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351FD" w14:textId="0B647B0F" w:rsidR="006F4377" w:rsidRPr="00FC0110" w:rsidRDefault="006F4377" w:rsidP="00CE316D">
      <w:pPr>
        <w:tabs>
          <w:tab w:val="left" w:pos="709"/>
          <w:tab w:val="left" w:pos="1418"/>
          <w:tab w:val="left" w:pos="2127"/>
        </w:tabs>
        <w:autoSpaceDE w:val="0"/>
        <w:autoSpaceDN w:val="0"/>
        <w:adjustRightInd w:val="0"/>
        <w:snapToGrid w:val="0"/>
        <w:spacing w:after="240"/>
        <w:jc w:val="center"/>
        <w:rPr>
          <w:rFonts w:ascii="Arial" w:hAnsi="Arial" w:cs="Arial"/>
          <w:b/>
          <w:sz w:val="21"/>
          <w:szCs w:val="21"/>
          <w:lang w:val="fr-FR"/>
        </w:rPr>
      </w:pPr>
      <w:r w:rsidRPr="00FC0110">
        <w:rPr>
          <w:rFonts w:ascii="Arial" w:hAnsi="Arial" w:cs="Arial"/>
          <w:b/>
          <w:sz w:val="21"/>
          <w:szCs w:val="21"/>
          <w:lang w:val="fr-FR"/>
        </w:rPr>
        <w:t>EN</w:t>
      </w:r>
      <w:r w:rsidR="00A63C63" w:rsidRPr="00FC0110">
        <w:rPr>
          <w:rFonts w:ascii="Arial" w:hAnsi="Arial" w:cs="Arial"/>
          <w:b/>
          <w:sz w:val="21"/>
          <w:szCs w:val="21"/>
          <w:lang w:val="fr-FR"/>
        </w:rPr>
        <w:t xml:space="preserve"> </w:t>
      </w:r>
      <w:r w:rsidRPr="00FC0110">
        <w:rPr>
          <w:rFonts w:ascii="Arial" w:hAnsi="Arial" w:cs="Arial"/>
          <w:b/>
          <w:sz w:val="21"/>
          <w:szCs w:val="21"/>
          <w:lang w:val="fr-FR"/>
        </w:rPr>
        <w:t>DATE</w:t>
      </w:r>
      <w:r w:rsidR="00A63C63" w:rsidRPr="00FC0110">
        <w:rPr>
          <w:rFonts w:ascii="Arial" w:hAnsi="Arial" w:cs="Arial"/>
          <w:b/>
          <w:sz w:val="21"/>
          <w:szCs w:val="21"/>
          <w:lang w:val="fr-FR"/>
        </w:rPr>
        <w:t xml:space="preserve"> </w:t>
      </w:r>
      <w:r w:rsidRPr="00FC0110">
        <w:rPr>
          <w:rFonts w:ascii="Arial" w:hAnsi="Arial" w:cs="Arial"/>
          <w:b/>
          <w:sz w:val="21"/>
          <w:szCs w:val="21"/>
          <w:lang w:val="fr-FR"/>
        </w:rPr>
        <w:t>DU</w:t>
      </w:r>
      <w:r w:rsidR="00A63C63" w:rsidRPr="00FC0110">
        <w:rPr>
          <w:rFonts w:ascii="Arial" w:hAnsi="Arial" w:cs="Arial"/>
          <w:b/>
          <w:sz w:val="21"/>
          <w:szCs w:val="21"/>
          <w:lang w:val="fr-FR"/>
        </w:rPr>
        <w:t xml:space="preserve"> </w:t>
      </w:r>
      <w:r w:rsidRPr="00FC0110">
        <w:rPr>
          <w:rFonts w:ascii="Arial" w:hAnsi="Arial" w:cs="Arial"/>
          <w:b/>
          <w:sz w:val="21"/>
          <w:szCs w:val="21"/>
          <w:lang w:val="fr-FR"/>
        </w:rPr>
        <w:t>:_________________________</w:t>
      </w:r>
    </w:p>
    <w:p w14:paraId="568C2662" w14:textId="77777777" w:rsidR="006F4377" w:rsidRPr="00FC0110" w:rsidRDefault="006F4377" w:rsidP="00B0519E">
      <w:pPr>
        <w:pStyle w:val="BauchiEPClevel2"/>
        <w:tabs>
          <w:tab w:val="left" w:pos="709"/>
          <w:tab w:val="left" w:pos="1418"/>
          <w:tab w:val="left" w:pos="2127"/>
          <w:tab w:val="center" w:pos="4292"/>
          <w:tab w:val="left" w:pos="7420"/>
        </w:tabs>
        <w:snapToGrid w:val="0"/>
        <w:jc w:val="center"/>
        <w:rPr>
          <w:rFonts w:ascii="Arial" w:hAnsi="Arial" w:cs="Arial"/>
          <w:b/>
          <w:sz w:val="21"/>
          <w:szCs w:val="21"/>
          <w:lang w:val="fr-FR"/>
        </w:rPr>
      </w:pPr>
    </w:p>
    <w:p w14:paraId="59A95AF6" w14:textId="77777777" w:rsidR="006F4377" w:rsidRPr="00FC0110" w:rsidRDefault="006F4377" w:rsidP="00B0519E">
      <w:pPr>
        <w:pStyle w:val="BauchiEPClevel2"/>
        <w:tabs>
          <w:tab w:val="left" w:pos="709"/>
          <w:tab w:val="left" w:pos="1418"/>
          <w:tab w:val="left" w:pos="2127"/>
          <w:tab w:val="center" w:pos="4292"/>
          <w:tab w:val="left" w:pos="7420"/>
        </w:tabs>
        <w:snapToGrid w:val="0"/>
        <w:jc w:val="center"/>
        <w:rPr>
          <w:rFonts w:ascii="Arial" w:hAnsi="Arial" w:cs="Arial"/>
          <w:b/>
          <w:sz w:val="21"/>
          <w:szCs w:val="21"/>
          <w:lang w:val="fr-FR"/>
        </w:rPr>
      </w:pPr>
    </w:p>
    <w:p w14:paraId="511375A5" w14:textId="77777777" w:rsidR="006F4377" w:rsidRPr="00FC0110" w:rsidRDefault="006F4377" w:rsidP="00B0519E">
      <w:pPr>
        <w:tabs>
          <w:tab w:val="left" w:pos="709"/>
          <w:tab w:val="left" w:pos="1418"/>
          <w:tab w:val="left" w:pos="2127"/>
        </w:tabs>
        <w:autoSpaceDE w:val="0"/>
        <w:autoSpaceDN w:val="0"/>
        <w:adjustRightInd w:val="0"/>
        <w:snapToGrid w:val="0"/>
        <w:spacing w:after="240"/>
        <w:jc w:val="center"/>
        <w:rPr>
          <w:rFonts w:ascii="Arial" w:hAnsi="Arial" w:cs="Arial"/>
          <w:sz w:val="21"/>
          <w:szCs w:val="21"/>
          <w:lang w:val="fr-FR"/>
        </w:rPr>
      </w:pPr>
    </w:p>
    <w:p w14:paraId="72951274" w14:textId="42ED551B" w:rsidR="006F4377" w:rsidRPr="00FC0110" w:rsidRDefault="006F4377" w:rsidP="00B0519E">
      <w:pPr>
        <w:tabs>
          <w:tab w:val="left" w:pos="709"/>
          <w:tab w:val="left" w:pos="1418"/>
          <w:tab w:val="left" w:pos="2127"/>
        </w:tabs>
        <w:autoSpaceDE w:val="0"/>
        <w:autoSpaceDN w:val="0"/>
        <w:adjustRightInd w:val="0"/>
        <w:snapToGrid w:val="0"/>
        <w:spacing w:after="240"/>
        <w:jc w:val="center"/>
        <w:rPr>
          <w:rFonts w:ascii="Arial" w:hAnsi="Arial" w:cs="Arial"/>
          <w:sz w:val="21"/>
          <w:szCs w:val="21"/>
          <w:lang w:val="fr-FR"/>
        </w:rPr>
      </w:pPr>
      <w:r w:rsidRPr="00FC0110">
        <w:rPr>
          <w:rFonts w:ascii="Arial" w:hAnsi="Arial" w:cs="Arial"/>
          <w:b/>
          <w:sz w:val="21"/>
          <w:szCs w:val="21"/>
          <w:lang w:val="fr-FR"/>
        </w:rPr>
        <w:t>[INSÉRER</w:t>
      </w:r>
      <w:r w:rsidR="00A63C63" w:rsidRPr="00FC0110">
        <w:rPr>
          <w:rFonts w:ascii="Arial" w:hAnsi="Arial" w:cs="Arial"/>
          <w:b/>
          <w:sz w:val="21"/>
          <w:szCs w:val="21"/>
          <w:lang w:val="fr-FR"/>
        </w:rPr>
        <w:t xml:space="preserve"> </w:t>
      </w:r>
      <w:r w:rsidRPr="00FC0110">
        <w:rPr>
          <w:rFonts w:ascii="Arial" w:hAnsi="Arial" w:cs="Arial"/>
          <w:b/>
          <w:sz w:val="21"/>
          <w:szCs w:val="21"/>
          <w:lang w:val="fr-FR"/>
        </w:rPr>
        <w:t>LE</w:t>
      </w:r>
      <w:r w:rsidR="00A63C63" w:rsidRPr="00FC0110">
        <w:rPr>
          <w:rFonts w:ascii="Arial" w:hAnsi="Arial" w:cs="Arial"/>
          <w:b/>
          <w:sz w:val="21"/>
          <w:szCs w:val="21"/>
          <w:lang w:val="fr-FR"/>
        </w:rPr>
        <w:t xml:space="preserve"> </w:t>
      </w:r>
      <w:r w:rsidRPr="00FC0110">
        <w:rPr>
          <w:rFonts w:ascii="Arial" w:hAnsi="Arial" w:cs="Arial"/>
          <w:b/>
          <w:sz w:val="21"/>
          <w:szCs w:val="21"/>
          <w:lang w:val="fr-FR"/>
        </w:rPr>
        <w:t>NOM</w:t>
      </w:r>
      <w:r w:rsidR="00A63C63" w:rsidRPr="00FC0110">
        <w:rPr>
          <w:rFonts w:ascii="Arial" w:hAnsi="Arial" w:cs="Arial"/>
          <w:b/>
          <w:sz w:val="21"/>
          <w:szCs w:val="21"/>
          <w:lang w:val="fr-FR"/>
        </w:rPr>
        <w:t xml:space="preserve"> </w:t>
      </w:r>
      <w:r w:rsidRPr="00FC0110">
        <w:rPr>
          <w:rFonts w:ascii="Arial" w:hAnsi="Arial" w:cs="Arial"/>
          <w:b/>
          <w:sz w:val="21"/>
          <w:szCs w:val="21"/>
          <w:lang w:val="fr-FR"/>
        </w:rPr>
        <w:t>DE</w:t>
      </w:r>
      <w:r w:rsidR="00A63C63" w:rsidRPr="00FC0110">
        <w:rPr>
          <w:rFonts w:ascii="Arial" w:hAnsi="Arial" w:cs="Arial"/>
          <w:b/>
          <w:sz w:val="21"/>
          <w:szCs w:val="21"/>
          <w:lang w:val="fr-FR"/>
        </w:rPr>
        <w:t xml:space="preserve"> </w:t>
      </w:r>
      <w:r w:rsidRPr="00FC0110">
        <w:rPr>
          <w:rFonts w:ascii="Arial" w:hAnsi="Arial" w:cs="Arial"/>
          <w:b/>
          <w:sz w:val="21"/>
          <w:szCs w:val="21"/>
          <w:lang w:val="fr-FR"/>
        </w:rPr>
        <w:t>LA</w:t>
      </w:r>
      <w:r w:rsidR="00A63C63" w:rsidRPr="00FC0110">
        <w:rPr>
          <w:rFonts w:ascii="Arial" w:hAnsi="Arial" w:cs="Arial"/>
          <w:b/>
          <w:sz w:val="21"/>
          <w:szCs w:val="21"/>
          <w:lang w:val="fr-FR"/>
        </w:rPr>
        <w:t xml:space="preserve"> </w:t>
      </w:r>
      <w:r w:rsidRPr="00FC0110">
        <w:rPr>
          <w:rFonts w:ascii="Arial" w:hAnsi="Arial" w:cs="Arial"/>
          <w:b/>
          <w:sz w:val="21"/>
          <w:szCs w:val="21"/>
          <w:lang w:val="fr-FR"/>
        </w:rPr>
        <w:t>SOCIÉTÉ</w:t>
      </w:r>
      <w:r w:rsidR="00A63C63" w:rsidRPr="00FC0110">
        <w:rPr>
          <w:rFonts w:ascii="Arial" w:hAnsi="Arial" w:cs="Arial"/>
          <w:b/>
          <w:sz w:val="21"/>
          <w:szCs w:val="21"/>
          <w:lang w:val="fr-FR"/>
        </w:rPr>
        <w:t xml:space="preserve"> </w:t>
      </w:r>
      <w:r w:rsidRPr="00FC0110">
        <w:rPr>
          <w:rFonts w:ascii="Arial" w:hAnsi="Arial" w:cs="Arial"/>
          <w:b/>
          <w:sz w:val="21"/>
          <w:szCs w:val="21"/>
          <w:lang w:val="fr-FR"/>
        </w:rPr>
        <w:t>DE</w:t>
      </w:r>
      <w:r w:rsidR="00A63C63" w:rsidRPr="00FC0110">
        <w:rPr>
          <w:rFonts w:ascii="Arial" w:hAnsi="Arial" w:cs="Arial"/>
          <w:b/>
          <w:sz w:val="21"/>
          <w:szCs w:val="21"/>
          <w:lang w:val="fr-FR"/>
        </w:rPr>
        <w:t xml:space="preserve"> </w:t>
      </w:r>
      <w:r w:rsidRPr="00FC0110">
        <w:rPr>
          <w:rFonts w:ascii="Arial" w:hAnsi="Arial" w:cs="Arial"/>
          <w:b/>
          <w:sz w:val="21"/>
          <w:szCs w:val="21"/>
          <w:lang w:val="fr-FR"/>
        </w:rPr>
        <w:t>PROJET]</w:t>
      </w:r>
    </w:p>
    <w:p w14:paraId="5BF1F256" w14:textId="56A297DC" w:rsidR="006F4377" w:rsidRPr="00FC0110" w:rsidRDefault="006F4377" w:rsidP="00B0519E">
      <w:pPr>
        <w:tabs>
          <w:tab w:val="left" w:pos="709"/>
          <w:tab w:val="left" w:pos="1418"/>
          <w:tab w:val="left" w:pos="2127"/>
        </w:tabs>
        <w:autoSpaceDE w:val="0"/>
        <w:autoSpaceDN w:val="0"/>
        <w:adjustRightInd w:val="0"/>
        <w:snapToGrid w:val="0"/>
        <w:spacing w:after="240"/>
        <w:jc w:val="center"/>
        <w:rPr>
          <w:rFonts w:ascii="Arial" w:hAnsi="Arial" w:cs="Arial"/>
          <w:b/>
          <w:sz w:val="21"/>
          <w:szCs w:val="21"/>
          <w:lang w:val="fr-FR"/>
        </w:rPr>
      </w:pPr>
      <w:r w:rsidRPr="00FC0110">
        <w:rPr>
          <w:rFonts w:ascii="Arial" w:hAnsi="Arial" w:cs="Arial"/>
          <w:b/>
          <w:sz w:val="21"/>
          <w:szCs w:val="21"/>
          <w:lang w:val="fr-FR"/>
        </w:rPr>
        <w:t>en</w:t>
      </w:r>
      <w:r w:rsidR="00A63C63" w:rsidRPr="00FC0110">
        <w:rPr>
          <w:rFonts w:ascii="Arial" w:hAnsi="Arial" w:cs="Arial"/>
          <w:b/>
          <w:sz w:val="21"/>
          <w:szCs w:val="21"/>
          <w:lang w:val="fr-FR"/>
        </w:rPr>
        <w:t xml:space="preserve"> </w:t>
      </w:r>
      <w:r w:rsidRPr="00FC0110">
        <w:rPr>
          <w:rFonts w:ascii="Arial" w:hAnsi="Arial" w:cs="Arial"/>
          <w:b/>
          <w:sz w:val="21"/>
          <w:szCs w:val="21"/>
          <w:lang w:val="fr-FR"/>
        </w:rPr>
        <w:t>tant</w:t>
      </w:r>
      <w:r w:rsidR="00A63C63" w:rsidRPr="00FC0110">
        <w:rPr>
          <w:rFonts w:ascii="Arial" w:hAnsi="Arial" w:cs="Arial"/>
          <w:b/>
          <w:sz w:val="21"/>
          <w:szCs w:val="21"/>
          <w:lang w:val="fr-FR"/>
        </w:rPr>
        <w:t xml:space="preserve"> </w:t>
      </w:r>
      <w:r w:rsidRPr="00FC0110">
        <w:rPr>
          <w:rFonts w:ascii="Arial" w:hAnsi="Arial" w:cs="Arial"/>
          <w:b/>
          <w:sz w:val="21"/>
          <w:szCs w:val="21"/>
          <w:lang w:val="fr-FR"/>
        </w:rPr>
        <w:t>que</w:t>
      </w:r>
      <w:r w:rsidR="00A63C63" w:rsidRPr="00FC0110">
        <w:rPr>
          <w:rFonts w:ascii="Arial" w:hAnsi="Arial" w:cs="Arial"/>
          <w:b/>
          <w:sz w:val="21"/>
          <w:szCs w:val="21"/>
          <w:lang w:val="fr-FR"/>
        </w:rPr>
        <w:t xml:space="preserve"> </w:t>
      </w:r>
      <w:r w:rsidRPr="00FC0110">
        <w:rPr>
          <w:rFonts w:ascii="Arial" w:hAnsi="Arial" w:cs="Arial"/>
          <w:b/>
          <w:sz w:val="21"/>
          <w:szCs w:val="21"/>
          <w:lang w:val="fr-FR"/>
        </w:rPr>
        <w:t>Société</w:t>
      </w:r>
      <w:r w:rsidR="00A63C63" w:rsidRPr="00FC0110">
        <w:rPr>
          <w:rFonts w:ascii="Arial" w:hAnsi="Arial" w:cs="Arial"/>
          <w:b/>
          <w:sz w:val="21"/>
          <w:szCs w:val="21"/>
          <w:lang w:val="fr-FR"/>
        </w:rPr>
        <w:t xml:space="preserve"> </w:t>
      </w:r>
      <w:r w:rsidRPr="00FC0110">
        <w:rPr>
          <w:rFonts w:ascii="Arial" w:hAnsi="Arial" w:cs="Arial"/>
          <w:b/>
          <w:sz w:val="21"/>
          <w:szCs w:val="21"/>
          <w:lang w:val="fr-FR"/>
        </w:rPr>
        <w:t>de</w:t>
      </w:r>
      <w:r w:rsidR="00A63C63" w:rsidRPr="00FC0110">
        <w:rPr>
          <w:rFonts w:ascii="Arial" w:hAnsi="Arial" w:cs="Arial"/>
          <w:b/>
          <w:sz w:val="21"/>
          <w:szCs w:val="21"/>
          <w:lang w:val="fr-FR"/>
        </w:rPr>
        <w:t xml:space="preserve"> </w:t>
      </w:r>
      <w:r w:rsidRPr="00FC0110">
        <w:rPr>
          <w:rFonts w:ascii="Arial" w:hAnsi="Arial" w:cs="Arial"/>
          <w:b/>
          <w:sz w:val="21"/>
          <w:szCs w:val="21"/>
          <w:lang w:val="fr-FR"/>
        </w:rPr>
        <w:t>Projet</w:t>
      </w:r>
    </w:p>
    <w:p w14:paraId="6BEAB35E" w14:textId="77777777" w:rsidR="006F4377" w:rsidRPr="00FC0110" w:rsidRDefault="006F4377" w:rsidP="00B0519E">
      <w:pPr>
        <w:tabs>
          <w:tab w:val="left" w:pos="709"/>
          <w:tab w:val="left" w:pos="1418"/>
          <w:tab w:val="left" w:pos="2127"/>
        </w:tabs>
        <w:autoSpaceDE w:val="0"/>
        <w:autoSpaceDN w:val="0"/>
        <w:adjustRightInd w:val="0"/>
        <w:snapToGrid w:val="0"/>
        <w:spacing w:after="240"/>
        <w:jc w:val="center"/>
        <w:rPr>
          <w:rFonts w:ascii="Arial" w:hAnsi="Arial" w:cs="Arial"/>
          <w:sz w:val="21"/>
          <w:szCs w:val="21"/>
          <w:lang w:val="fr-FR"/>
        </w:rPr>
      </w:pPr>
    </w:p>
    <w:p w14:paraId="25F00D18" w14:textId="77777777" w:rsidR="006F4377" w:rsidRPr="00FC0110" w:rsidRDefault="006F4377" w:rsidP="00B0519E">
      <w:pPr>
        <w:tabs>
          <w:tab w:val="left" w:pos="709"/>
          <w:tab w:val="left" w:pos="1418"/>
          <w:tab w:val="left" w:pos="2127"/>
        </w:tabs>
        <w:autoSpaceDE w:val="0"/>
        <w:autoSpaceDN w:val="0"/>
        <w:adjustRightInd w:val="0"/>
        <w:snapToGrid w:val="0"/>
        <w:spacing w:after="240"/>
        <w:jc w:val="center"/>
        <w:rPr>
          <w:rFonts w:ascii="Arial" w:hAnsi="Arial" w:cs="Arial"/>
          <w:b/>
          <w:sz w:val="21"/>
          <w:szCs w:val="21"/>
          <w:lang w:val="fr-FR"/>
        </w:rPr>
      </w:pPr>
      <w:r w:rsidRPr="00FC0110">
        <w:rPr>
          <w:rFonts w:ascii="Arial" w:hAnsi="Arial" w:cs="Arial"/>
          <w:b/>
          <w:sz w:val="21"/>
          <w:szCs w:val="21"/>
          <w:lang w:val="fr-FR"/>
        </w:rPr>
        <w:t>et</w:t>
      </w:r>
    </w:p>
    <w:p w14:paraId="05331396" w14:textId="77777777" w:rsidR="006F4377" w:rsidRPr="00FC0110" w:rsidRDefault="006F4377" w:rsidP="00B0519E">
      <w:pPr>
        <w:tabs>
          <w:tab w:val="left" w:pos="709"/>
          <w:tab w:val="left" w:pos="1418"/>
          <w:tab w:val="left" w:pos="2127"/>
        </w:tabs>
        <w:autoSpaceDE w:val="0"/>
        <w:autoSpaceDN w:val="0"/>
        <w:adjustRightInd w:val="0"/>
        <w:snapToGrid w:val="0"/>
        <w:spacing w:after="240"/>
        <w:jc w:val="center"/>
        <w:rPr>
          <w:rFonts w:ascii="Arial" w:hAnsi="Arial" w:cs="Arial"/>
          <w:sz w:val="21"/>
          <w:szCs w:val="21"/>
          <w:lang w:val="fr-FR"/>
        </w:rPr>
      </w:pPr>
    </w:p>
    <w:p w14:paraId="13830802" w14:textId="196C96F7" w:rsidR="006F4377" w:rsidRPr="00FC0110" w:rsidRDefault="006F4377" w:rsidP="00B0519E">
      <w:pPr>
        <w:tabs>
          <w:tab w:val="left" w:pos="709"/>
          <w:tab w:val="left" w:pos="1418"/>
          <w:tab w:val="left" w:pos="2127"/>
        </w:tabs>
        <w:autoSpaceDE w:val="0"/>
        <w:autoSpaceDN w:val="0"/>
        <w:adjustRightInd w:val="0"/>
        <w:snapToGrid w:val="0"/>
        <w:spacing w:after="240"/>
        <w:jc w:val="center"/>
        <w:rPr>
          <w:rFonts w:ascii="Arial" w:hAnsi="Arial" w:cs="Arial"/>
          <w:sz w:val="21"/>
          <w:szCs w:val="21"/>
          <w:lang w:val="fr-FR"/>
        </w:rPr>
      </w:pPr>
      <w:r w:rsidRPr="00FC0110">
        <w:rPr>
          <w:rFonts w:ascii="Arial" w:hAnsi="Arial" w:cs="Arial"/>
          <w:b/>
          <w:sz w:val="21"/>
          <w:szCs w:val="21"/>
          <w:lang w:val="fr-FR"/>
        </w:rPr>
        <w:t>[INSÉRER</w:t>
      </w:r>
      <w:r w:rsidR="00A63C63" w:rsidRPr="00FC0110">
        <w:rPr>
          <w:rFonts w:ascii="Arial" w:hAnsi="Arial" w:cs="Arial"/>
          <w:b/>
          <w:sz w:val="21"/>
          <w:szCs w:val="21"/>
          <w:lang w:val="fr-FR"/>
        </w:rPr>
        <w:t xml:space="preserve"> </w:t>
      </w:r>
      <w:r w:rsidRPr="00FC0110">
        <w:rPr>
          <w:rFonts w:ascii="Arial" w:hAnsi="Arial" w:cs="Arial"/>
          <w:b/>
          <w:sz w:val="21"/>
          <w:szCs w:val="21"/>
          <w:lang w:val="fr-FR"/>
        </w:rPr>
        <w:t>LE</w:t>
      </w:r>
      <w:r w:rsidR="00A63C63" w:rsidRPr="00FC0110">
        <w:rPr>
          <w:rFonts w:ascii="Arial" w:hAnsi="Arial" w:cs="Arial"/>
          <w:b/>
          <w:sz w:val="21"/>
          <w:szCs w:val="21"/>
          <w:lang w:val="fr-FR"/>
        </w:rPr>
        <w:t xml:space="preserve"> </w:t>
      </w:r>
      <w:r w:rsidRPr="00FC0110">
        <w:rPr>
          <w:rFonts w:ascii="Arial" w:hAnsi="Arial" w:cs="Arial"/>
          <w:b/>
          <w:sz w:val="21"/>
          <w:szCs w:val="21"/>
          <w:lang w:val="fr-FR"/>
        </w:rPr>
        <w:t>NOM</w:t>
      </w:r>
      <w:r w:rsidR="00A63C63" w:rsidRPr="00FC0110">
        <w:rPr>
          <w:rFonts w:ascii="Arial" w:hAnsi="Arial" w:cs="Arial"/>
          <w:b/>
          <w:sz w:val="21"/>
          <w:szCs w:val="21"/>
          <w:lang w:val="fr-FR"/>
        </w:rPr>
        <w:t xml:space="preserve"> </w:t>
      </w:r>
      <w:r w:rsidR="00937E74" w:rsidRPr="00FC0110">
        <w:rPr>
          <w:rFonts w:ascii="Arial" w:eastAsia="Calibri" w:hAnsi="Arial" w:cs="Arial"/>
          <w:b/>
          <w:bCs/>
          <w:sz w:val="21"/>
          <w:szCs w:val="21"/>
          <w:lang w:val="fr-FR"/>
        </w:rPr>
        <w:t>DE L’EXPLOITANT]</w:t>
      </w:r>
    </w:p>
    <w:p w14:paraId="24D6F624" w14:textId="66DE7C8D" w:rsidR="006F4377" w:rsidRPr="00FC0110" w:rsidRDefault="00937E74" w:rsidP="00B0519E">
      <w:pPr>
        <w:tabs>
          <w:tab w:val="left" w:pos="709"/>
          <w:tab w:val="left" w:pos="1418"/>
          <w:tab w:val="left" w:pos="2127"/>
        </w:tabs>
        <w:autoSpaceDE w:val="0"/>
        <w:autoSpaceDN w:val="0"/>
        <w:adjustRightInd w:val="0"/>
        <w:snapToGrid w:val="0"/>
        <w:spacing w:after="240"/>
        <w:jc w:val="center"/>
        <w:rPr>
          <w:rFonts w:ascii="Arial" w:hAnsi="Arial" w:cs="Arial"/>
          <w:sz w:val="21"/>
          <w:szCs w:val="21"/>
          <w:lang w:val="fr-FR"/>
        </w:rPr>
      </w:pPr>
      <w:r w:rsidRPr="00FC0110">
        <w:rPr>
          <w:rFonts w:ascii="Arial" w:eastAsia="Calibri" w:hAnsi="Arial" w:cs="Arial"/>
          <w:b/>
          <w:bCs/>
          <w:sz w:val="21"/>
          <w:szCs w:val="21"/>
          <w:lang w:val="fr-FR"/>
        </w:rPr>
        <w:t>En</w:t>
      </w:r>
      <w:r w:rsidR="00A63C63" w:rsidRPr="00FC0110">
        <w:rPr>
          <w:rFonts w:ascii="Arial" w:hAnsi="Arial" w:cs="Arial"/>
          <w:b/>
          <w:sz w:val="21"/>
          <w:szCs w:val="21"/>
          <w:lang w:val="fr-FR"/>
        </w:rPr>
        <w:t xml:space="preserve"> </w:t>
      </w:r>
      <w:r w:rsidR="006F4377" w:rsidRPr="00FC0110">
        <w:rPr>
          <w:rFonts w:ascii="Arial" w:hAnsi="Arial" w:cs="Arial"/>
          <w:b/>
          <w:sz w:val="21"/>
          <w:szCs w:val="21"/>
          <w:lang w:val="fr-FR"/>
        </w:rPr>
        <w:t>tant</w:t>
      </w:r>
      <w:r w:rsidR="00A63C63" w:rsidRPr="00FC0110">
        <w:rPr>
          <w:rFonts w:ascii="Arial" w:hAnsi="Arial" w:cs="Arial"/>
          <w:b/>
          <w:sz w:val="21"/>
          <w:szCs w:val="21"/>
          <w:lang w:val="fr-FR"/>
        </w:rPr>
        <w:t xml:space="preserve"> </w:t>
      </w:r>
      <w:r w:rsidRPr="00FC0110">
        <w:rPr>
          <w:rFonts w:ascii="Arial" w:eastAsia="Calibri" w:hAnsi="Arial" w:cs="Arial"/>
          <w:b/>
          <w:bCs/>
          <w:sz w:val="21"/>
          <w:szCs w:val="21"/>
          <w:lang w:val="fr-FR"/>
        </w:rPr>
        <w:t>qu’Exploitant</w:t>
      </w:r>
    </w:p>
    <w:p w14:paraId="6B121E14" w14:textId="77777777" w:rsidR="00937E74" w:rsidRPr="00FC0110" w:rsidRDefault="00937E74" w:rsidP="00B0519E">
      <w:pPr>
        <w:tabs>
          <w:tab w:val="left" w:pos="709"/>
          <w:tab w:val="left" w:pos="1418"/>
          <w:tab w:val="left" w:pos="2127"/>
        </w:tabs>
        <w:autoSpaceDE w:val="0"/>
        <w:autoSpaceDN w:val="0"/>
        <w:adjustRightInd w:val="0"/>
        <w:snapToGrid w:val="0"/>
        <w:spacing w:after="240"/>
        <w:jc w:val="center"/>
        <w:rPr>
          <w:rFonts w:ascii="Arial" w:eastAsia="Calibri" w:hAnsi="Arial" w:cs="Arial"/>
          <w:sz w:val="21"/>
          <w:szCs w:val="21"/>
          <w:lang w:val="fr-FR"/>
        </w:rPr>
      </w:pPr>
    </w:p>
    <w:p w14:paraId="3118CE51" w14:textId="77777777" w:rsidR="00937E74" w:rsidRPr="00FC0110" w:rsidRDefault="00937E74" w:rsidP="00B0519E">
      <w:pPr>
        <w:pStyle w:val="BauchiEPClevel2"/>
        <w:tabs>
          <w:tab w:val="left" w:pos="709"/>
          <w:tab w:val="left" w:pos="1418"/>
          <w:tab w:val="left" w:pos="2127"/>
          <w:tab w:val="center" w:pos="4292"/>
          <w:tab w:val="left" w:pos="7420"/>
        </w:tabs>
        <w:snapToGrid w:val="0"/>
        <w:ind w:left="0" w:firstLine="0"/>
        <w:jc w:val="center"/>
        <w:rPr>
          <w:rFonts w:ascii="Arial" w:hAnsi="Arial" w:cs="Arial"/>
          <w:b/>
          <w:sz w:val="21"/>
          <w:szCs w:val="21"/>
          <w:lang w:val="fr-FR" w:eastAsia="ko-KR"/>
        </w:rPr>
      </w:pPr>
    </w:p>
    <w:p w14:paraId="1FAFC661" w14:textId="77777777" w:rsidR="00937E74" w:rsidRPr="00FC0110" w:rsidRDefault="00937E74" w:rsidP="00B0519E">
      <w:pPr>
        <w:tabs>
          <w:tab w:val="left" w:pos="709"/>
          <w:tab w:val="left" w:pos="1418"/>
          <w:tab w:val="left" w:pos="2127"/>
        </w:tabs>
        <w:autoSpaceDE w:val="0"/>
        <w:autoSpaceDN w:val="0"/>
        <w:adjustRightInd w:val="0"/>
        <w:snapToGrid w:val="0"/>
        <w:spacing w:after="240"/>
        <w:jc w:val="center"/>
        <w:rPr>
          <w:rFonts w:ascii="Arial" w:hAnsi="Arial" w:cs="Arial"/>
          <w:b/>
          <w:sz w:val="21"/>
          <w:szCs w:val="21"/>
          <w:lang w:val="fr-FR"/>
        </w:rPr>
      </w:pPr>
    </w:p>
    <w:p w14:paraId="355A3F9F" w14:textId="77777777" w:rsidR="005C5513" w:rsidRPr="00FC0110" w:rsidRDefault="005C5513" w:rsidP="00B0519E">
      <w:pPr>
        <w:tabs>
          <w:tab w:val="left" w:pos="709"/>
          <w:tab w:val="left" w:pos="1418"/>
          <w:tab w:val="left" w:pos="2127"/>
        </w:tabs>
        <w:autoSpaceDE w:val="0"/>
        <w:autoSpaceDN w:val="0"/>
        <w:adjustRightInd w:val="0"/>
        <w:snapToGrid w:val="0"/>
        <w:spacing w:after="240"/>
        <w:jc w:val="center"/>
        <w:rPr>
          <w:rFonts w:ascii="Arial" w:hAnsi="Arial" w:cs="Arial"/>
          <w:b/>
          <w:sz w:val="21"/>
          <w:szCs w:val="21"/>
          <w:lang w:val="fr-FR"/>
        </w:rPr>
      </w:pPr>
    </w:p>
    <w:p w14:paraId="65AD8C82" w14:textId="77777777" w:rsidR="006F4377" w:rsidRPr="00FC0110" w:rsidRDefault="006F4377" w:rsidP="00B0519E">
      <w:pPr>
        <w:tabs>
          <w:tab w:val="left" w:pos="709"/>
          <w:tab w:val="left" w:pos="1418"/>
          <w:tab w:val="left" w:pos="2127"/>
        </w:tabs>
        <w:autoSpaceDE w:val="0"/>
        <w:autoSpaceDN w:val="0"/>
        <w:adjustRightInd w:val="0"/>
        <w:snapToGrid w:val="0"/>
        <w:spacing w:after="240"/>
        <w:jc w:val="center"/>
        <w:rPr>
          <w:rFonts w:ascii="Arial" w:hAnsi="Arial" w:cs="Arial"/>
          <w:b/>
          <w:sz w:val="21"/>
          <w:szCs w:val="21"/>
          <w:lang w:val="fr-FR"/>
        </w:rPr>
      </w:pPr>
    </w:p>
    <w:p w14:paraId="4DF4315D" w14:textId="77777777" w:rsidR="006F4377" w:rsidRPr="00FC0110" w:rsidRDefault="006F4377" w:rsidP="00B0519E">
      <w:pPr>
        <w:tabs>
          <w:tab w:val="left" w:pos="709"/>
          <w:tab w:val="left" w:pos="1418"/>
          <w:tab w:val="left" w:pos="2127"/>
        </w:tabs>
        <w:autoSpaceDE w:val="0"/>
        <w:autoSpaceDN w:val="0"/>
        <w:adjustRightInd w:val="0"/>
        <w:snapToGrid w:val="0"/>
        <w:spacing w:after="240"/>
        <w:jc w:val="center"/>
        <w:rPr>
          <w:rFonts w:ascii="Arial" w:hAnsi="Arial" w:cs="Arial"/>
          <w:b/>
          <w:sz w:val="21"/>
          <w:szCs w:val="21"/>
          <w:lang w:val="fr-FR"/>
        </w:rPr>
      </w:pPr>
    </w:p>
    <w:p w14:paraId="2C16AA55" w14:textId="3BD95F65" w:rsidR="006F4377" w:rsidRPr="00FC0110" w:rsidRDefault="006F4377" w:rsidP="00B0519E">
      <w:pPr>
        <w:tabs>
          <w:tab w:val="left" w:pos="709"/>
          <w:tab w:val="left" w:pos="1418"/>
          <w:tab w:val="left" w:pos="2127"/>
        </w:tabs>
        <w:autoSpaceDE w:val="0"/>
        <w:autoSpaceDN w:val="0"/>
        <w:adjustRightInd w:val="0"/>
        <w:snapToGrid w:val="0"/>
        <w:spacing w:after="240"/>
        <w:jc w:val="center"/>
        <w:rPr>
          <w:rFonts w:ascii="Arial" w:hAnsi="Arial" w:cs="Arial"/>
          <w:b/>
          <w:sz w:val="21"/>
          <w:szCs w:val="21"/>
          <w:lang w:val="fr-FR"/>
        </w:rPr>
      </w:pPr>
      <w:r w:rsidRPr="00FC0110">
        <w:rPr>
          <w:rFonts w:ascii="Arial" w:hAnsi="Arial" w:cs="Arial"/>
          <w:b/>
          <w:sz w:val="21"/>
          <w:szCs w:val="21"/>
          <w:lang w:val="fr-FR"/>
        </w:rPr>
        <w:t>CONTRAT</w:t>
      </w:r>
      <w:r w:rsidR="00A63C63" w:rsidRPr="00FC0110">
        <w:rPr>
          <w:rFonts w:ascii="Arial" w:hAnsi="Arial" w:cs="Arial"/>
          <w:b/>
          <w:sz w:val="21"/>
          <w:szCs w:val="21"/>
          <w:lang w:val="fr-FR"/>
        </w:rPr>
        <w:t xml:space="preserve"> </w:t>
      </w:r>
      <w:r w:rsidR="00937E74" w:rsidRPr="00FC0110">
        <w:rPr>
          <w:rFonts w:ascii="Arial" w:hAnsi="Arial" w:cs="Arial"/>
          <w:b/>
          <w:sz w:val="21"/>
          <w:szCs w:val="21"/>
          <w:lang w:val="fr-FR"/>
        </w:rPr>
        <w:t>D’EXPLOITATION-MAINTENANCE</w:t>
      </w:r>
    </w:p>
    <w:p w14:paraId="1D2D6BD4" w14:textId="77777777" w:rsidR="00454A13" w:rsidRPr="00FC0110" w:rsidRDefault="00454A13" w:rsidP="00B0519E">
      <w:pPr>
        <w:tabs>
          <w:tab w:val="left" w:pos="709"/>
          <w:tab w:val="left" w:pos="1418"/>
          <w:tab w:val="left" w:pos="2127"/>
        </w:tabs>
        <w:autoSpaceDE w:val="0"/>
        <w:autoSpaceDN w:val="0"/>
        <w:adjustRightInd w:val="0"/>
        <w:snapToGrid w:val="0"/>
        <w:spacing w:after="240"/>
        <w:jc w:val="center"/>
        <w:rPr>
          <w:rFonts w:ascii="Arial" w:hAnsi="Arial" w:cs="Arial"/>
          <w:b/>
          <w:sz w:val="21"/>
          <w:szCs w:val="21"/>
          <w:lang w:val="fr-FR"/>
        </w:rPr>
      </w:pPr>
    </w:p>
    <w:p w14:paraId="59D64D69" w14:textId="77777777" w:rsidR="00937E74" w:rsidRPr="00FC0110" w:rsidRDefault="00937E74" w:rsidP="00B0519E">
      <w:pPr>
        <w:tabs>
          <w:tab w:val="left" w:pos="709"/>
          <w:tab w:val="left" w:pos="1418"/>
          <w:tab w:val="left" w:pos="2127"/>
        </w:tabs>
        <w:autoSpaceDE w:val="0"/>
        <w:autoSpaceDN w:val="0"/>
        <w:adjustRightInd w:val="0"/>
        <w:snapToGrid w:val="0"/>
        <w:spacing w:after="240"/>
        <w:jc w:val="center"/>
        <w:rPr>
          <w:rFonts w:ascii="Arial" w:hAnsi="Arial" w:cs="Arial"/>
          <w:b/>
          <w:sz w:val="21"/>
          <w:szCs w:val="21"/>
          <w:lang w:val="fr-FR"/>
        </w:rPr>
      </w:pPr>
      <w:r w:rsidRPr="00FC0110">
        <w:rPr>
          <w:rFonts w:ascii="Arial" w:hAnsi="Arial" w:cs="Arial"/>
          <w:b/>
          <w:noProof/>
          <w:sz w:val="21"/>
          <w:szCs w:val="21"/>
          <w:lang w:val="fr-FR"/>
        </w:rPr>
        <w:drawing>
          <wp:inline distT="0" distB="0" distL="0" distR="0" wp14:anchorId="334F71BF" wp14:editId="09CB8721">
            <wp:extent cx="1859280" cy="426720"/>
            <wp:effectExtent l="0" t="0" r="7620" b="0"/>
            <wp:docPr id="3" name="Picture 1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3" descr="Une image contenant texte&#10;&#10;Description générée automatique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9280" cy="426720"/>
                    </a:xfrm>
                    <a:prstGeom prst="rect">
                      <a:avLst/>
                    </a:prstGeom>
                    <a:noFill/>
                  </pic:spPr>
                </pic:pic>
              </a:graphicData>
            </a:graphic>
          </wp:inline>
        </w:drawing>
      </w:r>
    </w:p>
    <w:p w14:paraId="4DD4FE6D" w14:textId="77777777" w:rsidR="00454A13" w:rsidRPr="00FC0110" w:rsidRDefault="00454A13" w:rsidP="00B0519E">
      <w:pPr>
        <w:tabs>
          <w:tab w:val="left" w:pos="709"/>
          <w:tab w:val="left" w:pos="1418"/>
          <w:tab w:val="left" w:pos="2127"/>
        </w:tabs>
        <w:autoSpaceDE w:val="0"/>
        <w:autoSpaceDN w:val="0"/>
        <w:adjustRightInd w:val="0"/>
        <w:snapToGrid w:val="0"/>
        <w:spacing w:after="240"/>
        <w:rPr>
          <w:rFonts w:ascii="Arial" w:hAnsi="Arial" w:cs="Arial"/>
          <w:b/>
          <w:sz w:val="21"/>
          <w:szCs w:val="21"/>
          <w:lang w:val="fr-FR"/>
        </w:rPr>
      </w:pPr>
    </w:p>
    <w:p w14:paraId="0F11E7C7" w14:textId="7F07159C" w:rsidR="00227342" w:rsidRPr="00FC0110" w:rsidRDefault="00227342" w:rsidP="00B0519E">
      <w:pPr>
        <w:tabs>
          <w:tab w:val="left" w:pos="709"/>
          <w:tab w:val="left" w:pos="1418"/>
          <w:tab w:val="left" w:pos="2127"/>
        </w:tabs>
        <w:autoSpaceDE w:val="0"/>
        <w:autoSpaceDN w:val="0"/>
        <w:adjustRightInd w:val="0"/>
        <w:snapToGrid w:val="0"/>
        <w:spacing w:after="240"/>
        <w:rPr>
          <w:rFonts w:ascii="Arial" w:hAnsi="Arial" w:cs="Arial"/>
          <w:b/>
          <w:sz w:val="21"/>
          <w:szCs w:val="21"/>
          <w:lang w:val="fr-FR"/>
        </w:rPr>
        <w:sectPr w:rsidR="00227342" w:rsidRPr="00FC0110" w:rsidSect="00C24DF5">
          <w:headerReference w:type="default" r:id="rId15"/>
          <w:footerReference w:type="even" r:id="rId16"/>
          <w:footerReference w:type="default" r:id="rId17"/>
          <w:headerReference w:type="first" r:id="rId18"/>
          <w:type w:val="continuous"/>
          <w:pgSz w:w="11900" w:h="16840"/>
          <w:pgMar w:top="1417" w:right="1417" w:bottom="1417" w:left="1417" w:header="567" w:footer="708" w:gutter="0"/>
          <w:cols w:space="708"/>
          <w:docGrid w:linePitch="360"/>
        </w:sectPr>
      </w:pPr>
    </w:p>
    <w:p w14:paraId="22147073" w14:textId="77777777" w:rsidR="00454A13" w:rsidRPr="00FC0110" w:rsidRDefault="00454A13" w:rsidP="00B0519E">
      <w:pPr>
        <w:tabs>
          <w:tab w:val="left" w:pos="709"/>
          <w:tab w:val="left" w:pos="1418"/>
          <w:tab w:val="left" w:pos="2127"/>
        </w:tabs>
        <w:autoSpaceDE w:val="0"/>
        <w:autoSpaceDN w:val="0"/>
        <w:adjustRightInd w:val="0"/>
        <w:snapToGrid w:val="0"/>
        <w:spacing w:after="240"/>
        <w:rPr>
          <w:rFonts w:ascii="Arial" w:hAnsi="Arial" w:cs="Arial"/>
          <w:b/>
          <w:sz w:val="21"/>
          <w:szCs w:val="21"/>
          <w:lang w:val="fr-FR"/>
        </w:rPr>
      </w:pPr>
    </w:p>
    <w:p w14:paraId="60C2E741" w14:textId="4C0CAA66" w:rsidR="00F92B70" w:rsidRPr="00FC0110" w:rsidRDefault="00B0425E" w:rsidP="00B0519E">
      <w:pPr>
        <w:pStyle w:val="TM2"/>
        <w:tabs>
          <w:tab w:val="left" w:pos="709"/>
          <w:tab w:val="left" w:pos="1418"/>
          <w:tab w:val="left" w:pos="2127"/>
        </w:tabs>
        <w:snapToGrid w:val="0"/>
        <w:spacing w:before="0" w:line="240" w:lineRule="auto"/>
        <w:rPr>
          <w:sz w:val="21"/>
          <w:szCs w:val="21"/>
        </w:rPr>
      </w:pPr>
      <w:r w:rsidRPr="00FC0110">
        <w:rPr>
          <w:sz w:val="21"/>
          <w:szCs w:val="21"/>
        </w:rPr>
        <w:br w:type="page"/>
      </w:r>
      <w:r w:rsidR="00F80C2A" w:rsidRPr="00FC0110">
        <w:rPr>
          <w:sz w:val="21"/>
          <w:szCs w:val="21"/>
        </w:rPr>
        <w:lastRenderedPageBreak/>
        <w:t>TABLE DES MATIÈRES</w:t>
      </w:r>
    </w:p>
    <w:p w14:paraId="690CECEA" w14:textId="36FBBA4B" w:rsidR="001376B4" w:rsidRPr="00FC0110" w:rsidRDefault="00F80C2A">
      <w:pPr>
        <w:pStyle w:val="TM1"/>
        <w:rPr>
          <w:rFonts w:eastAsiaTheme="minorEastAsia" w:cs="Arial"/>
          <w:noProof/>
          <w:sz w:val="21"/>
          <w:szCs w:val="21"/>
          <w:lang w:val="fr-FR" w:eastAsia="fr-FR"/>
        </w:rPr>
      </w:pPr>
      <w:r w:rsidRPr="00FC0110">
        <w:rPr>
          <w:rStyle w:val="Lienhypertexte"/>
          <w:rFonts w:cs="Arial"/>
          <w:color w:val="auto"/>
          <w:sz w:val="21"/>
          <w:szCs w:val="21"/>
          <w:u w:val="none"/>
          <w:lang w:val="fr-FR"/>
        </w:rPr>
        <w:fldChar w:fldCharType="begin"/>
      </w:r>
      <w:r w:rsidRPr="00FC0110">
        <w:rPr>
          <w:rFonts w:eastAsiaTheme="minorEastAsia" w:cs="Arial"/>
          <w:sz w:val="21"/>
          <w:szCs w:val="21"/>
          <w:lang w:val="fr-FR" w:eastAsia="en-GB"/>
        </w:rPr>
        <w:instrText xml:space="preserve"> TOC \o "1-1" \h \z \u </w:instrText>
      </w:r>
      <w:r w:rsidRPr="00FC0110">
        <w:rPr>
          <w:rStyle w:val="Lienhypertexte"/>
          <w:rFonts w:cs="Arial"/>
          <w:color w:val="auto"/>
          <w:sz w:val="21"/>
          <w:szCs w:val="21"/>
          <w:u w:val="none"/>
          <w:lang w:val="fr-FR"/>
        </w:rPr>
        <w:fldChar w:fldCharType="separate"/>
      </w:r>
      <w:hyperlink w:anchor="_Toc120219329" w:history="1">
        <w:r w:rsidR="001376B4" w:rsidRPr="00FC0110">
          <w:rPr>
            <w:rStyle w:val="Lienhypertexte"/>
            <w:rFonts w:cs="Arial"/>
            <w:noProof/>
            <w:color w:val="auto"/>
            <w:sz w:val="21"/>
            <w:szCs w:val="21"/>
          </w:rPr>
          <w:t>PARTIE 1 - TABLEAU DES INFORMATIONS CLÉS</w:t>
        </w:r>
        <w:r w:rsidR="001376B4" w:rsidRPr="00FC0110">
          <w:rPr>
            <w:rFonts w:cs="Arial"/>
            <w:noProof/>
            <w:webHidden/>
            <w:sz w:val="21"/>
            <w:szCs w:val="21"/>
          </w:rPr>
          <w:tab/>
        </w:r>
        <w:r w:rsidR="001376B4" w:rsidRPr="00FC0110">
          <w:rPr>
            <w:rFonts w:cs="Arial"/>
            <w:noProof/>
            <w:webHidden/>
            <w:sz w:val="21"/>
            <w:szCs w:val="21"/>
          </w:rPr>
          <w:fldChar w:fldCharType="begin"/>
        </w:r>
        <w:r w:rsidR="001376B4" w:rsidRPr="00FC0110">
          <w:rPr>
            <w:rFonts w:cs="Arial"/>
            <w:noProof/>
            <w:webHidden/>
            <w:sz w:val="21"/>
            <w:szCs w:val="21"/>
          </w:rPr>
          <w:instrText xml:space="preserve"> PAGEREF _Toc120219329 \h </w:instrText>
        </w:r>
        <w:r w:rsidR="001376B4" w:rsidRPr="00FC0110">
          <w:rPr>
            <w:rFonts w:cs="Arial"/>
            <w:noProof/>
            <w:webHidden/>
            <w:sz w:val="21"/>
            <w:szCs w:val="21"/>
          </w:rPr>
        </w:r>
        <w:r w:rsidR="001376B4" w:rsidRPr="00FC0110">
          <w:rPr>
            <w:rFonts w:cs="Arial"/>
            <w:noProof/>
            <w:webHidden/>
            <w:sz w:val="21"/>
            <w:szCs w:val="21"/>
          </w:rPr>
          <w:fldChar w:fldCharType="separate"/>
        </w:r>
        <w:r w:rsidR="001376B4" w:rsidRPr="00FC0110">
          <w:rPr>
            <w:rFonts w:cs="Arial"/>
            <w:noProof/>
            <w:webHidden/>
            <w:sz w:val="21"/>
            <w:szCs w:val="21"/>
          </w:rPr>
          <w:t>7</w:t>
        </w:r>
        <w:r w:rsidR="001376B4" w:rsidRPr="00FC0110">
          <w:rPr>
            <w:rFonts w:cs="Arial"/>
            <w:noProof/>
            <w:webHidden/>
            <w:sz w:val="21"/>
            <w:szCs w:val="21"/>
          </w:rPr>
          <w:fldChar w:fldCharType="end"/>
        </w:r>
      </w:hyperlink>
    </w:p>
    <w:p w14:paraId="2FE9C9FD" w14:textId="1CDDE7FC" w:rsidR="001376B4" w:rsidRPr="00FC0110" w:rsidRDefault="00000000">
      <w:pPr>
        <w:pStyle w:val="TM1"/>
        <w:rPr>
          <w:rFonts w:eastAsiaTheme="minorEastAsia" w:cs="Arial"/>
          <w:noProof/>
          <w:sz w:val="21"/>
          <w:szCs w:val="21"/>
          <w:lang w:val="fr-FR" w:eastAsia="fr-FR"/>
        </w:rPr>
      </w:pPr>
      <w:hyperlink w:anchor="_Toc120219330" w:history="1">
        <w:r w:rsidR="001376B4" w:rsidRPr="00FC0110">
          <w:rPr>
            <w:rStyle w:val="Lienhypertexte"/>
            <w:rFonts w:cs="Arial"/>
            <w:noProof/>
            <w:color w:val="auto"/>
            <w:sz w:val="21"/>
            <w:szCs w:val="21"/>
          </w:rPr>
          <w:t>PARTIE 2 – CONDITIONS GÉNÉRALES</w:t>
        </w:r>
        <w:r w:rsidR="001376B4" w:rsidRPr="00FC0110">
          <w:rPr>
            <w:rFonts w:cs="Arial"/>
            <w:noProof/>
            <w:webHidden/>
            <w:sz w:val="21"/>
            <w:szCs w:val="21"/>
          </w:rPr>
          <w:tab/>
        </w:r>
        <w:r w:rsidR="001376B4" w:rsidRPr="00FC0110">
          <w:rPr>
            <w:rFonts w:cs="Arial"/>
            <w:noProof/>
            <w:webHidden/>
            <w:sz w:val="21"/>
            <w:szCs w:val="21"/>
          </w:rPr>
          <w:fldChar w:fldCharType="begin"/>
        </w:r>
        <w:r w:rsidR="001376B4" w:rsidRPr="00FC0110">
          <w:rPr>
            <w:rFonts w:cs="Arial"/>
            <w:noProof/>
            <w:webHidden/>
            <w:sz w:val="21"/>
            <w:szCs w:val="21"/>
          </w:rPr>
          <w:instrText xml:space="preserve"> PAGEREF _Toc120219330 \h </w:instrText>
        </w:r>
        <w:r w:rsidR="001376B4" w:rsidRPr="00FC0110">
          <w:rPr>
            <w:rFonts w:cs="Arial"/>
            <w:noProof/>
            <w:webHidden/>
            <w:sz w:val="21"/>
            <w:szCs w:val="21"/>
          </w:rPr>
        </w:r>
        <w:r w:rsidR="001376B4" w:rsidRPr="00FC0110">
          <w:rPr>
            <w:rFonts w:cs="Arial"/>
            <w:noProof/>
            <w:webHidden/>
            <w:sz w:val="21"/>
            <w:szCs w:val="21"/>
          </w:rPr>
          <w:fldChar w:fldCharType="separate"/>
        </w:r>
        <w:r w:rsidR="001376B4" w:rsidRPr="00FC0110">
          <w:rPr>
            <w:rFonts w:cs="Arial"/>
            <w:noProof/>
            <w:webHidden/>
            <w:sz w:val="21"/>
            <w:szCs w:val="21"/>
          </w:rPr>
          <w:t>14</w:t>
        </w:r>
        <w:r w:rsidR="001376B4" w:rsidRPr="00FC0110">
          <w:rPr>
            <w:rFonts w:cs="Arial"/>
            <w:noProof/>
            <w:webHidden/>
            <w:sz w:val="21"/>
            <w:szCs w:val="21"/>
          </w:rPr>
          <w:fldChar w:fldCharType="end"/>
        </w:r>
      </w:hyperlink>
    </w:p>
    <w:p w14:paraId="36F6C7DA" w14:textId="31A0F2C2" w:rsidR="001376B4" w:rsidRPr="00FC0110" w:rsidRDefault="00000000">
      <w:pPr>
        <w:pStyle w:val="TM1"/>
        <w:rPr>
          <w:rFonts w:eastAsiaTheme="minorEastAsia" w:cs="Arial"/>
          <w:noProof/>
          <w:sz w:val="21"/>
          <w:szCs w:val="21"/>
          <w:lang w:val="fr-FR" w:eastAsia="fr-FR"/>
        </w:rPr>
      </w:pPr>
      <w:hyperlink w:anchor="_Toc120219331" w:history="1">
        <w:r w:rsidR="001376B4" w:rsidRPr="00FC0110">
          <w:rPr>
            <w:rStyle w:val="Lienhypertexte"/>
            <w:rFonts w:eastAsia="Arial" w:cs="Arial"/>
            <w:noProof/>
            <w:color w:val="auto"/>
            <w:w w:val="99"/>
            <w:sz w:val="21"/>
            <w:szCs w:val="21"/>
            <w:lang w:val="en-US" w:bidi="en-US"/>
          </w:rPr>
          <w:t>1</w:t>
        </w:r>
        <w:r w:rsidR="001376B4" w:rsidRPr="00FC0110">
          <w:rPr>
            <w:rFonts w:eastAsiaTheme="minorEastAsia" w:cs="Arial"/>
            <w:noProof/>
            <w:sz w:val="21"/>
            <w:szCs w:val="21"/>
            <w:lang w:val="fr-FR" w:eastAsia="fr-FR"/>
          </w:rPr>
          <w:tab/>
        </w:r>
        <w:r w:rsidR="001376B4" w:rsidRPr="00FC0110">
          <w:rPr>
            <w:rStyle w:val="Lienhypertexte"/>
            <w:rFonts w:cs="Arial"/>
            <w:noProof/>
            <w:color w:val="auto"/>
            <w:sz w:val="21"/>
            <w:szCs w:val="21"/>
          </w:rPr>
          <w:t>DÉFINITIONS ET INTERPRÉTATION</w:t>
        </w:r>
        <w:r w:rsidR="001376B4" w:rsidRPr="00FC0110">
          <w:rPr>
            <w:rFonts w:cs="Arial"/>
            <w:noProof/>
            <w:webHidden/>
            <w:sz w:val="21"/>
            <w:szCs w:val="21"/>
          </w:rPr>
          <w:tab/>
        </w:r>
        <w:r w:rsidR="001376B4" w:rsidRPr="00FC0110">
          <w:rPr>
            <w:rFonts w:cs="Arial"/>
            <w:noProof/>
            <w:webHidden/>
            <w:sz w:val="21"/>
            <w:szCs w:val="21"/>
          </w:rPr>
          <w:fldChar w:fldCharType="begin"/>
        </w:r>
        <w:r w:rsidR="001376B4" w:rsidRPr="00FC0110">
          <w:rPr>
            <w:rFonts w:cs="Arial"/>
            <w:noProof/>
            <w:webHidden/>
            <w:sz w:val="21"/>
            <w:szCs w:val="21"/>
          </w:rPr>
          <w:instrText xml:space="preserve"> PAGEREF _Toc120219331 \h </w:instrText>
        </w:r>
        <w:r w:rsidR="001376B4" w:rsidRPr="00FC0110">
          <w:rPr>
            <w:rFonts w:cs="Arial"/>
            <w:noProof/>
            <w:webHidden/>
            <w:sz w:val="21"/>
            <w:szCs w:val="21"/>
          </w:rPr>
        </w:r>
        <w:r w:rsidR="001376B4" w:rsidRPr="00FC0110">
          <w:rPr>
            <w:rFonts w:cs="Arial"/>
            <w:noProof/>
            <w:webHidden/>
            <w:sz w:val="21"/>
            <w:szCs w:val="21"/>
          </w:rPr>
          <w:fldChar w:fldCharType="separate"/>
        </w:r>
        <w:r w:rsidR="001376B4" w:rsidRPr="00FC0110">
          <w:rPr>
            <w:rFonts w:cs="Arial"/>
            <w:noProof/>
            <w:webHidden/>
            <w:sz w:val="21"/>
            <w:szCs w:val="21"/>
          </w:rPr>
          <w:t>14</w:t>
        </w:r>
        <w:r w:rsidR="001376B4" w:rsidRPr="00FC0110">
          <w:rPr>
            <w:rFonts w:cs="Arial"/>
            <w:noProof/>
            <w:webHidden/>
            <w:sz w:val="21"/>
            <w:szCs w:val="21"/>
          </w:rPr>
          <w:fldChar w:fldCharType="end"/>
        </w:r>
      </w:hyperlink>
    </w:p>
    <w:p w14:paraId="345DC0FA" w14:textId="73568845" w:rsidR="001376B4" w:rsidRPr="00FC0110" w:rsidRDefault="00000000">
      <w:pPr>
        <w:pStyle w:val="TM1"/>
        <w:rPr>
          <w:rFonts w:eastAsiaTheme="minorEastAsia" w:cs="Arial"/>
          <w:noProof/>
          <w:sz w:val="21"/>
          <w:szCs w:val="21"/>
          <w:lang w:val="fr-FR" w:eastAsia="fr-FR"/>
        </w:rPr>
      </w:pPr>
      <w:hyperlink w:anchor="_Toc120219332" w:history="1">
        <w:r w:rsidR="001376B4" w:rsidRPr="00FC0110">
          <w:rPr>
            <w:rStyle w:val="Lienhypertexte"/>
            <w:rFonts w:eastAsia="Arial" w:cs="Arial"/>
            <w:noProof/>
            <w:color w:val="auto"/>
            <w:w w:val="99"/>
            <w:sz w:val="21"/>
            <w:szCs w:val="21"/>
            <w:lang w:val="en-US" w:bidi="en-US"/>
          </w:rPr>
          <w:t>2</w:t>
        </w:r>
        <w:r w:rsidR="001376B4" w:rsidRPr="00FC0110">
          <w:rPr>
            <w:rFonts w:eastAsiaTheme="minorEastAsia" w:cs="Arial"/>
            <w:noProof/>
            <w:sz w:val="21"/>
            <w:szCs w:val="21"/>
            <w:lang w:val="fr-FR" w:eastAsia="fr-FR"/>
          </w:rPr>
          <w:tab/>
        </w:r>
        <w:r w:rsidR="001376B4" w:rsidRPr="00FC0110">
          <w:rPr>
            <w:rStyle w:val="Lienhypertexte"/>
            <w:rFonts w:cs="Arial"/>
            <w:noProof/>
            <w:color w:val="auto"/>
            <w:sz w:val="21"/>
            <w:szCs w:val="21"/>
          </w:rPr>
          <w:t>ENTRÉE EN VIGUEUR, DÉMARRAGE ET DURÉE</w:t>
        </w:r>
        <w:r w:rsidR="001376B4" w:rsidRPr="00FC0110">
          <w:rPr>
            <w:rFonts w:cs="Arial"/>
            <w:noProof/>
            <w:webHidden/>
            <w:sz w:val="21"/>
            <w:szCs w:val="21"/>
          </w:rPr>
          <w:tab/>
        </w:r>
        <w:r w:rsidR="001376B4" w:rsidRPr="00FC0110">
          <w:rPr>
            <w:rFonts w:cs="Arial"/>
            <w:noProof/>
            <w:webHidden/>
            <w:sz w:val="21"/>
            <w:szCs w:val="21"/>
          </w:rPr>
          <w:fldChar w:fldCharType="begin"/>
        </w:r>
        <w:r w:rsidR="001376B4" w:rsidRPr="00FC0110">
          <w:rPr>
            <w:rFonts w:cs="Arial"/>
            <w:noProof/>
            <w:webHidden/>
            <w:sz w:val="21"/>
            <w:szCs w:val="21"/>
          </w:rPr>
          <w:instrText xml:space="preserve"> PAGEREF _Toc120219332 \h </w:instrText>
        </w:r>
        <w:r w:rsidR="001376B4" w:rsidRPr="00FC0110">
          <w:rPr>
            <w:rFonts w:cs="Arial"/>
            <w:noProof/>
            <w:webHidden/>
            <w:sz w:val="21"/>
            <w:szCs w:val="21"/>
          </w:rPr>
        </w:r>
        <w:r w:rsidR="001376B4" w:rsidRPr="00FC0110">
          <w:rPr>
            <w:rFonts w:cs="Arial"/>
            <w:noProof/>
            <w:webHidden/>
            <w:sz w:val="21"/>
            <w:szCs w:val="21"/>
          </w:rPr>
          <w:fldChar w:fldCharType="separate"/>
        </w:r>
        <w:r w:rsidR="001376B4" w:rsidRPr="00FC0110">
          <w:rPr>
            <w:rFonts w:cs="Arial"/>
            <w:noProof/>
            <w:webHidden/>
            <w:sz w:val="21"/>
            <w:szCs w:val="21"/>
          </w:rPr>
          <w:t>37</w:t>
        </w:r>
        <w:r w:rsidR="001376B4" w:rsidRPr="00FC0110">
          <w:rPr>
            <w:rFonts w:cs="Arial"/>
            <w:noProof/>
            <w:webHidden/>
            <w:sz w:val="21"/>
            <w:szCs w:val="21"/>
          </w:rPr>
          <w:fldChar w:fldCharType="end"/>
        </w:r>
      </w:hyperlink>
    </w:p>
    <w:p w14:paraId="0BC0F4F0" w14:textId="7C46720F" w:rsidR="001376B4" w:rsidRPr="00FC0110" w:rsidRDefault="00000000">
      <w:pPr>
        <w:pStyle w:val="TM1"/>
        <w:rPr>
          <w:rFonts w:eastAsiaTheme="minorEastAsia" w:cs="Arial"/>
          <w:noProof/>
          <w:sz w:val="21"/>
          <w:szCs w:val="21"/>
          <w:lang w:val="fr-FR" w:eastAsia="fr-FR"/>
        </w:rPr>
      </w:pPr>
      <w:hyperlink w:anchor="_Toc120219333" w:history="1">
        <w:r w:rsidR="001376B4" w:rsidRPr="00FC0110">
          <w:rPr>
            <w:rStyle w:val="Lienhypertexte"/>
            <w:rFonts w:eastAsia="Arial" w:cs="Arial"/>
            <w:noProof/>
            <w:color w:val="auto"/>
            <w:w w:val="99"/>
            <w:sz w:val="21"/>
            <w:szCs w:val="21"/>
            <w:lang w:val="en-US" w:bidi="en-US"/>
          </w:rPr>
          <w:t>3</w:t>
        </w:r>
        <w:r w:rsidR="001376B4" w:rsidRPr="00FC0110">
          <w:rPr>
            <w:rFonts w:eastAsiaTheme="minorEastAsia" w:cs="Arial"/>
            <w:noProof/>
            <w:sz w:val="21"/>
            <w:szCs w:val="21"/>
            <w:lang w:val="fr-FR" w:eastAsia="fr-FR"/>
          </w:rPr>
          <w:tab/>
        </w:r>
        <w:r w:rsidR="001376B4" w:rsidRPr="00FC0110">
          <w:rPr>
            <w:rStyle w:val="Lienhypertexte"/>
            <w:rFonts w:cs="Arial"/>
            <w:noProof/>
            <w:color w:val="auto"/>
            <w:sz w:val="21"/>
            <w:szCs w:val="21"/>
          </w:rPr>
          <w:t>OBLIGATIONS DE L’EXPLOITANT</w:t>
        </w:r>
        <w:r w:rsidR="001376B4" w:rsidRPr="00FC0110">
          <w:rPr>
            <w:rFonts w:cs="Arial"/>
            <w:noProof/>
            <w:webHidden/>
            <w:sz w:val="21"/>
            <w:szCs w:val="21"/>
          </w:rPr>
          <w:tab/>
        </w:r>
        <w:r w:rsidR="001376B4" w:rsidRPr="00FC0110">
          <w:rPr>
            <w:rFonts w:cs="Arial"/>
            <w:noProof/>
            <w:webHidden/>
            <w:sz w:val="21"/>
            <w:szCs w:val="21"/>
          </w:rPr>
          <w:fldChar w:fldCharType="begin"/>
        </w:r>
        <w:r w:rsidR="001376B4" w:rsidRPr="00FC0110">
          <w:rPr>
            <w:rFonts w:cs="Arial"/>
            <w:noProof/>
            <w:webHidden/>
            <w:sz w:val="21"/>
            <w:szCs w:val="21"/>
          </w:rPr>
          <w:instrText xml:space="preserve"> PAGEREF _Toc120219333 \h </w:instrText>
        </w:r>
        <w:r w:rsidR="001376B4" w:rsidRPr="00FC0110">
          <w:rPr>
            <w:rFonts w:cs="Arial"/>
            <w:noProof/>
            <w:webHidden/>
            <w:sz w:val="21"/>
            <w:szCs w:val="21"/>
          </w:rPr>
        </w:r>
        <w:r w:rsidR="001376B4" w:rsidRPr="00FC0110">
          <w:rPr>
            <w:rFonts w:cs="Arial"/>
            <w:noProof/>
            <w:webHidden/>
            <w:sz w:val="21"/>
            <w:szCs w:val="21"/>
          </w:rPr>
          <w:fldChar w:fldCharType="separate"/>
        </w:r>
        <w:r w:rsidR="001376B4" w:rsidRPr="00FC0110">
          <w:rPr>
            <w:rFonts w:cs="Arial"/>
            <w:noProof/>
            <w:webHidden/>
            <w:sz w:val="21"/>
            <w:szCs w:val="21"/>
          </w:rPr>
          <w:t>40</w:t>
        </w:r>
        <w:r w:rsidR="001376B4" w:rsidRPr="00FC0110">
          <w:rPr>
            <w:rFonts w:cs="Arial"/>
            <w:noProof/>
            <w:webHidden/>
            <w:sz w:val="21"/>
            <w:szCs w:val="21"/>
          </w:rPr>
          <w:fldChar w:fldCharType="end"/>
        </w:r>
      </w:hyperlink>
    </w:p>
    <w:p w14:paraId="048164EC" w14:textId="7E6179E2" w:rsidR="001376B4" w:rsidRPr="00FC0110" w:rsidRDefault="00000000">
      <w:pPr>
        <w:pStyle w:val="TM1"/>
        <w:rPr>
          <w:rFonts w:eastAsiaTheme="minorEastAsia" w:cs="Arial"/>
          <w:noProof/>
          <w:sz w:val="21"/>
          <w:szCs w:val="21"/>
          <w:lang w:val="fr-FR" w:eastAsia="fr-FR"/>
        </w:rPr>
      </w:pPr>
      <w:hyperlink w:anchor="_Toc120219334" w:history="1">
        <w:r w:rsidR="001376B4" w:rsidRPr="00FC0110">
          <w:rPr>
            <w:rStyle w:val="Lienhypertexte"/>
            <w:rFonts w:eastAsia="Arial" w:cs="Arial"/>
            <w:noProof/>
            <w:color w:val="auto"/>
            <w:w w:val="99"/>
            <w:sz w:val="21"/>
            <w:szCs w:val="21"/>
            <w:lang w:val="en-US" w:bidi="en-US"/>
          </w:rPr>
          <w:t>4</w:t>
        </w:r>
        <w:r w:rsidR="001376B4" w:rsidRPr="00FC0110">
          <w:rPr>
            <w:rFonts w:eastAsiaTheme="minorEastAsia" w:cs="Arial"/>
            <w:noProof/>
            <w:sz w:val="21"/>
            <w:szCs w:val="21"/>
            <w:lang w:val="fr-FR" w:eastAsia="fr-FR"/>
          </w:rPr>
          <w:tab/>
        </w:r>
        <w:r w:rsidR="001376B4" w:rsidRPr="00FC0110">
          <w:rPr>
            <w:rStyle w:val="Lienhypertexte"/>
            <w:rFonts w:cs="Arial"/>
            <w:noProof/>
            <w:color w:val="auto"/>
            <w:sz w:val="21"/>
            <w:szCs w:val="21"/>
          </w:rPr>
          <w:t>ARRÊTS</w:t>
        </w:r>
        <w:r w:rsidR="001376B4" w:rsidRPr="00FC0110">
          <w:rPr>
            <w:rFonts w:cs="Arial"/>
            <w:noProof/>
            <w:webHidden/>
            <w:sz w:val="21"/>
            <w:szCs w:val="21"/>
          </w:rPr>
          <w:tab/>
        </w:r>
        <w:r w:rsidR="001376B4" w:rsidRPr="00FC0110">
          <w:rPr>
            <w:rFonts w:cs="Arial"/>
            <w:noProof/>
            <w:webHidden/>
            <w:sz w:val="21"/>
            <w:szCs w:val="21"/>
          </w:rPr>
          <w:fldChar w:fldCharType="begin"/>
        </w:r>
        <w:r w:rsidR="001376B4" w:rsidRPr="00FC0110">
          <w:rPr>
            <w:rFonts w:cs="Arial"/>
            <w:noProof/>
            <w:webHidden/>
            <w:sz w:val="21"/>
            <w:szCs w:val="21"/>
          </w:rPr>
          <w:instrText xml:space="preserve"> PAGEREF _Toc120219334 \h </w:instrText>
        </w:r>
        <w:r w:rsidR="001376B4" w:rsidRPr="00FC0110">
          <w:rPr>
            <w:rFonts w:cs="Arial"/>
            <w:noProof/>
            <w:webHidden/>
            <w:sz w:val="21"/>
            <w:szCs w:val="21"/>
          </w:rPr>
        </w:r>
        <w:r w:rsidR="001376B4" w:rsidRPr="00FC0110">
          <w:rPr>
            <w:rFonts w:cs="Arial"/>
            <w:noProof/>
            <w:webHidden/>
            <w:sz w:val="21"/>
            <w:szCs w:val="21"/>
          </w:rPr>
          <w:fldChar w:fldCharType="separate"/>
        </w:r>
        <w:r w:rsidR="001376B4" w:rsidRPr="00FC0110">
          <w:rPr>
            <w:rFonts w:cs="Arial"/>
            <w:noProof/>
            <w:webHidden/>
            <w:sz w:val="21"/>
            <w:szCs w:val="21"/>
          </w:rPr>
          <w:t>57</w:t>
        </w:r>
        <w:r w:rsidR="001376B4" w:rsidRPr="00FC0110">
          <w:rPr>
            <w:rFonts w:cs="Arial"/>
            <w:noProof/>
            <w:webHidden/>
            <w:sz w:val="21"/>
            <w:szCs w:val="21"/>
          </w:rPr>
          <w:fldChar w:fldCharType="end"/>
        </w:r>
      </w:hyperlink>
    </w:p>
    <w:p w14:paraId="73095B04" w14:textId="18CD2C32" w:rsidR="001376B4" w:rsidRPr="00FC0110" w:rsidRDefault="00000000">
      <w:pPr>
        <w:pStyle w:val="TM1"/>
        <w:rPr>
          <w:rFonts w:eastAsiaTheme="minorEastAsia" w:cs="Arial"/>
          <w:noProof/>
          <w:sz w:val="21"/>
          <w:szCs w:val="21"/>
          <w:lang w:val="fr-FR" w:eastAsia="fr-FR"/>
        </w:rPr>
      </w:pPr>
      <w:hyperlink w:anchor="_Toc120219335" w:history="1">
        <w:r w:rsidR="001376B4" w:rsidRPr="00FC0110">
          <w:rPr>
            <w:rStyle w:val="Lienhypertexte"/>
            <w:rFonts w:eastAsia="Arial" w:cs="Arial"/>
            <w:noProof/>
            <w:color w:val="auto"/>
            <w:w w:val="99"/>
            <w:sz w:val="21"/>
            <w:szCs w:val="21"/>
            <w:lang w:val="en-US" w:bidi="en-US"/>
          </w:rPr>
          <w:t>5</w:t>
        </w:r>
        <w:r w:rsidR="001376B4" w:rsidRPr="00FC0110">
          <w:rPr>
            <w:rFonts w:eastAsiaTheme="minorEastAsia" w:cs="Arial"/>
            <w:noProof/>
            <w:sz w:val="21"/>
            <w:szCs w:val="21"/>
            <w:lang w:val="fr-FR" w:eastAsia="fr-FR"/>
          </w:rPr>
          <w:tab/>
        </w:r>
        <w:r w:rsidR="001376B4" w:rsidRPr="00FC0110">
          <w:rPr>
            <w:rStyle w:val="Lienhypertexte"/>
            <w:rFonts w:cs="Arial"/>
            <w:noProof/>
            <w:color w:val="auto"/>
            <w:sz w:val="21"/>
            <w:szCs w:val="21"/>
          </w:rPr>
          <w:t>DISPONIBILITÉ</w:t>
        </w:r>
        <w:r w:rsidR="001376B4" w:rsidRPr="00FC0110">
          <w:rPr>
            <w:rFonts w:cs="Arial"/>
            <w:noProof/>
            <w:webHidden/>
            <w:sz w:val="21"/>
            <w:szCs w:val="21"/>
          </w:rPr>
          <w:tab/>
        </w:r>
        <w:r w:rsidR="001376B4" w:rsidRPr="00FC0110">
          <w:rPr>
            <w:rFonts w:cs="Arial"/>
            <w:noProof/>
            <w:webHidden/>
            <w:sz w:val="21"/>
            <w:szCs w:val="21"/>
          </w:rPr>
          <w:fldChar w:fldCharType="begin"/>
        </w:r>
        <w:r w:rsidR="001376B4" w:rsidRPr="00FC0110">
          <w:rPr>
            <w:rFonts w:cs="Arial"/>
            <w:noProof/>
            <w:webHidden/>
            <w:sz w:val="21"/>
            <w:szCs w:val="21"/>
          </w:rPr>
          <w:instrText xml:space="preserve"> PAGEREF _Toc120219335 \h </w:instrText>
        </w:r>
        <w:r w:rsidR="001376B4" w:rsidRPr="00FC0110">
          <w:rPr>
            <w:rFonts w:cs="Arial"/>
            <w:noProof/>
            <w:webHidden/>
            <w:sz w:val="21"/>
            <w:szCs w:val="21"/>
          </w:rPr>
        </w:r>
        <w:r w:rsidR="001376B4" w:rsidRPr="00FC0110">
          <w:rPr>
            <w:rFonts w:cs="Arial"/>
            <w:noProof/>
            <w:webHidden/>
            <w:sz w:val="21"/>
            <w:szCs w:val="21"/>
          </w:rPr>
          <w:fldChar w:fldCharType="separate"/>
        </w:r>
        <w:r w:rsidR="001376B4" w:rsidRPr="00FC0110">
          <w:rPr>
            <w:rFonts w:cs="Arial"/>
            <w:noProof/>
            <w:webHidden/>
            <w:sz w:val="21"/>
            <w:szCs w:val="21"/>
          </w:rPr>
          <w:t>58</w:t>
        </w:r>
        <w:r w:rsidR="001376B4" w:rsidRPr="00FC0110">
          <w:rPr>
            <w:rFonts w:cs="Arial"/>
            <w:noProof/>
            <w:webHidden/>
            <w:sz w:val="21"/>
            <w:szCs w:val="21"/>
          </w:rPr>
          <w:fldChar w:fldCharType="end"/>
        </w:r>
      </w:hyperlink>
    </w:p>
    <w:p w14:paraId="48F5ABE1" w14:textId="411A8F10" w:rsidR="001376B4" w:rsidRPr="00FC0110" w:rsidRDefault="00000000">
      <w:pPr>
        <w:pStyle w:val="TM1"/>
        <w:rPr>
          <w:rFonts w:eastAsiaTheme="minorEastAsia" w:cs="Arial"/>
          <w:noProof/>
          <w:sz w:val="21"/>
          <w:szCs w:val="21"/>
          <w:lang w:val="fr-FR" w:eastAsia="fr-FR"/>
        </w:rPr>
      </w:pPr>
      <w:hyperlink w:anchor="_Toc120219336" w:history="1">
        <w:r w:rsidR="001376B4" w:rsidRPr="00FC0110">
          <w:rPr>
            <w:rStyle w:val="Lienhypertexte"/>
            <w:rFonts w:eastAsia="Arial" w:cs="Arial"/>
            <w:noProof/>
            <w:color w:val="auto"/>
            <w:w w:val="99"/>
            <w:sz w:val="21"/>
            <w:szCs w:val="21"/>
            <w:lang w:val="en-US" w:bidi="en-US"/>
          </w:rPr>
          <w:t>6</w:t>
        </w:r>
        <w:r w:rsidR="001376B4" w:rsidRPr="00FC0110">
          <w:rPr>
            <w:rFonts w:eastAsiaTheme="minorEastAsia" w:cs="Arial"/>
            <w:noProof/>
            <w:sz w:val="21"/>
            <w:szCs w:val="21"/>
            <w:lang w:val="fr-FR" w:eastAsia="fr-FR"/>
          </w:rPr>
          <w:tab/>
        </w:r>
        <w:r w:rsidR="001376B4" w:rsidRPr="00FC0110">
          <w:rPr>
            <w:rStyle w:val="Lienhypertexte"/>
            <w:rFonts w:cs="Arial"/>
            <w:noProof/>
            <w:color w:val="auto"/>
            <w:sz w:val="21"/>
            <w:szCs w:val="21"/>
          </w:rPr>
          <w:t>REPRÉSENTANTS</w:t>
        </w:r>
        <w:r w:rsidR="001376B4" w:rsidRPr="00FC0110">
          <w:rPr>
            <w:rFonts w:cs="Arial"/>
            <w:noProof/>
            <w:webHidden/>
            <w:sz w:val="21"/>
            <w:szCs w:val="21"/>
          </w:rPr>
          <w:tab/>
        </w:r>
        <w:r w:rsidR="001376B4" w:rsidRPr="00FC0110">
          <w:rPr>
            <w:rFonts w:cs="Arial"/>
            <w:noProof/>
            <w:webHidden/>
            <w:sz w:val="21"/>
            <w:szCs w:val="21"/>
          </w:rPr>
          <w:fldChar w:fldCharType="begin"/>
        </w:r>
        <w:r w:rsidR="001376B4" w:rsidRPr="00FC0110">
          <w:rPr>
            <w:rFonts w:cs="Arial"/>
            <w:noProof/>
            <w:webHidden/>
            <w:sz w:val="21"/>
            <w:szCs w:val="21"/>
          </w:rPr>
          <w:instrText xml:space="preserve"> PAGEREF _Toc120219336 \h </w:instrText>
        </w:r>
        <w:r w:rsidR="001376B4" w:rsidRPr="00FC0110">
          <w:rPr>
            <w:rFonts w:cs="Arial"/>
            <w:noProof/>
            <w:webHidden/>
            <w:sz w:val="21"/>
            <w:szCs w:val="21"/>
          </w:rPr>
        </w:r>
        <w:r w:rsidR="001376B4" w:rsidRPr="00FC0110">
          <w:rPr>
            <w:rFonts w:cs="Arial"/>
            <w:noProof/>
            <w:webHidden/>
            <w:sz w:val="21"/>
            <w:szCs w:val="21"/>
          </w:rPr>
          <w:fldChar w:fldCharType="separate"/>
        </w:r>
        <w:r w:rsidR="001376B4" w:rsidRPr="00FC0110">
          <w:rPr>
            <w:rFonts w:cs="Arial"/>
            <w:noProof/>
            <w:webHidden/>
            <w:sz w:val="21"/>
            <w:szCs w:val="21"/>
          </w:rPr>
          <w:t>59</w:t>
        </w:r>
        <w:r w:rsidR="001376B4" w:rsidRPr="00FC0110">
          <w:rPr>
            <w:rFonts w:cs="Arial"/>
            <w:noProof/>
            <w:webHidden/>
            <w:sz w:val="21"/>
            <w:szCs w:val="21"/>
          </w:rPr>
          <w:fldChar w:fldCharType="end"/>
        </w:r>
      </w:hyperlink>
    </w:p>
    <w:p w14:paraId="13CFA14C" w14:textId="0D22FA11" w:rsidR="001376B4" w:rsidRPr="00FC0110" w:rsidRDefault="00000000">
      <w:pPr>
        <w:pStyle w:val="TM1"/>
        <w:rPr>
          <w:rFonts w:eastAsiaTheme="minorEastAsia" w:cs="Arial"/>
          <w:noProof/>
          <w:sz w:val="21"/>
          <w:szCs w:val="21"/>
          <w:lang w:val="fr-FR" w:eastAsia="fr-FR"/>
        </w:rPr>
      </w:pPr>
      <w:hyperlink w:anchor="_Toc120219337" w:history="1">
        <w:r w:rsidR="001376B4" w:rsidRPr="00FC0110">
          <w:rPr>
            <w:rStyle w:val="Lienhypertexte"/>
            <w:rFonts w:eastAsia="Arial" w:cs="Arial"/>
            <w:noProof/>
            <w:color w:val="auto"/>
            <w:w w:val="99"/>
            <w:sz w:val="21"/>
            <w:szCs w:val="21"/>
            <w:lang w:val="en-US" w:bidi="en-US"/>
          </w:rPr>
          <w:t>7</w:t>
        </w:r>
        <w:r w:rsidR="001376B4" w:rsidRPr="00FC0110">
          <w:rPr>
            <w:rFonts w:eastAsiaTheme="minorEastAsia" w:cs="Arial"/>
            <w:noProof/>
            <w:sz w:val="21"/>
            <w:szCs w:val="21"/>
            <w:lang w:val="fr-FR" w:eastAsia="fr-FR"/>
          </w:rPr>
          <w:tab/>
        </w:r>
        <w:r w:rsidR="001376B4" w:rsidRPr="00FC0110">
          <w:rPr>
            <w:rStyle w:val="Lienhypertexte"/>
            <w:rFonts w:cs="Arial"/>
            <w:noProof/>
            <w:color w:val="auto"/>
            <w:sz w:val="21"/>
            <w:szCs w:val="21"/>
          </w:rPr>
          <w:t>DROIT D’ACCÈS ET OBLIGATION D’INFORMATION</w:t>
        </w:r>
        <w:r w:rsidR="001376B4" w:rsidRPr="00FC0110">
          <w:rPr>
            <w:rFonts w:cs="Arial"/>
            <w:noProof/>
            <w:webHidden/>
            <w:sz w:val="21"/>
            <w:szCs w:val="21"/>
          </w:rPr>
          <w:tab/>
        </w:r>
        <w:r w:rsidR="001376B4" w:rsidRPr="00FC0110">
          <w:rPr>
            <w:rFonts w:cs="Arial"/>
            <w:noProof/>
            <w:webHidden/>
            <w:sz w:val="21"/>
            <w:szCs w:val="21"/>
          </w:rPr>
          <w:fldChar w:fldCharType="begin"/>
        </w:r>
        <w:r w:rsidR="001376B4" w:rsidRPr="00FC0110">
          <w:rPr>
            <w:rFonts w:cs="Arial"/>
            <w:noProof/>
            <w:webHidden/>
            <w:sz w:val="21"/>
            <w:szCs w:val="21"/>
          </w:rPr>
          <w:instrText xml:space="preserve"> PAGEREF _Toc120219337 \h </w:instrText>
        </w:r>
        <w:r w:rsidR="001376B4" w:rsidRPr="00FC0110">
          <w:rPr>
            <w:rFonts w:cs="Arial"/>
            <w:noProof/>
            <w:webHidden/>
            <w:sz w:val="21"/>
            <w:szCs w:val="21"/>
          </w:rPr>
        </w:r>
        <w:r w:rsidR="001376B4" w:rsidRPr="00FC0110">
          <w:rPr>
            <w:rFonts w:cs="Arial"/>
            <w:noProof/>
            <w:webHidden/>
            <w:sz w:val="21"/>
            <w:szCs w:val="21"/>
          </w:rPr>
          <w:fldChar w:fldCharType="separate"/>
        </w:r>
        <w:r w:rsidR="001376B4" w:rsidRPr="00FC0110">
          <w:rPr>
            <w:rFonts w:cs="Arial"/>
            <w:noProof/>
            <w:webHidden/>
            <w:sz w:val="21"/>
            <w:szCs w:val="21"/>
          </w:rPr>
          <w:t>59</w:t>
        </w:r>
        <w:r w:rsidR="001376B4" w:rsidRPr="00FC0110">
          <w:rPr>
            <w:rFonts w:cs="Arial"/>
            <w:noProof/>
            <w:webHidden/>
            <w:sz w:val="21"/>
            <w:szCs w:val="21"/>
          </w:rPr>
          <w:fldChar w:fldCharType="end"/>
        </w:r>
      </w:hyperlink>
    </w:p>
    <w:p w14:paraId="1F6B89D2" w14:textId="4A74A041" w:rsidR="001376B4" w:rsidRPr="00FC0110" w:rsidRDefault="00000000">
      <w:pPr>
        <w:pStyle w:val="TM1"/>
        <w:rPr>
          <w:rFonts w:eastAsiaTheme="minorEastAsia" w:cs="Arial"/>
          <w:noProof/>
          <w:sz w:val="21"/>
          <w:szCs w:val="21"/>
          <w:lang w:val="fr-FR" w:eastAsia="fr-FR"/>
        </w:rPr>
      </w:pPr>
      <w:hyperlink w:anchor="_Toc120219338" w:history="1">
        <w:r w:rsidR="001376B4" w:rsidRPr="00FC0110">
          <w:rPr>
            <w:rStyle w:val="Lienhypertexte"/>
            <w:rFonts w:eastAsia="Arial" w:cs="Arial"/>
            <w:noProof/>
            <w:color w:val="auto"/>
            <w:w w:val="99"/>
            <w:sz w:val="21"/>
            <w:szCs w:val="21"/>
            <w:lang w:val="en-US" w:bidi="en-US"/>
          </w:rPr>
          <w:t>8</w:t>
        </w:r>
        <w:r w:rsidR="001376B4" w:rsidRPr="00FC0110">
          <w:rPr>
            <w:rFonts w:eastAsiaTheme="minorEastAsia" w:cs="Arial"/>
            <w:noProof/>
            <w:sz w:val="21"/>
            <w:szCs w:val="21"/>
            <w:lang w:val="fr-FR" w:eastAsia="fr-FR"/>
          </w:rPr>
          <w:tab/>
        </w:r>
        <w:r w:rsidR="001376B4" w:rsidRPr="00FC0110">
          <w:rPr>
            <w:rStyle w:val="Lienhypertexte"/>
            <w:rFonts w:cs="Arial"/>
            <w:noProof/>
            <w:color w:val="auto"/>
            <w:sz w:val="21"/>
            <w:szCs w:val="21"/>
          </w:rPr>
          <w:t>DROITS DE PROPRIÉTÉ INTELLECTUELLE</w:t>
        </w:r>
        <w:r w:rsidR="001376B4" w:rsidRPr="00FC0110">
          <w:rPr>
            <w:rFonts w:cs="Arial"/>
            <w:noProof/>
            <w:webHidden/>
            <w:sz w:val="21"/>
            <w:szCs w:val="21"/>
          </w:rPr>
          <w:tab/>
        </w:r>
        <w:r w:rsidR="001376B4" w:rsidRPr="00FC0110">
          <w:rPr>
            <w:rFonts w:cs="Arial"/>
            <w:noProof/>
            <w:webHidden/>
            <w:sz w:val="21"/>
            <w:szCs w:val="21"/>
          </w:rPr>
          <w:fldChar w:fldCharType="begin"/>
        </w:r>
        <w:r w:rsidR="001376B4" w:rsidRPr="00FC0110">
          <w:rPr>
            <w:rFonts w:cs="Arial"/>
            <w:noProof/>
            <w:webHidden/>
            <w:sz w:val="21"/>
            <w:szCs w:val="21"/>
          </w:rPr>
          <w:instrText xml:space="preserve"> PAGEREF _Toc120219338 \h </w:instrText>
        </w:r>
        <w:r w:rsidR="001376B4" w:rsidRPr="00FC0110">
          <w:rPr>
            <w:rFonts w:cs="Arial"/>
            <w:noProof/>
            <w:webHidden/>
            <w:sz w:val="21"/>
            <w:szCs w:val="21"/>
          </w:rPr>
        </w:r>
        <w:r w:rsidR="001376B4" w:rsidRPr="00FC0110">
          <w:rPr>
            <w:rFonts w:cs="Arial"/>
            <w:noProof/>
            <w:webHidden/>
            <w:sz w:val="21"/>
            <w:szCs w:val="21"/>
          </w:rPr>
          <w:fldChar w:fldCharType="separate"/>
        </w:r>
        <w:r w:rsidR="001376B4" w:rsidRPr="00FC0110">
          <w:rPr>
            <w:rFonts w:cs="Arial"/>
            <w:noProof/>
            <w:webHidden/>
            <w:sz w:val="21"/>
            <w:szCs w:val="21"/>
          </w:rPr>
          <w:t>60</w:t>
        </w:r>
        <w:r w:rsidR="001376B4" w:rsidRPr="00FC0110">
          <w:rPr>
            <w:rFonts w:cs="Arial"/>
            <w:noProof/>
            <w:webHidden/>
            <w:sz w:val="21"/>
            <w:szCs w:val="21"/>
          </w:rPr>
          <w:fldChar w:fldCharType="end"/>
        </w:r>
      </w:hyperlink>
    </w:p>
    <w:p w14:paraId="7B931361" w14:textId="228F4B3D" w:rsidR="001376B4" w:rsidRPr="00FC0110" w:rsidRDefault="00000000">
      <w:pPr>
        <w:pStyle w:val="TM1"/>
        <w:rPr>
          <w:rFonts w:eastAsiaTheme="minorEastAsia" w:cs="Arial"/>
          <w:noProof/>
          <w:sz w:val="21"/>
          <w:szCs w:val="21"/>
          <w:lang w:val="fr-FR" w:eastAsia="fr-FR"/>
        </w:rPr>
      </w:pPr>
      <w:hyperlink w:anchor="_Toc120219339" w:history="1">
        <w:r w:rsidR="001376B4" w:rsidRPr="00FC0110">
          <w:rPr>
            <w:rStyle w:val="Lienhypertexte"/>
            <w:rFonts w:eastAsia="Arial" w:cs="Arial"/>
            <w:noProof/>
            <w:color w:val="auto"/>
            <w:w w:val="99"/>
            <w:sz w:val="21"/>
            <w:szCs w:val="21"/>
            <w:lang w:val="en-US" w:bidi="en-US"/>
          </w:rPr>
          <w:t>9</w:t>
        </w:r>
        <w:r w:rsidR="001376B4" w:rsidRPr="00FC0110">
          <w:rPr>
            <w:rFonts w:eastAsiaTheme="minorEastAsia" w:cs="Arial"/>
            <w:noProof/>
            <w:sz w:val="21"/>
            <w:szCs w:val="21"/>
            <w:lang w:val="fr-FR" w:eastAsia="fr-FR"/>
          </w:rPr>
          <w:tab/>
        </w:r>
        <w:r w:rsidR="001376B4" w:rsidRPr="00FC0110">
          <w:rPr>
            <w:rStyle w:val="Lienhypertexte"/>
            <w:rFonts w:cs="Arial"/>
            <w:noProof/>
            <w:color w:val="auto"/>
            <w:sz w:val="21"/>
            <w:szCs w:val="21"/>
          </w:rPr>
          <w:t>PRIX ET PAIEMENT</w:t>
        </w:r>
        <w:r w:rsidR="001376B4" w:rsidRPr="00FC0110">
          <w:rPr>
            <w:rFonts w:cs="Arial"/>
            <w:noProof/>
            <w:webHidden/>
            <w:sz w:val="21"/>
            <w:szCs w:val="21"/>
          </w:rPr>
          <w:tab/>
        </w:r>
        <w:r w:rsidR="001376B4" w:rsidRPr="00FC0110">
          <w:rPr>
            <w:rFonts w:cs="Arial"/>
            <w:noProof/>
            <w:webHidden/>
            <w:sz w:val="21"/>
            <w:szCs w:val="21"/>
          </w:rPr>
          <w:fldChar w:fldCharType="begin"/>
        </w:r>
        <w:r w:rsidR="001376B4" w:rsidRPr="00FC0110">
          <w:rPr>
            <w:rFonts w:cs="Arial"/>
            <w:noProof/>
            <w:webHidden/>
            <w:sz w:val="21"/>
            <w:szCs w:val="21"/>
          </w:rPr>
          <w:instrText xml:space="preserve"> PAGEREF _Toc120219339 \h </w:instrText>
        </w:r>
        <w:r w:rsidR="001376B4" w:rsidRPr="00FC0110">
          <w:rPr>
            <w:rFonts w:cs="Arial"/>
            <w:noProof/>
            <w:webHidden/>
            <w:sz w:val="21"/>
            <w:szCs w:val="21"/>
          </w:rPr>
        </w:r>
        <w:r w:rsidR="001376B4" w:rsidRPr="00FC0110">
          <w:rPr>
            <w:rFonts w:cs="Arial"/>
            <w:noProof/>
            <w:webHidden/>
            <w:sz w:val="21"/>
            <w:szCs w:val="21"/>
          </w:rPr>
          <w:fldChar w:fldCharType="separate"/>
        </w:r>
        <w:r w:rsidR="001376B4" w:rsidRPr="00FC0110">
          <w:rPr>
            <w:rFonts w:cs="Arial"/>
            <w:noProof/>
            <w:webHidden/>
            <w:sz w:val="21"/>
            <w:szCs w:val="21"/>
          </w:rPr>
          <w:t>60</w:t>
        </w:r>
        <w:r w:rsidR="001376B4" w:rsidRPr="00FC0110">
          <w:rPr>
            <w:rFonts w:cs="Arial"/>
            <w:noProof/>
            <w:webHidden/>
            <w:sz w:val="21"/>
            <w:szCs w:val="21"/>
          </w:rPr>
          <w:fldChar w:fldCharType="end"/>
        </w:r>
      </w:hyperlink>
    </w:p>
    <w:p w14:paraId="545B6520" w14:textId="324FDE4A" w:rsidR="001376B4" w:rsidRPr="00FC0110" w:rsidRDefault="00000000">
      <w:pPr>
        <w:pStyle w:val="TM1"/>
        <w:rPr>
          <w:rFonts w:eastAsiaTheme="minorEastAsia" w:cs="Arial"/>
          <w:noProof/>
          <w:sz w:val="21"/>
          <w:szCs w:val="21"/>
          <w:lang w:val="fr-FR" w:eastAsia="fr-FR"/>
        </w:rPr>
      </w:pPr>
      <w:hyperlink w:anchor="_Toc120219340" w:history="1">
        <w:r w:rsidR="001376B4" w:rsidRPr="00FC0110">
          <w:rPr>
            <w:rStyle w:val="Lienhypertexte"/>
            <w:rFonts w:eastAsia="Arial" w:cs="Arial"/>
            <w:noProof/>
            <w:color w:val="auto"/>
            <w:w w:val="99"/>
            <w:sz w:val="21"/>
            <w:szCs w:val="21"/>
            <w:lang w:val="en-US" w:bidi="en-US"/>
          </w:rPr>
          <w:t>10</w:t>
        </w:r>
        <w:r w:rsidR="001376B4" w:rsidRPr="00FC0110">
          <w:rPr>
            <w:rFonts w:eastAsiaTheme="minorEastAsia" w:cs="Arial"/>
            <w:noProof/>
            <w:sz w:val="21"/>
            <w:szCs w:val="21"/>
            <w:lang w:val="fr-FR" w:eastAsia="fr-FR"/>
          </w:rPr>
          <w:tab/>
        </w:r>
        <w:r w:rsidR="001376B4" w:rsidRPr="00FC0110">
          <w:rPr>
            <w:rStyle w:val="Lienhypertexte"/>
            <w:rFonts w:cs="Arial"/>
            <w:noProof/>
            <w:color w:val="auto"/>
            <w:sz w:val="21"/>
            <w:szCs w:val="21"/>
          </w:rPr>
          <w:t>RÉSILIATION</w:t>
        </w:r>
        <w:r w:rsidR="001376B4" w:rsidRPr="00FC0110">
          <w:rPr>
            <w:rFonts w:cs="Arial"/>
            <w:noProof/>
            <w:webHidden/>
            <w:sz w:val="21"/>
            <w:szCs w:val="21"/>
          </w:rPr>
          <w:tab/>
        </w:r>
        <w:r w:rsidR="001376B4" w:rsidRPr="00FC0110">
          <w:rPr>
            <w:rFonts w:cs="Arial"/>
            <w:noProof/>
            <w:webHidden/>
            <w:sz w:val="21"/>
            <w:szCs w:val="21"/>
          </w:rPr>
          <w:fldChar w:fldCharType="begin"/>
        </w:r>
        <w:r w:rsidR="001376B4" w:rsidRPr="00FC0110">
          <w:rPr>
            <w:rFonts w:cs="Arial"/>
            <w:noProof/>
            <w:webHidden/>
            <w:sz w:val="21"/>
            <w:szCs w:val="21"/>
          </w:rPr>
          <w:instrText xml:space="preserve"> PAGEREF _Toc120219340 \h </w:instrText>
        </w:r>
        <w:r w:rsidR="001376B4" w:rsidRPr="00FC0110">
          <w:rPr>
            <w:rFonts w:cs="Arial"/>
            <w:noProof/>
            <w:webHidden/>
            <w:sz w:val="21"/>
            <w:szCs w:val="21"/>
          </w:rPr>
        </w:r>
        <w:r w:rsidR="001376B4" w:rsidRPr="00FC0110">
          <w:rPr>
            <w:rFonts w:cs="Arial"/>
            <w:noProof/>
            <w:webHidden/>
            <w:sz w:val="21"/>
            <w:szCs w:val="21"/>
          </w:rPr>
          <w:fldChar w:fldCharType="separate"/>
        </w:r>
        <w:r w:rsidR="001376B4" w:rsidRPr="00FC0110">
          <w:rPr>
            <w:rFonts w:cs="Arial"/>
            <w:noProof/>
            <w:webHidden/>
            <w:sz w:val="21"/>
            <w:szCs w:val="21"/>
          </w:rPr>
          <w:t>63</w:t>
        </w:r>
        <w:r w:rsidR="001376B4" w:rsidRPr="00FC0110">
          <w:rPr>
            <w:rFonts w:cs="Arial"/>
            <w:noProof/>
            <w:webHidden/>
            <w:sz w:val="21"/>
            <w:szCs w:val="21"/>
          </w:rPr>
          <w:fldChar w:fldCharType="end"/>
        </w:r>
      </w:hyperlink>
    </w:p>
    <w:p w14:paraId="51436440" w14:textId="73F2D9B4" w:rsidR="001376B4" w:rsidRPr="00FC0110" w:rsidRDefault="00000000">
      <w:pPr>
        <w:pStyle w:val="TM1"/>
        <w:rPr>
          <w:rFonts w:eastAsiaTheme="minorEastAsia" w:cs="Arial"/>
          <w:noProof/>
          <w:sz w:val="21"/>
          <w:szCs w:val="21"/>
          <w:lang w:val="fr-FR" w:eastAsia="fr-FR"/>
        </w:rPr>
      </w:pPr>
      <w:hyperlink w:anchor="_Toc120219341" w:history="1">
        <w:r w:rsidR="001376B4" w:rsidRPr="00FC0110">
          <w:rPr>
            <w:rStyle w:val="Lienhypertexte"/>
            <w:rFonts w:eastAsia="Arial" w:cs="Arial"/>
            <w:noProof/>
            <w:color w:val="auto"/>
            <w:w w:val="99"/>
            <w:sz w:val="21"/>
            <w:szCs w:val="21"/>
            <w:lang w:val="en-US" w:bidi="en-US"/>
          </w:rPr>
          <w:t>11</w:t>
        </w:r>
        <w:r w:rsidR="001376B4" w:rsidRPr="00FC0110">
          <w:rPr>
            <w:rFonts w:eastAsiaTheme="minorEastAsia" w:cs="Arial"/>
            <w:noProof/>
            <w:sz w:val="21"/>
            <w:szCs w:val="21"/>
            <w:lang w:val="fr-FR" w:eastAsia="fr-FR"/>
          </w:rPr>
          <w:tab/>
        </w:r>
        <w:r w:rsidR="001376B4" w:rsidRPr="00FC0110">
          <w:rPr>
            <w:rStyle w:val="Lienhypertexte"/>
            <w:rFonts w:cs="Arial"/>
            <w:noProof/>
            <w:color w:val="auto"/>
            <w:sz w:val="21"/>
            <w:szCs w:val="21"/>
          </w:rPr>
          <w:t>INDEMNITÉS</w:t>
        </w:r>
        <w:r w:rsidR="001376B4" w:rsidRPr="00FC0110">
          <w:rPr>
            <w:rFonts w:cs="Arial"/>
            <w:noProof/>
            <w:webHidden/>
            <w:sz w:val="21"/>
            <w:szCs w:val="21"/>
          </w:rPr>
          <w:tab/>
        </w:r>
        <w:r w:rsidR="001376B4" w:rsidRPr="00FC0110">
          <w:rPr>
            <w:rFonts w:cs="Arial"/>
            <w:noProof/>
            <w:webHidden/>
            <w:sz w:val="21"/>
            <w:szCs w:val="21"/>
          </w:rPr>
          <w:fldChar w:fldCharType="begin"/>
        </w:r>
        <w:r w:rsidR="001376B4" w:rsidRPr="00FC0110">
          <w:rPr>
            <w:rFonts w:cs="Arial"/>
            <w:noProof/>
            <w:webHidden/>
            <w:sz w:val="21"/>
            <w:szCs w:val="21"/>
          </w:rPr>
          <w:instrText xml:space="preserve"> PAGEREF _Toc120219341 \h </w:instrText>
        </w:r>
        <w:r w:rsidR="001376B4" w:rsidRPr="00FC0110">
          <w:rPr>
            <w:rFonts w:cs="Arial"/>
            <w:noProof/>
            <w:webHidden/>
            <w:sz w:val="21"/>
            <w:szCs w:val="21"/>
          </w:rPr>
        </w:r>
        <w:r w:rsidR="001376B4" w:rsidRPr="00FC0110">
          <w:rPr>
            <w:rFonts w:cs="Arial"/>
            <w:noProof/>
            <w:webHidden/>
            <w:sz w:val="21"/>
            <w:szCs w:val="21"/>
          </w:rPr>
          <w:fldChar w:fldCharType="separate"/>
        </w:r>
        <w:r w:rsidR="001376B4" w:rsidRPr="00FC0110">
          <w:rPr>
            <w:rFonts w:cs="Arial"/>
            <w:noProof/>
            <w:webHidden/>
            <w:sz w:val="21"/>
            <w:szCs w:val="21"/>
          </w:rPr>
          <w:t>67</w:t>
        </w:r>
        <w:r w:rsidR="001376B4" w:rsidRPr="00FC0110">
          <w:rPr>
            <w:rFonts w:cs="Arial"/>
            <w:noProof/>
            <w:webHidden/>
            <w:sz w:val="21"/>
            <w:szCs w:val="21"/>
          </w:rPr>
          <w:fldChar w:fldCharType="end"/>
        </w:r>
      </w:hyperlink>
    </w:p>
    <w:p w14:paraId="2169CD1C" w14:textId="6F6C9FED" w:rsidR="001376B4" w:rsidRPr="00FC0110" w:rsidRDefault="00000000">
      <w:pPr>
        <w:pStyle w:val="TM1"/>
        <w:rPr>
          <w:rFonts w:eastAsiaTheme="minorEastAsia" w:cs="Arial"/>
          <w:noProof/>
          <w:sz w:val="21"/>
          <w:szCs w:val="21"/>
          <w:lang w:val="fr-FR" w:eastAsia="fr-FR"/>
        </w:rPr>
      </w:pPr>
      <w:hyperlink w:anchor="_Toc120219342" w:history="1">
        <w:r w:rsidR="001376B4" w:rsidRPr="00FC0110">
          <w:rPr>
            <w:rStyle w:val="Lienhypertexte"/>
            <w:rFonts w:eastAsia="Arial" w:cs="Arial"/>
            <w:noProof/>
            <w:color w:val="auto"/>
            <w:w w:val="99"/>
            <w:sz w:val="21"/>
            <w:szCs w:val="21"/>
            <w:lang w:val="en-US" w:bidi="en-US"/>
          </w:rPr>
          <w:t>12</w:t>
        </w:r>
        <w:r w:rsidR="001376B4" w:rsidRPr="00FC0110">
          <w:rPr>
            <w:rFonts w:eastAsiaTheme="minorEastAsia" w:cs="Arial"/>
            <w:noProof/>
            <w:sz w:val="21"/>
            <w:szCs w:val="21"/>
            <w:lang w:val="fr-FR" w:eastAsia="fr-FR"/>
          </w:rPr>
          <w:tab/>
        </w:r>
        <w:r w:rsidR="001376B4" w:rsidRPr="00FC0110">
          <w:rPr>
            <w:rStyle w:val="Lienhypertexte"/>
            <w:rFonts w:cs="Arial"/>
            <w:noProof/>
            <w:color w:val="auto"/>
            <w:sz w:val="21"/>
            <w:szCs w:val="21"/>
          </w:rPr>
          <w:t>LIMITATION DE RESPONSABILITÉ</w:t>
        </w:r>
        <w:r w:rsidR="001376B4" w:rsidRPr="00FC0110">
          <w:rPr>
            <w:rFonts w:cs="Arial"/>
            <w:noProof/>
            <w:webHidden/>
            <w:sz w:val="21"/>
            <w:szCs w:val="21"/>
          </w:rPr>
          <w:tab/>
        </w:r>
        <w:r w:rsidR="001376B4" w:rsidRPr="00FC0110">
          <w:rPr>
            <w:rFonts w:cs="Arial"/>
            <w:noProof/>
            <w:webHidden/>
            <w:sz w:val="21"/>
            <w:szCs w:val="21"/>
          </w:rPr>
          <w:fldChar w:fldCharType="begin"/>
        </w:r>
        <w:r w:rsidR="001376B4" w:rsidRPr="00FC0110">
          <w:rPr>
            <w:rFonts w:cs="Arial"/>
            <w:noProof/>
            <w:webHidden/>
            <w:sz w:val="21"/>
            <w:szCs w:val="21"/>
          </w:rPr>
          <w:instrText xml:space="preserve"> PAGEREF _Toc120219342 \h </w:instrText>
        </w:r>
        <w:r w:rsidR="001376B4" w:rsidRPr="00FC0110">
          <w:rPr>
            <w:rFonts w:cs="Arial"/>
            <w:noProof/>
            <w:webHidden/>
            <w:sz w:val="21"/>
            <w:szCs w:val="21"/>
          </w:rPr>
        </w:r>
        <w:r w:rsidR="001376B4" w:rsidRPr="00FC0110">
          <w:rPr>
            <w:rFonts w:cs="Arial"/>
            <w:noProof/>
            <w:webHidden/>
            <w:sz w:val="21"/>
            <w:szCs w:val="21"/>
          </w:rPr>
          <w:fldChar w:fldCharType="separate"/>
        </w:r>
        <w:r w:rsidR="001376B4" w:rsidRPr="00FC0110">
          <w:rPr>
            <w:rFonts w:cs="Arial"/>
            <w:noProof/>
            <w:webHidden/>
            <w:sz w:val="21"/>
            <w:szCs w:val="21"/>
          </w:rPr>
          <w:t>68</w:t>
        </w:r>
        <w:r w:rsidR="001376B4" w:rsidRPr="00FC0110">
          <w:rPr>
            <w:rFonts w:cs="Arial"/>
            <w:noProof/>
            <w:webHidden/>
            <w:sz w:val="21"/>
            <w:szCs w:val="21"/>
          </w:rPr>
          <w:fldChar w:fldCharType="end"/>
        </w:r>
      </w:hyperlink>
    </w:p>
    <w:p w14:paraId="72EE6730" w14:textId="0CB10963" w:rsidR="001376B4" w:rsidRPr="00FC0110" w:rsidRDefault="00000000">
      <w:pPr>
        <w:pStyle w:val="TM1"/>
        <w:rPr>
          <w:rFonts w:eastAsiaTheme="minorEastAsia" w:cs="Arial"/>
          <w:noProof/>
          <w:sz w:val="21"/>
          <w:szCs w:val="21"/>
          <w:lang w:val="fr-FR" w:eastAsia="fr-FR"/>
        </w:rPr>
      </w:pPr>
      <w:hyperlink w:anchor="_Toc120219343" w:history="1">
        <w:r w:rsidR="001376B4" w:rsidRPr="00FC0110">
          <w:rPr>
            <w:rStyle w:val="Lienhypertexte"/>
            <w:rFonts w:eastAsia="Arial" w:cs="Arial"/>
            <w:noProof/>
            <w:color w:val="auto"/>
            <w:w w:val="99"/>
            <w:sz w:val="21"/>
            <w:szCs w:val="21"/>
            <w:lang w:val="en-US" w:bidi="en-US"/>
          </w:rPr>
          <w:t>13</w:t>
        </w:r>
        <w:r w:rsidR="001376B4" w:rsidRPr="00FC0110">
          <w:rPr>
            <w:rFonts w:eastAsiaTheme="minorEastAsia" w:cs="Arial"/>
            <w:noProof/>
            <w:sz w:val="21"/>
            <w:szCs w:val="21"/>
            <w:lang w:val="fr-FR" w:eastAsia="fr-FR"/>
          </w:rPr>
          <w:tab/>
        </w:r>
        <w:r w:rsidR="001376B4" w:rsidRPr="00FC0110">
          <w:rPr>
            <w:rStyle w:val="Lienhypertexte"/>
            <w:rFonts w:cs="Arial"/>
            <w:noProof/>
            <w:color w:val="auto"/>
            <w:sz w:val="21"/>
            <w:szCs w:val="21"/>
          </w:rPr>
          <w:t>ASSURANCE</w:t>
        </w:r>
        <w:r w:rsidR="001376B4" w:rsidRPr="00FC0110">
          <w:rPr>
            <w:rFonts w:cs="Arial"/>
            <w:noProof/>
            <w:webHidden/>
            <w:sz w:val="21"/>
            <w:szCs w:val="21"/>
          </w:rPr>
          <w:tab/>
        </w:r>
        <w:r w:rsidR="001376B4" w:rsidRPr="00FC0110">
          <w:rPr>
            <w:rFonts w:cs="Arial"/>
            <w:noProof/>
            <w:webHidden/>
            <w:sz w:val="21"/>
            <w:szCs w:val="21"/>
          </w:rPr>
          <w:fldChar w:fldCharType="begin"/>
        </w:r>
        <w:r w:rsidR="001376B4" w:rsidRPr="00FC0110">
          <w:rPr>
            <w:rFonts w:cs="Arial"/>
            <w:noProof/>
            <w:webHidden/>
            <w:sz w:val="21"/>
            <w:szCs w:val="21"/>
          </w:rPr>
          <w:instrText xml:space="preserve"> PAGEREF _Toc120219343 \h </w:instrText>
        </w:r>
        <w:r w:rsidR="001376B4" w:rsidRPr="00FC0110">
          <w:rPr>
            <w:rFonts w:cs="Arial"/>
            <w:noProof/>
            <w:webHidden/>
            <w:sz w:val="21"/>
            <w:szCs w:val="21"/>
          </w:rPr>
        </w:r>
        <w:r w:rsidR="001376B4" w:rsidRPr="00FC0110">
          <w:rPr>
            <w:rFonts w:cs="Arial"/>
            <w:noProof/>
            <w:webHidden/>
            <w:sz w:val="21"/>
            <w:szCs w:val="21"/>
          </w:rPr>
          <w:fldChar w:fldCharType="separate"/>
        </w:r>
        <w:r w:rsidR="001376B4" w:rsidRPr="00FC0110">
          <w:rPr>
            <w:rFonts w:cs="Arial"/>
            <w:noProof/>
            <w:webHidden/>
            <w:sz w:val="21"/>
            <w:szCs w:val="21"/>
          </w:rPr>
          <w:t>69</w:t>
        </w:r>
        <w:r w:rsidR="001376B4" w:rsidRPr="00FC0110">
          <w:rPr>
            <w:rFonts w:cs="Arial"/>
            <w:noProof/>
            <w:webHidden/>
            <w:sz w:val="21"/>
            <w:szCs w:val="21"/>
          </w:rPr>
          <w:fldChar w:fldCharType="end"/>
        </w:r>
      </w:hyperlink>
    </w:p>
    <w:p w14:paraId="3EF9893C" w14:textId="699F806F" w:rsidR="001376B4" w:rsidRPr="00FC0110" w:rsidRDefault="00000000">
      <w:pPr>
        <w:pStyle w:val="TM1"/>
        <w:rPr>
          <w:rFonts w:eastAsiaTheme="minorEastAsia" w:cs="Arial"/>
          <w:noProof/>
          <w:sz w:val="21"/>
          <w:szCs w:val="21"/>
          <w:lang w:val="fr-FR" w:eastAsia="fr-FR"/>
        </w:rPr>
      </w:pPr>
      <w:hyperlink w:anchor="_Toc120219344" w:history="1">
        <w:r w:rsidR="001376B4" w:rsidRPr="00FC0110">
          <w:rPr>
            <w:rStyle w:val="Lienhypertexte"/>
            <w:rFonts w:eastAsia="Arial" w:cs="Arial"/>
            <w:noProof/>
            <w:color w:val="auto"/>
            <w:w w:val="99"/>
            <w:sz w:val="21"/>
            <w:szCs w:val="21"/>
            <w:lang w:val="en-US" w:bidi="en-US"/>
          </w:rPr>
          <w:t>14</w:t>
        </w:r>
        <w:r w:rsidR="001376B4" w:rsidRPr="00FC0110">
          <w:rPr>
            <w:rFonts w:eastAsiaTheme="minorEastAsia" w:cs="Arial"/>
            <w:noProof/>
            <w:sz w:val="21"/>
            <w:szCs w:val="21"/>
            <w:lang w:val="fr-FR" w:eastAsia="fr-FR"/>
          </w:rPr>
          <w:tab/>
        </w:r>
        <w:r w:rsidR="001376B4" w:rsidRPr="00FC0110">
          <w:rPr>
            <w:rStyle w:val="Lienhypertexte"/>
            <w:rFonts w:cs="Arial"/>
            <w:noProof/>
            <w:color w:val="auto"/>
            <w:sz w:val="21"/>
            <w:szCs w:val="21"/>
          </w:rPr>
          <w:t>CAS DE FORCE MAJEURE</w:t>
        </w:r>
        <w:r w:rsidR="001376B4" w:rsidRPr="00FC0110">
          <w:rPr>
            <w:rFonts w:cs="Arial"/>
            <w:noProof/>
            <w:webHidden/>
            <w:sz w:val="21"/>
            <w:szCs w:val="21"/>
          </w:rPr>
          <w:tab/>
        </w:r>
        <w:r w:rsidR="001376B4" w:rsidRPr="00FC0110">
          <w:rPr>
            <w:rFonts w:cs="Arial"/>
            <w:noProof/>
            <w:webHidden/>
            <w:sz w:val="21"/>
            <w:szCs w:val="21"/>
          </w:rPr>
          <w:fldChar w:fldCharType="begin"/>
        </w:r>
        <w:r w:rsidR="001376B4" w:rsidRPr="00FC0110">
          <w:rPr>
            <w:rFonts w:cs="Arial"/>
            <w:noProof/>
            <w:webHidden/>
            <w:sz w:val="21"/>
            <w:szCs w:val="21"/>
          </w:rPr>
          <w:instrText xml:space="preserve"> PAGEREF _Toc120219344 \h </w:instrText>
        </w:r>
        <w:r w:rsidR="001376B4" w:rsidRPr="00FC0110">
          <w:rPr>
            <w:rFonts w:cs="Arial"/>
            <w:noProof/>
            <w:webHidden/>
            <w:sz w:val="21"/>
            <w:szCs w:val="21"/>
          </w:rPr>
        </w:r>
        <w:r w:rsidR="001376B4" w:rsidRPr="00FC0110">
          <w:rPr>
            <w:rFonts w:cs="Arial"/>
            <w:noProof/>
            <w:webHidden/>
            <w:sz w:val="21"/>
            <w:szCs w:val="21"/>
          </w:rPr>
          <w:fldChar w:fldCharType="separate"/>
        </w:r>
        <w:r w:rsidR="001376B4" w:rsidRPr="00FC0110">
          <w:rPr>
            <w:rFonts w:cs="Arial"/>
            <w:noProof/>
            <w:webHidden/>
            <w:sz w:val="21"/>
            <w:szCs w:val="21"/>
          </w:rPr>
          <w:t>70</w:t>
        </w:r>
        <w:r w:rsidR="001376B4" w:rsidRPr="00FC0110">
          <w:rPr>
            <w:rFonts w:cs="Arial"/>
            <w:noProof/>
            <w:webHidden/>
            <w:sz w:val="21"/>
            <w:szCs w:val="21"/>
          </w:rPr>
          <w:fldChar w:fldCharType="end"/>
        </w:r>
      </w:hyperlink>
    </w:p>
    <w:p w14:paraId="061292C0" w14:textId="7F6BF6CD" w:rsidR="001376B4" w:rsidRPr="00FC0110" w:rsidRDefault="00000000">
      <w:pPr>
        <w:pStyle w:val="TM1"/>
        <w:rPr>
          <w:rFonts w:eastAsiaTheme="minorEastAsia" w:cs="Arial"/>
          <w:noProof/>
          <w:sz w:val="21"/>
          <w:szCs w:val="21"/>
          <w:lang w:val="fr-FR" w:eastAsia="fr-FR"/>
        </w:rPr>
      </w:pPr>
      <w:hyperlink w:anchor="_Toc120219345" w:history="1">
        <w:r w:rsidR="001376B4" w:rsidRPr="00FC0110">
          <w:rPr>
            <w:rStyle w:val="Lienhypertexte"/>
            <w:rFonts w:eastAsia="Arial" w:cs="Arial"/>
            <w:noProof/>
            <w:color w:val="auto"/>
            <w:w w:val="99"/>
            <w:sz w:val="21"/>
            <w:szCs w:val="21"/>
            <w:lang w:val="en-US" w:bidi="en-US"/>
          </w:rPr>
          <w:t>15</w:t>
        </w:r>
        <w:r w:rsidR="001376B4" w:rsidRPr="00FC0110">
          <w:rPr>
            <w:rFonts w:eastAsiaTheme="minorEastAsia" w:cs="Arial"/>
            <w:noProof/>
            <w:sz w:val="21"/>
            <w:szCs w:val="21"/>
            <w:lang w:val="fr-FR" w:eastAsia="fr-FR"/>
          </w:rPr>
          <w:tab/>
        </w:r>
        <w:r w:rsidR="001376B4" w:rsidRPr="00FC0110">
          <w:rPr>
            <w:rStyle w:val="Lienhypertexte"/>
            <w:rFonts w:cs="Arial"/>
            <w:noProof/>
            <w:color w:val="auto"/>
            <w:sz w:val="21"/>
            <w:szCs w:val="21"/>
          </w:rPr>
          <w:t>MODIFICATION DE LA LOI ET STABILISATION ÉCONOMIQUE</w:t>
        </w:r>
        <w:r w:rsidR="001376B4" w:rsidRPr="00FC0110">
          <w:rPr>
            <w:rFonts w:cs="Arial"/>
            <w:noProof/>
            <w:webHidden/>
            <w:sz w:val="21"/>
            <w:szCs w:val="21"/>
          </w:rPr>
          <w:tab/>
        </w:r>
        <w:r w:rsidR="001376B4" w:rsidRPr="00FC0110">
          <w:rPr>
            <w:rFonts w:cs="Arial"/>
            <w:noProof/>
            <w:webHidden/>
            <w:sz w:val="21"/>
            <w:szCs w:val="21"/>
          </w:rPr>
          <w:fldChar w:fldCharType="begin"/>
        </w:r>
        <w:r w:rsidR="001376B4" w:rsidRPr="00FC0110">
          <w:rPr>
            <w:rFonts w:cs="Arial"/>
            <w:noProof/>
            <w:webHidden/>
            <w:sz w:val="21"/>
            <w:szCs w:val="21"/>
          </w:rPr>
          <w:instrText xml:space="preserve"> PAGEREF _Toc120219345 \h </w:instrText>
        </w:r>
        <w:r w:rsidR="001376B4" w:rsidRPr="00FC0110">
          <w:rPr>
            <w:rFonts w:cs="Arial"/>
            <w:noProof/>
            <w:webHidden/>
            <w:sz w:val="21"/>
            <w:szCs w:val="21"/>
          </w:rPr>
        </w:r>
        <w:r w:rsidR="001376B4" w:rsidRPr="00FC0110">
          <w:rPr>
            <w:rFonts w:cs="Arial"/>
            <w:noProof/>
            <w:webHidden/>
            <w:sz w:val="21"/>
            <w:szCs w:val="21"/>
          </w:rPr>
          <w:fldChar w:fldCharType="separate"/>
        </w:r>
        <w:r w:rsidR="001376B4" w:rsidRPr="00FC0110">
          <w:rPr>
            <w:rFonts w:cs="Arial"/>
            <w:noProof/>
            <w:webHidden/>
            <w:sz w:val="21"/>
            <w:szCs w:val="21"/>
          </w:rPr>
          <w:t>71</w:t>
        </w:r>
        <w:r w:rsidR="001376B4" w:rsidRPr="00FC0110">
          <w:rPr>
            <w:rFonts w:cs="Arial"/>
            <w:noProof/>
            <w:webHidden/>
            <w:sz w:val="21"/>
            <w:szCs w:val="21"/>
          </w:rPr>
          <w:fldChar w:fldCharType="end"/>
        </w:r>
      </w:hyperlink>
    </w:p>
    <w:p w14:paraId="11947BF6" w14:textId="1A89ED6B" w:rsidR="001376B4" w:rsidRPr="00FC0110" w:rsidRDefault="00000000">
      <w:pPr>
        <w:pStyle w:val="TM1"/>
        <w:rPr>
          <w:rFonts w:eastAsiaTheme="minorEastAsia" w:cs="Arial"/>
          <w:noProof/>
          <w:sz w:val="21"/>
          <w:szCs w:val="21"/>
          <w:lang w:val="fr-FR" w:eastAsia="fr-FR"/>
        </w:rPr>
      </w:pPr>
      <w:hyperlink w:anchor="_Toc120219346" w:history="1">
        <w:r w:rsidR="001376B4" w:rsidRPr="00FC0110">
          <w:rPr>
            <w:rStyle w:val="Lienhypertexte"/>
            <w:rFonts w:eastAsia="Arial" w:cs="Arial"/>
            <w:noProof/>
            <w:color w:val="auto"/>
            <w:w w:val="99"/>
            <w:sz w:val="21"/>
            <w:szCs w:val="21"/>
            <w:lang w:val="en-US" w:bidi="en-US"/>
          </w:rPr>
          <w:t>16</w:t>
        </w:r>
        <w:r w:rsidR="001376B4" w:rsidRPr="00FC0110">
          <w:rPr>
            <w:rFonts w:eastAsiaTheme="minorEastAsia" w:cs="Arial"/>
            <w:noProof/>
            <w:sz w:val="21"/>
            <w:szCs w:val="21"/>
            <w:lang w:val="fr-FR" w:eastAsia="fr-FR"/>
          </w:rPr>
          <w:tab/>
        </w:r>
        <w:r w:rsidR="001376B4" w:rsidRPr="00FC0110">
          <w:rPr>
            <w:rStyle w:val="Lienhypertexte"/>
            <w:rFonts w:cs="Arial"/>
            <w:noProof/>
            <w:color w:val="auto"/>
            <w:sz w:val="21"/>
            <w:szCs w:val="21"/>
          </w:rPr>
          <w:t>DISPOSITIONS ANTI-CORRUPTION</w:t>
        </w:r>
        <w:r w:rsidR="001376B4" w:rsidRPr="00FC0110">
          <w:rPr>
            <w:rFonts w:cs="Arial"/>
            <w:noProof/>
            <w:webHidden/>
            <w:sz w:val="21"/>
            <w:szCs w:val="21"/>
          </w:rPr>
          <w:tab/>
        </w:r>
        <w:r w:rsidR="001376B4" w:rsidRPr="00FC0110">
          <w:rPr>
            <w:rFonts w:cs="Arial"/>
            <w:noProof/>
            <w:webHidden/>
            <w:sz w:val="21"/>
            <w:szCs w:val="21"/>
          </w:rPr>
          <w:fldChar w:fldCharType="begin"/>
        </w:r>
        <w:r w:rsidR="001376B4" w:rsidRPr="00FC0110">
          <w:rPr>
            <w:rFonts w:cs="Arial"/>
            <w:noProof/>
            <w:webHidden/>
            <w:sz w:val="21"/>
            <w:szCs w:val="21"/>
          </w:rPr>
          <w:instrText xml:space="preserve"> PAGEREF _Toc120219346 \h </w:instrText>
        </w:r>
        <w:r w:rsidR="001376B4" w:rsidRPr="00FC0110">
          <w:rPr>
            <w:rFonts w:cs="Arial"/>
            <w:noProof/>
            <w:webHidden/>
            <w:sz w:val="21"/>
            <w:szCs w:val="21"/>
          </w:rPr>
        </w:r>
        <w:r w:rsidR="001376B4" w:rsidRPr="00FC0110">
          <w:rPr>
            <w:rFonts w:cs="Arial"/>
            <w:noProof/>
            <w:webHidden/>
            <w:sz w:val="21"/>
            <w:szCs w:val="21"/>
          </w:rPr>
          <w:fldChar w:fldCharType="separate"/>
        </w:r>
        <w:r w:rsidR="001376B4" w:rsidRPr="00FC0110">
          <w:rPr>
            <w:rFonts w:cs="Arial"/>
            <w:noProof/>
            <w:webHidden/>
            <w:sz w:val="21"/>
            <w:szCs w:val="21"/>
          </w:rPr>
          <w:t>72</w:t>
        </w:r>
        <w:r w:rsidR="001376B4" w:rsidRPr="00FC0110">
          <w:rPr>
            <w:rFonts w:cs="Arial"/>
            <w:noProof/>
            <w:webHidden/>
            <w:sz w:val="21"/>
            <w:szCs w:val="21"/>
          </w:rPr>
          <w:fldChar w:fldCharType="end"/>
        </w:r>
      </w:hyperlink>
    </w:p>
    <w:p w14:paraId="0864464A" w14:textId="1CA2EFC0" w:rsidR="001376B4" w:rsidRPr="00FC0110" w:rsidRDefault="00000000">
      <w:pPr>
        <w:pStyle w:val="TM1"/>
        <w:rPr>
          <w:rFonts w:eastAsiaTheme="minorEastAsia" w:cs="Arial"/>
          <w:noProof/>
          <w:sz w:val="21"/>
          <w:szCs w:val="21"/>
          <w:lang w:val="fr-FR" w:eastAsia="fr-FR"/>
        </w:rPr>
      </w:pPr>
      <w:hyperlink w:anchor="_Toc120219347" w:history="1">
        <w:r w:rsidR="001376B4" w:rsidRPr="00FC0110">
          <w:rPr>
            <w:rStyle w:val="Lienhypertexte"/>
            <w:rFonts w:eastAsia="Arial" w:cs="Arial"/>
            <w:noProof/>
            <w:color w:val="auto"/>
            <w:w w:val="99"/>
            <w:sz w:val="21"/>
            <w:szCs w:val="21"/>
            <w:lang w:val="en-US" w:bidi="en-US"/>
          </w:rPr>
          <w:t>17</w:t>
        </w:r>
        <w:r w:rsidR="001376B4" w:rsidRPr="00FC0110">
          <w:rPr>
            <w:rFonts w:eastAsiaTheme="minorEastAsia" w:cs="Arial"/>
            <w:noProof/>
            <w:sz w:val="21"/>
            <w:szCs w:val="21"/>
            <w:lang w:val="fr-FR" w:eastAsia="fr-FR"/>
          </w:rPr>
          <w:tab/>
        </w:r>
        <w:r w:rsidR="001376B4" w:rsidRPr="00FC0110">
          <w:rPr>
            <w:rStyle w:val="Lienhypertexte"/>
            <w:rFonts w:cs="Arial"/>
            <w:noProof/>
            <w:color w:val="auto"/>
            <w:sz w:val="21"/>
            <w:szCs w:val="21"/>
          </w:rPr>
          <w:t>DÉCLARATIONS ET GARANTIES</w:t>
        </w:r>
        <w:r w:rsidR="001376B4" w:rsidRPr="00FC0110">
          <w:rPr>
            <w:rFonts w:cs="Arial"/>
            <w:noProof/>
            <w:webHidden/>
            <w:sz w:val="21"/>
            <w:szCs w:val="21"/>
          </w:rPr>
          <w:tab/>
        </w:r>
        <w:r w:rsidR="001376B4" w:rsidRPr="00FC0110">
          <w:rPr>
            <w:rFonts w:cs="Arial"/>
            <w:noProof/>
            <w:webHidden/>
            <w:sz w:val="21"/>
            <w:szCs w:val="21"/>
          </w:rPr>
          <w:fldChar w:fldCharType="begin"/>
        </w:r>
        <w:r w:rsidR="001376B4" w:rsidRPr="00FC0110">
          <w:rPr>
            <w:rFonts w:cs="Arial"/>
            <w:noProof/>
            <w:webHidden/>
            <w:sz w:val="21"/>
            <w:szCs w:val="21"/>
          </w:rPr>
          <w:instrText xml:space="preserve"> PAGEREF _Toc120219347 \h </w:instrText>
        </w:r>
        <w:r w:rsidR="001376B4" w:rsidRPr="00FC0110">
          <w:rPr>
            <w:rFonts w:cs="Arial"/>
            <w:noProof/>
            <w:webHidden/>
            <w:sz w:val="21"/>
            <w:szCs w:val="21"/>
          </w:rPr>
        </w:r>
        <w:r w:rsidR="001376B4" w:rsidRPr="00FC0110">
          <w:rPr>
            <w:rFonts w:cs="Arial"/>
            <w:noProof/>
            <w:webHidden/>
            <w:sz w:val="21"/>
            <w:szCs w:val="21"/>
          </w:rPr>
          <w:fldChar w:fldCharType="separate"/>
        </w:r>
        <w:r w:rsidR="001376B4" w:rsidRPr="00FC0110">
          <w:rPr>
            <w:rFonts w:cs="Arial"/>
            <w:noProof/>
            <w:webHidden/>
            <w:sz w:val="21"/>
            <w:szCs w:val="21"/>
          </w:rPr>
          <w:t>74</w:t>
        </w:r>
        <w:r w:rsidR="001376B4" w:rsidRPr="00FC0110">
          <w:rPr>
            <w:rFonts w:cs="Arial"/>
            <w:noProof/>
            <w:webHidden/>
            <w:sz w:val="21"/>
            <w:szCs w:val="21"/>
          </w:rPr>
          <w:fldChar w:fldCharType="end"/>
        </w:r>
      </w:hyperlink>
    </w:p>
    <w:p w14:paraId="09E94806" w14:textId="5278624A" w:rsidR="001376B4" w:rsidRPr="00FC0110" w:rsidRDefault="00000000">
      <w:pPr>
        <w:pStyle w:val="TM1"/>
        <w:rPr>
          <w:rFonts w:eastAsiaTheme="minorEastAsia" w:cs="Arial"/>
          <w:noProof/>
          <w:sz w:val="21"/>
          <w:szCs w:val="21"/>
          <w:lang w:val="fr-FR" w:eastAsia="fr-FR"/>
        </w:rPr>
      </w:pPr>
      <w:hyperlink w:anchor="_Toc120219348" w:history="1">
        <w:r w:rsidR="001376B4" w:rsidRPr="00FC0110">
          <w:rPr>
            <w:rStyle w:val="Lienhypertexte"/>
            <w:rFonts w:eastAsia="Arial" w:cs="Arial"/>
            <w:noProof/>
            <w:color w:val="auto"/>
            <w:w w:val="99"/>
            <w:sz w:val="21"/>
            <w:szCs w:val="21"/>
            <w:lang w:val="en-US" w:bidi="en-US"/>
          </w:rPr>
          <w:t>18</w:t>
        </w:r>
        <w:r w:rsidR="001376B4" w:rsidRPr="00FC0110">
          <w:rPr>
            <w:rFonts w:eastAsiaTheme="minorEastAsia" w:cs="Arial"/>
            <w:noProof/>
            <w:sz w:val="21"/>
            <w:szCs w:val="21"/>
            <w:lang w:val="fr-FR" w:eastAsia="fr-FR"/>
          </w:rPr>
          <w:tab/>
        </w:r>
        <w:r w:rsidR="001376B4" w:rsidRPr="00FC0110">
          <w:rPr>
            <w:rStyle w:val="Lienhypertexte"/>
            <w:rFonts w:cs="Arial"/>
            <w:noProof/>
            <w:color w:val="auto"/>
            <w:sz w:val="21"/>
            <w:szCs w:val="21"/>
          </w:rPr>
          <w:t>INFORMATIONS CONFIDENTIELLES</w:t>
        </w:r>
        <w:r w:rsidR="001376B4" w:rsidRPr="00FC0110">
          <w:rPr>
            <w:rFonts w:cs="Arial"/>
            <w:noProof/>
            <w:webHidden/>
            <w:sz w:val="21"/>
            <w:szCs w:val="21"/>
          </w:rPr>
          <w:tab/>
        </w:r>
        <w:r w:rsidR="001376B4" w:rsidRPr="00FC0110">
          <w:rPr>
            <w:rFonts w:cs="Arial"/>
            <w:noProof/>
            <w:webHidden/>
            <w:sz w:val="21"/>
            <w:szCs w:val="21"/>
          </w:rPr>
          <w:fldChar w:fldCharType="begin"/>
        </w:r>
        <w:r w:rsidR="001376B4" w:rsidRPr="00FC0110">
          <w:rPr>
            <w:rFonts w:cs="Arial"/>
            <w:noProof/>
            <w:webHidden/>
            <w:sz w:val="21"/>
            <w:szCs w:val="21"/>
          </w:rPr>
          <w:instrText xml:space="preserve"> PAGEREF _Toc120219348 \h </w:instrText>
        </w:r>
        <w:r w:rsidR="001376B4" w:rsidRPr="00FC0110">
          <w:rPr>
            <w:rFonts w:cs="Arial"/>
            <w:noProof/>
            <w:webHidden/>
            <w:sz w:val="21"/>
            <w:szCs w:val="21"/>
          </w:rPr>
        </w:r>
        <w:r w:rsidR="001376B4" w:rsidRPr="00FC0110">
          <w:rPr>
            <w:rFonts w:cs="Arial"/>
            <w:noProof/>
            <w:webHidden/>
            <w:sz w:val="21"/>
            <w:szCs w:val="21"/>
          </w:rPr>
          <w:fldChar w:fldCharType="separate"/>
        </w:r>
        <w:r w:rsidR="001376B4" w:rsidRPr="00FC0110">
          <w:rPr>
            <w:rFonts w:cs="Arial"/>
            <w:noProof/>
            <w:webHidden/>
            <w:sz w:val="21"/>
            <w:szCs w:val="21"/>
          </w:rPr>
          <w:t>74</w:t>
        </w:r>
        <w:r w:rsidR="001376B4" w:rsidRPr="00FC0110">
          <w:rPr>
            <w:rFonts w:cs="Arial"/>
            <w:noProof/>
            <w:webHidden/>
            <w:sz w:val="21"/>
            <w:szCs w:val="21"/>
          </w:rPr>
          <w:fldChar w:fldCharType="end"/>
        </w:r>
      </w:hyperlink>
    </w:p>
    <w:p w14:paraId="557CB810" w14:textId="46ABC189" w:rsidR="001376B4" w:rsidRPr="00FC0110" w:rsidRDefault="00000000">
      <w:pPr>
        <w:pStyle w:val="TM1"/>
        <w:rPr>
          <w:rFonts w:eastAsiaTheme="minorEastAsia" w:cs="Arial"/>
          <w:noProof/>
          <w:sz w:val="21"/>
          <w:szCs w:val="21"/>
          <w:lang w:val="fr-FR" w:eastAsia="fr-FR"/>
        </w:rPr>
      </w:pPr>
      <w:hyperlink w:anchor="_Toc120219349" w:history="1">
        <w:r w:rsidR="001376B4" w:rsidRPr="00FC0110">
          <w:rPr>
            <w:rStyle w:val="Lienhypertexte"/>
            <w:rFonts w:eastAsia="Arial" w:cs="Arial"/>
            <w:noProof/>
            <w:color w:val="auto"/>
            <w:w w:val="99"/>
            <w:sz w:val="21"/>
            <w:szCs w:val="21"/>
            <w:lang w:val="en-US" w:bidi="en-US"/>
          </w:rPr>
          <w:t>19</w:t>
        </w:r>
        <w:r w:rsidR="001376B4" w:rsidRPr="00FC0110">
          <w:rPr>
            <w:rFonts w:eastAsiaTheme="minorEastAsia" w:cs="Arial"/>
            <w:noProof/>
            <w:sz w:val="21"/>
            <w:szCs w:val="21"/>
            <w:lang w:val="fr-FR" w:eastAsia="fr-FR"/>
          </w:rPr>
          <w:tab/>
        </w:r>
        <w:r w:rsidR="001376B4" w:rsidRPr="00FC0110">
          <w:rPr>
            <w:rStyle w:val="Lienhypertexte"/>
            <w:rFonts w:cs="Arial"/>
            <w:noProof/>
            <w:color w:val="auto"/>
            <w:sz w:val="21"/>
            <w:szCs w:val="21"/>
          </w:rPr>
          <w:t>NOTIFICATIONS</w:t>
        </w:r>
        <w:r w:rsidR="001376B4" w:rsidRPr="00FC0110">
          <w:rPr>
            <w:rFonts w:cs="Arial"/>
            <w:noProof/>
            <w:webHidden/>
            <w:sz w:val="21"/>
            <w:szCs w:val="21"/>
          </w:rPr>
          <w:tab/>
        </w:r>
        <w:r w:rsidR="001376B4" w:rsidRPr="00FC0110">
          <w:rPr>
            <w:rFonts w:cs="Arial"/>
            <w:noProof/>
            <w:webHidden/>
            <w:sz w:val="21"/>
            <w:szCs w:val="21"/>
          </w:rPr>
          <w:fldChar w:fldCharType="begin"/>
        </w:r>
        <w:r w:rsidR="001376B4" w:rsidRPr="00FC0110">
          <w:rPr>
            <w:rFonts w:cs="Arial"/>
            <w:noProof/>
            <w:webHidden/>
            <w:sz w:val="21"/>
            <w:szCs w:val="21"/>
          </w:rPr>
          <w:instrText xml:space="preserve"> PAGEREF _Toc120219349 \h </w:instrText>
        </w:r>
        <w:r w:rsidR="001376B4" w:rsidRPr="00FC0110">
          <w:rPr>
            <w:rFonts w:cs="Arial"/>
            <w:noProof/>
            <w:webHidden/>
            <w:sz w:val="21"/>
            <w:szCs w:val="21"/>
          </w:rPr>
        </w:r>
        <w:r w:rsidR="001376B4" w:rsidRPr="00FC0110">
          <w:rPr>
            <w:rFonts w:cs="Arial"/>
            <w:noProof/>
            <w:webHidden/>
            <w:sz w:val="21"/>
            <w:szCs w:val="21"/>
          </w:rPr>
          <w:fldChar w:fldCharType="separate"/>
        </w:r>
        <w:r w:rsidR="001376B4" w:rsidRPr="00FC0110">
          <w:rPr>
            <w:rFonts w:cs="Arial"/>
            <w:noProof/>
            <w:webHidden/>
            <w:sz w:val="21"/>
            <w:szCs w:val="21"/>
          </w:rPr>
          <w:t>76</w:t>
        </w:r>
        <w:r w:rsidR="001376B4" w:rsidRPr="00FC0110">
          <w:rPr>
            <w:rFonts w:cs="Arial"/>
            <w:noProof/>
            <w:webHidden/>
            <w:sz w:val="21"/>
            <w:szCs w:val="21"/>
          </w:rPr>
          <w:fldChar w:fldCharType="end"/>
        </w:r>
      </w:hyperlink>
    </w:p>
    <w:p w14:paraId="2CAE2C42" w14:textId="42A839C8" w:rsidR="001376B4" w:rsidRPr="00FC0110" w:rsidRDefault="00000000">
      <w:pPr>
        <w:pStyle w:val="TM1"/>
        <w:rPr>
          <w:rFonts w:eastAsiaTheme="minorEastAsia" w:cs="Arial"/>
          <w:noProof/>
          <w:sz w:val="21"/>
          <w:szCs w:val="21"/>
          <w:lang w:val="fr-FR" w:eastAsia="fr-FR"/>
        </w:rPr>
      </w:pPr>
      <w:hyperlink w:anchor="_Toc120219350" w:history="1">
        <w:r w:rsidR="001376B4" w:rsidRPr="00FC0110">
          <w:rPr>
            <w:rStyle w:val="Lienhypertexte"/>
            <w:rFonts w:eastAsia="Arial" w:cs="Arial"/>
            <w:noProof/>
            <w:color w:val="auto"/>
            <w:w w:val="99"/>
            <w:sz w:val="21"/>
            <w:szCs w:val="21"/>
            <w:lang w:val="en-US" w:bidi="en-US"/>
          </w:rPr>
          <w:t>20</w:t>
        </w:r>
        <w:r w:rsidR="001376B4" w:rsidRPr="00FC0110">
          <w:rPr>
            <w:rFonts w:eastAsiaTheme="minorEastAsia" w:cs="Arial"/>
            <w:noProof/>
            <w:sz w:val="21"/>
            <w:szCs w:val="21"/>
            <w:lang w:val="fr-FR" w:eastAsia="fr-FR"/>
          </w:rPr>
          <w:tab/>
        </w:r>
        <w:r w:rsidR="001376B4" w:rsidRPr="00FC0110">
          <w:rPr>
            <w:rStyle w:val="Lienhypertexte"/>
            <w:rFonts w:cs="Arial"/>
            <w:noProof/>
            <w:color w:val="auto"/>
            <w:sz w:val="21"/>
            <w:szCs w:val="21"/>
          </w:rPr>
          <w:t>DIVERS</w:t>
        </w:r>
        <w:r w:rsidR="001376B4" w:rsidRPr="00FC0110">
          <w:rPr>
            <w:rFonts w:cs="Arial"/>
            <w:noProof/>
            <w:webHidden/>
            <w:sz w:val="21"/>
            <w:szCs w:val="21"/>
          </w:rPr>
          <w:tab/>
        </w:r>
        <w:r w:rsidR="001376B4" w:rsidRPr="00FC0110">
          <w:rPr>
            <w:rFonts w:cs="Arial"/>
            <w:noProof/>
            <w:webHidden/>
            <w:sz w:val="21"/>
            <w:szCs w:val="21"/>
          </w:rPr>
          <w:fldChar w:fldCharType="begin"/>
        </w:r>
        <w:r w:rsidR="001376B4" w:rsidRPr="00FC0110">
          <w:rPr>
            <w:rFonts w:cs="Arial"/>
            <w:noProof/>
            <w:webHidden/>
            <w:sz w:val="21"/>
            <w:szCs w:val="21"/>
          </w:rPr>
          <w:instrText xml:space="preserve"> PAGEREF _Toc120219350 \h </w:instrText>
        </w:r>
        <w:r w:rsidR="001376B4" w:rsidRPr="00FC0110">
          <w:rPr>
            <w:rFonts w:cs="Arial"/>
            <w:noProof/>
            <w:webHidden/>
            <w:sz w:val="21"/>
            <w:szCs w:val="21"/>
          </w:rPr>
        </w:r>
        <w:r w:rsidR="001376B4" w:rsidRPr="00FC0110">
          <w:rPr>
            <w:rFonts w:cs="Arial"/>
            <w:noProof/>
            <w:webHidden/>
            <w:sz w:val="21"/>
            <w:szCs w:val="21"/>
          </w:rPr>
          <w:fldChar w:fldCharType="separate"/>
        </w:r>
        <w:r w:rsidR="001376B4" w:rsidRPr="00FC0110">
          <w:rPr>
            <w:rFonts w:cs="Arial"/>
            <w:noProof/>
            <w:webHidden/>
            <w:sz w:val="21"/>
            <w:szCs w:val="21"/>
          </w:rPr>
          <w:t>78</w:t>
        </w:r>
        <w:r w:rsidR="001376B4" w:rsidRPr="00FC0110">
          <w:rPr>
            <w:rFonts w:cs="Arial"/>
            <w:noProof/>
            <w:webHidden/>
            <w:sz w:val="21"/>
            <w:szCs w:val="21"/>
          </w:rPr>
          <w:fldChar w:fldCharType="end"/>
        </w:r>
      </w:hyperlink>
    </w:p>
    <w:p w14:paraId="30E4AFC7" w14:textId="17EF0FA8" w:rsidR="001376B4" w:rsidRPr="00FC0110" w:rsidRDefault="00000000">
      <w:pPr>
        <w:pStyle w:val="TM1"/>
        <w:rPr>
          <w:rFonts w:eastAsiaTheme="minorEastAsia" w:cs="Arial"/>
          <w:noProof/>
          <w:sz w:val="21"/>
          <w:szCs w:val="21"/>
          <w:lang w:val="fr-FR" w:eastAsia="fr-FR"/>
        </w:rPr>
      </w:pPr>
      <w:hyperlink w:anchor="_Toc120219351" w:history="1">
        <w:r w:rsidR="001376B4" w:rsidRPr="00FC0110">
          <w:rPr>
            <w:rStyle w:val="Lienhypertexte"/>
            <w:rFonts w:eastAsia="Arial" w:cs="Arial"/>
            <w:noProof/>
            <w:color w:val="auto"/>
            <w:w w:val="99"/>
            <w:sz w:val="21"/>
            <w:szCs w:val="21"/>
            <w:lang w:val="en-US" w:bidi="en-US"/>
          </w:rPr>
          <w:t>21</w:t>
        </w:r>
        <w:r w:rsidR="001376B4" w:rsidRPr="00FC0110">
          <w:rPr>
            <w:rFonts w:eastAsiaTheme="minorEastAsia" w:cs="Arial"/>
            <w:noProof/>
            <w:sz w:val="21"/>
            <w:szCs w:val="21"/>
            <w:lang w:val="fr-FR" w:eastAsia="fr-FR"/>
          </w:rPr>
          <w:tab/>
        </w:r>
        <w:r w:rsidR="001376B4" w:rsidRPr="00FC0110">
          <w:rPr>
            <w:rStyle w:val="Lienhypertexte"/>
            <w:rFonts w:cs="Arial"/>
            <w:noProof/>
            <w:color w:val="auto"/>
            <w:sz w:val="21"/>
            <w:szCs w:val="21"/>
          </w:rPr>
          <w:t>RÉSOLUTION DES DIFFÉRENDS</w:t>
        </w:r>
        <w:r w:rsidR="001376B4" w:rsidRPr="00FC0110">
          <w:rPr>
            <w:rFonts w:cs="Arial"/>
            <w:noProof/>
            <w:webHidden/>
            <w:sz w:val="21"/>
            <w:szCs w:val="21"/>
          </w:rPr>
          <w:tab/>
        </w:r>
        <w:r w:rsidR="001376B4" w:rsidRPr="00FC0110">
          <w:rPr>
            <w:rFonts w:cs="Arial"/>
            <w:noProof/>
            <w:webHidden/>
            <w:sz w:val="21"/>
            <w:szCs w:val="21"/>
          </w:rPr>
          <w:fldChar w:fldCharType="begin"/>
        </w:r>
        <w:r w:rsidR="001376B4" w:rsidRPr="00FC0110">
          <w:rPr>
            <w:rFonts w:cs="Arial"/>
            <w:noProof/>
            <w:webHidden/>
            <w:sz w:val="21"/>
            <w:szCs w:val="21"/>
          </w:rPr>
          <w:instrText xml:space="preserve"> PAGEREF _Toc120219351 \h </w:instrText>
        </w:r>
        <w:r w:rsidR="001376B4" w:rsidRPr="00FC0110">
          <w:rPr>
            <w:rFonts w:cs="Arial"/>
            <w:noProof/>
            <w:webHidden/>
            <w:sz w:val="21"/>
            <w:szCs w:val="21"/>
          </w:rPr>
        </w:r>
        <w:r w:rsidR="001376B4" w:rsidRPr="00FC0110">
          <w:rPr>
            <w:rFonts w:cs="Arial"/>
            <w:noProof/>
            <w:webHidden/>
            <w:sz w:val="21"/>
            <w:szCs w:val="21"/>
          </w:rPr>
          <w:fldChar w:fldCharType="separate"/>
        </w:r>
        <w:r w:rsidR="001376B4" w:rsidRPr="00FC0110">
          <w:rPr>
            <w:rFonts w:cs="Arial"/>
            <w:noProof/>
            <w:webHidden/>
            <w:sz w:val="21"/>
            <w:szCs w:val="21"/>
          </w:rPr>
          <w:t>81</w:t>
        </w:r>
        <w:r w:rsidR="001376B4" w:rsidRPr="00FC0110">
          <w:rPr>
            <w:rFonts w:cs="Arial"/>
            <w:noProof/>
            <w:webHidden/>
            <w:sz w:val="21"/>
            <w:szCs w:val="21"/>
          </w:rPr>
          <w:fldChar w:fldCharType="end"/>
        </w:r>
      </w:hyperlink>
    </w:p>
    <w:p w14:paraId="70B3BA98" w14:textId="503829ED" w:rsidR="006165B7" w:rsidRPr="00FC0110" w:rsidRDefault="00F80C2A" w:rsidP="00B0519E">
      <w:pPr>
        <w:pStyle w:val="TM1"/>
        <w:tabs>
          <w:tab w:val="left" w:pos="709"/>
          <w:tab w:val="left" w:pos="1418"/>
          <w:tab w:val="left" w:pos="2127"/>
        </w:tabs>
        <w:snapToGrid w:val="0"/>
        <w:spacing w:before="0" w:line="240" w:lineRule="auto"/>
        <w:jc w:val="both"/>
        <w:rPr>
          <w:rStyle w:val="Lienhypertexte"/>
          <w:rFonts w:cs="Arial"/>
          <w:color w:val="auto"/>
          <w:sz w:val="21"/>
          <w:szCs w:val="21"/>
          <w:u w:val="none"/>
          <w:lang w:val="fr-FR"/>
        </w:rPr>
      </w:pPr>
      <w:r w:rsidRPr="00FC0110">
        <w:rPr>
          <w:rStyle w:val="Lienhypertexte"/>
          <w:rFonts w:cs="Arial"/>
          <w:color w:val="auto"/>
          <w:sz w:val="21"/>
          <w:szCs w:val="21"/>
          <w:u w:val="none"/>
          <w:lang w:val="fr-FR"/>
        </w:rPr>
        <w:fldChar w:fldCharType="end"/>
      </w:r>
    </w:p>
    <w:p w14:paraId="2C29459D" w14:textId="4660503B" w:rsidR="00227342" w:rsidRPr="00FC0110" w:rsidRDefault="00227342" w:rsidP="00B0519E">
      <w:pPr>
        <w:tabs>
          <w:tab w:val="left" w:pos="709"/>
          <w:tab w:val="left" w:pos="1418"/>
          <w:tab w:val="left" w:pos="2127"/>
        </w:tabs>
        <w:snapToGrid w:val="0"/>
        <w:spacing w:after="240"/>
        <w:rPr>
          <w:rFonts w:ascii="Arial" w:hAnsi="Arial" w:cs="Arial"/>
          <w:sz w:val="21"/>
          <w:szCs w:val="21"/>
          <w:lang w:val="fr-FR"/>
        </w:rPr>
      </w:pPr>
      <w:r w:rsidRPr="00FC0110">
        <w:rPr>
          <w:rFonts w:ascii="Arial" w:hAnsi="Arial" w:cs="Arial"/>
          <w:sz w:val="21"/>
          <w:szCs w:val="21"/>
          <w:lang w:val="fr-FR"/>
        </w:rPr>
        <w:br w:type="page"/>
      </w:r>
    </w:p>
    <w:p w14:paraId="77F2CA1C" w14:textId="6EC8A9E4" w:rsidR="00227342" w:rsidRPr="00FC0110" w:rsidRDefault="00227342" w:rsidP="00B0519E">
      <w:pPr>
        <w:tabs>
          <w:tab w:val="left" w:pos="709"/>
          <w:tab w:val="left" w:pos="1418"/>
          <w:tab w:val="left" w:pos="2127"/>
        </w:tabs>
        <w:snapToGrid w:val="0"/>
        <w:spacing w:after="240"/>
        <w:rPr>
          <w:rFonts w:ascii="Arial" w:hAnsi="Arial" w:cs="Arial"/>
          <w:sz w:val="21"/>
          <w:szCs w:val="21"/>
          <w:lang w:val="fr-FR"/>
        </w:rPr>
      </w:pPr>
    </w:p>
    <w:p w14:paraId="232A8864" w14:textId="6DF94C9F" w:rsidR="00227342" w:rsidRPr="00FC0110" w:rsidRDefault="00227342" w:rsidP="00B0519E">
      <w:pPr>
        <w:pStyle w:val="TM2"/>
        <w:tabs>
          <w:tab w:val="left" w:pos="709"/>
          <w:tab w:val="left" w:pos="1418"/>
          <w:tab w:val="left" w:pos="2127"/>
        </w:tabs>
        <w:snapToGrid w:val="0"/>
        <w:spacing w:before="0" w:line="240" w:lineRule="auto"/>
        <w:rPr>
          <w:sz w:val="21"/>
          <w:szCs w:val="21"/>
        </w:rPr>
      </w:pPr>
      <w:r w:rsidRPr="00FC0110">
        <w:rPr>
          <w:sz w:val="21"/>
          <w:szCs w:val="21"/>
        </w:rPr>
        <w:t>TABLE DES ANNEXES</w:t>
      </w:r>
    </w:p>
    <w:p w14:paraId="0FFD5B5D" w14:textId="77777777" w:rsidR="00227342" w:rsidRPr="00FC0110" w:rsidRDefault="00227342" w:rsidP="00B0519E">
      <w:pPr>
        <w:tabs>
          <w:tab w:val="left" w:pos="709"/>
          <w:tab w:val="left" w:pos="1418"/>
          <w:tab w:val="left" w:pos="2127"/>
        </w:tabs>
        <w:snapToGrid w:val="0"/>
        <w:spacing w:after="240"/>
        <w:rPr>
          <w:rFonts w:ascii="Arial" w:hAnsi="Arial" w:cs="Arial"/>
          <w:sz w:val="21"/>
          <w:szCs w:val="21"/>
          <w:lang w:val="fr-FR"/>
        </w:rPr>
      </w:pPr>
    </w:p>
    <w:p w14:paraId="3DDCD4E0" w14:textId="6FADC53A" w:rsidR="00325C50" w:rsidRPr="00FC0110" w:rsidRDefault="00325C50" w:rsidP="00325C50">
      <w:pPr>
        <w:pStyle w:val="TM1"/>
        <w:snapToGrid w:val="0"/>
        <w:spacing w:before="0" w:line="240" w:lineRule="auto"/>
        <w:rPr>
          <w:rStyle w:val="Lienhypertexte"/>
          <w:rFonts w:eastAsia="Arial" w:cs="Arial"/>
          <w:noProof/>
          <w:color w:val="auto"/>
          <w:w w:val="99"/>
          <w:sz w:val="21"/>
          <w:szCs w:val="21"/>
          <w:lang w:val="fr-FR" w:bidi="en-US"/>
        </w:rPr>
      </w:pPr>
      <w:r w:rsidRPr="00FC0110">
        <w:rPr>
          <w:rStyle w:val="Lienhypertexte"/>
          <w:rFonts w:eastAsia="Arial" w:cs="Arial"/>
          <w:noProof/>
          <w:color w:val="auto"/>
          <w:w w:val="99"/>
          <w:sz w:val="21"/>
          <w:szCs w:val="21"/>
          <w:lang w:val="en-US" w:bidi="en-US"/>
        </w:rPr>
        <w:fldChar w:fldCharType="begin"/>
      </w:r>
      <w:r w:rsidRPr="00FC0110">
        <w:rPr>
          <w:rStyle w:val="Lienhypertexte"/>
          <w:rFonts w:eastAsia="Arial" w:cs="Arial"/>
          <w:noProof/>
          <w:color w:val="auto"/>
          <w:w w:val="99"/>
          <w:sz w:val="21"/>
          <w:szCs w:val="21"/>
          <w:lang w:val="fr-FR" w:bidi="en-US"/>
        </w:rPr>
        <w:instrText xml:space="preserve"> REF _Ref120200632 \w \h  \* MERGEFORMAT </w:instrText>
      </w:r>
      <w:r w:rsidRPr="00FC0110">
        <w:rPr>
          <w:rStyle w:val="Lienhypertexte"/>
          <w:rFonts w:eastAsia="Arial" w:cs="Arial"/>
          <w:noProof/>
          <w:color w:val="auto"/>
          <w:w w:val="99"/>
          <w:sz w:val="21"/>
          <w:szCs w:val="21"/>
          <w:lang w:val="en-US" w:bidi="en-US"/>
        </w:rPr>
      </w:r>
      <w:r w:rsidRPr="00FC0110">
        <w:rPr>
          <w:rStyle w:val="Lienhypertexte"/>
          <w:rFonts w:eastAsia="Arial" w:cs="Arial"/>
          <w:noProof/>
          <w:color w:val="auto"/>
          <w:w w:val="99"/>
          <w:sz w:val="21"/>
          <w:szCs w:val="21"/>
          <w:lang w:val="en-US" w:bidi="en-US"/>
        </w:rPr>
        <w:fldChar w:fldCharType="separate"/>
      </w:r>
      <w:r w:rsidR="001376B4" w:rsidRPr="00FC0110">
        <w:rPr>
          <w:rStyle w:val="Lienhypertexte"/>
          <w:rFonts w:eastAsia="Arial" w:cs="Arial"/>
          <w:noProof/>
          <w:color w:val="auto"/>
          <w:w w:val="99"/>
          <w:sz w:val="21"/>
          <w:szCs w:val="21"/>
          <w:lang w:val="fr-FR" w:bidi="en-US"/>
        </w:rPr>
        <w:t>Annexe 1</w:t>
      </w:r>
      <w:r w:rsidRPr="00FC0110">
        <w:rPr>
          <w:rStyle w:val="Lienhypertexte"/>
          <w:rFonts w:eastAsia="Arial" w:cs="Arial"/>
          <w:noProof/>
          <w:color w:val="auto"/>
          <w:w w:val="99"/>
          <w:sz w:val="21"/>
          <w:szCs w:val="21"/>
          <w:lang w:val="en-US" w:bidi="en-US"/>
        </w:rPr>
        <w:fldChar w:fldCharType="end"/>
      </w:r>
      <w:r w:rsidRPr="00FC0110">
        <w:rPr>
          <w:rStyle w:val="Lienhypertexte"/>
          <w:rFonts w:eastAsia="Arial" w:cs="Arial"/>
          <w:noProof/>
          <w:color w:val="auto"/>
          <w:w w:val="99"/>
          <w:sz w:val="21"/>
          <w:szCs w:val="21"/>
          <w:lang w:val="fr-FR" w:bidi="en-US"/>
        </w:rPr>
        <w:t xml:space="preserve"> </w:t>
      </w:r>
      <w:r w:rsidRPr="00FC0110">
        <w:rPr>
          <w:rStyle w:val="Lienhypertexte"/>
          <w:rFonts w:eastAsia="Arial" w:cs="Arial"/>
          <w:noProof/>
          <w:color w:val="auto"/>
          <w:w w:val="99"/>
          <w:sz w:val="21"/>
          <w:szCs w:val="21"/>
          <w:lang w:val="en-US" w:bidi="en-US"/>
        </w:rPr>
        <w:fldChar w:fldCharType="begin"/>
      </w:r>
      <w:r w:rsidRPr="00FC0110">
        <w:rPr>
          <w:rStyle w:val="Lienhypertexte"/>
          <w:rFonts w:eastAsia="Arial" w:cs="Arial"/>
          <w:noProof/>
          <w:color w:val="auto"/>
          <w:w w:val="99"/>
          <w:sz w:val="21"/>
          <w:szCs w:val="21"/>
          <w:lang w:val="fr-FR" w:bidi="en-US"/>
        </w:rPr>
        <w:instrText xml:space="preserve"> REF _Ref120200632 \h  \* MERGEFORMAT </w:instrText>
      </w:r>
      <w:r w:rsidRPr="00FC0110">
        <w:rPr>
          <w:rStyle w:val="Lienhypertexte"/>
          <w:rFonts w:eastAsia="Arial" w:cs="Arial"/>
          <w:noProof/>
          <w:color w:val="auto"/>
          <w:w w:val="99"/>
          <w:sz w:val="21"/>
          <w:szCs w:val="21"/>
          <w:lang w:val="en-US" w:bidi="en-US"/>
        </w:rPr>
      </w:r>
      <w:r w:rsidRPr="00FC0110">
        <w:rPr>
          <w:rStyle w:val="Lienhypertexte"/>
          <w:rFonts w:eastAsia="Arial" w:cs="Arial"/>
          <w:noProof/>
          <w:color w:val="auto"/>
          <w:w w:val="99"/>
          <w:sz w:val="21"/>
          <w:szCs w:val="21"/>
          <w:lang w:val="en-US" w:bidi="en-US"/>
        </w:rPr>
        <w:fldChar w:fldCharType="separate"/>
      </w:r>
      <w:r w:rsidR="001376B4" w:rsidRPr="00FC0110">
        <w:rPr>
          <w:rStyle w:val="Lienhypertexte"/>
          <w:rFonts w:eastAsia="Arial" w:cs="Arial"/>
          <w:noProof/>
          <w:color w:val="auto"/>
          <w:w w:val="99"/>
          <w:sz w:val="21"/>
          <w:szCs w:val="21"/>
          <w:lang w:val="fr-FR" w:bidi="en-US"/>
        </w:rPr>
        <w:t>Contrats de Projet</w:t>
      </w:r>
      <w:r w:rsidRPr="00FC0110">
        <w:rPr>
          <w:rStyle w:val="Lienhypertexte"/>
          <w:rFonts w:eastAsia="Arial" w:cs="Arial"/>
          <w:noProof/>
          <w:color w:val="auto"/>
          <w:w w:val="99"/>
          <w:sz w:val="21"/>
          <w:szCs w:val="21"/>
          <w:lang w:val="en-US" w:bidi="en-US"/>
        </w:rPr>
        <w:fldChar w:fldCharType="end"/>
      </w:r>
      <w:r w:rsidRPr="00FC0110">
        <w:rPr>
          <w:rStyle w:val="Lienhypertexte"/>
          <w:rFonts w:eastAsia="Arial" w:cs="Arial"/>
          <w:noProof/>
          <w:color w:val="auto"/>
          <w:w w:val="99"/>
          <w:sz w:val="21"/>
          <w:szCs w:val="21"/>
          <w:lang w:val="fr-FR" w:bidi="en-US"/>
        </w:rPr>
        <w:t xml:space="preserve"> </w:t>
      </w:r>
      <w:r w:rsidRPr="00FC0110">
        <w:rPr>
          <w:rStyle w:val="Lienhypertexte"/>
          <w:rFonts w:eastAsia="Arial" w:cs="Arial"/>
          <w:noProof/>
          <w:color w:val="auto"/>
          <w:w w:val="99"/>
          <w:sz w:val="21"/>
          <w:szCs w:val="21"/>
          <w:lang w:val="fr-FR" w:bidi="en-US"/>
        </w:rPr>
        <w:tab/>
        <w:t xml:space="preserve"> </w:t>
      </w:r>
      <w:r w:rsidRPr="00FC0110">
        <w:rPr>
          <w:rStyle w:val="Lienhypertexte"/>
          <w:rFonts w:eastAsia="Arial" w:cs="Arial"/>
          <w:noProof/>
          <w:color w:val="auto"/>
          <w:w w:val="99"/>
          <w:sz w:val="21"/>
          <w:szCs w:val="21"/>
          <w:lang w:val="en-US" w:bidi="en-US"/>
        </w:rPr>
        <w:fldChar w:fldCharType="begin"/>
      </w:r>
      <w:r w:rsidRPr="00FC0110">
        <w:rPr>
          <w:rStyle w:val="Lienhypertexte"/>
          <w:rFonts w:eastAsia="Arial" w:cs="Arial"/>
          <w:noProof/>
          <w:color w:val="auto"/>
          <w:w w:val="99"/>
          <w:sz w:val="21"/>
          <w:szCs w:val="21"/>
          <w:lang w:val="fr-FR" w:bidi="en-US"/>
        </w:rPr>
        <w:instrText xml:space="preserve"> PAGEREF _Ref120200632 \h </w:instrText>
      </w:r>
      <w:r w:rsidRPr="00FC0110">
        <w:rPr>
          <w:rStyle w:val="Lienhypertexte"/>
          <w:rFonts w:eastAsia="Arial" w:cs="Arial"/>
          <w:noProof/>
          <w:color w:val="auto"/>
          <w:w w:val="99"/>
          <w:sz w:val="21"/>
          <w:szCs w:val="21"/>
          <w:lang w:val="en-US" w:bidi="en-US"/>
        </w:rPr>
      </w:r>
      <w:r w:rsidRPr="00FC0110">
        <w:rPr>
          <w:rStyle w:val="Lienhypertexte"/>
          <w:rFonts w:eastAsia="Arial" w:cs="Arial"/>
          <w:noProof/>
          <w:color w:val="auto"/>
          <w:w w:val="99"/>
          <w:sz w:val="21"/>
          <w:szCs w:val="21"/>
          <w:lang w:val="en-US" w:bidi="en-US"/>
        </w:rPr>
        <w:fldChar w:fldCharType="separate"/>
      </w:r>
      <w:r w:rsidR="001376B4" w:rsidRPr="00FC0110">
        <w:rPr>
          <w:rStyle w:val="Lienhypertexte"/>
          <w:rFonts w:eastAsia="Arial" w:cs="Arial"/>
          <w:noProof/>
          <w:color w:val="auto"/>
          <w:w w:val="99"/>
          <w:sz w:val="21"/>
          <w:szCs w:val="21"/>
          <w:lang w:val="fr-FR" w:bidi="en-US"/>
        </w:rPr>
        <w:t>87</w:t>
      </w:r>
      <w:r w:rsidRPr="00FC0110">
        <w:rPr>
          <w:rStyle w:val="Lienhypertexte"/>
          <w:rFonts w:eastAsia="Arial" w:cs="Arial"/>
          <w:noProof/>
          <w:color w:val="auto"/>
          <w:w w:val="99"/>
          <w:sz w:val="21"/>
          <w:szCs w:val="21"/>
          <w:lang w:val="en-US" w:bidi="en-US"/>
        </w:rPr>
        <w:fldChar w:fldCharType="end"/>
      </w:r>
    </w:p>
    <w:p w14:paraId="5BDF7CED" w14:textId="6B195B6E" w:rsidR="00325C50" w:rsidRPr="00FC0110" w:rsidRDefault="00325C50" w:rsidP="00325C50">
      <w:pPr>
        <w:pStyle w:val="TM1"/>
        <w:snapToGrid w:val="0"/>
        <w:spacing w:before="0" w:line="240" w:lineRule="auto"/>
        <w:rPr>
          <w:rStyle w:val="Lienhypertexte"/>
          <w:rFonts w:eastAsia="Arial" w:cs="Arial"/>
          <w:noProof/>
          <w:color w:val="auto"/>
          <w:w w:val="99"/>
          <w:sz w:val="21"/>
          <w:szCs w:val="21"/>
          <w:lang w:val="fr-FR" w:bidi="en-US"/>
        </w:rPr>
      </w:pPr>
      <w:r w:rsidRPr="00FC0110">
        <w:rPr>
          <w:rStyle w:val="Lienhypertexte"/>
          <w:rFonts w:eastAsia="Arial" w:cs="Arial"/>
          <w:noProof/>
          <w:color w:val="auto"/>
          <w:w w:val="99"/>
          <w:sz w:val="21"/>
          <w:szCs w:val="21"/>
          <w:lang w:val="en-US" w:bidi="en-US"/>
        </w:rPr>
        <w:fldChar w:fldCharType="begin"/>
      </w:r>
      <w:r w:rsidRPr="00FC0110">
        <w:rPr>
          <w:rStyle w:val="Lienhypertexte"/>
          <w:rFonts w:eastAsia="Arial" w:cs="Arial"/>
          <w:noProof/>
          <w:color w:val="auto"/>
          <w:w w:val="99"/>
          <w:sz w:val="21"/>
          <w:szCs w:val="21"/>
          <w:lang w:val="fr-FR" w:bidi="en-US"/>
        </w:rPr>
        <w:instrText xml:space="preserve"> REF _Ref120200635 \w \h  \* MERGEFORMAT </w:instrText>
      </w:r>
      <w:r w:rsidRPr="00FC0110">
        <w:rPr>
          <w:rStyle w:val="Lienhypertexte"/>
          <w:rFonts w:eastAsia="Arial" w:cs="Arial"/>
          <w:noProof/>
          <w:color w:val="auto"/>
          <w:w w:val="99"/>
          <w:sz w:val="21"/>
          <w:szCs w:val="21"/>
          <w:lang w:val="en-US" w:bidi="en-US"/>
        </w:rPr>
      </w:r>
      <w:r w:rsidRPr="00FC0110">
        <w:rPr>
          <w:rStyle w:val="Lienhypertexte"/>
          <w:rFonts w:eastAsia="Arial" w:cs="Arial"/>
          <w:noProof/>
          <w:color w:val="auto"/>
          <w:w w:val="99"/>
          <w:sz w:val="21"/>
          <w:szCs w:val="21"/>
          <w:lang w:val="en-US" w:bidi="en-US"/>
        </w:rPr>
        <w:fldChar w:fldCharType="separate"/>
      </w:r>
      <w:r w:rsidR="001376B4" w:rsidRPr="00FC0110">
        <w:rPr>
          <w:rStyle w:val="Lienhypertexte"/>
          <w:rFonts w:eastAsia="Arial" w:cs="Arial"/>
          <w:noProof/>
          <w:color w:val="auto"/>
          <w:w w:val="99"/>
          <w:sz w:val="21"/>
          <w:szCs w:val="21"/>
          <w:lang w:val="fr-FR" w:bidi="en-US"/>
        </w:rPr>
        <w:t>Annexe 2</w:t>
      </w:r>
      <w:r w:rsidRPr="00FC0110">
        <w:rPr>
          <w:rStyle w:val="Lienhypertexte"/>
          <w:rFonts w:eastAsia="Arial" w:cs="Arial"/>
          <w:noProof/>
          <w:color w:val="auto"/>
          <w:w w:val="99"/>
          <w:sz w:val="21"/>
          <w:szCs w:val="21"/>
          <w:lang w:val="en-US" w:bidi="en-US"/>
        </w:rPr>
        <w:fldChar w:fldCharType="end"/>
      </w:r>
      <w:r w:rsidRPr="00FC0110">
        <w:rPr>
          <w:rStyle w:val="Lienhypertexte"/>
          <w:rFonts w:eastAsia="Arial" w:cs="Arial"/>
          <w:noProof/>
          <w:color w:val="auto"/>
          <w:w w:val="99"/>
          <w:sz w:val="21"/>
          <w:szCs w:val="21"/>
          <w:lang w:val="fr-FR" w:bidi="en-US"/>
        </w:rPr>
        <w:t xml:space="preserve"> </w:t>
      </w:r>
      <w:r w:rsidRPr="00FC0110">
        <w:rPr>
          <w:rStyle w:val="Lienhypertexte"/>
          <w:rFonts w:eastAsia="Arial" w:cs="Arial"/>
          <w:noProof/>
          <w:color w:val="auto"/>
          <w:w w:val="99"/>
          <w:sz w:val="21"/>
          <w:szCs w:val="21"/>
          <w:lang w:val="en-US" w:bidi="en-US"/>
        </w:rPr>
        <w:fldChar w:fldCharType="begin"/>
      </w:r>
      <w:r w:rsidRPr="00FC0110">
        <w:rPr>
          <w:rStyle w:val="Lienhypertexte"/>
          <w:rFonts w:eastAsia="Arial" w:cs="Arial"/>
          <w:noProof/>
          <w:color w:val="auto"/>
          <w:w w:val="99"/>
          <w:sz w:val="21"/>
          <w:szCs w:val="21"/>
          <w:lang w:val="fr-FR" w:bidi="en-US"/>
        </w:rPr>
        <w:instrText xml:space="preserve"> REF _Ref120200635 \h  \* MERGEFORMAT </w:instrText>
      </w:r>
      <w:r w:rsidRPr="00FC0110">
        <w:rPr>
          <w:rStyle w:val="Lienhypertexte"/>
          <w:rFonts w:eastAsia="Arial" w:cs="Arial"/>
          <w:noProof/>
          <w:color w:val="auto"/>
          <w:w w:val="99"/>
          <w:sz w:val="21"/>
          <w:szCs w:val="21"/>
          <w:lang w:val="en-US" w:bidi="en-US"/>
        </w:rPr>
      </w:r>
      <w:r w:rsidRPr="00FC0110">
        <w:rPr>
          <w:rStyle w:val="Lienhypertexte"/>
          <w:rFonts w:eastAsia="Arial" w:cs="Arial"/>
          <w:noProof/>
          <w:color w:val="auto"/>
          <w:w w:val="99"/>
          <w:sz w:val="21"/>
          <w:szCs w:val="21"/>
          <w:lang w:val="en-US" w:bidi="en-US"/>
        </w:rPr>
        <w:fldChar w:fldCharType="separate"/>
      </w:r>
      <w:r w:rsidR="001376B4" w:rsidRPr="00FC0110">
        <w:rPr>
          <w:rStyle w:val="Lienhypertexte"/>
          <w:rFonts w:eastAsia="Arial" w:cs="Arial"/>
          <w:noProof/>
          <w:color w:val="auto"/>
          <w:w w:val="99"/>
          <w:sz w:val="21"/>
          <w:szCs w:val="21"/>
          <w:lang w:val="fr-FR" w:bidi="en-US"/>
        </w:rPr>
        <w:t>Prestations d’Exploitation-Maintenance</w:t>
      </w:r>
      <w:r w:rsidRPr="00FC0110">
        <w:rPr>
          <w:rStyle w:val="Lienhypertexte"/>
          <w:rFonts w:eastAsia="Arial" w:cs="Arial"/>
          <w:noProof/>
          <w:color w:val="auto"/>
          <w:w w:val="99"/>
          <w:sz w:val="21"/>
          <w:szCs w:val="21"/>
          <w:lang w:val="en-US" w:bidi="en-US"/>
        </w:rPr>
        <w:fldChar w:fldCharType="end"/>
      </w:r>
      <w:r w:rsidRPr="00FC0110">
        <w:rPr>
          <w:rStyle w:val="Lienhypertexte"/>
          <w:rFonts w:eastAsia="Arial" w:cs="Arial"/>
          <w:noProof/>
          <w:color w:val="auto"/>
          <w:w w:val="99"/>
          <w:sz w:val="21"/>
          <w:szCs w:val="21"/>
          <w:lang w:val="fr-FR" w:bidi="en-US"/>
        </w:rPr>
        <w:t xml:space="preserve"> </w:t>
      </w:r>
      <w:r w:rsidRPr="00FC0110">
        <w:rPr>
          <w:rStyle w:val="Lienhypertexte"/>
          <w:rFonts w:eastAsia="Arial" w:cs="Arial"/>
          <w:noProof/>
          <w:color w:val="auto"/>
          <w:w w:val="99"/>
          <w:sz w:val="21"/>
          <w:szCs w:val="21"/>
          <w:lang w:val="fr-FR" w:bidi="en-US"/>
        </w:rPr>
        <w:tab/>
        <w:t xml:space="preserve"> </w:t>
      </w:r>
      <w:r w:rsidRPr="00FC0110">
        <w:rPr>
          <w:rStyle w:val="Lienhypertexte"/>
          <w:rFonts w:eastAsia="Arial" w:cs="Arial"/>
          <w:noProof/>
          <w:color w:val="auto"/>
          <w:w w:val="99"/>
          <w:sz w:val="21"/>
          <w:szCs w:val="21"/>
          <w:lang w:val="en-US" w:bidi="en-US"/>
        </w:rPr>
        <w:fldChar w:fldCharType="begin"/>
      </w:r>
      <w:r w:rsidRPr="00FC0110">
        <w:rPr>
          <w:rStyle w:val="Lienhypertexte"/>
          <w:rFonts w:eastAsia="Arial" w:cs="Arial"/>
          <w:noProof/>
          <w:color w:val="auto"/>
          <w:w w:val="99"/>
          <w:sz w:val="21"/>
          <w:szCs w:val="21"/>
          <w:lang w:val="fr-FR" w:bidi="en-US"/>
        </w:rPr>
        <w:instrText xml:space="preserve"> PAGEREF _Ref120200635 \h </w:instrText>
      </w:r>
      <w:r w:rsidRPr="00FC0110">
        <w:rPr>
          <w:rStyle w:val="Lienhypertexte"/>
          <w:rFonts w:eastAsia="Arial" w:cs="Arial"/>
          <w:noProof/>
          <w:color w:val="auto"/>
          <w:w w:val="99"/>
          <w:sz w:val="21"/>
          <w:szCs w:val="21"/>
          <w:lang w:val="en-US" w:bidi="en-US"/>
        </w:rPr>
      </w:r>
      <w:r w:rsidRPr="00FC0110">
        <w:rPr>
          <w:rStyle w:val="Lienhypertexte"/>
          <w:rFonts w:eastAsia="Arial" w:cs="Arial"/>
          <w:noProof/>
          <w:color w:val="auto"/>
          <w:w w:val="99"/>
          <w:sz w:val="21"/>
          <w:szCs w:val="21"/>
          <w:lang w:val="en-US" w:bidi="en-US"/>
        </w:rPr>
        <w:fldChar w:fldCharType="separate"/>
      </w:r>
      <w:r w:rsidR="001376B4" w:rsidRPr="00FC0110">
        <w:rPr>
          <w:rStyle w:val="Lienhypertexte"/>
          <w:rFonts w:eastAsia="Arial" w:cs="Arial"/>
          <w:noProof/>
          <w:color w:val="auto"/>
          <w:w w:val="99"/>
          <w:sz w:val="21"/>
          <w:szCs w:val="21"/>
          <w:lang w:val="fr-FR" w:bidi="en-US"/>
        </w:rPr>
        <w:t>88</w:t>
      </w:r>
      <w:r w:rsidRPr="00FC0110">
        <w:rPr>
          <w:rStyle w:val="Lienhypertexte"/>
          <w:rFonts w:eastAsia="Arial" w:cs="Arial"/>
          <w:noProof/>
          <w:color w:val="auto"/>
          <w:w w:val="99"/>
          <w:sz w:val="21"/>
          <w:szCs w:val="21"/>
          <w:lang w:val="en-US" w:bidi="en-US"/>
        </w:rPr>
        <w:fldChar w:fldCharType="end"/>
      </w:r>
    </w:p>
    <w:p w14:paraId="27C86AFD" w14:textId="6C9DAF6F" w:rsidR="00325C50" w:rsidRPr="00FC0110" w:rsidRDefault="00325C50" w:rsidP="00325C50">
      <w:pPr>
        <w:pStyle w:val="TM1"/>
        <w:snapToGrid w:val="0"/>
        <w:spacing w:before="0" w:line="240" w:lineRule="auto"/>
        <w:rPr>
          <w:rStyle w:val="Lienhypertexte"/>
          <w:rFonts w:eastAsia="Arial" w:cs="Arial"/>
          <w:noProof/>
          <w:color w:val="auto"/>
          <w:w w:val="99"/>
          <w:sz w:val="21"/>
          <w:szCs w:val="21"/>
          <w:lang w:val="fr-FR" w:bidi="en-US"/>
        </w:rPr>
      </w:pPr>
      <w:r w:rsidRPr="00FC0110">
        <w:rPr>
          <w:rStyle w:val="Lienhypertexte"/>
          <w:rFonts w:eastAsia="Arial" w:cs="Arial"/>
          <w:noProof/>
          <w:color w:val="auto"/>
          <w:w w:val="99"/>
          <w:sz w:val="21"/>
          <w:szCs w:val="21"/>
          <w:lang w:val="en-US" w:bidi="en-US"/>
        </w:rPr>
        <w:fldChar w:fldCharType="begin"/>
      </w:r>
      <w:r w:rsidRPr="00FC0110">
        <w:rPr>
          <w:rStyle w:val="Lienhypertexte"/>
          <w:rFonts w:eastAsia="Arial" w:cs="Arial"/>
          <w:noProof/>
          <w:color w:val="auto"/>
          <w:w w:val="99"/>
          <w:sz w:val="21"/>
          <w:szCs w:val="21"/>
          <w:lang w:val="fr-FR" w:bidi="en-US"/>
        </w:rPr>
        <w:instrText xml:space="preserve"> REF _Ref120200637 \w \h  \* MERGEFORMAT </w:instrText>
      </w:r>
      <w:r w:rsidRPr="00FC0110">
        <w:rPr>
          <w:rStyle w:val="Lienhypertexte"/>
          <w:rFonts w:eastAsia="Arial" w:cs="Arial"/>
          <w:noProof/>
          <w:color w:val="auto"/>
          <w:w w:val="99"/>
          <w:sz w:val="21"/>
          <w:szCs w:val="21"/>
          <w:lang w:val="en-US" w:bidi="en-US"/>
        </w:rPr>
      </w:r>
      <w:r w:rsidRPr="00FC0110">
        <w:rPr>
          <w:rStyle w:val="Lienhypertexte"/>
          <w:rFonts w:eastAsia="Arial" w:cs="Arial"/>
          <w:noProof/>
          <w:color w:val="auto"/>
          <w:w w:val="99"/>
          <w:sz w:val="21"/>
          <w:szCs w:val="21"/>
          <w:lang w:val="en-US" w:bidi="en-US"/>
        </w:rPr>
        <w:fldChar w:fldCharType="separate"/>
      </w:r>
      <w:r w:rsidR="001376B4" w:rsidRPr="00FC0110">
        <w:rPr>
          <w:rStyle w:val="Lienhypertexte"/>
          <w:rFonts w:eastAsia="Arial" w:cs="Arial"/>
          <w:noProof/>
          <w:color w:val="auto"/>
          <w:w w:val="99"/>
          <w:sz w:val="21"/>
          <w:szCs w:val="21"/>
          <w:lang w:val="fr-FR" w:bidi="en-US"/>
        </w:rPr>
        <w:t>Annexe 3</w:t>
      </w:r>
      <w:r w:rsidRPr="00FC0110">
        <w:rPr>
          <w:rStyle w:val="Lienhypertexte"/>
          <w:rFonts w:eastAsia="Arial" w:cs="Arial"/>
          <w:noProof/>
          <w:color w:val="auto"/>
          <w:w w:val="99"/>
          <w:sz w:val="21"/>
          <w:szCs w:val="21"/>
          <w:lang w:val="en-US" w:bidi="en-US"/>
        </w:rPr>
        <w:fldChar w:fldCharType="end"/>
      </w:r>
      <w:r w:rsidRPr="00FC0110">
        <w:rPr>
          <w:rStyle w:val="Lienhypertexte"/>
          <w:rFonts w:eastAsia="Arial" w:cs="Arial"/>
          <w:noProof/>
          <w:color w:val="auto"/>
          <w:w w:val="99"/>
          <w:sz w:val="21"/>
          <w:szCs w:val="21"/>
          <w:lang w:val="fr-FR" w:bidi="en-US"/>
        </w:rPr>
        <w:t xml:space="preserve"> </w:t>
      </w:r>
      <w:r w:rsidRPr="00FC0110">
        <w:rPr>
          <w:rStyle w:val="Lienhypertexte"/>
          <w:rFonts w:eastAsia="Arial" w:cs="Arial"/>
          <w:noProof/>
          <w:color w:val="auto"/>
          <w:w w:val="99"/>
          <w:sz w:val="21"/>
          <w:szCs w:val="21"/>
          <w:lang w:val="en-US" w:bidi="en-US"/>
        </w:rPr>
        <w:fldChar w:fldCharType="begin"/>
      </w:r>
      <w:r w:rsidRPr="00FC0110">
        <w:rPr>
          <w:rStyle w:val="Lienhypertexte"/>
          <w:rFonts w:eastAsia="Arial" w:cs="Arial"/>
          <w:noProof/>
          <w:color w:val="auto"/>
          <w:w w:val="99"/>
          <w:sz w:val="21"/>
          <w:szCs w:val="21"/>
          <w:lang w:val="fr-FR" w:bidi="en-US"/>
        </w:rPr>
        <w:instrText xml:space="preserve"> REF _Ref120200637 \h  \* MERGEFORMAT </w:instrText>
      </w:r>
      <w:r w:rsidRPr="00FC0110">
        <w:rPr>
          <w:rStyle w:val="Lienhypertexte"/>
          <w:rFonts w:eastAsia="Arial" w:cs="Arial"/>
          <w:noProof/>
          <w:color w:val="auto"/>
          <w:w w:val="99"/>
          <w:sz w:val="21"/>
          <w:szCs w:val="21"/>
          <w:lang w:val="en-US" w:bidi="en-US"/>
        </w:rPr>
      </w:r>
      <w:r w:rsidRPr="00FC0110">
        <w:rPr>
          <w:rStyle w:val="Lienhypertexte"/>
          <w:rFonts w:eastAsia="Arial" w:cs="Arial"/>
          <w:noProof/>
          <w:color w:val="auto"/>
          <w:w w:val="99"/>
          <w:sz w:val="21"/>
          <w:szCs w:val="21"/>
          <w:lang w:val="en-US" w:bidi="en-US"/>
        </w:rPr>
        <w:fldChar w:fldCharType="separate"/>
      </w:r>
      <w:r w:rsidR="001376B4" w:rsidRPr="00FC0110">
        <w:rPr>
          <w:rStyle w:val="Lienhypertexte"/>
          <w:rFonts w:eastAsia="Arial" w:cs="Arial"/>
          <w:noProof/>
          <w:color w:val="auto"/>
          <w:w w:val="99"/>
          <w:sz w:val="21"/>
          <w:szCs w:val="21"/>
          <w:lang w:val="fr-FR" w:bidi="en-US"/>
        </w:rPr>
        <w:t>Disponibilité et Prime de Disponibilité</w:t>
      </w:r>
      <w:r w:rsidRPr="00FC0110">
        <w:rPr>
          <w:rStyle w:val="Lienhypertexte"/>
          <w:rFonts w:eastAsia="Arial" w:cs="Arial"/>
          <w:noProof/>
          <w:color w:val="auto"/>
          <w:w w:val="99"/>
          <w:sz w:val="21"/>
          <w:szCs w:val="21"/>
          <w:lang w:val="en-US" w:bidi="en-US"/>
        </w:rPr>
        <w:fldChar w:fldCharType="end"/>
      </w:r>
      <w:r w:rsidRPr="00FC0110">
        <w:rPr>
          <w:rStyle w:val="Lienhypertexte"/>
          <w:rFonts w:eastAsia="Arial" w:cs="Arial"/>
          <w:noProof/>
          <w:color w:val="auto"/>
          <w:w w:val="99"/>
          <w:sz w:val="21"/>
          <w:szCs w:val="21"/>
          <w:lang w:val="fr-FR" w:bidi="en-US"/>
        </w:rPr>
        <w:t xml:space="preserve"> </w:t>
      </w:r>
      <w:r w:rsidRPr="00FC0110">
        <w:rPr>
          <w:rStyle w:val="Lienhypertexte"/>
          <w:rFonts w:eastAsia="Arial" w:cs="Arial"/>
          <w:noProof/>
          <w:color w:val="auto"/>
          <w:w w:val="99"/>
          <w:sz w:val="21"/>
          <w:szCs w:val="21"/>
          <w:lang w:val="fr-FR" w:bidi="en-US"/>
        </w:rPr>
        <w:tab/>
        <w:t xml:space="preserve"> </w:t>
      </w:r>
      <w:r w:rsidRPr="00FC0110">
        <w:rPr>
          <w:rStyle w:val="Lienhypertexte"/>
          <w:rFonts w:eastAsia="Arial" w:cs="Arial"/>
          <w:noProof/>
          <w:color w:val="auto"/>
          <w:w w:val="99"/>
          <w:sz w:val="21"/>
          <w:szCs w:val="21"/>
          <w:lang w:val="en-US" w:bidi="en-US"/>
        </w:rPr>
        <w:fldChar w:fldCharType="begin"/>
      </w:r>
      <w:r w:rsidRPr="00FC0110">
        <w:rPr>
          <w:rStyle w:val="Lienhypertexte"/>
          <w:rFonts w:eastAsia="Arial" w:cs="Arial"/>
          <w:noProof/>
          <w:color w:val="auto"/>
          <w:w w:val="99"/>
          <w:sz w:val="21"/>
          <w:szCs w:val="21"/>
          <w:lang w:val="fr-FR" w:bidi="en-US"/>
        </w:rPr>
        <w:instrText xml:space="preserve"> PAGEREF _Ref120200637 \h </w:instrText>
      </w:r>
      <w:r w:rsidRPr="00FC0110">
        <w:rPr>
          <w:rStyle w:val="Lienhypertexte"/>
          <w:rFonts w:eastAsia="Arial" w:cs="Arial"/>
          <w:noProof/>
          <w:color w:val="auto"/>
          <w:w w:val="99"/>
          <w:sz w:val="21"/>
          <w:szCs w:val="21"/>
          <w:lang w:val="en-US" w:bidi="en-US"/>
        </w:rPr>
      </w:r>
      <w:r w:rsidRPr="00FC0110">
        <w:rPr>
          <w:rStyle w:val="Lienhypertexte"/>
          <w:rFonts w:eastAsia="Arial" w:cs="Arial"/>
          <w:noProof/>
          <w:color w:val="auto"/>
          <w:w w:val="99"/>
          <w:sz w:val="21"/>
          <w:szCs w:val="21"/>
          <w:lang w:val="en-US" w:bidi="en-US"/>
        </w:rPr>
        <w:fldChar w:fldCharType="separate"/>
      </w:r>
      <w:r w:rsidR="001376B4" w:rsidRPr="00FC0110">
        <w:rPr>
          <w:rStyle w:val="Lienhypertexte"/>
          <w:rFonts w:eastAsia="Arial" w:cs="Arial"/>
          <w:noProof/>
          <w:color w:val="auto"/>
          <w:w w:val="99"/>
          <w:sz w:val="21"/>
          <w:szCs w:val="21"/>
          <w:lang w:val="fr-FR" w:bidi="en-US"/>
        </w:rPr>
        <w:t>89</w:t>
      </w:r>
      <w:r w:rsidRPr="00FC0110">
        <w:rPr>
          <w:rStyle w:val="Lienhypertexte"/>
          <w:rFonts w:eastAsia="Arial" w:cs="Arial"/>
          <w:noProof/>
          <w:color w:val="auto"/>
          <w:w w:val="99"/>
          <w:sz w:val="21"/>
          <w:szCs w:val="21"/>
          <w:lang w:val="en-US" w:bidi="en-US"/>
        </w:rPr>
        <w:fldChar w:fldCharType="end"/>
      </w:r>
    </w:p>
    <w:p w14:paraId="4EBD2C0C" w14:textId="3302E7AC" w:rsidR="00325C50" w:rsidRPr="00FC0110" w:rsidRDefault="00325C50" w:rsidP="00325C50">
      <w:pPr>
        <w:pStyle w:val="TM1"/>
        <w:snapToGrid w:val="0"/>
        <w:spacing w:before="0" w:line="240" w:lineRule="auto"/>
        <w:rPr>
          <w:rStyle w:val="Lienhypertexte"/>
          <w:rFonts w:eastAsia="Arial" w:cs="Arial"/>
          <w:noProof/>
          <w:color w:val="auto"/>
          <w:w w:val="99"/>
          <w:sz w:val="21"/>
          <w:szCs w:val="21"/>
          <w:lang w:val="fr-FR" w:bidi="en-US"/>
        </w:rPr>
      </w:pPr>
      <w:r w:rsidRPr="00FC0110">
        <w:rPr>
          <w:rStyle w:val="Lienhypertexte"/>
          <w:rFonts w:eastAsia="Arial" w:cs="Arial"/>
          <w:noProof/>
          <w:color w:val="auto"/>
          <w:w w:val="99"/>
          <w:sz w:val="21"/>
          <w:szCs w:val="21"/>
          <w:lang w:val="en-US" w:bidi="en-US"/>
        </w:rPr>
        <w:fldChar w:fldCharType="begin"/>
      </w:r>
      <w:r w:rsidRPr="00FC0110">
        <w:rPr>
          <w:rStyle w:val="Lienhypertexte"/>
          <w:rFonts w:eastAsia="Arial" w:cs="Arial"/>
          <w:noProof/>
          <w:color w:val="auto"/>
          <w:w w:val="99"/>
          <w:sz w:val="21"/>
          <w:szCs w:val="21"/>
          <w:lang w:val="fr-FR" w:bidi="en-US"/>
        </w:rPr>
        <w:instrText xml:space="preserve"> REF _Ref120200639 \w \h  \* MERGEFORMAT </w:instrText>
      </w:r>
      <w:r w:rsidRPr="00FC0110">
        <w:rPr>
          <w:rStyle w:val="Lienhypertexte"/>
          <w:rFonts w:eastAsia="Arial" w:cs="Arial"/>
          <w:noProof/>
          <w:color w:val="auto"/>
          <w:w w:val="99"/>
          <w:sz w:val="21"/>
          <w:szCs w:val="21"/>
          <w:lang w:val="en-US" w:bidi="en-US"/>
        </w:rPr>
      </w:r>
      <w:r w:rsidRPr="00FC0110">
        <w:rPr>
          <w:rStyle w:val="Lienhypertexte"/>
          <w:rFonts w:eastAsia="Arial" w:cs="Arial"/>
          <w:noProof/>
          <w:color w:val="auto"/>
          <w:w w:val="99"/>
          <w:sz w:val="21"/>
          <w:szCs w:val="21"/>
          <w:lang w:val="en-US" w:bidi="en-US"/>
        </w:rPr>
        <w:fldChar w:fldCharType="separate"/>
      </w:r>
      <w:r w:rsidR="001376B4" w:rsidRPr="00FC0110">
        <w:rPr>
          <w:rStyle w:val="Lienhypertexte"/>
          <w:rFonts w:eastAsia="Arial" w:cs="Arial"/>
          <w:noProof/>
          <w:color w:val="auto"/>
          <w:w w:val="99"/>
          <w:sz w:val="21"/>
          <w:szCs w:val="21"/>
          <w:lang w:val="fr-FR" w:bidi="en-US"/>
        </w:rPr>
        <w:t>Annexe 4</w:t>
      </w:r>
      <w:r w:rsidRPr="00FC0110">
        <w:rPr>
          <w:rStyle w:val="Lienhypertexte"/>
          <w:rFonts w:eastAsia="Arial" w:cs="Arial"/>
          <w:noProof/>
          <w:color w:val="auto"/>
          <w:w w:val="99"/>
          <w:sz w:val="21"/>
          <w:szCs w:val="21"/>
          <w:lang w:val="en-US" w:bidi="en-US"/>
        </w:rPr>
        <w:fldChar w:fldCharType="end"/>
      </w:r>
      <w:r w:rsidRPr="00FC0110">
        <w:rPr>
          <w:rStyle w:val="Lienhypertexte"/>
          <w:rFonts w:eastAsia="Arial" w:cs="Arial"/>
          <w:noProof/>
          <w:color w:val="auto"/>
          <w:w w:val="99"/>
          <w:sz w:val="21"/>
          <w:szCs w:val="21"/>
          <w:lang w:val="fr-FR" w:bidi="en-US"/>
        </w:rPr>
        <w:t xml:space="preserve"> </w:t>
      </w:r>
      <w:r w:rsidRPr="00FC0110">
        <w:rPr>
          <w:rStyle w:val="Lienhypertexte"/>
          <w:rFonts w:eastAsia="Arial" w:cs="Arial"/>
          <w:noProof/>
          <w:color w:val="auto"/>
          <w:w w:val="99"/>
          <w:sz w:val="21"/>
          <w:szCs w:val="21"/>
          <w:lang w:val="en-US" w:bidi="en-US"/>
        </w:rPr>
        <w:fldChar w:fldCharType="begin"/>
      </w:r>
      <w:r w:rsidRPr="00FC0110">
        <w:rPr>
          <w:rStyle w:val="Lienhypertexte"/>
          <w:rFonts w:eastAsia="Arial" w:cs="Arial"/>
          <w:noProof/>
          <w:color w:val="auto"/>
          <w:w w:val="99"/>
          <w:sz w:val="21"/>
          <w:szCs w:val="21"/>
          <w:lang w:val="fr-FR" w:bidi="en-US"/>
        </w:rPr>
        <w:instrText xml:space="preserve"> REF _Ref120200639 \h  \* MERGEFORMAT </w:instrText>
      </w:r>
      <w:r w:rsidRPr="00FC0110">
        <w:rPr>
          <w:rStyle w:val="Lienhypertexte"/>
          <w:rFonts w:eastAsia="Arial" w:cs="Arial"/>
          <w:noProof/>
          <w:color w:val="auto"/>
          <w:w w:val="99"/>
          <w:sz w:val="21"/>
          <w:szCs w:val="21"/>
          <w:lang w:val="en-US" w:bidi="en-US"/>
        </w:rPr>
      </w:r>
      <w:r w:rsidRPr="00FC0110">
        <w:rPr>
          <w:rStyle w:val="Lienhypertexte"/>
          <w:rFonts w:eastAsia="Arial" w:cs="Arial"/>
          <w:noProof/>
          <w:color w:val="auto"/>
          <w:w w:val="99"/>
          <w:sz w:val="21"/>
          <w:szCs w:val="21"/>
          <w:lang w:val="en-US" w:bidi="en-US"/>
        </w:rPr>
        <w:fldChar w:fldCharType="separate"/>
      </w:r>
      <w:r w:rsidR="001376B4" w:rsidRPr="00FC0110">
        <w:rPr>
          <w:rStyle w:val="Lienhypertexte"/>
          <w:rFonts w:eastAsia="Arial" w:cs="Arial"/>
          <w:noProof/>
          <w:color w:val="auto"/>
          <w:w w:val="99"/>
          <w:sz w:val="21"/>
          <w:szCs w:val="21"/>
          <w:lang w:val="fr-FR" w:bidi="en-US"/>
        </w:rPr>
        <w:t>Délais d’Intervention</w:t>
      </w:r>
      <w:r w:rsidRPr="00FC0110">
        <w:rPr>
          <w:rStyle w:val="Lienhypertexte"/>
          <w:rFonts w:eastAsia="Arial" w:cs="Arial"/>
          <w:noProof/>
          <w:color w:val="auto"/>
          <w:w w:val="99"/>
          <w:sz w:val="21"/>
          <w:szCs w:val="21"/>
          <w:lang w:val="en-US" w:bidi="en-US"/>
        </w:rPr>
        <w:fldChar w:fldCharType="end"/>
      </w:r>
      <w:r w:rsidRPr="00FC0110">
        <w:rPr>
          <w:rStyle w:val="Lienhypertexte"/>
          <w:rFonts w:eastAsia="Arial" w:cs="Arial"/>
          <w:noProof/>
          <w:color w:val="auto"/>
          <w:w w:val="99"/>
          <w:sz w:val="21"/>
          <w:szCs w:val="21"/>
          <w:lang w:val="fr-FR" w:bidi="en-US"/>
        </w:rPr>
        <w:t xml:space="preserve"> </w:t>
      </w:r>
      <w:r w:rsidRPr="00FC0110">
        <w:rPr>
          <w:rStyle w:val="Lienhypertexte"/>
          <w:rFonts w:eastAsia="Arial" w:cs="Arial"/>
          <w:noProof/>
          <w:color w:val="auto"/>
          <w:w w:val="99"/>
          <w:sz w:val="21"/>
          <w:szCs w:val="21"/>
          <w:lang w:val="fr-FR" w:bidi="en-US"/>
        </w:rPr>
        <w:tab/>
        <w:t xml:space="preserve"> </w:t>
      </w:r>
      <w:r w:rsidRPr="00FC0110">
        <w:rPr>
          <w:rStyle w:val="Lienhypertexte"/>
          <w:rFonts w:eastAsia="Arial" w:cs="Arial"/>
          <w:noProof/>
          <w:color w:val="auto"/>
          <w:w w:val="99"/>
          <w:sz w:val="21"/>
          <w:szCs w:val="21"/>
          <w:lang w:val="en-US" w:bidi="en-US"/>
        </w:rPr>
        <w:fldChar w:fldCharType="begin"/>
      </w:r>
      <w:r w:rsidRPr="00FC0110">
        <w:rPr>
          <w:rStyle w:val="Lienhypertexte"/>
          <w:rFonts w:eastAsia="Arial" w:cs="Arial"/>
          <w:noProof/>
          <w:color w:val="auto"/>
          <w:w w:val="99"/>
          <w:sz w:val="21"/>
          <w:szCs w:val="21"/>
          <w:lang w:val="fr-FR" w:bidi="en-US"/>
        </w:rPr>
        <w:instrText xml:space="preserve"> PAGEREF _Ref120200639 \h </w:instrText>
      </w:r>
      <w:r w:rsidRPr="00FC0110">
        <w:rPr>
          <w:rStyle w:val="Lienhypertexte"/>
          <w:rFonts w:eastAsia="Arial" w:cs="Arial"/>
          <w:noProof/>
          <w:color w:val="auto"/>
          <w:w w:val="99"/>
          <w:sz w:val="21"/>
          <w:szCs w:val="21"/>
          <w:lang w:val="en-US" w:bidi="en-US"/>
        </w:rPr>
      </w:r>
      <w:r w:rsidRPr="00FC0110">
        <w:rPr>
          <w:rStyle w:val="Lienhypertexte"/>
          <w:rFonts w:eastAsia="Arial" w:cs="Arial"/>
          <w:noProof/>
          <w:color w:val="auto"/>
          <w:w w:val="99"/>
          <w:sz w:val="21"/>
          <w:szCs w:val="21"/>
          <w:lang w:val="en-US" w:bidi="en-US"/>
        </w:rPr>
        <w:fldChar w:fldCharType="separate"/>
      </w:r>
      <w:r w:rsidR="001376B4" w:rsidRPr="00FC0110">
        <w:rPr>
          <w:rStyle w:val="Lienhypertexte"/>
          <w:rFonts w:eastAsia="Arial" w:cs="Arial"/>
          <w:noProof/>
          <w:color w:val="auto"/>
          <w:w w:val="99"/>
          <w:sz w:val="21"/>
          <w:szCs w:val="21"/>
          <w:lang w:val="fr-FR" w:bidi="en-US"/>
        </w:rPr>
        <w:t>93</w:t>
      </w:r>
      <w:r w:rsidRPr="00FC0110">
        <w:rPr>
          <w:rStyle w:val="Lienhypertexte"/>
          <w:rFonts w:eastAsia="Arial" w:cs="Arial"/>
          <w:noProof/>
          <w:color w:val="auto"/>
          <w:w w:val="99"/>
          <w:sz w:val="21"/>
          <w:szCs w:val="21"/>
          <w:lang w:val="en-US" w:bidi="en-US"/>
        </w:rPr>
        <w:fldChar w:fldCharType="end"/>
      </w:r>
    </w:p>
    <w:p w14:paraId="4A4FB4C8" w14:textId="08E13B5F" w:rsidR="00325C50" w:rsidRPr="00FC0110" w:rsidRDefault="00325C50" w:rsidP="00325C50">
      <w:pPr>
        <w:pStyle w:val="TM1"/>
        <w:snapToGrid w:val="0"/>
        <w:spacing w:before="0" w:line="240" w:lineRule="auto"/>
        <w:rPr>
          <w:rStyle w:val="Lienhypertexte"/>
          <w:rFonts w:eastAsia="Arial" w:cs="Arial"/>
          <w:noProof/>
          <w:color w:val="auto"/>
          <w:w w:val="99"/>
          <w:sz w:val="21"/>
          <w:szCs w:val="21"/>
          <w:lang w:val="fr-FR" w:bidi="en-US"/>
        </w:rPr>
      </w:pPr>
      <w:r w:rsidRPr="00FC0110">
        <w:rPr>
          <w:rStyle w:val="Lienhypertexte"/>
          <w:rFonts w:eastAsia="Arial" w:cs="Arial"/>
          <w:noProof/>
          <w:color w:val="auto"/>
          <w:w w:val="99"/>
          <w:sz w:val="21"/>
          <w:szCs w:val="21"/>
          <w:lang w:val="en-US" w:bidi="en-US"/>
        </w:rPr>
        <w:fldChar w:fldCharType="begin"/>
      </w:r>
      <w:r w:rsidRPr="00FC0110">
        <w:rPr>
          <w:rStyle w:val="Lienhypertexte"/>
          <w:rFonts w:eastAsia="Arial" w:cs="Arial"/>
          <w:noProof/>
          <w:color w:val="auto"/>
          <w:w w:val="99"/>
          <w:sz w:val="21"/>
          <w:szCs w:val="21"/>
          <w:lang w:val="fr-FR" w:bidi="en-US"/>
        </w:rPr>
        <w:instrText xml:space="preserve"> REF _Ref120200641 \w \h  \* MERGEFORMAT </w:instrText>
      </w:r>
      <w:r w:rsidRPr="00FC0110">
        <w:rPr>
          <w:rStyle w:val="Lienhypertexte"/>
          <w:rFonts w:eastAsia="Arial" w:cs="Arial"/>
          <w:noProof/>
          <w:color w:val="auto"/>
          <w:w w:val="99"/>
          <w:sz w:val="21"/>
          <w:szCs w:val="21"/>
          <w:lang w:val="en-US" w:bidi="en-US"/>
        </w:rPr>
      </w:r>
      <w:r w:rsidRPr="00FC0110">
        <w:rPr>
          <w:rStyle w:val="Lienhypertexte"/>
          <w:rFonts w:eastAsia="Arial" w:cs="Arial"/>
          <w:noProof/>
          <w:color w:val="auto"/>
          <w:w w:val="99"/>
          <w:sz w:val="21"/>
          <w:szCs w:val="21"/>
          <w:lang w:val="en-US" w:bidi="en-US"/>
        </w:rPr>
        <w:fldChar w:fldCharType="separate"/>
      </w:r>
      <w:r w:rsidR="001376B4" w:rsidRPr="00FC0110">
        <w:rPr>
          <w:rStyle w:val="Lienhypertexte"/>
          <w:rFonts w:eastAsia="Arial" w:cs="Arial"/>
          <w:noProof/>
          <w:color w:val="auto"/>
          <w:w w:val="99"/>
          <w:sz w:val="21"/>
          <w:szCs w:val="21"/>
          <w:lang w:val="fr-FR" w:bidi="en-US"/>
        </w:rPr>
        <w:t>Annexe 5</w:t>
      </w:r>
      <w:r w:rsidRPr="00FC0110">
        <w:rPr>
          <w:rStyle w:val="Lienhypertexte"/>
          <w:rFonts w:eastAsia="Arial" w:cs="Arial"/>
          <w:noProof/>
          <w:color w:val="auto"/>
          <w:w w:val="99"/>
          <w:sz w:val="21"/>
          <w:szCs w:val="21"/>
          <w:lang w:val="en-US" w:bidi="en-US"/>
        </w:rPr>
        <w:fldChar w:fldCharType="end"/>
      </w:r>
      <w:r w:rsidRPr="00FC0110">
        <w:rPr>
          <w:rStyle w:val="Lienhypertexte"/>
          <w:rFonts w:eastAsia="Arial" w:cs="Arial"/>
          <w:noProof/>
          <w:color w:val="auto"/>
          <w:w w:val="99"/>
          <w:sz w:val="21"/>
          <w:szCs w:val="21"/>
          <w:lang w:val="fr-FR" w:bidi="en-US"/>
        </w:rPr>
        <w:t xml:space="preserve"> </w:t>
      </w:r>
      <w:r w:rsidRPr="00FC0110">
        <w:rPr>
          <w:rStyle w:val="Lienhypertexte"/>
          <w:rFonts w:eastAsia="Arial" w:cs="Arial"/>
          <w:noProof/>
          <w:color w:val="auto"/>
          <w:w w:val="99"/>
          <w:sz w:val="21"/>
          <w:szCs w:val="21"/>
          <w:lang w:val="en-US" w:bidi="en-US"/>
        </w:rPr>
        <w:fldChar w:fldCharType="begin"/>
      </w:r>
      <w:r w:rsidRPr="00FC0110">
        <w:rPr>
          <w:rStyle w:val="Lienhypertexte"/>
          <w:rFonts w:eastAsia="Arial" w:cs="Arial"/>
          <w:noProof/>
          <w:color w:val="auto"/>
          <w:w w:val="99"/>
          <w:sz w:val="21"/>
          <w:szCs w:val="21"/>
          <w:lang w:val="fr-FR" w:bidi="en-US"/>
        </w:rPr>
        <w:instrText xml:space="preserve"> REF _Ref120200641 \h  \* MERGEFORMAT </w:instrText>
      </w:r>
      <w:r w:rsidRPr="00FC0110">
        <w:rPr>
          <w:rStyle w:val="Lienhypertexte"/>
          <w:rFonts w:eastAsia="Arial" w:cs="Arial"/>
          <w:noProof/>
          <w:color w:val="auto"/>
          <w:w w:val="99"/>
          <w:sz w:val="21"/>
          <w:szCs w:val="21"/>
          <w:lang w:val="en-US" w:bidi="en-US"/>
        </w:rPr>
      </w:r>
      <w:r w:rsidRPr="00FC0110">
        <w:rPr>
          <w:rStyle w:val="Lienhypertexte"/>
          <w:rFonts w:eastAsia="Arial" w:cs="Arial"/>
          <w:noProof/>
          <w:color w:val="auto"/>
          <w:w w:val="99"/>
          <w:sz w:val="21"/>
          <w:szCs w:val="21"/>
          <w:lang w:val="en-US" w:bidi="en-US"/>
        </w:rPr>
        <w:fldChar w:fldCharType="separate"/>
      </w:r>
      <w:r w:rsidR="001376B4" w:rsidRPr="00FC0110">
        <w:rPr>
          <w:rStyle w:val="Lienhypertexte"/>
          <w:rFonts w:eastAsia="Arial" w:cs="Arial"/>
          <w:noProof/>
          <w:color w:val="auto"/>
          <w:w w:val="99"/>
          <w:sz w:val="21"/>
          <w:szCs w:val="21"/>
          <w:lang w:val="fr-FR" w:bidi="en-US"/>
        </w:rPr>
        <w:t>Défauts Connus et Pièces Détachées Manquantes</w:t>
      </w:r>
      <w:r w:rsidRPr="00FC0110">
        <w:rPr>
          <w:rStyle w:val="Lienhypertexte"/>
          <w:rFonts w:eastAsia="Arial" w:cs="Arial"/>
          <w:noProof/>
          <w:color w:val="auto"/>
          <w:w w:val="99"/>
          <w:sz w:val="21"/>
          <w:szCs w:val="21"/>
          <w:lang w:val="en-US" w:bidi="en-US"/>
        </w:rPr>
        <w:fldChar w:fldCharType="end"/>
      </w:r>
      <w:r w:rsidRPr="00FC0110">
        <w:rPr>
          <w:rStyle w:val="Lienhypertexte"/>
          <w:rFonts w:eastAsia="Arial" w:cs="Arial"/>
          <w:noProof/>
          <w:color w:val="auto"/>
          <w:w w:val="99"/>
          <w:sz w:val="21"/>
          <w:szCs w:val="21"/>
          <w:lang w:val="fr-FR" w:bidi="en-US"/>
        </w:rPr>
        <w:t xml:space="preserve"> </w:t>
      </w:r>
      <w:r w:rsidRPr="00FC0110">
        <w:rPr>
          <w:rStyle w:val="Lienhypertexte"/>
          <w:rFonts w:eastAsia="Arial" w:cs="Arial"/>
          <w:noProof/>
          <w:color w:val="auto"/>
          <w:w w:val="99"/>
          <w:sz w:val="21"/>
          <w:szCs w:val="21"/>
          <w:lang w:val="fr-FR" w:bidi="en-US"/>
        </w:rPr>
        <w:tab/>
        <w:t xml:space="preserve"> </w:t>
      </w:r>
      <w:r w:rsidRPr="00FC0110">
        <w:rPr>
          <w:rStyle w:val="Lienhypertexte"/>
          <w:rFonts w:eastAsia="Arial" w:cs="Arial"/>
          <w:noProof/>
          <w:color w:val="auto"/>
          <w:w w:val="99"/>
          <w:sz w:val="21"/>
          <w:szCs w:val="21"/>
          <w:lang w:val="en-US" w:bidi="en-US"/>
        </w:rPr>
        <w:fldChar w:fldCharType="begin"/>
      </w:r>
      <w:r w:rsidRPr="00FC0110">
        <w:rPr>
          <w:rStyle w:val="Lienhypertexte"/>
          <w:rFonts w:eastAsia="Arial" w:cs="Arial"/>
          <w:noProof/>
          <w:color w:val="auto"/>
          <w:w w:val="99"/>
          <w:sz w:val="21"/>
          <w:szCs w:val="21"/>
          <w:lang w:val="fr-FR" w:bidi="en-US"/>
        </w:rPr>
        <w:instrText xml:space="preserve"> PAGEREF _Ref120200641 \h </w:instrText>
      </w:r>
      <w:r w:rsidRPr="00FC0110">
        <w:rPr>
          <w:rStyle w:val="Lienhypertexte"/>
          <w:rFonts w:eastAsia="Arial" w:cs="Arial"/>
          <w:noProof/>
          <w:color w:val="auto"/>
          <w:w w:val="99"/>
          <w:sz w:val="21"/>
          <w:szCs w:val="21"/>
          <w:lang w:val="en-US" w:bidi="en-US"/>
        </w:rPr>
      </w:r>
      <w:r w:rsidRPr="00FC0110">
        <w:rPr>
          <w:rStyle w:val="Lienhypertexte"/>
          <w:rFonts w:eastAsia="Arial" w:cs="Arial"/>
          <w:noProof/>
          <w:color w:val="auto"/>
          <w:w w:val="99"/>
          <w:sz w:val="21"/>
          <w:szCs w:val="21"/>
          <w:lang w:val="en-US" w:bidi="en-US"/>
        </w:rPr>
        <w:fldChar w:fldCharType="separate"/>
      </w:r>
      <w:r w:rsidR="001376B4" w:rsidRPr="00FC0110">
        <w:rPr>
          <w:rStyle w:val="Lienhypertexte"/>
          <w:rFonts w:eastAsia="Arial" w:cs="Arial"/>
          <w:noProof/>
          <w:color w:val="auto"/>
          <w:w w:val="99"/>
          <w:sz w:val="21"/>
          <w:szCs w:val="21"/>
          <w:lang w:val="fr-FR" w:bidi="en-US"/>
        </w:rPr>
        <w:t>95</w:t>
      </w:r>
      <w:r w:rsidRPr="00FC0110">
        <w:rPr>
          <w:rStyle w:val="Lienhypertexte"/>
          <w:rFonts w:eastAsia="Arial" w:cs="Arial"/>
          <w:noProof/>
          <w:color w:val="auto"/>
          <w:w w:val="99"/>
          <w:sz w:val="21"/>
          <w:szCs w:val="21"/>
          <w:lang w:val="en-US" w:bidi="en-US"/>
        </w:rPr>
        <w:fldChar w:fldCharType="end"/>
      </w:r>
    </w:p>
    <w:p w14:paraId="6ED73020" w14:textId="6B18A8B2" w:rsidR="00325C50" w:rsidRPr="00FC0110" w:rsidRDefault="00325C50" w:rsidP="00325C50">
      <w:pPr>
        <w:pStyle w:val="TM1"/>
        <w:snapToGrid w:val="0"/>
        <w:spacing w:before="0" w:line="240" w:lineRule="auto"/>
        <w:rPr>
          <w:rStyle w:val="Lienhypertexte"/>
          <w:rFonts w:eastAsia="Arial" w:cs="Arial"/>
          <w:noProof/>
          <w:color w:val="auto"/>
          <w:w w:val="99"/>
          <w:sz w:val="21"/>
          <w:szCs w:val="21"/>
          <w:lang w:val="fr-FR" w:bidi="en-US"/>
        </w:rPr>
      </w:pPr>
      <w:r w:rsidRPr="00FC0110">
        <w:rPr>
          <w:rStyle w:val="Lienhypertexte"/>
          <w:rFonts w:eastAsia="Arial" w:cs="Arial"/>
          <w:noProof/>
          <w:color w:val="auto"/>
          <w:w w:val="99"/>
          <w:sz w:val="21"/>
          <w:szCs w:val="21"/>
          <w:lang w:val="en-US" w:bidi="en-US"/>
        </w:rPr>
        <w:fldChar w:fldCharType="begin"/>
      </w:r>
      <w:r w:rsidRPr="00FC0110">
        <w:rPr>
          <w:rStyle w:val="Lienhypertexte"/>
          <w:rFonts w:eastAsia="Arial" w:cs="Arial"/>
          <w:noProof/>
          <w:color w:val="auto"/>
          <w:w w:val="99"/>
          <w:sz w:val="21"/>
          <w:szCs w:val="21"/>
          <w:lang w:val="fr-FR" w:bidi="en-US"/>
        </w:rPr>
        <w:instrText xml:space="preserve"> REF _Ref120200643 \w \h  \* MERGEFORMAT </w:instrText>
      </w:r>
      <w:r w:rsidRPr="00FC0110">
        <w:rPr>
          <w:rStyle w:val="Lienhypertexte"/>
          <w:rFonts w:eastAsia="Arial" w:cs="Arial"/>
          <w:noProof/>
          <w:color w:val="auto"/>
          <w:w w:val="99"/>
          <w:sz w:val="21"/>
          <w:szCs w:val="21"/>
          <w:lang w:val="en-US" w:bidi="en-US"/>
        </w:rPr>
      </w:r>
      <w:r w:rsidRPr="00FC0110">
        <w:rPr>
          <w:rStyle w:val="Lienhypertexte"/>
          <w:rFonts w:eastAsia="Arial" w:cs="Arial"/>
          <w:noProof/>
          <w:color w:val="auto"/>
          <w:w w:val="99"/>
          <w:sz w:val="21"/>
          <w:szCs w:val="21"/>
          <w:lang w:val="en-US" w:bidi="en-US"/>
        </w:rPr>
        <w:fldChar w:fldCharType="separate"/>
      </w:r>
      <w:r w:rsidR="001376B4" w:rsidRPr="00FC0110">
        <w:rPr>
          <w:rStyle w:val="Lienhypertexte"/>
          <w:rFonts w:eastAsia="Arial" w:cs="Arial"/>
          <w:noProof/>
          <w:color w:val="auto"/>
          <w:w w:val="99"/>
          <w:sz w:val="21"/>
          <w:szCs w:val="21"/>
          <w:lang w:val="fr-FR" w:bidi="en-US"/>
        </w:rPr>
        <w:t>Annexe 6</w:t>
      </w:r>
      <w:r w:rsidRPr="00FC0110">
        <w:rPr>
          <w:rStyle w:val="Lienhypertexte"/>
          <w:rFonts w:eastAsia="Arial" w:cs="Arial"/>
          <w:noProof/>
          <w:color w:val="auto"/>
          <w:w w:val="99"/>
          <w:sz w:val="21"/>
          <w:szCs w:val="21"/>
          <w:lang w:val="en-US" w:bidi="en-US"/>
        </w:rPr>
        <w:fldChar w:fldCharType="end"/>
      </w:r>
      <w:r w:rsidRPr="00FC0110">
        <w:rPr>
          <w:rStyle w:val="Lienhypertexte"/>
          <w:rFonts w:eastAsia="Arial" w:cs="Arial"/>
          <w:noProof/>
          <w:color w:val="auto"/>
          <w:w w:val="99"/>
          <w:sz w:val="21"/>
          <w:szCs w:val="21"/>
          <w:lang w:val="fr-FR" w:bidi="en-US"/>
        </w:rPr>
        <w:t xml:space="preserve"> </w:t>
      </w:r>
      <w:r w:rsidRPr="00FC0110">
        <w:rPr>
          <w:rStyle w:val="Lienhypertexte"/>
          <w:rFonts w:eastAsia="Arial" w:cs="Arial"/>
          <w:noProof/>
          <w:color w:val="auto"/>
          <w:w w:val="99"/>
          <w:sz w:val="21"/>
          <w:szCs w:val="21"/>
          <w:lang w:val="en-US" w:bidi="en-US"/>
        </w:rPr>
        <w:fldChar w:fldCharType="begin"/>
      </w:r>
      <w:r w:rsidRPr="00FC0110">
        <w:rPr>
          <w:rStyle w:val="Lienhypertexte"/>
          <w:rFonts w:eastAsia="Arial" w:cs="Arial"/>
          <w:noProof/>
          <w:color w:val="auto"/>
          <w:w w:val="99"/>
          <w:sz w:val="21"/>
          <w:szCs w:val="21"/>
          <w:lang w:val="fr-FR" w:bidi="en-US"/>
        </w:rPr>
        <w:instrText xml:space="preserve"> REF _Ref120200643 \h  \* MERGEFORMAT </w:instrText>
      </w:r>
      <w:r w:rsidRPr="00FC0110">
        <w:rPr>
          <w:rStyle w:val="Lienhypertexte"/>
          <w:rFonts w:eastAsia="Arial" w:cs="Arial"/>
          <w:noProof/>
          <w:color w:val="auto"/>
          <w:w w:val="99"/>
          <w:sz w:val="21"/>
          <w:szCs w:val="21"/>
          <w:lang w:val="en-US" w:bidi="en-US"/>
        </w:rPr>
      </w:r>
      <w:r w:rsidRPr="00FC0110">
        <w:rPr>
          <w:rStyle w:val="Lienhypertexte"/>
          <w:rFonts w:eastAsia="Arial" w:cs="Arial"/>
          <w:noProof/>
          <w:color w:val="auto"/>
          <w:w w:val="99"/>
          <w:sz w:val="21"/>
          <w:szCs w:val="21"/>
          <w:lang w:val="en-US" w:bidi="en-US"/>
        </w:rPr>
        <w:fldChar w:fldCharType="separate"/>
      </w:r>
      <w:r w:rsidR="001376B4" w:rsidRPr="00FC0110">
        <w:rPr>
          <w:rStyle w:val="Lienhypertexte"/>
          <w:rFonts w:eastAsia="Arial" w:cs="Arial"/>
          <w:noProof/>
          <w:color w:val="auto"/>
          <w:w w:val="99"/>
          <w:sz w:val="21"/>
          <w:szCs w:val="21"/>
          <w:lang w:val="fr-FR" w:bidi="en-US"/>
        </w:rPr>
        <w:t>Coûts Standards</w:t>
      </w:r>
      <w:r w:rsidRPr="00FC0110">
        <w:rPr>
          <w:rStyle w:val="Lienhypertexte"/>
          <w:rFonts w:eastAsia="Arial" w:cs="Arial"/>
          <w:noProof/>
          <w:color w:val="auto"/>
          <w:w w:val="99"/>
          <w:sz w:val="21"/>
          <w:szCs w:val="21"/>
          <w:lang w:val="en-US" w:bidi="en-US"/>
        </w:rPr>
        <w:fldChar w:fldCharType="end"/>
      </w:r>
      <w:r w:rsidRPr="00FC0110">
        <w:rPr>
          <w:rStyle w:val="Lienhypertexte"/>
          <w:rFonts w:eastAsia="Arial" w:cs="Arial"/>
          <w:noProof/>
          <w:color w:val="auto"/>
          <w:w w:val="99"/>
          <w:sz w:val="21"/>
          <w:szCs w:val="21"/>
          <w:lang w:val="fr-FR" w:bidi="en-US"/>
        </w:rPr>
        <w:t xml:space="preserve"> </w:t>
      </w:r>
      <w:r w:rsidRPr="00FC0110">
        <w:rPr>
          <w:rStyle w:val="Lienhypertexte"/>
          <w:rFonts w:eastAsia="Arial" w:cs="Arial"/>
          <w:noProof/>
          <w:color w:val="auto"/>
          <w:w w:val="99"/>
          <w:sz w:val="21"/>
          <w:szCs w:val="21"/>
          <w:lang w:val="fr-FR" w:bidi="en-US"/>
        </w:rPr>
        <w:tab/>
        <w:t xml:space="preserve"> </w:t>
      </w:r>
      <w:r w:rsidRPr="00FC0110">
        <w:rPr>
          <w:rStyle w:val="Lienhypertexte"/>
          <w:rFonts w:eastAsia="Arial" w:cs="Arial"/>
          <w:noProof/>
          <w:color w:val="auto"/>
          <w:w w:val="99"/>
          <w:sz w:val="21"/>
          <w:szCs w:val="21"/>
          <w:lang w:val="en-US" w:bidi="en-US"/>
        </w:rPr>
        <w:fldChar w:fldCharType="begin"/>
      </w:r>
      <w:r w:rsidRPr="00FC0110">
        <w:rPr>
          <w:rStyle w:val="Lienhypertexte"/>
          <w:rFonts w:eastAsia="Arial" w:cs="Arial"/>
          <w:noProof/>
          <w:color w:val="auto"/>
          <w:w w:val="99"/>
          <w:sz w:val="21"/>
          <w:szCs w:val="21"/>
          <w:lang w:val="fr-FR" w:bidi="en-US"/>
        </w:rPr>
        <w:instrText xml:space="preserve"> PAGEREF _Ref120200643 \h </w:instrText>
      </w:r>
      <w:r w:rsidRPr="00FC0110">
        <w:rPr>
          <w:rStyle w:val="Lienhypertexte"/>
          <w:rFonts w:eastAsia="Arial" w:cs="Arial"/>
          <w:noProof/>
          <w:color w:val="auto"/>
          <w:w w:val="99"/>
          <w:sz w:val="21"/>
          <w:szCs w:val="21"/>
          <w:lang w:val="en-US" w:bidi="en-US"/>
        </w:rPr>
      </w:r>
      <w:r w:rsidRPr="00FC0110">
        <w:rPr>
          <w:rStyle w:val="Lienhypertexte"/>
          <w:rFonts w:eastAsia="Arial" w:cs="Arial"/>
          <w:noProof/>
          <w:color w:val="auto"/>
          <w:w w:val="99"/>
          <w:sz w:val="21"/>
          <w:szCs w:val="21"/>
          <w:lang w:val="en-US" w:bidi="en-US"/>
        </w:rPr>
        <w:fldChar w:fldCharType="separate"/>
      </w:r>
      <w:r w:rsidR="001376B4" w:rsidRPr="00FC0110">
        <w:rPr>
          <w:rStyle w:val="Lienhypertexte"/>
          <w:rFonts w:eastAsia="Arial" w:cs="Arial"/>
          <w:noProof/>
          <w:color w:val="auto"/>
          <w:w w:val="99"/>
          <w:sz w:val="21"/>
          <w:szCs w:val="21"/>
          <w:lang w:val="fr-FR" w:bidi="en-US"/>
        </w:rPr>
        <w:t>96</w:t>
      </w:r>
      <w:r w:rsidRPr="00FC0110">
        <w:rPr>
          <w:rStyle w:val="Lienhypertexte"/>
          <w:rFonts w:eastAsia="Arial" w:cs="Arial"/>
          <w:noProof/>
          <w:color w:val="auto"/>
          <w:w w:val="99"/>
          <w:sz w:val="21"/>
          <w:szCs w:val="21"/>
          <w:lang w:val="en-US" w:bidi="en-US"/>
        </w:rPr>
        <w:fldChar w:fldCharType="end"/>
      </w:r>
    </w:p>
    <w:p w14:paraId="505E22CD" w14:textId="5EAC9E39" w:rsidR="00325C50" w:rsidRPr="00FC0110" w:rsidRDefault="00325C50" w:rsidP="00325C50">
      <w:pPr>
        <w:pStyle w:val="TM1"/>
        <w:snapToGrid w:val="0"/>
        <w:spacing w:before="0" w:line="240" w:lineRule="auto"/>
        <w:rPr>
          <w:rStyle w:val="Lienhypertexte"/>
          <w:rFonts w:eastAsia="Arial" w:cs="Arial"/>
          <w:noProof/>
          <w:color w:val="auto"/>
          <w:w w:val="99"/>
          <w:sz w:val="21"/>
          <w:szCs w:val="21"/>
          <w:lang w:val="fr-FR" w:bidi="en-US"/>
        </w:rPr>
      </w:pPr>
      <w:r w:rsidRPr="00FC0110">
        <w:rPr>
          <w:rStyle w:val="Lienhypertexte"/>
          <w:rFonts w:eastAsia="Arial" w:cs="Arial"/>
          <w:noProof/>
          <w:color w:val="auto"/>
          <w:w w:val="99"/>
          <w:sz w:val="21"/>
          <w:szCs w:val="21"/>
          <w:lang w:val="en-US" w:bidi="en-US"/>
        </w:rPr>
        <w:fldChar w:fldCharType="begin"/>
      </w:r>
      <w:r w:rsidRPr="00FC0110">
        <w:rPr>
          <w:rStyle w:val="Lienhypertexte"/>
          <w:rFonts w:eastAsia="Arial" w:cs="Arial"/>
          <w:noProof/>
          <w:color w:val="auto"/>
          <w:w w:val="99"/>
          <w:sz w:val="21"/>
          <w:szCs w:val="21"/>
          <w:lang w:val="fr-FR" w:bidi="en-US"/>
        </w:rPr>
        <w:instrText xml:space="preserve"> REF _Ref120200645 \w \h  \* MERGEFORMAT </w:instrText>
      </w:r>
      <w:r w:rsidRPr="00FC0110">
        <w:rPr>
          <w:rStyle w:val="Lienhypertexte"/>
          <w:rFonts w:eastAsia="Arial" w:cs="Arial"/>
          <w:noProof/>
          <w:color w:val="auto"/>
          <w:w w:val="99"/>
          <w:sz w:val="21"/>
          <w:szCs w:val="21"/>
          <w:lang w:val="en-US" w:bidi="en-US"/>
        </w:rPr>
      </w:r>
      <w:r w:rsidRPr="00FC0110">
        <w:rPr>
          <w:rStyle w:val="Lienhypertexte"/>
          <w:rFonts w:eastAsia="Arial" w:cs="Arial"/>
          <w:noProof/>
          <w:color w:val="auto"/>
          <w:w w:val="99"/>
          <w:sz w:val="21"/>
          <w:szCs w:val="21"/>
          <w:lang w:val="en-US" w:bidi="en-US"/>
        </w:rPr>
        <w:fldChar w:fldCharType="separate"/>
      </w:r>
      <w:r w:rsidR="001376B4" w:rsidRPr="00FC0110">
        <w:rPr>
          <w:rStyle w:val="Lienhypertexte"/>
          <w:rFonts w:eastAsia="Arial" w:cs="Arial"/>
          <w:noProof/>
          <w:color w:val="auto"/>
          <w:w w:val="99"/>
          <w:sz w:val="21"/>
          <w:szCs w:val="21"/>
          <w:lang w:val="fr-FR" w:bidi="en-US"/>
        </w:rPr>
        <w:t>Annexe 7</w:t>
      </w:r>
      <w:r w:rsidRPr="00FC0110">
        <w:rPr>
          <w:rStyle w:val="Lienhypertexte"/>
          <w:rFonts w:eastAsia="Arial" w:cs="Arial"/>
          <w:noProof/>
          <w:color w:val="auto"/>
          <w:w w:val="99"/>
          <w:sz w:val="21"/>
          <w:szCs w:val="21"/>
          <w:lang w:val="en-US" w:bidi="en-US"/>
        </w:rPr>
        <w:fldChar w:fldCharType="end"/>
      </w:r>
      <w:r w:rsidRPr="00FC0110">
        <w:rPr>
          <w:rStyle w:val="Lienhypertexte"/>
          <w:rFonts w:eastAsia="Arial" w:cs="Arial"/>
          <w:noProof/>
          <w:color w:val="auto"/>
          <w:w w:val="99"/>
          <w:sz w:val="21"/>
          <w:szCs w:val="21"/>
          <w:lang w:val="fr-FR" w:bidi="en-US"/>
        </w:rPr>
        <w:t xml:space="preserve"> </w:t>
      </w:r>
      <w:r w:rsidRPr="00FC0110">
        <w:rPr>
          <w:rStyle w:val="Lienhypertexte"/>
          <w:rFonts w:eastAsia="Arial" w:cs="Arial"/>
          <w:noProof/>
          <w:color w:val="auto"/>
          <w:w w:val="99"/>
          <w:sz w:val="21"/>
          <w:szCs w:val="21"/>
          <w:lang w:val="en-US" w:bidi="en-US"/>
        </w:rPr>
        <w:fldChar w:fldCharType="begin"/>
      </w:r>
      <w:r w:rsidRPr="00FC0110">
        <w:rPr>
          <w:rStyle w:val="Lienhypertexte"/>
          <w:rFonts w:eastAsia="Arial" w:cs="Arial"/>
          <w:noProof/>
          <w:color w:val="auto"/>
          <w:w w:val="99"/>
          <w:sz w:val="21"/>
          <w:szCs w:val="21"/>
          <w:lang w:val="fr-FR" w:bidi="en-US"/>
        </w:rPr>
        <w:instrText xml:space="preserve"> REF _Ref120200645 \h  \* MERGEFORMAT </w:instrText>
      </w:r>
      <w:r w:rsidRPr="00FC0110">
        <w:rPr>
          <w:rStyle w:val="Lienhypertexte"/>
          <w:rFonts w:eastAsia="Arial" w:cs="Arial"/>
          <w:noProof/>
          <w:color w:val="auto"/>
          <w:w w:val="99"/>
          <w:sz w:val="21"/>
          <w:szCs w:val="21"/>
          <w:lang w:val="en-US" w:bidi="en-US"/>
        </w:rPr>
      </w:r>
      <w:r w:rsidRPr="00FC0110">
        <w:rPr>
          <w:rStyle w:val="Lienhypertexte"/>
          <w:rFonts w:eastAsia="Arial" w:cs="Arial"/>
          <w:noProof/>
          <w:color w:val="auto"/>
          <w:w w:val="99"/>
          <w:sz w:val="21"/>
          <w:szCs w:val="21"/>
          <w:lang w:val="en-US" w:bidi="en-US"/>
        </w:rPr>
        <w:fldChar w:fldCharType="separate"/>
      </w:r>
      <w:r w:rsidR="001376B4" w:rsidRPr="00FC0110">
        <w:rPr>
          <w:rStyle w:val="Lienhypertexte"/>
          <w:rFonts w:eastAsia="Arial" w:cs="Arial"/>
          <w:noProof/>
          <w:color w:val="auto"/>
          <w:w w:val="99"/>
          <w:sz w:val="21"/>
          <w:szCs w:val="21"/>
          <w:lang w:val="fr-FR" w:bidi="en-US"/>
        </w:rPr>
        <w:t>Pièces Détachées</w:t>
      </w:r>
      <w:r w:rsidRPr="00FC0110">
        <w:rPr>
          <w:rStyle w:val="Lienhypertexte"/>
          <w:rFonts w:eastAsia="Arial" w:cs="Arial"/>
          <w:noProof/>
          <w:color w:val="auto"/>
          <w:w w:val="99"/>
          <w:sz w:val="21"/>
          <w:szCs w:val="21"/>
          <w:lang w:val="en-US" w:bidi="en-US"/>
        </w:rPr>
        <w:fldChar w:fldCharType="end"/>
      </w:r>
      <w:r w:rsidRPr="00FC0110">
        <w:rPr>
          <w:rStyle w:val="Lienhypertexte"/>
          <w:rFonts w:eastAsia="Arial" w:cs="Arial"/>
          <w:noProof/>
          <w:color w:val="auto"/>
          <w:w w:val="99"/>
          <w:sz w:val="21"/>
          <w:szCs w:val="21"/>
          <w:lang w:val="fr-FR" w:bidi="en-US"/>
        </w:rPr>
        <w:t xml:space="preserve"> </w:t>
      </w:r>
      <w:r w:rsidRPr="00FC0110">
        <w:rPr>
          <w:rStyle w:val="Lienhypertexte"/>
          <w:rFonts w:eastAsia="Arial" w:cs="Arial"/>
          <w:noProof/>
          <w:color w:val="auto"/>
          <w:w w:val="99"/>
          <w:sz w:val="21"/>
          <w:szCs w:val="21"/>
          <w:lang w:val="fr-FR" w:bidi="en-US"/>
        </w:rPr>
        <w:tab/>
        <w:t xml:space="preserve"> </w:t>
      </w:r>
      <w:r w:rsidRPr="00FC0110">
        <w:rPr>
          <w:rStyle w:val="Lienhypertexte"/>
          <w:rFonts w:eastAsia="Arial" w:cs="Arial"/>
          <w:noProof/>
          <w:color w:val="auto"/>
          <w:w w:val="99"/>
          <w:sz w:val="21"/>
          <w:szCs w:val="21"/>
          <w:lang w:val="en-US" w:bidi="en-US"/>
        </w:rPr>
        <w:fldChar w:fldCharType="begin"/>
      </w:r>
      <w:r w:rsidRPr="00FC0110">
        <w:rPr>
          <w:rStyle w:val="Lienhypertexte"/>
          <w:rFonts w:eastAsia="Arial" w:cs="Arial"/>
          <w:noProof/>
          <w:color w:val="auto"/>
          <w:w w:val="99"/>
          <w:sz w:val="21"/>
          <w:szCs w:val="21"/>
          <w:lang w:val="fr-FR" w:bidi="en-US"/>
        </w:rPr>
        <w:instrText xml:space="preserve"> PAGEREF _Ref120200645 \h </w:instrText>
      </w:r>
      <w:r w:rsidRPr="00FC0110">
        <w:rPr>
          <w:rStyle w:val="Lienhypertexte"/>
          <w:rFonts w:eastAsia="Arial" w:cs="Arial"/>
          <w:noProof/>
          <w:color w:val="auto"/>
          <w:w w:val="99"/>
          <w:sz w:val="21"/>
          <w:szCs w:val="21"/>
          <w:lang w:val="en-US" w:bidi="en-US"/>
        </w:rPr>
      </w:r>
      <w:r w:rsidRPr="00FC0110">
        <w:rPr>
          <w:rStyle w:val="Lienhypertexte"/>
          <w:rFonts w:eastAsia="Arial" w:cs="Arial"/>
          <w:noProof/>
          <w:color w:val="auto"/>
          <w:w w:val="99"/>
          <w:sz w:val="21"/>
          <w:szCs w:val="21"/>
          <w:lang w:val="en-US" w:bidi="en-US"/>
        </w:rPr>
        <w:fldChar w:fldCharType="separate"/>
      </w:r>
      <w:r w:rsidR="001376B4" w:rsidRPr="00FC0110">
        <w:rPr>
          <w:rStyle w:val="Lienhypertexte"/>
          <w:rFonts w:eastAsia="Arial" w:cs="Arial"/>
          <w:noProof/>
          <w:color w:val="auto"/>
          <w:w w:val="99"/>
          <w:sz w:val="21"/>
          <w:szCs w:val="21"/>
          <w:lang w:val="fr-FR" w:bidi="en-US"/>
        </w:rPr>
        <w:t>97</w:t>
      </w:r>
      <w:r w:rsidRPr="00FC0110">
        <w:rPr>
          <w:rStyle w:val="Lienhypertexte"/>
          <w:rFonts w:eastAsia="Arial" w:cs="Arial"/>
          <w:noProof/>
          <w:color w:val="auto"/>
          <w:w w:val="99"/>
          <w:sz w:val="21"/>
          <w:szCs w:val="21"/>
          <w:lang w:val="en-US" w:bidi="en-US"/>
        </w:rPr>
        <w:fldChar w:fldCharType="end"/>
      </w:r>
    </w:p>
    <w:p w14:paraId="4669F0F5" w14:textId="0AA8EB07" w:rsidR="00325C50" w:rsidRPr="00FC0110" w:rsidRDefault="00325C50" w:rsidP="00325C50">
      <w:pPr>
        <w:pStyle w:val="TM1"/>
        <w:snapToGrid w:val="0"/>
        <w:spacing w:before="0" w:line="240" w:lineRule="auto"/>
        <w:rPr>
          <w:rStyle w:val="Lienhypertexte"/>
          <w:rFonts w:eastAsia="Arial" w:cs="Arial"/>
          <w:noProof/>
          <w:color w:val="auto"/>
          <w:w w:val="99"/>
          <w:sz w:val="21"/>
          <w:szCs w:val="21"/>
          <w:lang w:val="fr-FR" w:bidi="en-US"/>
        </w:rPr>
      </w:pPr>
      <w:r w:rsidRPr="00FC0110">
        <w:rPr>
          <w:rStyle w:val="Lienhypertexte"/>
          <w:rFonts w:eastAsia="Arial" w:cs="Arial"/>
          <w:noProof/>
          <w:color w:val="auto"/>
          <w:w w:val="99"/>
          <w:sz w:val="21"/>
          <w:szCs w:val="21"/>
          <w:lang w:val="en-US" w:bidi="en-US"/>
        </w:rPr>
        <w:fldChar w:fldCharType="begin"/>
      </w:r>
      <w:r w:rsidRPr="00FC0110">
        <w:rPr>
          <w:rStyle w:val="Lienhypertexte"/>
          <w:rFonts w:eastAsia="Arial" w:cs="Arial"/>
          <w:noProof/>
          <w:color w:val="auto"/>
          <w:w w:val="99"/>
          <w:sz w:val="21"/>
          <w:szCs w:val="21"/>
          <w:lang w:val="fr-FR" w:bidi="en-US"/>
        </w:rPr>
        <w:instrText xml:space="preserve"> REF _Ref120200647 \w \h  \* MERGEFORMAT </w:instrText>
      </w:r>
      <w:r w:rsidRPr="00FC0110">
        <w:rPr>
          <w:rStyle w:val="Lienhypertexte"/>
          <w:rFonts w:eastAsia="Arial" w:cs="Arial"/>
          <w:noProof/>
          <w:color w:val="auto"/>
          <w:w w:val="99"/>
          <w:sz w:val="21"/>
          <w:szCs w:val="21"/>
          <w:lang w:val="en-US" w:bidi="en-US"/>
        </w:rPr>
      </w:r>
      <w:r w:rsidRPr="00FC0110">
        <w:rPr>
          <w:rStyle w:val="Lienhypertexte"/>
          <w:rFonts w:eastAsia="Arial" w:cs="Arial"/>
          <w:noProof/>
          <w:color w:val="auto"/>
          <w:w w:val="99"/>
          <w:sz w:val="21"/>
          <w:szCs w:val="21"/>
          <w:lang w:val="en-US" w:bidi="en-US"/>
        </w:rPr>
        <w:fldChar w:fldCharType="separate"/>
      </w:r>
      <w:r w:rsidR="001376B4" w:rsidRPr="00FC0110">
        <w:rPr>
          <w:rStyle w:val="Lienhypertexte"/>
          <w:rFonts w:eastAsia="Arial" w:cs="Arial"/>
          <w:noProof/>
          <w:color w:val="auto"/>
          <w:w w:val="99"/>
          <w:sz w:val="21"/>
          <w:szCs w:val="21"/>
          <w:lang w:val="fr-FR" w:bidi="en-US"/>
        </w:rPr>
        <w:t>Annexe 8</w:t>
      </w:r>
      <w:r w:rsidRPr="00FC0110">
        <w:rPr>
          <w:rStyle w:val="Lienhypertexte"/>
          <w:rFonts w:eastAsia="Arial" w:cs="Arial"/>
          <w:noProof/>
          <w:color w:val="auto"/>
          <w:w w:val="99"/>
          <w:sz w:val="21"/>
          <w:szCs w:val="21"/>
          <w:lang w:val="en-US" w:bidi="en-US"/>
        </w:rPr>
        <w:fldChar w:fldCharType="end"/>
      </w:r>
      <w:r w:rsidRPr="00FC0110">
        <w:rPr>
          <w:rStyle w:val="Lienhypertexte"/>
          <w:rFonts w:eastAsia="Arial" w:cs="Arial"/>
          <w:noProof/>
          <w:color w:val="auto"/>
          <w:w w:val="99"/>
          <w:sz w:val="21"/>
          <w:szCs w:val="21"/>
          <w:lang w:val="fr-FR" w:bidi="en-US"/>
        </w:rPr>
        <w:t xml:space="preserve"> </w:t>
      </w:r>
      <w:r w:rsidRPr="00FC0110">
        <w:rPr>
          <w:rStyle w:val="Lienhypertexte"/>
          <w:rFonts w:eastAsia="Arial" w:cs="Arial"/>
          <w:noProof/>
          <w:color w:val="auto"/>
          <w:w w:val="99"/>
          <w:sz w:val="21"/>
          <w:szCs w:val="21"/>
          <w:lang w:val="en-US" w:bidi="en-US"/>
        </w:rPr>
        <w:fldChar w:fldCharType="begin"/>
      </w:r>
      <w:r w:rsidRPr="00FC0110">
        <w:rPr>
          <w:rStyle w:val="Lienhypertexte"/>
          <w:rFonts w:eastAsia="Arial" w:cs="Arial"/>
          <w:noProof/>
          <w:color w:val="auto"/>
          <w:w w:val="99"/>
          <w:sz w:val="21"/>
          <w:szCs w:val="21"/>
          <w:lang w:val="fr-FR" w:bidi="en-US"/>
        </w:rPr>
        <w:instrText xml:space="preserve"> REF _Ref120200647 \h  \* MERGEFORMAT </w:instrText>
      </w:r>
      <w:r w:rsidRPr="00FC0110">
        <w:rPr>
          <w:rStyle w:val="Lienhypertexte"/>
          <w:rFonts w:eastAsia="Arial" w:cs="Arial"/>
          <w:noProof/>
          <w:color w:val="auto"/>
          <w:w w:val="99"/>
          <w:sz w:val="21"/>
          <w:szCs w:val="21"/>
          <w:lang w:val="en-US" w:bidi="en-US"/>
        </w:rPr>
      </w:r>
      <w:r w:rsidRPr="00FC0110">
        <w:rPr>
          <w:rStyle w:val="Lienhypertexte"/>
          <w:rFonts w:eastAsia="Arial" w:cs="Arial"/>
          <w:noProof/>
          <w:color w:val="auto"/>
          <w:w w:val="99"/>
          <w:sz w:val="21"/>
          <w:szCs w:val="21"/>
          <w:lang w:val="en-US" w:bidi="en-US"/>
        </w:rPr>
        <w:fldChar w:fldCharType="separate"/>
      </w:r>
      <w:r w:rsidR="001376B4" w:rsidRPr="00FC0110">
        <w:rPr>
          <w:rStyle w:val="Lienhypertexte"/>
          <w:rFonts w:eastAsia="Arial" w:cs="Arial"/>
          <w:noProof/>
          <w:color w:val="auto"/>
          <w:w w:val="99"/>
          <w:sz w:val="21"/>
          <w:szCs w:val="21"/>
          <w:lang w:val="fr-FR" w:bidi="en-US"/>
        </w:rPr>
        <w:t>Forme de l’Accord Direct avec le Prêteur</w:t>
      </w:r>
      <w:r w:rsidRPr="00FC0110">
        <w:rPr>
          <w:rStyle w:val="Lienhypertexte"/>
          <w:rFonts w:eastAsia="Arial" w:cs="Arial"/>
          <w:noProof/>
          <w:color w:val="auto"/>
          <w:w w:val="99"/>
          <w:sz w:val="21"/>
          <w:szCs w:val="21"/>
          <w:lang w:val="en-US" w:bidi="en-US"/>
        </w:rPr>
        <w:fldChar w:fldCharType="end"/>
      </w:r>
      <w:r w:rsidRPr="00FC0110">
        <w:rPr>
          <w:rStyle w:val="Lienhypertexte"/>
          <w:rFonts w:eastAsia="Arial" w:cs="Arial"/>
          <w:noProof/>
          <w:color w:val="auto"/>
          <w:w w:val="99"/>
          <w:sz w:val="21"/>
          <w:szCs w:val="21"/>
          <w:lang w:val="fr-FR" w:bidi="en-US"/>
        </w:rPr>
        <w:t xml:space="preserve"> </w:t>
      </w:r>
      <w:r w:rsidRPr="00FC0110">
        <w:rPr>
          <w:rStyle w:val="Lienhypertexte"/>
          <w:rFonts w:eastAsia="Arial" w:cs="Arial"/>
          <w:noProof/>
          <w:color w:val="auto"/>
          <w:w w:val="99"/>
          <w:sz w:val="21"/>
          <w:szCs w:val="21"/>
          <w:lang w:val="fr-FR" w:bidi="en-US"/>
        </w:rPr>
        <w:tab/>
        <w:t xml:space="preserve"> </w:t>
      </w:r>
      <w:r w:rsidRPr="00FC0110">
        <w:rPr>
          <w:rStyle w:val="Lienhypertexte"/>
          <w:rFonts w:eastAsia="Arial" w:cs="Arial"/>
          <w:noProof/>
          <w:color w:val="auto"/>
          <w:w w:val="99"/>
          <w:sz w:val="21"/>
          <w:szCs w:val="21"/>
          <w:lang w:val="en-US" w:bidi="en-US"/>
        </w:rPr>
        <w:fldChar w:fldCharType="begin"/>
      </w:r>
      <w:r w:rsidRPr="00FC0110">
        <w:rPr>
          <w:rStyle w:val="Lienhypertexte"/>
          <w:rFonts w:eastAsia="Arial" w:cs="Arial"/>
          <w:noProof/>
          <w:color w:val="auto"/>
          <w:w w:val="99"/>
          <w:sz w:val="21"/>
          <w:szCs w:val="21"/>
          <w:lang w:val="fr-FR" w:bidi="en-US"/>
        </w:rPr>
        <w:instrText xml:space="preserve"> PAGEREF _Ref120200647 \h </w:instrText>
      </w:r>
      <w:r w:rsidRPr="00FC0110">
        <w:rPr>
          <w:rStyle w:val="Lienhypertexte"/>
          <w:rFonts w:eastAsia="Arial" w:cs="Arial"/>
          <w:noProof/>
          <w:color w:val="auto"/>
          <w:w w:val="99"/>
          <w:sz w:val="21"/>
          <w:szCs w:val="21"/>
          <w:lang w:val="en-US" w:bidi="en-US"/>
        </w:rPr>
      </w:r>
      <w:r w:rsidRPr="00FC0110">
        <w:rPr>
          <w:rStyle w:val="Lienhypertexte"/>
          <w:rFonts w:eastAsia="Arial" w:cs="Arial"/>
          <w:noProof/>
          <w:color w:val="auto"/>
          <w:w w:val="99"/>
          <w:sz w:val="21"/>
          <w:szCs w:val="21"/>
          <w:lang w:val="en-US" w:bidi="en-US"/>
        </w:rPr>
        <w:fldChar w:fldCharType="separate"/>
      </w:r>
      <w:r w:rsidR="001376B4" w:rsidRPr="00FC0110">
        <w:rPr>
          <w:rStyle w:val="Lienhypertexte"/>
          <w:rFonts w:eastAsia="Arial" w:cs="Arial"/>
          <w:noProof/>
          <w:color w:val="auto"/>
          <w:w w:val="99"/>
          <w:sz w:val="21"/>
          <w:szCs w:val="21"/>
          <w:lang w:val="fr-FR" w:bidi="en-US"/>
        </w:rPr>
        <w:t>98</w:t>
      </w:r>
      <w:r w:rsidRPr="00FC0110">
        <w:rPr>
          <w:rStyle w:val="Lienhypertexte"/>
          <w:rFonts w:eastAsia="Arial" w:cs="Arial"/>
          <w:noProof/>
          <w:color w:val="auto"/>
          <w:w w:val="99"/>
          <w:sz w:val="21"/>
          <w:szCs w:val="21"/>
          <w:lang w:val="en-US" w:bidi="en-US"/>
        </w:rPr>
        <w:fldChar w:fldCharType="end"/>
      </w:r>
    </w:p>
    <w:p w14:paraId="694DC2B7" w14:textId="243C346F" w:rsidR="00325C50" w:rsidRPr="00FC0110" w:rsidRDefault="00325C50" w:rsidP="00325C50">
      <w:pPr>
        <w:pStyle w:val="TM1"/>
        <w:snapToGrid w:val="0"/>
        <w:spacing w:before="0" w:line="240" w:lineRule="auto"/>
        <w:rPr>
          <w:rStyle w:val="Lienhypertexte"/>
          <w:rFonts w:eastAsia="Arial" w:cs="Arial"/>
          <w:noProof/>
          <w:color w:val="auto"/>
          <w:w w:val="99"/>
          <w:sz w:val="21"/>
          <w:szCs w:val="21"/>
          <w:lang w:val="fr-FR" w:bidi="en-US"/>
        </w:rPr>
      </w:pPr>
      <w:r w:rsidRPr="00FC0110">
        <w:rPr>
          <w:rStyle w:val="Lienhypertexte"/>
          <w:rFonts w:eastAsia="Arial" w:cs="Arial"/>
          <w:noProof/>
          <w:color w:val="auto"/>
          <w:w w:val="99"/>
          <w:sz w:val="21"/>
          <w:szCs w:val="21"/>
          <w:lang w:val="en-US" w:bidi="en-US"/>
        </w:rPr>
        <w:fldChar w:fldCharType="begin"/>
      </w:r>
      <w:r w:rsidRPr="00FC0110">
        <w:rPr>
          <w:rStyle w:val="Lienhypertexte"/>
          <w:rFonts w:eastAsia="Arial" w:cs="Arial"/>
          <w:noProof/>
          <w:color w:val="auto"/>
          <w:w w:val="99"/>
          <w:sz w:val="21"/>
          <w:szCs w:val="21"/>
          <w:lang w:val="fr-FR" w:bidi="en-US"/>
        </w:rPr>
        <w:instrText xml:space="preserve"> REF _Ref120200650 \w \h  \* MERGEFORMAT </w:instrText>
      </w:r>
      <w:r w:rsidRPr="00FC0110">
        <w:rPr>
          <w:rStyle w:val="Lienhypertexte"/>
          <w:rFonts w:eastAsia="Arial" w:cs="Arial"/>
          <w:noProof/>
          <w:color w:val="auto"/>
          <w:w w:val="99"/>
          <w:sz w:val="21"/>
          <w:szCs w:val="21"/>
          <w:lang w:val="en-US" w:bidi="en-US"/>
        </w:rPr>
      </w:r>
      <w:r w:rsidRPr="00FC0110">
        <w:rPr>
          <w:rStyle w:val="Lienhypertexte"/>
          <w:rFonts w:eastAsia="Arial" w:cs="Arial"/>
          <w:noProof/>
          <w:color w:val="auto"/>
          <w:w w:val="99"/>
          <w:sz w:val="21"/>
          <w:szCs w:val="21"/>
          <w:lang w:val="en-US" w:bidi="en-US"/>
        </w:rPr>
        <w:fldChar w:fldCharType="separate"/>
      </w:r>
      <w:r w:rsidR="001376B4" w:rsidRPr="00FC0110">
        <w:rPr>
          <w:rStyle w:val="Lienhypertexte"/>
          <w:rFonts w:eastAsia="Arial" w:cs="Arial"/>
          <w:noProof/>
          <w:color w:val="auto"/>
          <w:w w:val="99"/>
          <w:sz w:val="21"/>
          <w:szCs w:val="21"/>
          <w:lang w:val="fr-FR" w:bidi="en-US"/>
        </w:rPr>
        <w:t>Annexe 9</w:t>
      </w:r>
      <w:r w:rsidRPr="00FC0110">
        <w:rPr>
          <w:rStyle w:val="Lienhypertexte"/>
          <w:rFonts w:eastAsia="Arial" w:cs="Arial"/>
          <w:noProof/>
          <w:color w:val="auto"/>
          <w:w w:val="99"/>
          <w:sz w:val="21"/>
          <w:szCs w:val="21"/>
          <w:lang w:val="en-US" w:bidi="en-US"/>
        </w:rPr>
        <w:fldChar w:fldCharType="end"/>
      </w:r>
      <w:r w:rsidRPr="00FC0110">
        <w:rPr>
          <w:rStyle w:val="Lienhypertexte"/>
          <w:rFonts w:eastAsia="Arial" w:cs="Arial"/>
          <w:noProof/>
          <w:color w:val="auto"/>
          <w:w w:val="99"/>
          <w:sz w:val="21"/>
          <w:szCs w:val="21"/>
          <w:lang w:val="fr-FR" w:bidi="en-US"/>
        </w:rPr>
        <w:t xml:space="preserve"> </w:t>
      </w:r>
      <w:r w:rsidRPr="00FC0110">
        <w:rPr>
          <w:rStyle w:val="Lienhypertexte"/>
          <w:rFonts w:eastAsia="Arial" w:cs="Arial"/>
          <w:noProof/>
          <w:color w:val="auto"/>
          <w:w w:val="99"/>
          <w:sz w:val="21"/>
          <w:szCs w:val="21"/>
          <w:lang w:val="en-US" w:bidi="en-US"/>
        </w:rPr>
        <w:fldChar w:fldCharType="begin"/>
      </w:r>
      <w:r w:rsidRPr="00FC0110">
        <w:rPr>
          <w:rStyle w:val="Lienhypertexte"/>
          <w:rFonts w:eastAsia="Arial" w:cs="Arial"/>
          <w:noProof/>
          <w:color w:val="auto"/>
          <w:w w:val="99"/>
          <w:sz w:val="21"/>
          <w:szCs w:val="21"/>
          <w:lang w:val="fr-FR" w:bidi="en-US"/>
        </w:rPr>
        <w:instrText xml:space="preserve"> REF _Ref120200650 \h  \* MERGEFORMAT </w:instrText>
      </w:r>
      <w:r w:rsidRPr="00FC0110">
        <w:rPr>
          <w:rStyle w:val="Lienhypertexte"/>
          <w:rFonts w:eastAsia="Arial" w:cs="Arial"/>
          <w:noProof/>
          <w:color w:val="auto"/>
          <w:w w:val="99"/>
          <w:sz w:val="21"/>
          <w:szCs w:val="21"/>
          <w:lang w:val="en-US" w:bidi="en-US"/>
        </w:rPr>
      </w:r>
      <w:r w:rsidRPr="00FC0110">
        <w:rPr>
          <w:rStyle w:val="Lienhypertexte"/>
          <w:rFonts w:eastAsia="Arial" w:cs="Arial"/>
          <w:noProof/>
          <w:color w:val="auto"/>
          <w:w w:val="99"/>
          <w:sz w:val="21"/>
          <w:szCs w:val="21"/>
          <w:lang w:val="en-US" w:bidi="en-US"/>
        </w:rPr>
        <w:fldChar w:fldCharType="separate"/>
      </w:r>
      <w:r w:rsidR="001376B4" w:rsidRPr="00FC0110">
        <w:rPr>
          <w:rStyle w:val="Lienhypertexte"/>
          <w:rFonts w:eastAsia="Arial" w:cs="Arial"/>
          <w:noProof/>
          <w:color w:val="auto"/>
          <w:w w:val="99"/>
          <w:sz w:val="21"/>
          <w:szCs w:val="21"/>
          <w:lang w:val="fr-FR" w:bidi="en-US"/>
        </w:rPr>
        <w:t>Forme de la Garantie de la Société Mère</w:t>
      </w:r>
      <w:r w:rsidRPr="00FC0110">
        <w:rPr>
          <w:rStyle w:val="Lienhypertexte"/>
          <w:rFonts w:eastAsia="Arial" w:cs="Arial"/>
          <w:noProof/>
          <w:color w:val="auto"/>
          <w:w w:val="99"/>
          <w:sz w:val="21"/>
          <w:szCs w:val="21"/>
          <w:lang w:val="en-US" w:bidi="en-US"/>
        </w:rPr>
        <w:fldChar w:fldCharType="end"/>
      </w:r>
      <w:r w:rsidRPr="00FC0110">
        <w:rPr>
          <w:rStyle w:val="Lienhypertexte"/>
          <w:rFonts w:eastAsia="Arial" w:cs="Arial"/>
          <w:noProof/>
          <w:color w:val="auto"/>
          <w:w w:val="99"/>
          <w:sz w:val="21"/>
          <w:szCs w:val="21"/>
          <w:lang w:val="fr-FR" w:bidi="en-US"/>
        </w:rPr>
        <w:t xml:space="preserve"> </w:t>
      </w:r>
      <w:r w:rsidRPr="00FC0110">
        <w:rPr>
          <w:rStyle w:val="Lienhypertexte"/>
          <w:rFonts w:eastAsia="Arial" w:cs="Arial"/>
          <w:noProof/>
          <w:color w:val="auto"/>
          <w:w w:val="99"/>
          <w:sz w:val="21"/>
          <w:szCs w:val="21"/>
          <w:lang w:val="fr-FR" w:bidi="en-US"/>
        </w:rPr>
        <w:tab/>
        <w:t xml:space="preserve"> </w:t>
      </w:r>
      <w:r w:rsidRPr="00FC0110">
        <w:rPr>
          <w:rStyle w:val="Lienhypertexte"/>
          <w:rFonts w:eastAsia="Arial" w:cs="Arial"/>
          <w:noProof/>
          <w:color w:val="auto"/>
          <w:w w:val="99"/>
          <w:sz w:val="21"/>
          <w:szCs w:val="21"/>
          <w:lang w:val="en-US" w:bidi="en-US"/>
        </w:rPr>
        <w:fldChar w:fldCharType="begin"/>
      </w:r>
      <w:r w:rsidRPr="00FC0110">
        <w:rPr>
          <w:rStyle w:val="Lienhypertexte"/>
          <w:rFonts w:eastAsia="Arial" w:cs="Arial"/>
          <w:noProof/>
          <w:color w:val="auto"/>
          <w:w w:val="99"/>
          <w:sz w:val="21"/>
          <w:szCs w:val="21"/>
          <w:lang w:val="fr-FR" w:bidi="en-US"/>
        </w:rPr>
        <w:instrText xml:space="preserve"> PAGEREF _Ref120200650 \h </w:instrText>
      </w:r>
      <w:r w:rsidRPr="00FC0110">
        <w:rPr>
          <w:rStyle w:val="Lienhypertexte"/>
          <w:rFonts w:eastAsia="Arial" w:cs="Arial"/>
          <w:noProof/>
          <w:color w:val="auto"/>
          <w:w w:val="99"/>
          <w:sz w:val="21"/>
          <w:szCs w:val="21"/>
          <w:lang w:val="en-US" w:bidi="en-US"/>
        </w:rPr>
      </w:r>
      <w:r w:rsidRPr="00FC0110">
        <w:rPr>
          <w:rStyle w:val="Lienhypertexte"/>
          <w:rFonts w:eastAsia="Arial" w:cs="Arial"/>
          <w:noProof/>
          <w:color w:val="auto"/>
          <w:w w:val="99"/>
          <w:sz w:val="21"/>
          <w:szCs w:val="21"/>
          <w:lang w:val="en-US" w:bidi="en-US"/>
        </w:rPr>
        <w:fldChar w:fldCharType="separate"/>
      </w:r>
      <w:r w:rsidR="001376B4" w:rsidRPr="00FC0110">
        <w:rPr>
          <w:rStyle w:val="Lienhypertexte"/>
          <w:rFonts w:eastAsia="Arial" w:cs="Arial"/>
          <w:noProof/>
          <w:color w:val="auto"/>
          <w:w w:val="99"/>
          <w:sz w:val="21"/>
          <w:szCs w:val="21"/>
          <w:lang w:val="fr-FR" w:bidi="en-US"/>
        </w:rPr>
        <w:t>99</w:t>
      </w:r>
      <w:r w:rsidRPr="00FC0110">
        <w:rPr>
          <w:rStyle w:val="Lienhypertexte"/>
          <w:rFonts w:eastAsia="Arial" w:cs="Arial"/>
          <w:noProof/>
          <w:color w:val="auto"/>
          <w:w w:val="99"/>
          <w:sz w:val="21"/>
          <w:szCs w:val="21"/>
          <w:lang w:val="en-US" w:bidi="en-US"/>
        </w:rPr>
        <w:fldChar w:fldCharType="end"/>
      </w:r>
    </w:p>
    <w:p w14:paraId="6733CCE8" w14:textId="4DEE4749" w:rsidR="00325C50" w:rsidRPr="00FC0110" w:rsidRDefault="00325C50" w:rsidP="00325C50">
      <w:pPr>
        <w:pStyle w:val="TM1"/>
        <w:snapToGrid w:val="0"/>
        <w:spacing w:before="0" w:line="240" w:lineRule="auto"/>
        <w:rPr>
          <w:rStyle w:val="Lienhypertexte"/>
          <w:rFonts w:eastAsia="Arial" w:cs="Arial"/>
          <w:noProof/>
          <w:color w:val="auto"/>
          <w:w w:val="99"/>
          <w:sz w:val="21"/>
          <w:szCs w:val="21"/>
          <w:lang w:val="fr-FR" w:bidi="en-US"/>
        </w:rPr>
      </w:pPr>
      <w:r w:rsidRPr="00FC0110">
        <w:rPr>
          <w:rStyle w:val="Lienhypertexte"/>
          <w:rFonts w:eastAsia="Arial" w:cs="Arial"/>
          <w:noProof/>
          <w:color w:val="auto"/>
          <w:w w:val="99"/>
          <w:sz w:val="21"/>
          <w:szCs w:val="21"/>
          <w:lang w:val="en-US" w:bidi="en-US"/>
        </w:rPr>
        <w:fldChar w:fldCharType="begin"/>
      </w:r>
      <w:r w:rsidRPr="00FC0110">
        <w:rPr>
          <w:rStyle w:val="Lienhypertexte"/>
          <w:rFonts w:eastAsia="Arial" w:cs="Arial"/>
          <w:noProof/>
          <w:color w:val="auto"/>
          <w:w w:val="99"/>
          <w:sz w:val="21"/>
          <w:szCs w:val="21"/>
          <w:lang w:val="fr-FR" w:bidi="en-US"/>
        </w:rPr>
        <w:instrText xml:space="preserve"> REF _Ref120200652 \w \h  \* MERGEFORMAT </w:instrText>
      </w:r>
      <w:r w:rsidRPr="00FC0110">
        <w:rPr>
          <w:rStyle w:val="Lienhypertexte"/>
          <w:rFonts w:eastAsia="Arial" w:cs="Arial"/>
          <w:noProof/>
          <w:color w:val="auto"/>
          <w:w w:val="99"/>
          <w:sz w:val="21"/>
          <w:szCs w:val="21"/>
          <w:lang w:val="en-US" w:bidi="en-US"/>
        </w:rPr>
      </w:r>
      <w:r w:rsidRPr="00FC0110">
        <w:rPr>
          <w:rStyle w:val="Lienhypertexte"/>
          <w:rFonts w:eastAsia="Arial" w:cs="Arial"/>
          <w:noProof/>
          <w:color w:val="auto"/>
          <w:w w:val="99"/>
          <w:sz w:val="21"/>
          <w:szCs w:val="21"/>
          <w:lang w:val="en-US" w:bidi="en-US"/>
        </w:rPr>
        <w:fldChar w:fldCharType="separate"/>
      </w:r>
      <w:r w:rsidR="001376B4" w:rsidRPr="00FC0110">
        <w:rPr>
          <w:rStyle w:val="Lienhypertexte"/>
          <w:rFonts w:eastAsia="Arial" w:cs="Arial"/>
          <w:noProof/>
          <w:color w:val="auto"/>
          <w:w w:val="99"/>
          <w:sz w:val="21"/>
          <w:szCs w:val="21"/>
          <w:lang w:val="fr-FR" w:bidi="en-US"/>
        </w:rPr>
        <w:t>Annexe 10</w:t>
      </w:r>
      <w:r w:rsidRPr="00FC0110">
        <w:rPr>
          <w:rStyle w:val="Lienhypertexte"/>
          <w:rFonts w:eastAsia="Arial" w:cs="Arial"/>
          <w:noProof/>
          <w:color w:val="auto"/>
          <w:w w:val="99"/>
          <w:sz w:val="21"/>
          <w:szCs w:val="21"/>
          <w:lang w:val="en-US" w:bidi="en-US"/>
        </w:rPr>
        <w:fldChar w:fldCharType="end"/>
      </w:r>
      <w:r w:rsidRPr="00FC0110">
        <w:rPr>
          <w:rStyle w:val="Lienhypertexte"/>
          <w:rFonts w:eastAsia="Arial" w:cs="Arial"/>
          <w:noProof/>
          <w:color w:val="auto"/>
          <w:w w:val="99"/>
          <w:sz w:val="21"/>
          <w:szCs w:val="21"/>
          <w:lang w:val="fr-FR" w:bidi="en-US"/>
        </w:rPr>
        <w:t xml:space="preserve"> </w:t>
      </w:r>
      <w:r w:rsidRPr="00FC0110">
        <w:rPr>
          <w:rStyle w:val="Lienhypertexte"/>
          <w:rFonts w:eastAsia="Arial" w:cs="Arial"/>
          <w:noProof/>
          <w:color w:val="auto"/>
          <w:w w:val="99"/>
          <w:sz w:val="21"/>
          <w:szCs w:val="21"/>
          <w:lang w:val="en-US" w:bidi="en-US"/>
        </w:rPr>
        <w:fldChar w:fldCharType="begin"/>
      </w:r>
      <w:r w:rsidRPr="00FC0110">
        <w:rPr>
          <w:rStyle w:val="Lienhypertexte"/>
          <w:rFonts w:eastAsia="Arial" w:cs="Arial"/>
          <w:noProof/>
          <w:color w:val="auto"/>
          <w:w w:val="99"/>
          <w:sz w:val="21"/>
          <w:szCs w:val="21"/>
          <w:lang w:val="fr-FR" w:bidi="en-US"/>
        </w:rPr>
        <w:instrText xml:space="preserve"> REF _Ref120200652 \h  \* MERGEFORMAT </w:instrText>
      </w:r>
      <w:r w:rsidRPr="00FC0110">
        <w:rPr>
          <w:rStyle w:val="Lienhypertexte"/>
          <w:rFonts w:eastAsia="Arial" w:cs="Arial"/>
          <w:noProof/>
          <w:color w:val="auto"/>
          <w:w w:val="99"/>
          <w:sz w:val="21"/>
          <w:szCs w:val="21"/>
          <w:lang w:val="en-US" w:bidi="en-US"/>
        </w:rPr>
      </w:r>
      <w:r w:rsidRPr="00FC0110">
        <w:rPr>
          <w:rStyle w:val="Lienhypertexte"/>
          <w:rFonts w:eastAsia="Arial" w:cs="Arial"/>
          <w:noProof/>
          <w:color w:val="auto"/>
          <w:w w:val="99"/>
          <w:sz w:val="21"/>
          <w:szCs w:val="21"/>
          <w:lang w:val="en-US" w:bidi="en-US"/>
        </w:rPr>
        <w:fldChar w:fldCharType="separate"/>
      </w:r>
      <w:r w:rsidR="001376B4" w:rsidRPr="00FC0110">
        <w:rPr>
          <w:rStyle w:val="Lienhypertexte"/>
          <w:rFonts w:eastAsia="Arial" w:cs="Arial"/>
          <w:noProof/>
          <w:color w:val="auto"/>
          <w:w w:val="99"/>
          <w:sz w:val="21"/>
          <w:szCs w:val="21"/>
          <w:lang w:val="fr-FR" w:bidi="en-US"/>
        </w:rPr>
        <w:t>Exigences de Reporting</w:t>
      </w:r>
      <w:r w:rsidRPr="00FC0110">
        <w:rPr>
          <w:rStyle w:val="Lienhypertexte"/>
          <w:rFonts w:eastAsia="Arial" w:cs="Arial"/>
          <w:noProof/>
          <w:color w:val="auto"/>
          <w:w w:val="99"/>
          <w:sz w:val="21"/>
          <w:szCs w:val="21"/>
          <w:lang w:val="en-US" w:bidi="en-US"/>
        </w:rPr>
        <w:fldChar w:fldCharType="end"/>
      </w:r>
      <w:r w:rsidRPr="00FC0110">
        <w:rPr>
          <w:rStyle w:val="Lienhypertexte"/>
          <w:rFonts w:eastAsia="Arial" w:cs="Arial"/>
          <w:noProof/>
          <w:color w:val="auto"/>
          <w:w w:val="99"/>
          <w:sz w:val="21"/>
          <w:szCs w:val="21"/>
          <w:lang w:val="fr-FR" w:bidi="en-US"/>
        </w:rPr>
        <w:t xml:space="preserve"> </w:t>
      </w:r>
      <w:r w:rsidRPr="00FC0110">
        <w:rPr>
          <w:rStyle w:val="Lienhypertexte"/>
          <w:rFonts w:eastAsia="Arial" w:cs="Arial"/>
          <w:noProof/>
          <w:color w:val="auto"/>
          <w:w w:val="99"/>
          <w:sz w:val="21"/>
          <w:szCs w:val="21"/>
          <w:lang w:val="fr-FR" w:bidi="en-US"/>
        </w:rPr>
        <w:tab/>
        <w:t xml:space="preserve"> </w:t>
      </w:r>
      <w:r w:rsidRPr="00FC0110">
        <w:rPr>
          <w:rStyle w:val="Lienhypertexte"/>
          <w:rFonts w:eastAsia="Arial" w:cs="Arial"/>
          <w:noProof/>
          <w:color w:val="auto"/>
          <w:w w:val="99"/>
          <w:sz w:val="21"/>
          <w:szCs w:val="21"/>
          <w:lang w:val="en-US" w:bidi="en-US"/>
        </w:rPr>
        <w:fldChar w:fldCharType="begin"/>
      </w:r>
      <w:r w:rsidRPr="00FC0110">
        <w:rPr>
          <w:rStyle w:val="Lienhypertexte"/>
          <w:rFonts w:eastAsia="Arial" w:cs="Arial"/>
          <w:noProof/>
          <w:color w:val="auto"/>
          <w:w w:val="99"/>
          <w:sz w:val="21"/>
          <w:szCs w:val="21"/>
          <w:lang w:val="fr-FR" w:bidi="en-US"/>
        </w:rPr>
        <w:instrText xml:space="preserve"> PAGEREF _Ref120200652 \h </w:instrText>
      </w:r>
      <w:r w:rsidRPr="00FC0110">
        <w:rPr>
          <w:rStyle w:val="Lienhypertexte"/>
          <w:rFonts w:eastAsia="Arial" w:cs="Arial"/>
          <w:noProof/>
          <w:color w:val="auto"/>
          <w:w w:val="99"/>
          <w:sz w:val="21"/>
          <w:szCs w:val="21"/>
          <w:lang w:val="en-US" w:bidi="en-US"/>
        </w:rPr>
      </w:r>
      <w:r w:rsidRPr="00FC0110">
        <w:rPr>
          <w:rStyle w:val="Lienhypertexte"/>
          <w:rFonts w:eastAsia="Arial" w:cs="Arial"/>
          <w:noProof/>
          <w:color w:val="auto"/>
          <w:w w:val="99"/>
          <w:sz w:val="21"/>
          <w:szCs w:val="21"/>
          <w:lang w:val="en-US" w:bidi="en-US"/>
        </w:rPr>
        <w:fldChar w:fldCharType="separate"/>
      </w:r>
      <w:r w:rsidR="001376B4" w:rsidRPr="00FC0110">
        <w:rPr>
          <w:rStyle w:val="Lienhypertexte"/>
          <w:rFonts w:eastAsia="Arial" w:cs="Arial"/>
          <w:noProof/>
          <w:color w:val="auto"/>
          <w:w w:val="99"/>
          <w:sz w:val="21"/>
          <w:szCs w:val="21"/>
          <w:lang w:val="fr-FR" w:bidi="en-US"/>
        </w:rPr>
        <w:t>100</w:t>
      </w:r>
      <w:r w:rsidRPr="00FC0110">
        <w:rPr>
          <w:rStyle w:val="Lienhypertexte"/>
          <w:rFonts w:eastAsia="Arial" w:cs="Arial"/>
          <w:noProof/>
          <w:color w:val="auto"/>
          <w:w w:val="99"/>
          <w:sz w:val="21"/>
          <w:szCs w:val="21"/>
          <w:lang w:val="en-US" w:bidi="en-US"/>
        </w:rPr>
        <w:fldChar w:fldCharType="end"/>
      </w:r>
    </w:p>
    <w:p w14:paraId="4948C5BC" w14:textId="735C6B54" w:rsidR="00325C50" w:rsidRPr="00FC0110" w:rsidRDefault="00325C50" w:rsidP="00325C50">
      <w:pPr>
        <w:pStyle w:val="TM1"/>
        <w:snapToGrid w:val="0"/>
        <w:spacing w:before="0" w:line="240" w:lineRule="auto"/>
        <w:rPr>
          <w:rStyle w:val="Lienhypertexte"/>
          <w:rFonts w:eastAsia="Arial" w:cs="Arial"/>
          <w:noProof/>
          <w:color w:val="auto"/>
          <w:w w:val="99"/>
          <w:sz w:val="21"/>
          <w:szCs w:val="21"/>
          <w:lang w:val="fr-FR" w:bidi="en-US"/>
        </w:rPr>
      </w:pPr>
      <w:r w:rsidRPr="00FC0110">
        <w:rPr>
          <w:rStyle w:val="Lienhypertexte"/>
          <w:rFonts w:eastAsia="Arial" w:cs="Arial"/>
          <w:noProof/>
          <w:color w:val="auto"/>
          <w:w w:val="99"/>
          <w:sz w:val="21"/>
          <w:szCs w:val="21"/>
          <w:lang w:val="en-US" w:bidi="en-US"/>
        </w:rPr>
        <w:fldChar w:fldCharType="begin"/>
      </w:r>
      <w:r w:rsidRPr="00FC0110">
        <w:rPr>
          <w:rStyle w:val="Lienhypertexte"/>
          <w:rFonts w:eastAsia="Arial" w:cs="Arial"/>
          <w:noProof/>
          <w:color w:val="auto"/>
          <w:w w:val="99"/>
          <w:sz w:val="21"/>
          <w:szCs w:val="21"/>
          <w:lang w:val="fr-FR" w:bidi="en-US"/>
        </w:rPr>
        <w:instrText xml:space="preserve"> REF _Ref120200654 \w \h  \* MERGEFORMAT </w:instrText>
      </w:r>
      <w:r w:rsidRPr="00FC0110">
        <w:rPr>
          <w:rStyle w:val="Lienhypertexte"/>
          <w:rFonts w:eastAsia="Arial" w:cs="Arial"/>
          <w:noProof/>
          <w:color w:val="auto"/>
          <w:w w:val="99"/>
          <w:sz w:val="21"/>
          <w:szCs w:val="21"/>
          <w:lang w:val="en-US" w:bidi="en-US"/>
        </w:rPr>
      </w:r>
      <w:r w:rsidRPr="00FC0110">
        <w:rPr>
          <w:rStyle w:val="Lienhypertexte"/>
          <w:rFonts w:eastAsia="Arial" w:cs="Arial"/>
          <w:noProof/>
          <w:color w:val="auto"/>
          <w:w w:val="99"/>
          <w:sz w:val="21"/>
          <w:szCs w:val="21"/>
          <w:lang w:val="en-US" w:bidi="en-US"/>
        </w:rPr>
        <w:fldChar w:fldCharType="separate"/>
      </w:r>
      <w:r w:rsidR="001376B4" w:rsidRPr="00FC0110">
        <w:rPr>
          <w:rStyle w:val="Lienhypertexte"/>
          <w:rFonts w:eastAsia="Arial" w:cs="Arial"/>
          <w:noProof/>
          <w:color w:val="auto"/>
          <w:w w:val="99"/>
          <w:sz w:val="21"/>
          <w:szCs w:val="21"/>
          <w:lang w:val="fr-FR" w:bidi="en-US"/>
        </w:rPr>
        <w:t>Annexe 11</w:t>
      </w:r>
      <w:r w:rsidRPr="00FC0110">
        <w:rPr>
          <w:rStyle w:val="Lienhypertexte"/>
          <w:rFonts w:eastAsia="Arial" w:cs="Arial"/>
          <w:noProof/>
          <w:color w:val="auto"/>
          <w:w w:val="99"/>
          <w:sz w:val="21"/>
          <w:szCs w:val="21"/>
          <w:lang w:val="en-US" w:bidi="en-US"/>
        </w:rPr>
        <w:fldChar w:fldCharType="end"/>
      </w:r>
      <w:r w:rsidRPr="00FC0110">
        <w:rPr>
          <w:rStyle w:val="Lienhypertexte"/>
          <w:rFonts w:eastAsia="Arial" w:cs="Arial"/>
          <w:noProof/>
          <w:color w:val="auto"/>
          <w:w w:val="99"/>
          <w:sz w:val="21"/>
          <w:szCs w:val="21"/>
          <w:lang w:val="fr-FR" w:bidi="en-US"/>
        </w:rPr>
        <w:t xml:space="preserve"> </w:t>
      </w:r>
      <w:r w:rsidRPr="00FC0110">
        <w:rPr>
          <w:rStyle w:val="Lienhypertexte"/>
          <w:rFonts w:eastAsia="Arial" w:cs="Arial"/>
          <w:noProof/>
          <w:color w:val="auto"/>
          <w:w w:val="99"/>
          <w:sz w:val="21"/>
          <w:szCs w:val="21"/>
          <w:lang w:val="en-US" w:bidi="en-US"/>
        </w:rPr>
        <w:fldChar w:fldCharType="begin"/>
      </w:r>
      <w:r w:rsidRPr="00FC0110">
        <w:rPr>
          <w:rStyle w:val="Lienhypertexte"/>
          <w:rFonts w:eastAsia="Arial" w:cs="Arial"/>
          <w:noProof/>
          <w:color w:val="auto"/>
          <w:w w:val="99"/>
          <w:sz w:val="21"/>
          <w:szCs w:val="21"/>
          <w:lang w:val="fr-FR" w:bidi="en-US"/>
        </w:rPr>
        <w:instrText xml:space="preserve"> REF _Ref120200654 \h  \* MERGEFORMAT </w:instrText>
      </w:r>
      <w:r w:rsidRPr="00FC0110">
        <w:rPr>
          <w:rStyle w:val="Lienhypertexte"/>
          <w:rFonts w:eastAsia="Arial" w:cs="Arial"/>
          <w:noProof/>
          <w:color w:val="auto"/>
          <w:w w:val="99"/>
          <w:sz w:val="21"/>
          <w:szCs w:val="21"/>
          <w:lang w:val="en-US" w:bidi="en-US"/>
        </w:rPr>
      </w:r>
      <w:r w:rsidRPr="00FC0110">
        <w:rPr>
          <w:rStyle w:val="Lienhypertexte"/>
          <w:rFonts w:eastAsia="Arial" w:cs="Arial"/>
          <w:noProof/>
          <w:color w:val="auto"/>
          <w:w w:val="99"/>
          <w:sz w:val="21"/>
          <w:szCs w:val="21"/>
          <w:lang w:val="en-US" w:bidi="en-US"/>
        </w:rPr>
        <w:fldChar w:fldCharType="separate"/>
      </w:r>
      <w:r w:rsidR="001376B4" w:rsidRPr="00FC0110">
        <w:rPr>
          <w:rStyle w:val="Lienhypertexte"/>
          <w:rFonts w:eastAsia="Arial" w:cs="Arial"/>
          <w:noProof/>
          <w:color w:val="auto"/>
          <w:w w:val="99"/>
          <w:sz w:val="21"/>
          <w:szCs w:val="21"/>
          <w:lang w:val="fr-FR" w:bidi="en-US"/>
        </w:rPr>
        <w:t>Assurances</w:t>
      </w:r>
      <w:r w:rsidRPr="00FC0110">
        <w:rPr>
          <w:rStyle w:val="Lienhypertexte"/>
          <w:rFonts w:eastAsia="Arial" w:cs="Arial"/>
          <w:noProof/>
          <w:color w:val="auto"/>
          <w:w w:val="99"/>
          <w:sz w:val="21"/>
          <w:szCs w:val="21"/>
          <w:lang w:val="en-US" w:bidi="en-US"/>
        </w:rPr>
        <w:fldChar w:fldCharType="end"/>
      </w:r>
      <w:r w:rsidRPr="00FC0110">
        <w:rPr>
          <w:rStyle w:val="Lienhypertexte"/>
          <w:rFonts w:eastAsia="Arial" w:cs="Arial"/>
          <w:noProof/>
          <w:color w:val="auto"/>
          <w:w w:val="99"/>
          <w:sz w:val="21"/>
          <w:szCs w:val="21"/>
          <w:lang w:val="fr-FR" w:bidi="en-US"/>
        </w:rPr>
        <w:t xml:space="preserve"> </w:t>
      </w:r>
      <w:r w:rsidRPr="00FC0110">
        <w:rPr>
          <w:rStyle w:val="Lienhypertexte"/>
          <w:rFonts w:eastAsia="Arial" w:cs="Arial"/>
          <w:noProof/>
          <w:color w:val="auto"/>
          <w:w w:val="99"/>
          <w:sz w:val="21"/>
          <w:szCs w:val="21"/>
          <w:lang w:val="fr-FR" w:bidi="en-US"/>
        </w:rPr>
        <w:tab/>
        <w:t xml:space="preserve"> </w:t>
      </w:r>
      <w:r w:rsidRPr="00FC0110">
        <w:rPr>
          <w:rStyle w:val="Lienhypertexte"/>
          <w:rFonts w:eastAsia="Arial" w:cs="Arial"/>
          <w:noProof/>
          <w:color w:val="auto"/>
          <w:w w:val="99"/>
          <w:sz w:val="21"/>
          <w:szCs w:val="21"/>
          <w:lang w:val="en-US" w:bidi="en-US"/>
        </w:rPr>
        <w:fldChar w:fldCharType="begin"/>
      </w:r>
      <w:r w:rsidRPr="00FC0110">
        <w:rPr>
          <w:rStyle w:val="Lienhypertexte"/>
          <w:rFonts w:eastAsia="Arial" w:cs="Arial"/>
          <w:noProof/>
          <w:color w:val="auto"/>
          <w:w w:val="99"/>
          <w:sz w:val="21"/>
          <w:szCs w:val="21"/>
          <w:lang w:val="fr-FR" w:bidi="en-US"/>
        </w:rPr>
        <w:instrText xml:space="preserve"> PAGEREF _Ref120200654 \h </w:instrText>
      </w:r>
      <w:r w:rsidRPr="00FC0110">
        <w:rPr>
          <w:rStyle w:val="Lienhypertexte"/>
          <w:rFonts w:eastAsia="Arial" w:cs="Arial"/>
          <w:noProof/>
          <w:color w:val="auto"/>
          <w:w w:val="99"/>
          <w:sz w:val="21"/>
          <w:szCs w:val="21"/>
          <w:lang w:val="en-US" w:bidi="en-US"/>
        </w:rPr>
      </w:r>
      <w:r w:rsidRPr="00FC0110">
        <w:rPr>
          <w:rStyle w:val="Lienhypertexte"/>
          <w:rFonts w:eastAsia="Arial" w:cs="Arial"/>
          <w:noProof/>
          <w:color w:val="auto"/>
          <w:w w:val="99"/>
          <w:sz w:val="21"/>
          <w:szCs w:val="21"/>
          <w:lang w:val="en-US" w:bidi="en-US"/>
        </w:rPr>
        <w:fldChar w:fldCharType="separate"/>
      </w:r>
      <w:r w:rsidR="001376B4" w:rsidRPr="00FC0110">
        <w:rPr>
          <w:rStyle w:val="Lienhypertexte"/>
          <w:rFonts w:eastAsia="Arial" w:cs="Arial"/>
          <w:noProof/>
          <w:color w:val="auto"/>
          <w:w w:val="99"/>
          <w:sz w:val="21"/>
          <w:szCs w:val="21"/>
          <w:lang w:val="fr-FR" w:bidi="en-US"/>
        </w:rPr>
        <w:t>101</w:t>
      </w:r>
      <w:r w:rsidRPr="00FC0110">
        <w:rPr>
          <w:rStyle w:val="Lienhypertexte"/>
          <w:rFonts w:eastAsia="Arial" w:cs="Arial"/>
          <w:noProof/>
          <w:color w:val="auto"/>
          <w:w w:val="99"/>
          <w:sz w:val="21"/>
          <w:szCs w:val="21"/>
          <w:lang w:val="en-US" w:bidi="en-US"/>
        </w:rPr>
        <w:fldChar w:fldCharType="end"/>
      </w:r>
    </w:p>
    <w:p w14:paraId="07D694E4" w14:textId="46C8C21B" w:rsidR="00325C50" w:rsidRPr="00FC0110" w:rsidRDefault="00325C50" w:rsidP="00325C50">
      <w:pPr>
        <w:pStyle w:val="TM1"/>
        <w:snapToGrid w:val="0"/>
        <w:spacing w:before="0" w:line="240" w:lineRule="auto"/>
        <w:rPr>
          <w:rStyle w:val="Lienhypertexte"/>
          <w:rFonts w:eastAsia="Arial" w:cs="Arial"/>
          <w:noProof/>
          <w:color w:val="auto"/>
          <w:w w:val="99"/>
          <w:sz w:val="21"/>
          <w:szCs w:val="21"/>
          <w:lang w:val="fr-FR" w:bidi="en-US"/>
        </w:rPr>
      </w:pPr>
      <w:r w:rsidRPr="00FC0110">
        <w:rPr>
          <w:rStyle w:val="Lienhypertexte"/>
          <w:rFonts w:eastAsia="Arial" w:cs="Arial"/>
          <w:noProof/>
          <w:color w:val="auto"/>
          <w:w w:val="99"/>
          <w:sz w:val="21"/>
          <w:szCs w:val="21"/>
          <w:lang w:val="en-US" w:bidi="en-US"/>
        </w:rPr>
        <w:fldChar w:fldCharType="begin"/>
      </w:r>
      <w:r w:rsidRPr="00FC0110">
        <w:rPr>
          <w:rStyle w:val="Lienhypertexte"/>
          <w:rFonts w:eastAsia="Arial" w:cs="Arial"/>
          <w:noProof/>
          <w:color w:val="auto"/>
          <w:w w:val="99"/>
          <w:sz w:val="21"/>
          <w:szCs w:val="21"/>
          <w:lang w:val="fr-FR" w:bidi="en-US"/>
        </w:rPr>
        <w:instrText xml:space="preserve"> REF _Ref120200656 \w \h  \* MERGEFORMAT </w:instrText>
      </w:r>
      <w:r w:rsidRPr="00FC0110">
        <w:rPr>
          <w:rStyle w:val="Lienhypertexte"/>
          <w:rFonts w:eastAsia="Arial" w:cs="Arial"/>
          <w:noProof/>
          <w:color w:val="auto"/>
          <w:w w:val="99"/>
          <w:sz w:val="21"/>
          <w:szCs w:val="21"/>
          <w:lang w:val="en-US" w:bidi="en-US"/>
        </w:rPr>
      </w:r>
      <w:r w:rsidRPr="00FC0110">
        <w:rPr>
          <w:rStyle w:val="Lienhypertexte"/>
          <w:rFonts w:eastAsia="Arial" w:cs="Arial"/>
          <w:noProof/>
          <w:color w:val="auto"/>
          <w:w w:val="99"/>
          <w:sz w:val="21"/>
          <w:szCs w:val="21"/>
          <w:lang w:val="en-US" w:bidi="en-US"/>
        </w:rPr>
        <w:fldChar w:fldCharType="separate"/>
      </w:r>
      <w:r w:rsidR="001376B4" w:rsidRPr="00FC0110">
        <w:rPr>
          <w:rStyle w:val="Lienhypertexte"/>
          <w:rFonts w:eastAsia="Arial" w:cs="Arial"/>
          <w:noProof/>
          <w:color w:val="auto"/>
          <w:w w:val="99"/>
          <w:sz w:val="21"/>
          <w:szCs w:val="21"/>
          <w:lang w:val="fr-FR" w:bidi="en-US"/>
        </w:rPr>
        <w:t>Annexe 12</w:t>
      </w:r>
      <w:r w:rsidRPr="00FC0110">
        <w:rPr>
          <w:rStyle w:val="Lienhypertexte"/>
          <w:rFonts w:eastAsia="Arial" w:cs="Arial"/>
          <w:noProof/>
          <w:color w:val="auto"/>
          <w:w w:val="99"/>
          <w:sz w:val="21"/>
          <w:szCs w:val="21"/>
          <w:lang w:val="en-US" w:bidi="en-US"/>
        </w:rPr>
        <w:fldChar w:fldCharType="end"/>
      </w:r>
      <w:r w:rsidRPr="00FC0110">
        <w:rPr>
          <w:rStyle w:val="Lienhypertexte"/>
          <w:rFonts w:eastAsia="Arial" w:cs="Arial"/>
          <w:noProof/>
          <w:color w:val="auto"/>
          <w:w w:val="99"/>
          <w:sz w:val="21"/>
          <w:szCs w:val="21"/>
          <w:lang w:val="fr-FR" w:bidi="en-US"/>
        </w:rPr>
        <w:t xml:space="preserve"> </w:t>
      </w:r>
      <w:r w:rsidRPr="00FC0110">
        <w:rPr>
          <w:rStyle w:val="Lienhypertexte"/>
          <w:rFonts w:eastAsia="Arial" w:cs="Arial"/>
          <w:noProof/>
          <w:color w:val="auto"/>
          <w:w w:val="99"/>
          <w:sz w:val="21"/>
          <w:szCs w:val="21"/>
          <w:lang w:val="en-US" w:bidi="en-US"/>
        </w:rPr>
        <w:fldChar w:fldCharType="begin"/>
      </w:r>
      <w:r w:rsidRPr="00FC0110">
        <w:rPr>
          <w:rStyle w:val="Lienhypertexte"/>
          <w:rFonts w:eastAsia="Arial" w:cs="Arial"/>
          <w:noProof/>
          <w:color w:val="auto"/>
          <w:w w:val="99"/>
          <w:sz w:val="21"/>
          <w:szCs w:val="21"/>
          <w:lang w:val="fr-FR" w:bidi="en-US"/>
        </w:rPr>
        <w:instrText xml:space="preserve"> REF _Ref120200656 \h  \* MERGEFORMAT </w:instrText>
      </w:r>
      <w:r w:rsidRPr="00FC0110">
        <w:rPr>
          <w:rStyle w:val="Lienhypertexte"/>
          <w:rFonts w:eastAsia="Arial" w:cs="Arial"/>
          <w:noProof/>
          <w:color w:val="auto"/>
          <w:w w:val="99"/>
          <w:sz w:val="21"/>
          <w:szCs w:val="21"/>
          <w:lang w:val="en-US" w:bidi="en-US"/>
        </w:rPr>
      </w:r>
      <w:r w:rsidRPr="00FC0110">
        <w:rPr>
          <w:rStyle w:val="Lienhypertexte"/>
          <w:rFonts w:eastAsia="Arial" w:cs="Arial"/>
          <w:noProof/>
          <w:color w:val="auto"/>
          <w:w w:val="99"/>
          <w:sz w:val="21"/>
          <w:szCs w:val="21"/>
          <w:lang w:val="en-US" w:bidi="en-US"/>
        </w:rPr>
        <w:fldChar w:fldCharType="separate"/>
      </w:r>
      <w:r w:rsidR="001376B4" w:rsidRPr="00FC0110">
        <w:rPr>
          <w:rStyle w:val="Lienhypertexte"/>
          <w:rFonts w:eastAsia="Arial" w:cs="Arial"/>
          <w:noProof/>
          <w:color w:val="auto"/>
          <w:w w:val="99"/>
          <w:sz w:val="21"/>
          <w:szCs w:val="21"/>
          <w:lang w:val="fr-FR" w:bidi="en-US"/>
        </w:rPr>
        <w:t>Schéma Unifilaire du Point de Livraison</w:t>
      </w:r>
      <w:r w:rsidRPr="00FC0110">
        <w:rPr>
          <w:rStyle w:val="Lienhypertexte"/>
          <w:rFonts w:eastAsia="Arial" w:cs="Arial"/>
          <w:noProof/>
          <w:color w:val="auto"/>
          <w:w w:val="99"/>
          <w:sz w:val="21"/>
          <w:szCs w:val="21"/>
          <w:lang w:val="en-US" w:bidi="en-US"/>
        </w:rPr>
        <w:fldChar w:fldCharType="end"/>
      </w:r>
      <w:r w:rsidRPr="00FC0110">
        <w:rPr>
          <w:rStyle w:val="Lienhypertexte"/>
          <w:rFonts w:eastAsia="Arial" w:cs="Arial"/>
          <w:noProof/>
          <w:color w:val="auto"/>
          <w:w w:val="99"/>
          <w:sz w:val="21"/>
          <w:szCs w:val="21"/>
          <w:lang w:val="fr-FR" w:bidi="en-US"/>
        </w:rPr>
        <w:t xml:space="preserve"> </w:t>
      </w:r>
      <w:r w:rsidRPr="00FC0110">
        <w:rPr>
          <w:rStyle w:val="Lienhypertexte"/>
          <w:rFonts w:eastAsia="Arial" w:cs="Arial"/>
          <w:noProof/>
          <w:color w:val="auto"/>
          <w:w w:val="99"/>
          <w:sz w:val="21"/>
          <w:szCs w:val="21"/>
          <w:lang w:val="fr-FR" w:bidi="en-US"/>
        </w:rPr>
        <w:tab/>
        <w:t xml:space="preserve"> </w:t>
      </w:r>
      <w:r w:rsidRPr="00FC0110">
        <w:rPr>
          <w:rStyle w:val="Lienhypertexte"/>
          <w:rFonts w:eastAsia="Arial" w:cs="Arial"/>
          <w:noProof/>
          <w:color w:val="auto"/>
          <w:w w:val="99"/>
          <w:sz w:val="21"/>
          <w:szCs w:val="21"/>
          <w:lang w:val="en-US" w:bidi="en-US"/>
        </w:rPr>
        <w:fldChar w:fldCharType="begin"/>
      </w:r>
      <w:r w:rsidRPr="00FC0110">
        <w:rPr>
          <w:rStyle w:val="Lienhypertexte"/>
          <w:rFonts w:eastAsia="Arial" w:cs="Arial"/>
          <w:noProof/>
          <w:color w:val="auto"/>
          <w:w w:val="99"/>
          <w:sz w:val="21"/>
          <w:szCs w:val="21"/>
          <w:lang w:val="fr-FR" w:bidi="en-US"/>
        </w:rPr>
        <w:instrText xml:space="preserve"> PAGEREF _Ref120200656 \h </w:instrText>
      </w:r>
      <w:r w:rsidRPr="00FC0110">
        <w:rPr>
          <w:rStyle w:val="Lienhypertexte"/>
          <w:rFonts w:eastAsia="Arial" w:cs="Arial"/>
          <w:noProof/>
          <w:color w:val="auto"/>
          <w:w w:val="99"/>
          <w:sz w:val="21"/>
          <w:szCs w:val="21"/>
          <w:lang w:val="en-US" w:bidi="en-US"/>
        </w:rPr>
      </w:r>
      <w:r w:rsidRPr="00FC0110">
        <w:rPr>
          <w:rStyle w:val="Lienhypertexte"/>
          <w:rFonts w:eastAsia="Arial" w:cs="Arial"/>
          <w:noProof/>
          <w:color w:val="auto"/>
          <w:w w:val="99"/>
          <w:sz w:val="21"/>
          <w:szCs w:val="21"/>
          <w:lang w:val="en-US" w:bidi="en-US"/>
        </w:rPr>
        <w:fldChar w:fldCharType="separate"/>
      </w:r>
      <w:r w:rsidR="001376B4" w:rsidRPr="00FC0110">
        <w:rPr>
          <w:rStyle w:val="Lienhypertexte"/>
          <w:rFonts w:eastAsia="Arial" w:cs="Arial"/>
          <w:noProof/>
          <w:color w:val="auto"/>
          <w:w w:val="99"/>
          <w:sz w:val="21"/>
          <w:szCs w:val="21"/>
          <w:lang w:val="fr-FR" w:bidi="en-US"/>
        </w:rPr>
        <w:t>102</w:t>
      </w:r>
      <w:r w:rsidRPr="00FC0110">
        <w:rPr>
          <w:rStyle w:val="Lienhypertexte"/>
          <w:rFonts w:eastAsia="Arial" w:cs="Arial"/>
          <w:noProof/>
          <w:color w:val="auto"/>
          <w:w w:val="99"/>
          <w:sz w:val="21"/>
          <w:szCs w:val="21"/>
          <w:lang w:val="en-US" w:bidi="en-US"/>
        </w:rPr>
        <w:fldChar w:fldCharType="end"/>
      </w:r>
    </w:p>
    <w:p w14:paraId="4E1AAF44" w14:textId="0599593B" w:rsidR="00325C50" w:rsidRPr="00FC0110" w:rsidRDefault="00325C50" w:rsidP="00325C50">
      <w:pPr>
        <w:pStyle w:val="TM1"/>
        <w:snapToGrid w:val="0"/>
        <w:spacing w:before="0" w:line="240" w:lineRule="auto"/>
        <w:rPr>
          <w:rStyle w:val="Lienhypertexte"/>
          <w:rFonts w:eastAsia="Arial" w:cs="Arial"/>
          <w:noProof/>
          <w:color w:val="auto"/>
          <w:w w:val="99"/>
          <w:sz w:val="21"/>
          <w:szCs w:val="21"/>
          <w:lang w:val="fr-FR" w:bidi="en-US"/>
        </w:rPr>
      </w:pPr>
      <w:r w:rsidRPr="00FC0110">
        <w:rPr>
          <w:rStyle w:val="Lienhypertexte"/>
          <w:rFonts w:eastAsia="Arial" w:cs="Arial"/>
          <w:noProof/>
          <w:color w:val="auto"/>
          <w:w w:val="99"/>
          <w:sz w:val="21"/>
          <w:szCs w:val="21"/>
          <w:lang w:val="en-US" w:bidi="en-US"/>
        </w:rPr>
        <w:fldChar w:fldCharType="begin"/>
      </w:r>
      <w:r w:rsidRPr="00FC0110">
        <w:rPr>
          <w:rStyle w:val="Lienhypertexte"/>
          <w:rFonts w:eastAsia="Arial" w:cs="Arial"/>
          <w:noProof/>
          <w:color w:val="auto"/>
          <w:w w:val="99"/>
          <w:sz w:val="21"/>
          <w:szCs w:val="21"/>
          <w:lang w:val="fr-FR" w:bidi="en-US"/>
        </w:rPr>
        <w:instrText xml:space="preserve"> REF _Ref120200658 \w \h  \* MERGEFORMAT </w:instrText>
      </w:r>
      <w:r w:rsidRPr="00FC0110">
        <w:rPr>
          <w:rStyle w:val="Lienhypertexte"/>
          <w:rFonts w:eastAsia="Arial" w:cs="Arial"/>
          <w:noProof/>
          <w:color w:val="auto"/>
          <w:w w:val="99"/>
          <w:sz w:val="21"/>
          <w:szCs w:val="21"/>
          <w:lang w:val="en-US" w:bidi="en-US"/>
        </w:rPr>
      </w:r>
      <w:r w:rsidRPr="00FC0110">
        <w:rPr>
          <w:rStyle w:val="Lienhypertexte"/>
          <w:rFonts w:eastAsia="Arial" w:cs="Arial"/>
          <w:noProof/>
          <w:color w:val="auto"/>
          <w:w w:val="99"/>
          <w:sz w:val="21"/>
          <w:szCs w:val="21"/>
          <w:lang w:val="en-US" w:bidi="en-US"/>
        </w:rPr>
        <w:fldChar w:fldCharType="separate"/>
      </w:r>
      <w:r w:rsidR="001376B4" w:rsidRPr="00FC0110">
        <w:rPr>
          <w:rStyle w:val="Lienhypertexte"/>
          <w:rFonts w:eastAsia="Arial" w:cs="Arial"/>
          <w:noProof/>
          <w:color w:val="auto"/>
          <w:w w:val="99"/>
          <w:sz w:val="21"/>
          <w:szCs w:val="21"/>
          <w:lang w:val="fr-FR" w:bidi="en-US"/>
        </w:rPr>
        <w:t>Annexe 13</w:t>
      </w:r>
      <w:r w:rsidRPr="00FC0110">
        <w:rPr>
          <w:rStyle w:val="Lienhypertexte"/>
          <w:rFonts w:eastAsia="Arial" w:cs="Arial"/>
          <w:noProof/>
          <w:color w:val="auto"/>
          <w:w w:val="99"/>
          <w:sz w:val="21"/>
          <w:szCs w:val="21"/>
          <w:lang w:val="en-US" w:bidi="en-US"/>
        </w:rPr>
        <w:fldChar w:fldCharType="end"/>
      </w:r>
      <w:r w:rsidRPr="00FC0110">
        <w:rPr>
          <w:rStyle w:val="Lienhypertexte"/>
          <w:rFonts w:eastAsia="Arial" w:cs="Arial"/>
          <w:noProof/>
          <w:color w:val="auto"/>
          <w:w w:val="99"/>
          <w:sz w:val="21"/>
          <w:szCs w:val="21"/>
          <w:lang w:val="fr-FR" w:bidi="en-US"/>
        </w:rPr>
        <w:t xml:space="preserve"> </w:t>
      </w:r>
      <w:r w:rsidRPr="00FC0110">
        <w:rPr>
          <w:rStyle w:val="Lienhypertexte"/>
          <w:rFonts w:eastAsia="Arial" w:cs="Arial"/>
          <w:noProof/>
          <w:color w:val="auto"/>
          <w:w w:val="99"/>
          <w:sz w:val="21"/>
          <w:szCs w:val="21"/>
          <w:lang w:val="en-US" w:bidi="en-US"/>
        </w:rPr>
        <w:fldChar w:fldCharType="begin"/>
      </w:r>
      <w:r w:rsidRPr="00FC0110">
        <w:rPr>
          <w:rStyle w:val="Lienhypertexte"/>
          <w:rFonts w:eastAsia="Arial" w:cs="Arial"/>
          <w:noProof/>
          <w:color w:val="auto"/>
          <w:w w:val="99"/>
          <w:sz w:val="21"/>
          <w:szCs w:val="21"/>
          <w:lang w:val="fr-FR" w:bidi="en-US"/>
        </w:rPr>
        <w:instrText xml:space="preserve"> REF _Ref120200658 \h  \* MERGEFORMAT </w:instrText>
      </w:r>
      <w:r w:rsidRPr="00FC0110">
        <w:rPr>
          <w:rStyle w:val="Lienhypertexte"/>
          <w:rFonts w:eastAsia="Arial" w:cs="Arial"/>
          <w:noProof/>
          <w:color w:val="auto"/>
          <w:w w:val="99"/>
          <w:sz w:val="21"/>
          <w:szCs w:val="21"/>
          <w:lang w:val="en-US" w:bidi="en-US"/>
        </w:rPr>
      </w:r>
      <w:r w:rsidRPr="00FC0110">
        <w:rPr>
          <w:rStyle w:val="Lienhypertexte"/>
          <w:rFonts w:eastAsia="Arial" w:cs="Arial"/>
          <w:noProof/>
          <w:color w:val="auto"/>
          <w:w w:val="99"/>
          <w:sz w:val="21"/>
          <w:szCs w:val="21"/>
          <w:lang w:val="en-US" w:bidi="en-US"/>
        </w:rPr>
        <w:fldChar w:fldCharType="separate"/>
      </w:r>
      <w:r w:rsidR="001376B4" w:rsidRPr="00FC0110">
        <w:rPr>
          <w:rStyle w:val="Lienhypertexte"/>
          <w:rFonts w:eastAsia="Arial" w:cs="Arial"/>
          <w:noProof/>
          <w:color w:val="auto"/>
          <w:w w:val="99"/>
          <w:sz w:val="21"/>
          <w:szCs w:val="21"/>
          <w:lang w:val="fr-FR" w:bidi="en-US"/>
        </w:rPr>
        <w:t>Exigences en matière de Contenu Local</w:t>
      </w:r>
      <w:r w:rsidRPr="00FC0110">
        <w:rPr>
          <w:rStyle w:val="Lienhypertexte"/>
          <w:rFonts w:eastAsia="Arial" w:cs="Arial"/>
          <w:noProof/>
          <w:color w:val="auto"/>
          <w:w w:val="99"/>
          <w:sz w:val="21"/>
          <w:szCs w:val="21"/>
          <w:lang w:val="en-US" w:bidi="en-US"/>
        </w:rPr>
        <w:fldChar w:fldCharType="end"/>
      </w:r>
      <w:r w:rsidRPr="00FC0110">
        <w:rPr>
          <w:rStyle w:val="Lienhypertexte"/>
          <w:rFonts w:eastAsia="Arial" w:cs="Arial"/>
          <w:noProof/>
          <w:color w:val="auto"/>
          <w:w w:val="99"/>
          <w:sz w:val="21"/>
          <w:szCs w:val="21"/>
          <w:lang w:val="fr-FR" w:bidi="en-US"/>
        </w:rPr>
        <w:t xml:space="preserve"> </w:t>
      </w:r>
      <w:r w:rsidRPr="00FC0110">
        <w:rPr>
          <w:rStyle w:val="Lienhypertexte"/>
          <w:rFonts w:eastAsia="Arial" w:cs="Arial"/>
          <w:noProof/>
          <w:color w:val="auto"/>
          <w:w w:val="99"/>
          <w:sz w:val="21"/>
          <w:szCs w:val="21"/>
          <w:lang w:val="fr-FR" w:bidi="en-US"/>
        </w:rPr>
        <w:tab/>
        <w:t xml:space="preserve"> </w:t>
      </w:r>
      <w:r w:rsidRPr="00FC0110">
        <w:rPr>
          <w:rStyle w:val="Lienhypertexte"/>
          <w:rFonts w:eastAsia="Arial" w:cs="Arial"/>
          <w:noProof/>
          <w:color w:val="auto"/>
          <w:w w:val="99"/>
          <w:sz w:val="21"/>
          <w:szCs w:val="21"/>
          <w:lang w:val="en-US" w:bidi="en-US"/>
        </w:rPr>
        <w:fldChar w:fldCharType="begin"/>
      </w:r>
      <w:r w:rsidRPr="00FC0110">
        <w:rPr>
          <w:rStyle w:val="Lienhypertexte"/>
          <w:rFonts w:eastAsia="Arial" w:cs="Arial"/>
          <w:noProof/>
          <w:color w:val="auto"/>
          <w:w w:val="99"/>
          <w:sz w:val="21"/>
          <w:szCs w:val="21"/>
          <w:lang w:val="fr-FR" w:bidi="en-US"/>
        </w:rPr>
        <w:instrText xml:space="preserve"> PAGEREF _Ref120200658 \h </w:instrText>
      </w:r>
      <w:r w:rsidRPr="00FC0110">
        <w:rPr>
          <w:rStyle w:val="Lienhypertexte"/>
          <w:rFonts w:eastAsia="Arial" w:cs="Arial"/>
          <w:noProof/>
          <w:color w:val="auto"/>
          <w:w w:val="99"/>
          <w:sz w:val="21"/>
          <w:szCs w:val="21"/>
          <w:lang w:val="en-US" w:bidi="en-US"/>
        </w:rPr>
      </w:r>
      <w:r w:rsidRPr="00FC0110">
        <w:rPr>
          <w:rStyle w:val="Lienhypertexte"/>
          <w:rFonts w:eastAsia="Arial" w:cs="Arial"/>
          <w:noProof/>
          <w:color w:val="auto"/>
          <w:w w:val="99"/>
          <w:sz w:val="21"/>
          <w:szCs w:val="21"/>
          <w:lang w:val="en-US" w:bidi="en-US"/>
        </w:rPr>
        <w:fldChar w:fldCharType="separate"/>
      </w:r>
      <w:r w:rsidR="001376B4" w:rsidRPr="00FC0110">
        <w:rPr>
          <w:rStyle w:val="Lienhypertexte"/>
          <w:rFonts w:eastAsia="Arial" w:cs="Arial"/>
          <w:noProof/>
          <w:color w:val="auto"/>
          <w:w w:val="99"/>
          <w:sz w:val="21"/>
          <w:szCs w:val="21"/>
          <w:lang w:val="fr-FR" w:bidi="en-US"/>
        </w:rPr>
        <w:t>103</w:t>
      </w:r>
      <w:r w:rsidRPr="00FC0110">
        <w:rPr>
          <w:rStyle w:val="Lienhypertexte"/>
          <w:rFonts w:eastAsia="Arial" w:cs="Arial"/>
          <w:noProof/>
          <w:color w:val="auto"/>
          <w:w w:val="99"/>
          <w:sz w:val="21"/>
          <w:szCs w:val="21"/>
          <w:lang w:val="en-US" w:bidi="en-US"/>
        </w:rPr>
        <w:fldChar w:fldCharType="end"/>
      </w:r>
    </w:p>
    <w:p w14:paraId="70C2A5A2" w14:textId="0B121CDD" w:rsidR="00325C50" w:rsidRPr="00FC0110" w:rsidRDefault="00325C50" w:rsidP="00325C50">
      <w:pPr>
        <w:pStyle w:val="TM1"/>
        <w:snapToGrid w:val="0"/>
        <w:spacing w:before="0" w:line="240" w:lineRule="auto"/>
        <w:rPr>
          <w:rStyle w:val="Lienhypertexte"/>
          <w:rFonts w:eastAsia="Arial" w:cs="Arial"/>
          <w:noProof/>
          <w:color w:val="auto"/>
          <w:w w:val="99"/>
          <w:sz w:val="21"/>
          <w:szCs w:val="21"/>
          <w:lang w:val="fr-FR" w:bidi="en-US"/>
        </w:rPr>
      </w:pPr>
      <w:r w:rsidRPr="00FC0110">
        <w:rPr>
          <w:rStyle w:val="Lienhypertexte"/>
          <w:rFonts w:eastAsia="Arial" w:cs="Arial"/>
          <w:noProof/>
          <w:color w:val="auto"/>
          <w:w w:val="99"/>
          <w:sz w:val="21"/>
          <w:szCs w:val="21"/>
          <w:lang w:val="en-US" w:bidi="en-US"/>
        </w:rPr>
        <w:fldChar w:fldCharType="begin"/>
      </w:r>
      <w:r w:rsidRPr="00FC0110">
        <w:rPr>
          <w:rStyle w:val="Lienhypertexte"/>
          <w:rFonts w:eastAsia="Arial" w:cs="Arial"/>
          <w:noProof/>
          <w:color w:val="auto"/>
          <w:w w:val="99"/>
          <w:sz w:val="21"/>
          <w:szCs w:val="21"/>
          <w:lang w:val="fr-FR" w:bidi="en-US"/>
        </w:rPr>
        <w:instrText xml:space="preserve"> REF _Ref120200662 \w \h  \* MERGEFORMAT </w:instrText>
      </w:r>
      <w:r w:rsidRPr="00FC0110">
        <w:rPr>
          <w:rStyle w:val="Lienhypertexte"/>
          <w:rFonts w:eastAsia="Arial" w:cs="Arial"/>
          <w:noProof/>
          <w:color w:val="auto"/>
          <w:w w:val="99"/>
          <w:sz w:val="21"/>
          <w:szCs w:val="21"/>
          <w:lang w:val="en-US" w:bidi="en-US"/>
        </w:rPr>
      </w:r>
      <w:r w:rsidRPr="00FC0110">
        <w:rPr>
          <w:rStyle w:val="Lienhypertexte"/>
          <w:rFonts w:eastAsia="Arial" w:cs="Arial"/>
          <w:noProof/>
          <w:color w:val="auto"/>
          <w:w w:val="99"/>
          <w:sz w:val="21"/>
          <w:szCs w:val="21"/>
          <w:lang w:val="en-US" w:bidi="en-US"/>
        </w:rPr>
        <w:fldChar w:fldCharType="separate"/>
      </w:r>
      <w:r w:rsidR="001376B4" w:rsidRPr="00FC0110">
        <w:rPr>
          <w:rStyle w:val="Lienhypertexte"/>
          <w:rFonts w:eastAsia="Arial" w:cs="Arial"/>
          <w:noProof/>
          <w:color w:val="auto"/>
          <w:w w:val="99"/>
          <w:sz w:val="21"/>
          <w:szCs w:val="21"/>
          <w:lang w:val="fr-FR" w:bidi="en-US"/>
        </w:rPr>
        <w:t>Annexe 14</w:t>
      </w:r>
      <w:r w:rsidRPr="00FC0110">
        <w:rPr>
          <w:rStyle w:val="Lienhypertexte"/>
          <w:rFonts w:eastAsia="Arial" w:cs="Arial"/>
          <w:noProof/>
          <w:color w:val="auto"/>
          <w:w w:val="99"/>
          <w:sz w:val="21"/>
          <w:szCs w:val="21"/>
          <w:lang w:val="en-US" w:bidi="en-US"/>
        </w:rPr>
        <w:fldChar w:fldCharType="end"/>
      </w:r>
      <w:r w:rsidRPr="00FC0110">
        <w:rPr>
          <w:rStyle w:val="Lienhypertexte"/>
          <w:rFonts w:eastAsia="Arial" w:cs="Arial"/>
          <w:noProof/>
          <w:color w:val="auto"/>
          <w:w w:val="99"/>
          <w:sz w:val="21"/>
          <w:szCs w:val="21"/>
          <w:lang w:val="fr-FR" w:bidi="en-US"/>
        </w:rPr>
        <w:t xml:space="preserve"> </w:t>
      </w:r>
      <w:r w:rsidRPr="00FC0110">
        <w:rPr>
          <w:rStyle w:val="Lienhypertexte"/>
          <w:rFonts w:eastAsia="Arial" w:cs="Arial"/>
          <w:noProof/>
          <w:color w:val="auto"/>
          <w:w w:val="99"/>
          <w:sz w:val="21"/>
          <w:szCs w:val="21"/>
          <w:lang w:val="en-US" w:bidi="en-US"/>
        </w:rPr>
        <w:fldChar w:fldCharType="begin"/>
      </w:r>
      <w:r w:rsidRPr="00FC0110">
        <w:rPr>
          <w:rStyle w:val="Lienhypertexte"/>
          <w:rFonts w:eastAsia="Arial" w:cs="Arial"/>
          <w:noProof/>
          <w:color w:val="auto"/>
          <w:w w:val="99"/>
          <w:sz w:val="21"/>
          <w:szCs w:val="21"/>
          <w:lang w:val="fr-FR" w:bidi="en-US"/>
        </w:rPr>
        <w:instrText xml:space="preserve"> REF _Ref120200662 \h  \* MERGEFORMAT </w:instrText>
      </w:r>
      <w:r w:rsidRPr="00FC0110">
        <w:rPr>
          <w:rStyle w:val="Lienhypertexte"/>
          <w:rFonts w:eastAsia="Arial" w:cs="Arial"/>
          <w:noProof/>
          <w:color w:val="auto"/>
          <w:w w:val="99"/>
          <w:sz w:val="21"/>
          <w:szCs w:val="21"/>
          <w:lang w:val="en-US" w:bidi="en-US"/>
        </w:rPr>
      </w:r>
      <w:r w:rsidRPr="00FC0110">
        <w:rPr>
          <w:rStyle w:val="Lienhypertexte"/>
          <w:rFonts w:eastAsia="Arial" w:cs="Arial"/>
          <w:noProof/>
          <w:color w:val="auto"/>
          <w:w w:val="99"/>
          <w:sz w:val="21"/>
          <w:szCs w:val="21"/>
          <w:lang w:val="en-US" w:bidi="en-US"/>
        </w:rPr>
        <w:fldChar w:fldCharType="separate"/>
      </w:r>
      <w:r w:rsidR="001376B4" w:rsidRPr="00FC0110">
        <w:rPr>
          <w:rStyle w:val="Lienhypertexte"/>
          <w:rFonts w:eastAsia="Arial" w:cs="Arial"/>
          <w:noProof/>
          <w:color w:val="auto"/>
          <w:w w:val="99"/>
          <w:sz w:val="21"/>
          <w:szCs w:val="21"/>
          <w:lang w:val="fr-FR" w:bidi="en-US"/>
        </w:rPr>
        <w:t>Calcul du Ratio de Performance</w:t>
      </w:r>
      <w:r w:rsidRPr="00FC0110">
        <w:rPr>
          <w:rStyle w:val="Lienhypertexte"/>
          <w:rFonts w:eastAsia="Arial" w:cs="Arial"/>
          <w:noProof/>
          <w:color w:val="auto"/>
          <w:w w:val="99"/>
          <w:sz w:val="21"/>
          <w:szCs w:val="21"/>
          <w:lang w:val="en-US" w:bidi="en-US"/>
        </w:rPr>
        <w:fldChar w:fldCharType="end"/>
      </w:r>
      <w:r w:rsidRPr="00FC0110">
        <w:rPr>
          <w:rStyle w:val="Lienhypertexte"/>
          <w:rFonts w:eastAsia="Arial" w:cs="Arial"/>
          <w:noProof/>
          <w:color w:val="auto"/>
          <w:w w:val="99"/>
          <w:sz w:val="21"/>
          <w:szCs w:val="21"/>
          <w:lang w:val="fr-FR" w:bidi="en-US"/>
        </w:rPr>
        <w:t xml:space="preserve"> </w:t>
      </w:r>
      <w:r w:rsidRPr="00FC0110">
        <w:rPr>
          <w:rStyle w:val="Lienhypertexte"/>
          <w:rFonts w:eastAsia="Arial" w:cs="Arial"/>
          <w:noProof/>
          <w:color w:val="auto"/>
          <w:w w:val="99"/>
          <w:sz w:val="21"/>
          <w:szCs w:val="21"/>
          <w:lang w:val="fr-FR" w:bidi="en-US"/>
        </w:rPr>
        <w:tab/>
        <w:t xml:space="preserve"> </w:t>
      </w:r>
      <w:r w:rsidRPr="00FC0110">
        <w:rPr>
          <w:rStyle w:val="Lienhypertexte"/>
          <w:rFonts w:eastAsia="Arial" w:cs="Arial"/>
          <w:noProof/>
          <w:color w:val="auto"/>
          <w:w w:val="99"/>
          <w:sz w:val="21"/>
          <w:szCs w:val="21"/>
          <w:lang w:val="en-US" w:bidi="en-US"/>
        </w:rPr>
        <w:fldChar w:fldCharType="begin"/>
      </w:r>
      <w:r w:rsidRPr="00FC0110">
        <w:rPr>
          <w:rStyle w:val="Lienhypertexte"/>
          <w:rFonts w:eastAsia="Arial" w:cs="Arial"/>
          <w:noProof/>
          <w:color w:val="auto"/>
          <w:w w:val="99"/>
          <w:sz w:val="21"/>
          <w:szCs w:val="21"/>
          <w:lang w:val="fr-FR" w:bidi="en-US"/>
        </w:rPr>
        <w:instrText xml:space="preserve"> PAGEREF _Ref120200662 \h </w:instrText>
      </w:r>
      <w:r w:rsidRPr="00FC0110">
        <w:rPr>
          <w:rStyle w:val="Lienhypertexte"/>
          <w:rFonts w:eastAsia="Arial" w:cs="Arial"/>
          <w:noProof/>
          <w:color w:val="auto"/>
          <w:w w:val="99"/>
          <w:sz w:val="21"/>
          <w:szCs w:val="21"/>
          <w:lang w:val="en-US" w:bidi="en-US"/>
        </w:rPr>
      </w:r>
      <w:r w:rsidRPr="00FC0110">
        <w:rPr>
          <w:rStyle w:val="Lienhypertexte"/>
          <w:rFonts w:eastAsia="Arial" w:cs="Arial"/>
          <w:noProof/>
          <w:color w:val="auto"/>
          <w:w w:val="99"/>
          <w:sz w:val="21"/>
          <w:szCs w:val="21"/>
          <w:lang w:val="en-US" w:bidi="en-US"/>
        </w:rPr>
        <w:fldChar w:fldCharType="separate"/>
      </w:r>
      <w:r w:rsidR="001376B4" w:rsidRPr="00FC0110">
        <w:rPr>
          <w:rStyle w:val="Lienhypertexte"/>
          <w:rFonts w:eastAsia="Arial" w:cs="Arial"/>
          <w:noProof/>
          <w:color w:val="auto"/>
          <w:w w:val="99"/>
          <w:sz w:val="21"/>
          <w:szCs w:val="21"/>
          <w:lang w:val="fr-FR" w:bidi="en-US"/>
        </w:rPr>
        <w:t>104</w:t>
      </w:r>
      <w:r w:rsidRPr="00FC0110">
        <w:rPr>
          <w:rStyle w:val="Lienhypertexte"/>
          <w:rFonts w:eastAsia="Arial" w:cs="Arial"/>
          <w:noProof/>
          <w:color w:val="auto"/>
          <w:w w:val="99"/>
          <w:sz w:val="21"/>
          <w:szCs w:val="21"/>
          <w:lang w:val="en-US" w:bidi="en-US"/>
        </w:rPr>
        <w:fldChar w:fldCharType="end"/>
      </w:r>
    </w:p>
    <w:p w14:paraId="76592133" w14:textId="4910CC10" w:rsidR="00325C50" w:rsidRPr="00FC0110" w:rsidRDefault="00325C50" w:rsidP="00325C50">
      <w:pPr>
        <w:pStyle w:val="TM1"/>
        <w:snapToGrid w:val="0"/>
        <w:spacing w:before="0" w:line="240" w:lineRule="auto"/>
        <w:rPr>
          <w:rStyle w:val="Lienhypertexte"/>
          <w:rFonts w:eastAsia="Arial" w:cs="Arial"/>
          <w:noProof/>
          <w:color w:val="auto"/>
          <w:w w:val="99"/>
          <w:sz w:val="21"/>
          <w:szCs w:val="21"/>
          <w:lang w:val="fr-FR" w:bidi="en-US"/>
        </w:rPr>
      </w:pPr>
      <w:r w:rsidRPr="00FC0110">
        <w:rPr>
          <w:rStyle w:val="Lienhypertexte"/>
          <w:rFonts w:eastAsia="Arial" w:cs="Arial"/>
          <w:noProof/>
          <w:color w:val="auto"/>
          <w:w w:val="99"/>
          <w:sz w:val="21"/>
          <w:szCs w:val="21"/>
          <w:lang w:val="en-US" w:bidi="en-US"/>
        </w:rPr>
        <w:fldChar w:fldCharType="begin"/>
      </w:r>
      <w:r w:rsidRPr="00FC0110">
        <w:rPr>
          <w:rStyle w:val="Lienhypertexte"/>
          <w:rFonts w:eastAsia="Arial" w:cs="Arial"/>
          <w:noProof/>
          <w:color w:val="auto"/>
          <w:w w:val="99"/>
          <w:sz w:val="21"/>
          <w:szCs w:val="21"/>
          <w:lang w:val="fr-FR" w:bidi="en-US"/>
        </w:rPr>
        <w:instrText xml:space="preserve"> REF _Ref120200664 \w \h  \* MERGEFORMAT </w:instrText>
      </w:r>
      <w:r w:rsidRPr="00FC0110">
        <w:rPr>
          <w:rStyle w:val="Lienhypertexte"/>
          <w:rFonts w:eastAsia="Arial" w:cs="Arial"/>
          <w:noProof/>
          <w:color w:val="auto"/>
          <w:w w:val="99"/>
          <w:sz w:val="21"/>
          <w:szCs w:val="21"/>
          <w:lang w:val="en-US" w:bidi="en-US"/>
        </w:rPr>
      </w:r>
      <w:r w:rsidRPr="00FC0110">
        <w:rPr>
          <w:rStyle w:val="Lienhypertexte"/>
          <w:rFonts w:eastAsia="Arial" w:cs="Arial"/>
          <w:noProof/>
          <w:color w:val="auto"/>
          <w:w w:val="99"/>
          <w:sz w:val="21"/>
          <w:szCs w:val="21"/>
          <w:lang w:val="en-US" w:bidi="en-US"/>
        </w:rPr>
        <w:fldChar w:fldCharType="separate"/>
      </w:r>
      <w:r w:rsidR="001376B4" w:rsidRPr="00FC0110">
        <w:rPr>
          <w:rStyle w:val="Lienhypertexte"/>
          <w:rFonts w:eastAsia="Arial" w:cs="Arial"/>
          <w:noProof/>
          <w:color w:val="auto"/>
          <w:w w:val="99"/>
          <w:sz w:val="21"/>
          <w:szCs w:val="21"/>
          <w:lang w:val="fr-FR" w:bidi="en-US"/>
        </w:rPr>
        <w:t>Annexe 15</w:t>
      </w:r>
      <w:r w:rsidRPr="00FC0110">
        <w:rPr>
          <w:rStyle w:val="Lienhypertexte"/>
          <w:rFonts w:eastAsia="Arial" w:cs="Arial"/>
          <w:noProof/>
          <w:color w:val="auto"/>
          <w:w w:val="99"/>
          <w:sz w:val="21"/>
          <w:szCs w:val="21"/>
          <w:lang w:val="en-US" w:bidi="en-US"/>
        </w:rPr>
        <w:fldChar w:fldCharType="end"/>
      </w:r>
      <w:r w:rsidRPr="00FC0110">
        <w:rPr>
          <w:rStyle w:val="Lienhypertexte"/>
          <w:rFonts w:eastAsia="Arial" w:cs="Arial"/>
          <w:noProof/>
          <w:color w:val="auto"/>
          <w:w w:val="99"/>
          <w:sz w:val="21"/>
          <w:szCs w:val="21"/>
          <w:lang w:val="fr-FR" w:bidi="en-US"/>
        </w:rPr>
        <w:t xml:space="preserve"> </w:t>
      </w:r>
      <w:r w:rsidRPr="00FC0110">
        <w:rPr>
          <w:rStyle w:val="Lienhypertexte"/>
          <w:rFonts w:eastAsia="Arial" w:cs="Arial"/>
          <w:noProof/>
          <w:color w:val="auto"/>
          <w:w w:val="99"/>
          <w:sz w:val="21"/>
          <w:szCs w:val="21"/>
          <w:lang w:val="en-US" w:bidi="en-US"/>
        </w:rPr>
        <w:fldChar w:fldCharType="begin"/>
      </w:r>
      <w:r w:rsidRPr="00FC0110">
        <w:rPr>
          <w:rStyle w:val="Lienhypertexte"/>
          <w:rFonts w:eastAsia="Arial" w:cs="Arial"/>
          <w:noProof/>
          <w:color w:val="auto"/>
          <w:w w:val="99"/>
          <w:sz w:val="21"/>
          <w:szCs w:val="21"/>
          <w:lang w:val="fr-FR" w:bidi="en-US"/>
        </w:rPr>
        <w:instrText xml:space="preserve"> REF _Ref120200664 \h  \* MERGEFORMAT </w:instrText>
      </w:r>
      <w:r w:rsidRPr="00FC0110">
        <w:rPr>
          <w:rStyle w:val="Lienhypertexte"/>
          <w:rFonts w:eastAsia="Arial" w:cs="Arial"/>
          <w:noProof/>
          <w:color w:val="auto"/>
          <w:w w:val="99"/>
          <w:sz w:val="21"/>
          <w:szCs w:val="21"/>
          <w:lang w:val="en-US" w:bidi="en-US"/>
        </w:rPr>
      </w:r>
      <w:r w:rsidRPr="00FC0110">
        <w:rPr>
          <w:rStyle w:val="Lienhypertexte"/>
          <w:rFonts w:eastAsia="Arial" w:cs="Arial"/>
          <w:noProof/>
          <w:color w:val="auto"/>
          <w:w w:val="99"/>
          <w:sz w:val="21"/>
          <w:szCs w:val="21"/>
          <w:lang w:val="en-US" w:bidi="en-US"/>
        </w:rPr>
        <w:fldChar w:fldCharType="separate"/>
      </w:r>
      <w:r w:rsidR="001376B4" w:rsidRPr="00FC0110">
        <w:rPr>
          <w:rStyle w:val="Lienhypertexte"/>
          <w:rFonts w:eastAsia="Arial" w:cs="Arial"/>
          <w:noProof/>
          <w:color w:val="auto"/>
          <w:w w:val="99"/>
          <w:sz w:val="21"/>
          <w:szCs w:val="21"/>
          <w:lang w:val="fr-FR" w:bidi="en-US"/>
        </w:rPr>
        <w:t>Frais de Résiliation</w:t>
      </w:r>
      <w:r w:rsidRPr="00FC0110">
        <w:rPr>
          <w:rStyle w:val="Lienhypertexte"/>
          <w:rFonts w:eastAsia="Arial" w:cs="Arial"/>
          <w:noProof/>
          <w:color w:val="auto"/>
          <w:w w:val="99"/>
          <w:sz w:val="21"/>
          <w:szCs w:val="21"/>
          <w:lang w:val="en-US" w:bidi="en-US"/>
        </w:rPr>
        <w:fldChar w:fldCharType="end"/>
      </w:r>
      <w:r w:rsidRPr="00FC0110">
        <w:rPr>
          <w:rStyle w:val="Lienhypertexte"/>
          <w:rFonts w:eastAsia="Arial" w:cs="Arial"/>
          <w:noProof/>
          <w:color w:val="auto"/>
          <w:w w:val="99"/>
          <w:sz w:val="21"/>
          <w:szCs w:val="21"/>
          <w:lang w:val="fr-FR" w:bidi="en-US"/>
        </w:rPr>
        <w:t xml:space="preserve"> </w:t>
      </w:r>
      <w:r w:rsidRPr="00FC0110">
        <w:rPr>
          <w:rStyle w:val="Lienhypertexte"/>
          <w:rFonts w:eastAsia="Arial" w:cs="Arial"/>
          <w:noProof/>
          <w:color w:val="auto"/>
          <w:w w:val="99"/>
          <w:sz w:val="21"/>
          <w:szCs w:val="21"/>
          <w:lang w:val="fr-FR" w:bidi="en-US"/>
        </w:rPr>
        <w:tab/>
        <w:t xml:space="preserve"> </w:t>
      </w:r>
      <w:r w:rsidRPr="00FC0110">
        <w:rPr>
          <w:rStyle w:val="Lienhypertexte"/>
          <w:rFonts w:eastAsia="Arial" w:cs="Arial"/>
          <w:noProof/>
          <w:color w:val="auto"/>
          <w:w w:val="99"/>
          <w:sz w:val="21"/>
          <w:szCs w:val="21"/>
          <w:lang w:val="en-US" w:bidi="en-US"/>
        </w:rPr>
        <w:fldChar w:fldCharType="begin"/>
      </w:r>
      <w:r w:rsidRPr="00FC0110">
        <w:rPr>
          <w:rStyle w:val="Lienhypertexte"/>
          <w:rFonts w:eastAsia="Arial" w:cs="Arial"/>
          <w:noProof/>
          <w:color w:val="auto"/>
          <w:w w:val="99"/>
          <w:sz w:val="21"/>
          <w:szCs w:val="21"/>
          <w:lang w:val="fr-FR" w:bidi="en-US"/>
        </w:rPr>
        <w:instrText xml:space="preserve"> PAGEREF _Ref120200664 \h </w:instrText>
      </w:r>
      <w:r w:rsidRPr="00FC0110">
        <w:rPr>
          <w:rStyle w:val="Lienhypertexte"/>
          <w:rFonts w:eastAsia="Arial" w:cs="Arial"/>
          <w:noProof/>
          <w:color w:val="auto"/>
          <w:w w:val="99"/>
          <w:sz w:val="21"/>
          <w:szCs w:val="21"/>
          <w:lang w:val="en-US" w:bidi="en-US"/>
        </w:rPr>
      </w:r>
      <w:r w:rsidRPr="00FC0110">
        <w:rPr>
          <w:rStyle w:val="Lienhypertexte"/>
          <w:rFonts w:eastAsia="Arial" w:cs="Arial"/>
          <w:noProof/>
          <w:color w:val="auto"/>
          <w:w w:val="99"/>
          <w:sz w:val="21"/>
          <w:szCs w:val="21"/>
          <w:lang w:val="en-US" w:bidi="en-US"/>
        </w:rPr>
        <w:fldChar w:fldCharType="separate"/>
      </w:r>
      <w:r w:rsidR="001376B4" w:rsidRPr="00FC0110">
        <w:rPr>
          <w:rStyle w:val="Lienhypertexte"/>
          <w:rFonts w:eastAsia="Arial" w:cs="Arial"/>
          <w:noProof/>
          <w:color w:val="auto"/>
          <w:w w:val="99"/>
          <w:sz w:val="21"/>
          <w:szCs w:val="21"/>
          <w:lang w:val="fr-FR" w:bidi="en-US"/>
        </w:rPr>
        <w:t>105</w:t>
      </w:r>
      <w:r w:rsidRPr="00FC0110">
        <w:rPr>
          <w:rStyle w:val="Lienhypertexte"/>
          <w:rFonts w:eastAsia="Arial" w:cs="Arial"/>
          <w:noProof/>
          <w:color w:val="auto"/>
          <w:w w:val="99"/>
          <w:sz w:val="21"/>
          <w:szCs w:val="21"/>
          <w:lang w:val="en-US" w:bidi="en-US"/>
        </w:rPr>
        <w:fldChar w:fldCharType="end"/>
      </w:r>
    </w:p>
    <w:p w14:paraId="53E7D69E" w14:textId="77777777" w:rsidR="00D62080" w:rsidRPr="00FC0110" w:rsidRDefault="00D62080" w:rsidP="00B0519E">
      <w:pPr>
        <w:tabs>
          <w:tab w:val="left" w:pos="709"/>
          <w:tab w:val="left" w:pos="1418"/>
          <w:tab w:val="left" w:pos="2127"/>
        </w:tabs>
        <w:snapToGrid w:val="0"/>
        <w:spacing w:after="240"/>
        <w:rPr>
          <w:rFonts w:ascii="Arial" w:hAnsi="Arial" w:cs="Arial"/>
          <w:sz w:val="21"/>
          <w:szCs w:val="21"/>
          <w:lang w:val="fr-FR"/>
        </w:rPr>
      </w:pPr>
    </w:p>
    <w:p w14:paraId="4715C249" w14:textId="28CB4AA7" w:rsidR="000F5D74" w:rsidRPr="00FC0110" w:rsidRDefault="000F5D74" w:rsidP="00B0519E">
      <w:pPr>
        <w:tabs>
          <w:tab w:val="left" w:pos="709"/>
          <w:tab w:val="left" w:pos="1418"/>
          <w:tab w:val="left" w:pos="2127"/>
        </w:tabs>
        <w:snapToGrid w:val="0"/>
        <w:spacing w:after="240"/>
        <w:rPr>
          <w:rFonts w:ascii="Arial" w:hAnsi="Arial" w:cs="Arial"/>
          <w:sz w:val="21"/>
          <w:szCs w:val="21"/>
          <w:lang w:val="fr-FR"/>
        </w:rPr>
      </w:pPr>
    </w:p>
    <w:p w14:paraId="19FBC43C" w14:textId="77777777" w:rsidR="000F5D74" w:rsidRPr="00FC0110" w:rsidRDefault="000F5D74" w:rsidP="00B0519E">
      <w:pPr>
        <w:tabs>
          <w:tab w:val="left" w:pos="709"/>
          <w:tab w:val="left" w:pos="1418"/>
          <w:tab w:val="left" w:pos="2127"/>
        </w:tabs>
        <w:snapToGrid w:val="0"/>
        <w:spacing w:after="240"/>
        <w:rPr>
          <w:rFonts w:ascii="Arial" w:hAnsi="Arial" w:cs="Arial"/>
          <w:sz w:val="21"/>
          <w:szCs w:val="21"/>
          <w:lang w:val="fr-FR"/>
        </w:rPr>
      </w:pPr>
    </w:p>
    <w:p w14:paraId="7C816F99" w14:textId="77777777" w:rsidR="000244DA" w:rsidRPr="00FC0110" w:rsidRDefault="00B0425E" w:rsidP="00B0519E">
      <w:pPr>
        <w:pStyle w:val="BauchiEPClevel1"/>
        <w:tabs>
          <w:tab w:val="left" w:pos="709"/>
          <w:tab w:val="left" w:pos="1418"/>
          <w:tab w:val="left" w:pos="2127"/>
          <w:tab w:val="right" w:leader="dot" w:pos="9334"/>
        </w:tabs>
        <w:snapToGrid w:val="0"/>
        <w:rPr>
          <w:rFonts w:ascii="Arial" w:hAnsi="Arial" w:cs="Arial"/>
          <w:b/>
          <w:bCs/>
          <w:sz w:val="21"/>
          <w:szCs w:val="21"/>
          <w:lang w:val="fr-FR"/>
        </w:rPr>
      </w:pPr>
      <w:r w:rsidRPr="00FC0110">
        <w:rPr>
          <w:rFonts w:ascii="Arial" w:hAnsi="Arial" w:cs="Arial"/>
          <w:sz w:val="21"/>
          <w:szCs w:val="21"/>
          <w:lang w:val="fr-FR"/>
        </w:rPr>
        <w:br w:type="page"/>
      </w:r>
      <w:r w:rsidR="000244DA" w:rsidRPr="00FC0110">
        <w:rPr>
          <w:rFonts w:ascii="Arial" w:hAnsi="Arial" w:cs="Arial"/>
          <w:b/>
          <w:bCs/>
          <w:sz w:val="21"/>
          <w:szCs w:val="21"/>
          <w:lang w:val="fr-FR"/>
        </w:rPr>
        <w:lastRenderedPageBreak/>
        <w:t xml:space="preserve">Ce Contrat est conclu en date du </w:t>
      </w:r>
      <w:r w:rsidR="000244DA" w:rsidRPr="00FC0110">
        <w:rPr>
          <w:rFonts w:ascii="Arial" w:hAnsi="Arial" w:cs="Arial"/>
          <w:b/>
          <w:bCs/>
          <w:spacing w:val="-3"/>
          <w:sz w:val="21"/>
          <w:szCs w:val="21"/>
          <w:lang w:val="fr-FR"/>
        </w:rPr>
        <w:t xml:space="preserve">[ • ] </w:t>
      </w:r>
      <w:r w:rsidR="000244DA" w:rsidRPr="00FC0110">
        <w:rPr>
          <w:rFonts w:ascii="Arial" w:hAnsi="Arial" w:cs="Arial"/>
          <w:b/>
          <w:bCs/>
          <w:sz w:val="21"/>
          <w:szCs w:val="21"/>
          <w:lang w:val="fr-FR"/>
        </w:rPr>
        <w:t xml:space="preserve">[ • ] </w:t>
      </w:r>
      <w:r w:rsidR="000244DA" w:rsidRPr="00FC0110">
        <w:rPr>
          <w:rFonts w:ascii="Arial" w:hAnsi="Arial" w:cs="Arial"/>
          <w:b/>
          <w:bCs/>
          <w:spacing w:val="-3"/>
          <w:sz w:val="21"/>
          <w:szCs w:val="21"/>
          <w:lang w:val="fr-FR"/>
        </w:rPr>
        <w:t>20</w:t>
      </w:r>
      <w:r w:rsidR="000244DA" w:rsidRPr="00FC0110">
        <w:rPr>
          <w:rFonts w:ascii="Arial" w:hAnsi="Arial" w:cs="Arial"/>
          <w:b/>
          <w:bCs/>
          <w:sz w:val="21"/>
          <w:szCs w:val="21"/>
          <w:lang w:val="fr-FR"/>
        </w:rPr>
        <w:t>[ • ]</w:t>
      </w:r>
    </w:p>
    <w:p w14:paraId="0CA32A29" w14:textId="77777777" w:rsidR="000244DA" w:rsidRPr="00FC0110" w:rsidRDefault="000244DA" w:rsidP="00B0519E">
      <w:pPr>
        <w:pStyle w:val="BauchiEPClevel1"/>
        <w:tabs>
          <w:tab w:val="left" w:pos="709"/>
          <w:tab w:val="left" w:pos="1418"/>
          <w:tab w:val="left" w:pos="2127"/>
        </w:tabs>
        <w:snapToGrid w:val="0"/>
        <w:rPr>
          <w:rFonts w:ascii="Arial" w:hAnsi="Arial" w:cs="Arial"/>
          <w:sz w:val="21"/>
          <w:szCs w:val="21"/>
          <w:lang w:val="fr-FR"/>
        </w:rPr>
      </w:pPr>
    </w:p>
    <w:p w14:paraId="6A9517D2" w14:textId="77777777" w:rsidR="000244DA" w:rsidRPr="00FC0110" w:rsidRDefault="000244DA" w:rsidP="00B0519E">
      <w:pPr>
        <w:pStyle w:val="BauchiEPClevel1"/>
        <w:tabs>
          <w:tab w:val="left" w:pos="709"/>
          <w:tab w:val="left" w:pos="1418"/>
          <w:tab w:val="left" w:pos="2127"/>
        </w:tabs>
        <w:snapToGrid w:val="0"/>
        <w:rPr>
          <w:rFonts w:ascii="Arial" w:hAnsi="Arial" w:cs="Arial"/>
          <w:b/>
          <w:bCs/>
          <w:sz w:val="21"/>
          <w:szCs w:val="21"/>
          <w:lang w:val="fr-FR"/>
        </w:rPr>
      </w:pPr>
      <w:r w:rsidRPr="00FC0110">
        <w:rPr>
          <w:rFonts w:ascii="Arial" w:hAnsi="Arial" w:cs="Arial"/>
          <w:b/>
          <w:bCs/>
          <w:sz w:val="21"/>
          <w:szCs w:val="21"/>
          <w:lang w:val="fr-FR"/>
        </w:rPr>
        <w:t>ENTRE :</w:t>
      </w:r>
      <w:bookmarkStart w:id="0" w:name="_Hlk26632214"/>
    </w:p>
    <w:p w14:paraId="74BFC494" w14:textId="61B2713E" w:rsidR="000244DA" w:rsidRPr="00FC0110" w:rsidRDefault="000244DA" w:rsidP="00B0519E">
      <w:pPr>
        <w:widowControl w:val="0"/>
        <w:tabs>
          <w:tab w:val="left" w:pos="709"/>
          <w:tab w:val="left" w:pos="1418"/>
          <w:tab w:val="left" w:pos="2127"/>
        </w:tabs>
        <w:autoSpaceDE w:val="0"/>
        <w:autoSpaceDN w:val="0"/>
        <w:adjustRightInd w:val="0"/>
        <w:snapToGrid w:val="0"/>
        <w:spacing w:after="240"/>
        <w:ind w:right="116"/>
        <w:jc w:val="both"/>
        <w:rPr>
          <w:rFonts w:ascii="Arial" w:hAnsi="Arial" w:cs="Arial"/>
          <w:sz w:val="21"/>
          <w:szCs w:val="21"/>
          <w:lang w:val="fr-FR"/>
        </w:rPr>
      </w:pPr>
      <w:r w:rsidRPr="00FC0110">
        <w:rPr>
          <w:rFonts w:ascii="Arial" w:hAnsi="Arial" w:cs="Arial"/>
          <w:spacing w:val="-3"/>
          <w:sz w:val="21"/>
          <w:szCs w:val="21"/>
          <w:lang w:val="fr-FR"/>
        </w:rPr>
        <w:t>[ • ],</w:t>
      </w:r>
      <w:r w:rsidRPr="00FC0110">
        <w:rPr>
          <w:rFonts w:ascii="Arial" w:hAnsi="Arial" w:cs="Arial"/>
          <w:sz w:val="21"/>
          <w:szCs w:val="21"/>
          <w:lang w:val="fr-FR"/>
        </w:rPr>
        <w:t xml:space="preserve"> </w:t>
      </w:r>
      <w:r w:rsidRPr="00FC0110">
        <w:rPr>
          <w:rFonts w:ascii="Arial" w:hAnsi="Arial" w:cs="Arial"/>
          <w:spacing w:val="-3"/>
          <w:sz w:val="21"/>
          <w:szCs w:val="21"/>
          <w:lang w:val="fr-FR"/>
        </w:rPr>
        <w:t xml:space="preserve">une [société à responsabilité limitée] (numéro d'enregistrement [ • ]) constituée selon les lois de [ • ] et ayant son principal établissement à [ • ] (la « </w:t>
      </w:r>
      <w:r w:rsidRPr="00FC0110">
        <w:rPr>
          <w:rFonts w:ascii="Arial" w:hAnsi="Arial" w:cs="Arial"/>
          <w:b/>
          <w:bCs/>
          <w:spacing w:val="-3"/>
          <w:sz w:val="21"/>
          <w:szCs w:val="21"/>
          <w:lang w:val="fr-FR"/>
        </w:rPr>
        <w:t>Société de Projet</w:t>
      </w:r>
      <w:r w:rsidRPr="00FC0110">
        <w:rPr>
          <w:rFonts w:ascii="Arial" w:hAnsi="Arial" w:cs="Arial"/>
          <w:spacing w:val="-3"/>
          <w:sz w:val="21"/>
          <w:szCs w:val="21"/>
          <w:lang w:val="fr-FR"/>
        </w:rPr>
        <w:t xml:space="preserve"> »</w:t>
      </w:r>
      <w:bookmarkEnd w:id="0"/>
      <w:r w:rsidRPr="00FC0110">
        <w:rPr>
          <w:rFonts w:ascii="Arial" w:hAnsi="Arial" w:cs="Arial"/>
          <w:spacing w:val="-3"/>
          <w:sz w:val="21"/>
          <w:szCs w:val="21"/>
          <w:lang w:val="fr-FR"/>
        </w:rPr>
        <w:t>)</w:t>
      </w:r>
      <w:r w:rsidR="00660298" w:rsidRPr="00FC0110">
        <w:rPr>
          <w:rFonts w:ascii="Arial" w:hAnsi="Arial" w:cs="Arial"/>
          <w:spacing w:val="-3"/>
          <w:sz w:val="21"/>
          <w:szCs w:val="21"/>
          <w:lang w:val="fr-FR"/>
        </w:rPr>
        <w:t> ;</w:t>
      </w:r>
      <w:r w:rsidRPr="00FC0110">
        <w:rPr>
          <w:rFonts w:ascii="Arial" w:hAnsi="Arial" w:cs="Arial"/>
          <w:spacing w:val="-3"/>
          <w:sz w:val="21"/>
          <w:szCs w:val="21"/>
          <w:lang w:val="fr-FR"/>
        </w:rPr>
        <w:t xml:space="preserve"> </w:t>
      </w:r>
      <w:r w:rsidRPr="00FC0110">
        <w:rPr>
          <w:rFonts w:ascii="Arial" w:hAnsi="Arial" w:cs="Arial"/>
          <w:sz w:val="21"/>
          <w:szCs w:val="21"/>
          <w:lang w:val="fr-FR"/>
        </w:rPr>
        <w:t>[et]</w:t>
      </w:r>
    </w:p>
    <w:p w14:paraId="7BE5542E" w14:textId="77777777" w:rsidR="000244DA" w:rsidRPr="00FC0110" w:rsidRDefault="000244DA" w:rsidP="00B0519E">
      <w:pPr>
        <w:widowControl w:val="0"/>
        <w:tabs>
          <w:tab w:val="left" w:pos="709"/>
          <w:tab w:val="left" w:pos="1418"/>
          <w:tab w:val="left" w:pos="2127"/>
        </w:tabs>
        <w:autoSpaceDE w:val="0"/>
        <w:autoSpaceDN w:val="0"/>
        <w:adjustRightInd w:val="0"/>
        <w:snapToGrid w:val="0"/>
        <w:spacing w:after="240"/>
        <w:ind w:right="116"/>
        <w:jc w:val="both"/>
        <w:rPr>
          <w:rFonts w:ascii="Arial" w:hAnsi="Arial" w:cs="Arial"/>
          <w:b/>
          <w:bCs/>
          <w:spacing w:val="-3"/>
          <w:sz w:val="21"/>
          <w:szCs w:val="21"/>
          <w:lang w:val="fr-FR"/>
        </w:rPr>
      </w:pPr>
      <w:r w:rsidRPr="00FC0110">
        <w:rPr>
          <w:rFonts w:ascii="Arial" w:hAnsi="Arial" w:cs="Arial"/>
          <w:b/>
          <w:bCs/>
          <w:spacing w:val="-3"/>
          <w:sz w:val="21"/>
          <w:szCs w:val="21"/>
          <w:lang w:val="fr-FR"/>
        </w:rPr>
        <w:t>ET :</w:t>
      </w:r>
    </w:p>
    <w:p w14:paraId="27DB50A3" w14:textId="715DC812" w:rsidR="000244DA" w:rsidRPr="00FC0110" w:rsidRDefault="000244DA" w:rsidP="00B0519E">
      <w:pPr>
        <w:widowControl w:val="0"/>
        <w:tabs>
          <w:tab w:val="left" w:pos="709"/>
          <w:tab w:val="left" w:pos="1418"/>
          <w:tab w:val="left" w:pos="2127"/>
        </w:tabs>
        <w:autoSpaceDE w:val="0"/>
        <w:autoSpaceDN w:val="0"/>
        <w:adjustRightInd w:val="0"/>
        <w:snapToGrid w:val="0"/>
        <w:spacing w:after="240"/>
        <w:ind w:right="116"/>
        <w:jc w:val="both"/>
        <w:rPr>
          <w:rFonts w:ascii="Arial" w:hAnsi="Arial" w:cs="Arial"/>
          <w:spacing w:val="-3"/>
          <w:sz w:val="21"/>
          <w:szCs w:val="21"/>
          <w:lang w:val="fr-FR"/>
        </w:rPr>
      </w:pPr>
      <w:r w:rsidRPr="00FC0110">
        <w:rPr>
          <w:rFonts w:ascii="Arial" w:hAnsi="Arial" w:cs="Arial"/>
          <w:spacing w:val="-3"/>
          <w:sz w:val="21"/>
          <w:szCs w:val="21"/>
          <w:lang w:val="fr-FR"/>
        </w:rPr>
        <w:t>[ • ], une [société à responsabilité limitée] (numéro d'enregistrement [ • ]) constituée selon les lois de</w:t>
      </w:r>
      <w:r w:rsidRPr="00FC0110">
        <w:rPr>
          <w:rFonts w:ascii="Arial" w:hAnsi="Arial" w:cs="Arial"/>
          <w:sz w:val="21"/>
          <w:szCs w:val="21"/>
          <w:lang w:val="fr-FR"/>
        </w:rPr>
        <w:t xml:space="preserve"> </w:t>
      </w:r>
      <w:r w:rsidRPr="00FC0110">
        <w:rPr>
          <w:rFonts w:ascii="Arial" w:hAnsi="Arial" w:cs="Arial"/>
          <w:spacing w:val="-3"/>
          <w:sz w:val="21"/>
          <w:szCs w:val="21"/>
          <w:lang w:val="fr-FR"/>
        </w:rPr>
        <w:t xml:space="preserve">[ • ] et ayant son principal établissement à [ • ] (l’« </w:t>
      </w:r>
      <w:r w:rsidRPr="00FC0110">
        <w:rPr>
          <w:rFonts w:ascii="Arial" w:hAnsi="Arial" w:cs="Arial"/>
          <w:b/>
          <w:bCs/>
          <w:spacing w:val="-3"/>
          <w:sz w:val="21"/>
          <w:szCs w:val="21"/>
          <w:lang w:val="fr-FR"/>
        </w:rPr>
        <w:t>Exploitant</w:t>
      </w:r>
      <w:r w:rsidRPr="00FC0110">
        <w:rPr>
          <w:rFonts w:ascii="Arial" w:hAnsi="Arial" w:cs="Arial"/>
          <w:spacing w:val="-3"/>
          <w:sz w:val="21"/>
          <w:szCs w:val="21"/>
          <w:lang w:val="fr-FR"/>
        </w:rPr>
        <w:t xml:space="preserve"> »)</w:t>
      </w:r>
      <w:r w:rsidRPr="00FC0110">
        <w:rPr>
          <w:rFonts w:ascii="Arial" w:hAnsi="Arial" w:cs="Arial"/>
          <w:spacing w:val="-3"/>
          <w:sz w:val="21"/>
          <w:szCs w:val="21"/>
          <w:vertAlign w:val="superscript"/>
          <w:lang w:val="fr-FR"/>
        </w:rPr>
        <w:t xml:space="preserve"> </w:t>
      </w:r>
    </w:p>
    <w:p w14:paraId="23B154A9" w14:textId="77777777" w:rsidR="000244DA" w:rsidRPr="00FC0110" w:rsidRDefault="000244DA" w:rsidP="00B0519E">
      <w:pPr>
        <w:tabs>
          <w:tab w:val="left" w:pos="709"/>
          <w:tab w:val="left" w:pos="1418"/>
          <w:tab w:val="left" w:pos="2127"/>
        </w:tabs>
        <w:adjustRightInd w:val="0"/>
        <w:snapToGrid w:val="0"/>
        <w:spacing w:after="240"/>
        <w:jc w:val="both"/>
        <w:rPr>
          <w:rFonts w:ascii="Arial" w:hAnsi="Arial" w:cs="Arial"/>
          <w:sz w:val="21"/>
          <w:szCs w:val="21"/>
          <w:lang w:val="fr-FR"/>
        </w:rPr>
      </w:pPr>
      <w:r w:rsidRPr="00FC0110">
        <w:rPr>
          <w:rFonts w:ascii="Arial" w:hAnsi="Arial" w:cs="Arial"/>
          <w:sz w:val="21"/>
          <w:szCs w:val="21"/>
          <w:lang w:val="fr-FR"/>
        </w:rPr>
        <w:t>ensemble les Parties et individuellement Partie.</w:t>
      </w:r>
    </w:p>
    <w:p w14:paraId="650989E5" w14:textId="77777777" w:rsidR="000244DA" w:rsidRPr="00FC0110" w:rsidRDefault="000244DA" w:rsidP="00B0519E">
      <w:pPr>
        <w:tabs>
          <w:tab w:val="left" w:pos="709"/>
          <w:tab w:val="left" w:pos="1418"/>
          <w:tab w:val="left" w:pos="2127"/>
        </w:tabs>
        <w:adjustRightInd w:val="0"/>
        <w:snapToGrid w:val="0"/>
        <w:spacing w:after="240"/>
        <w:jc w:val="both"/>
        <w:rPr>
          <w:rFonts w:ascii="Arial" w:hAnsi="Arial" w:cs="Arial"/>
          <w:b/>
          <w:bCs/>
          <w:sz w:val="21"/>
          <w:szCs w:val="21"/>
          <w:lang w:val="fr-FR"/>
        </w:rPr>
      </w:pPr>
    </w:p>
    <w:p w14:paraId="13A6D863" w14:textId="753F3C1F" w:rsidR="000244DA" w:rsidRPr="00FC0110" w:rsidRDefault="000244DA" w:rsidP="00B0519E">
      <w:pPr>
        <w:tabs>
          <w:tab w:val="left" w:pos="709"/>
          <w:tab w:val="left" w:pos="1418"/>
          <w:tab w:val="left" w:pos="2127"/>
        </w:tabs>
        <w:adjustRightInd w:val="0"/>
        <w:snapToGrid w:val="0"/>
        <w:spacing w:after="240"/>
        <w:jc w:val="both"/>
        <w:rPr>
          <w:rFonts w:ascii="Arial" w:hAnsi="Arial" w:cs="Arial"/>
          <w:b/>
          <w:bCs/>
          <w:sz w:val="21"/>
          <w:szCs w:val="21"/>
          <w:lang w:val="fr-FR"/>
        </w:rPr>
      </w:pPr>
      <w:r w:rsidRPr="00FC0110">
        <w:rPr>
          <w:rFonts w:ascii="Arial" w:hAnsi="Arial" w:cs="Arial"/>
          <w:b/>
          <w:bCs/>
          <w:sz w:val="21"/>
          <w:szCs w:val="21"/>
          <w:lang w:val="fr-FR"/>
        </w:rPr>
        <w:t>IL EST PRÉALABLEMENT RAPPELÉ QUE :</w:t>
      </w:r>
    </w:p>
    <w:p w14:paraId="02C81753" w14:textId="77777777" w:rsidR="000244DA" w:rsidRPr="00FC0110" w:rsidRDefault="000244DA" w:rsidP="00E95B2E">
      <w:pPr>
        <w:pStyle w:val="Paragraphedeliste"/>
        <w:numPr>
          <w:ilvl w:val="0"/>
          <w:numId w:val="162"/>
        </w:numPr>
        <w:tabs>
          <w:tab w:val="left" w:pos="709"/>
          <w:tab w:val="left" w:pos="1418"/>
          <w:tab w:val="left" w:pos="2127"/>
        </w:tabs>
        <w:adjustRightInd w:val="0"/>
        <w:snapToGrid w:val="0"/>
        <w:spacing w:after="240"/>
        <w:ind w:left="0" w:firstLine="0"/>
        <w:jc w:val="both"/>
        <w:rPr>
          <w:rFonts w:ascii="Arial" w:hAnsi="Arial" w:cs="Arial"/>
          <w:sz w:val="21"/>
          <w:szCs w:val="21"/>
          <w:lang w:val="fr-FR"/>
        </w:rPr>
      </w:pPr>
      <w:bookmarkStart w:id="1" w:name="_Ref120027343"/>
      <w:r w:rsidRPr="00FC0110">
        <w:rPr>
          <w:rFonts w:ascii="Arial" w:hAnsi="Arial" w:cs="Arial"/>
          <w:sz w:val="21"/>
          <w:szCs w:val="21"/>
          <w:lang w:val="fr-FR"/>
        </w:rPr>
        <w:t>Pour mener à bien le Projet, la Société de Projet souhaite conclure :</w:t>
      </w:r>
      <w:bookmarkEnd w:id="1"/>
    </w:p>
    <w:p w14:paraId="513377F5" w14:textId="7F3EB4D9" w:rsidR="000244DA" w:rsidRPr="00FC0110" w:rsidRDefault="000244DA" w:rsidP="00E95B2E">
      <w:pPr>
        <w:pStyle w:val="Paragraphedeliste"/>
        <w:numPr>
          <w:ilvl w:val="1"/>
          <w:numId w:val="162"/>
        </w:numPr>
        <w:tabs>
          <w:tab w:val="left" w:pos="709"/>
          <w:tab w:val="left" w:pos="1418"/>
          <w:tab w:val="left" w:pos="2127"/>
        </w:tabs>
        <w:adjustRightInd w:val="0"/>
        <w:snapToGrid w:val="0"/>
        <w:spacing w:after="240"/>
        <w:ind w:left="1134" w:right="121"/>
        <w:jc w:val="both"/>
        <w:rPr>
          <w:rFonts w:ascii="Arial" w:hAnsi="Arial" w:cs="Arial"/>
          <w:sz w:val="21"/>
          <w:szCs w:val="21"/>
          <w:lang w:val="fr-FR"/>
        </w:rPr>
      </w:pPr>
      <w:r w:rsidRPr="00FC0110">
        <w:rPr>
          <w:rFonts w:ascii="Arial" w:hAnsi="Arial" w:cs="Arial"/>
          <w:sz w:val="21"/>
          <w:szCs w:val="21"/>
          <w:lang w:val="fr-FR"/>
        </w:rPr>
        <w:t>un Contrat de Fourniture avec le Fournisseur concernant l'ingénierie, la conception, l'achat, la fourniture et la livraison du Système Photovoltaïque et de certaines Pièces Détachées</w:t>
      </w:r>
      <w:r w:rsidR="00660298" w:rsidRPr="00FC0110">
        <w:rPr>
          <w:rFonts w:ascii="Arial" w:hAnsi="Arial" w:cs="Arial"/>
          <w:sz w:val="21"/>
          <w:szCs w:val="21"/>
          <w:lang w:val="fr-FR"/>
        </w:rPr>
        <w:t> ;</w:t>
      </w:r>
    </w:p>
    <w:p w14:paraId="3E8DE3AC" w14:textId="39D6E2A4" w:rsidR="000244DA" w:rsidRPr="00FC0110" w:rsidRDefault="000244DA" w:rsidP="00E95B2E">
      <w:pPr>
        <w:pStyle w:val="Paragraphedeliste"/>
        <w:numPr>
          <w:ilvl w:val="1"/>
          <w:numId w:val="162"/>
        </w:numPr>
        <w:tabs>
          <w:tab w:val="left" w:pos="709"/>
          <w:tab w:val="left" w:pos="1418"/>
          <w:tab w:val="left" w:pos="2127"/>
        </w:tabs>
        <w:adjustRightInd w:val="0"/>
        <w:snapToGrid w:val="0"/>
        <w:spacing w:after="240"/>
        <w:ind w:left="1134" w:right="121"/>
        <w:jc w:val="both"/>
        <w:rPr>
          <w:rFonts w:ascii="Arial" w:hAnsi="Arial" w:cs="Arial"/>
          <w:sz w:val="21"/>
          <w:szCs w:val="21"/>
          <w:lang w:val="fr-FR"/>
        </w:rPr>
      </w:pPr>
      <w:r w:rsidRPr="00FC0110">
        <w:rPr>
          <w:rFonts w:ascii="Arial" w:hAnsi="Arial" w:cs="Arial"/>
          <w:sz w:val="21"/>
          <w:szCs w:val="21"/>
          <w:lang w:val="fr-FR"/>
        </w:rPr>
        <w:t>un Contrat d’Installation avec l'Installateur pour l'installation du Système Photovoltaïque, l'ingénierie, la conception, l'approvisionnement, la fourniture et la livraison des Installations Associées et la mise en service de l'Installation</w:t>
      </w:r>
      <w:r w:rsidR="00660298" w:rsidRPr="00FC0110">
        <w:rPr>
          <w:rFonts w:ascii="Arial" w:hAnsi="Arial" w:cs="Arial"/>
          <w:sz w:val="21"/>
          <w:szCs w:val="21"/>
          <w:lang w:val="fr-FR"/>
        </w:rPr>
        <w:t> ;</w:t>
      </w:r>
    </w:p>
    <w:p w14:paraId="64641D04" w14:textId="30611D78" w:rsidR="000244DA" w:rsidRPr="00FC0110" w:rsidRDefault="000244DA" w:rsidP="00E95B2E">
      <w:pPr>
        <w:pStyle w:val="Paragraphedeliste"/>
        <w:numPr>
          <w:ilvl w:val="1"/>
          <w:numId w:val="162"/>
        </w:numPr>
        <w:tabs>
          <w:tab w:val="left" w:pos="709"/>
          <w:tab w:val="left" w:pos="1418"/>
          <w:tab w:val="left" w:pos="2127"/>
        </w:tabs>
        <w:adjustRightInd w:val="0"/>
        <w:snapToGrid w:val="0"/>
        <w:spacing w:after="240"/>
        <w:ind w:left="1134" w:right="121"/>
        <w:jc w:val="both"/>
        <w:rPr>
          <w:rFonts w:ascii="Arial" w:hAnsi="Arial" w:cs="Arial"/>
          <w:sz w:val="21"/>
          <w:szCs w:val="21"/>
          <w:lang w:val="fr-FR"/>
        </w:rPr>
      </w:pPr>
      <w:r w:rsidRPr="00FC0110">
        <w:rPr>
          <w:rFonts w:ascii="Arial" w:hAnsi="Arial" w:cs="Arial"/>
          <w:sz w:val="21"/>
          <w:szCs w:val="21"/>
          <w:lang w:val="fr-FR"/>
        </w:rPr>
        <w:t>un Accord de Financement avec le Prêteur pour financer la construction de l’Installation</w:t>
      </w:r>
      <w:r w:rsidR="00660298" w:rsidRPr="00FC0110">
        <w:rPr>
          <w:rFonts w:ascii="Arial" w:hAnsi="Arial" w:cs="Arial"/>
          <w:sz w:val="21"/>
          <w:szCs w:val="21"/>
          <w:lang w:val="fr-FR"/>
        </w:rPr>
        <w:t> ;</w:t>
      </w:r>
    </w:p>
    <w:p w14:paraId="6FBA12FE" w14:textId="77777777" w:rsidR="000244DA" w:rsidRPr="00FC0110" w:rsidRDefault="000244DA" w:rsidP="00E95B2E">
      <w:pPr>
        <w:pStyle w:val="Paragraphedeliste"/>
        <w:numPr>
          <w:ilvl w:val="1"/>
          <w:numId w:val="162"/>
        </w:numPr>
        <w:tabs>
          <w:tab w:val="left" w:pos="709"/>
          <w:tab w:val="left" w:pos="1418"/>
          <w:tab w:val="left" w:pos="2127"/>
        </w:tabs>
        <w:adjustRightInd w:val="0"/>
        <w:snapToGrid w:val="0"/>
        <w:spacing w:after="240"/>
        <w:ind w:left="1134" w:right="121"/>
        <w:jc w:val="both"/>
        <w:rPr>
          <w:rFonts w:ascii="Arial" w:hAnsi="Arial" w:cs="Arial"/>
          <w:sz w:val="21"/>
          <w:szCs w:val="21"/>
          <w:lang w:val="fr-FR"/>
        </w:rPr>
      </w:pPr>
      <w:r w:rsidRPr="00FC0110">
        <w:rPr>
          <w:rFonts w:ascii="Arial" w:hAnsi="Arial" w:cs="Arial"/>
          <w:sz w:val="21"/>
          <w:szCs w:val="21"/>
          <w:lang w:val="fr-FR"/>
        </w:rPr>
        <w:t>un Contrat d’Exploitation-Maintenance avec l’Exploitant pour la réalisation de certaines prestations d'Exploitation et de Maintenance de l'Installation.</w:t>
      </w:r>
    </w:p>
    <w:p w14:paraId="119FC801" w14:textId="507793BB" w:rsidR="00F80C2A" w:rsidRPr="00FC0110" w:rsidRDefault="00560B0F" w:rsidP="00E95B2E">
      <w:pPr>
        <w:pStyle w:val="Paragraphedeliste"/>
        <w:numPr>
          <w:ilvl w:val="0"/>
          <w:numId w:val="162"/>
        </w:numPr>
        <w:tabs>
          <w:tab w:val="left" w:pos="709"/>
          <w:tab w:val="left" w:pos="1418"/>
          <w:tab w:val="left" w:pos="2127"/>
        </w:tabs>
        <w:adjustRightInd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L’Exploitant</w:t>
      </w:r>
      <w:r w:rsidR="00F80C2A" w:rsidRPr="00FC0110">
        <w:rPr>
          <w:rFonts w:ascii="Arial" w:hAnsi="Arial" w:cs="Arial"/>
          <w:sz w:val="21"/>
          <w:szCs w:val="21"/>
          <w:lang w:val="fr-FR"/>
        </w:rPr>
        <w:t xml:space="preserve"> est une société ayant les compétences et l’expérience nécessaires pour </w:t>
      </w:r>
      <w:r w:rsidR="00937E74" w:rsidRPr="00FC0110">
        <w:rPr>
          <w:rFonts w:ascii="Arial" w:hAnsi="Arial" w:cs="Arial"/>
          <w:sz w:val="21"/>
          <w:szCs w:val="21"/>
          <w:lang w:val="fr-FR"/>
        </w:rPr>
        <w:t xml:space="preserve">fournir les Prestations d'Exploitation-Maintenance pour des </w:t>
      </w:r>
      <w:r w:rsidR="00F80C2A" w:rsidRPr="00FC0110">
        <w:rPr>
          <w:rFonts w:ascii="Arial" w:hAnsi="Arial" w:cs="Arial"/>
          <w:sz w:val="21"/>
          <w:szCs w:val="21"/>
          <w:lang w:val="fr-FR"/>
        </w:rPr>
        <w:t xml:space="preserve">centrales solaires photovoltaïques similaires au Système Photovoltaïque. Il </w:t>
      </w:r>
      <w:r w:rsidR="002D2B73" w:rsidRPr="00FC0110">
        <w:rPr>
          <w:rFonts w:ascii="Arial" w:hAnsi="Arial" w:cs="Arial"/>
          <w:sz w:val="21"/>
          <w:szCs w:val="21"/>
          <w:lang w:val="fr-FR"/>
        </w:rPr>
        <w:t>est</w:t>
      </w:r>
      <w:r w:rsidR="00F80C2A" w:rsidRPr="00FC0110">
        <w:rPr>
          <w:rFonts w:ascii="Arial" w:hAnsi="Arial" w:cs="Arial"/>
          <w:sz w:val="21"/>
          <w:szCs w:val="21"/>
          <w:lang w:val="fr-FR"/>
        </w:rPr>
        <w:t xml:space="preserve"> convenu avec la Société de Projet de fournir les </w:t>
      </w:r>
      <w:r w:rsidR="00937E74" w:rsidRPr="00FC0110">
        <w:rPr>
          <w:rFonts w:ascii="Arial" w:hAnsi="Arial" w:cs="Arial"/>
          <w:sz w:val="21"/>
          <w:szCs w:val="21"/>
          <w:lang w:val="fr-FR"/>
        </w:rPr>
        <w:t>Prestations d'Exploitation-Maintenance relatives à l'Installation sur le Site</w:t>
      </w:r>
      <w:r w:rsidR="00F80C2A" w:rsidRPr="00FC0110">
        <w:rPr>
          <w:rFonts w:ascii="Arial" w:hAnsi="Arial" w:cs="Arial"/>
          <w:sz w:val="21"/>
          <w:szCs w:val="21"/>
          <w:lang w:val="fr-FR"/>
        </w:rPr>
        <w:t xml:space="preserve"> selon les termes définis dans le présent Contrat.</w:t>
      </w:r>
    </w:p>
    <w:p w14:paraId="39C88609" w14:textId="77777777" w:rsidR="00F80C2A" w:rsidRPr="00FC0110" w:rsidRDefault="00F80C2A" w:rsidP="00B0519E">
      <w:pPr>
        <w:pStyle w:val="BauchiEPClevel1"/>
        <w:tabs>
          <w:tab w:val="left" w:pos="709"/>
          <w:tab w:val="left" w:pos="1418"/>
          <w:tab w:val="left" w:pos="2127"/>
        </w:tabs>
        <w:snapToGrid w:val="0"/>
        <w:rPr>
          <w:rFonts w:ascii="Arial" w:hAnsi="Arial" w:cs="Arial"/>
          <w:b/>
          <w:sz w:val="21"/>
          <w:szCs w:val="21"/>
          <w:lang w:val="fr-FR"/>
        </w:rPr>
      </w:pPr>
      <w:r w:rsidRPr="00FC0110">
        <w:rPr>
          <w:rFonts w:ascii="Arial" w:hAnsi="Arial" w:cs="Arial"/>
          <w:b/>
          <w:sz w:val="21"/>
          <w:szCs w:val="21"/>
          <w:lang w:val="fr-FR"/>
        </w:rPr>
        <w:t>IL EST EN CONSÉQUENCE CONVENU CE QUI SUIT :</w:t>
      </w:r>
    </w:p>
    <w:p w14:paraId="5CCADF89" w14:textId="2D0DC81A" w:rsidR="00F5150B" w:rsidRPr="00FC0110" w:rsidRDefault="00F5150B" w:rsidP="00B0519E">
      <w:pPr>
        <w:tabs>
          <w:tab w:val="left" w:pos="709"/>
          <w:tab w:val="left" w:pos="1418"/>
          <w:tab w:val="left" w:pos="2127"/>
        </w:tabs>
        <w:snapToGrid w:val="0"/>
        <w:spacing w:after="240"/>
        <w:rPr>
          <w:rFonts w:ascii="Arial" w:eastAsiaTheme="minorHAnsi" w:hAnsi="Arial" w:cs="Arial"/>
          <w:b/>
          <w:bCs/>
          <w:sz w:val="21"/>
          <w:szCs w:val="21"/>
          <w:lang w:val="fr-FR"/>
        </w:rPr>
      </w:pPr>
    </w:p>
    <w:p w14:paraId="7AC1C5E7" w14:textId="77777777" w:rsidR="00F5150B" w:rsidRPr="00FC0110" w:rsidRDefault="00F5150B" w:rsidP="00B0519E">
      <w:pPr>
        <w:tabs>
          <w:tab w:val="left" w:pos="709"/>
          <w:tab w:val="left" w:pos="1418"/>
          <w:tab w:val="left" w:pos="2127"/>
        </w:tabs>
        <w:snapToGrid w:val="0"/>
        <w:spacing w:after="240"/>
        <w:rPr>
          <w:rFonts w:ascii="Arial" w:eastAsiaTheme="minorHAnsi" w:hAnsi="Arial" w:cs="Arial"/>
          <w:b/>
          <w:bCs/>
          <w:sz w:val="21"/>
          <w:szCs w:val="21"/>
          <w:lang w:val="fr-FR"/>
        </w:rPr>
      </w:pPr>
      <w:r w:rsidRPr="00FC0110">
        <w:rPr>
          <w:rFonts w:ascii="Arial" w:eastAsiaTheme="minorHAnsi" w:hAnsi="Arial" w:cs="Arial"/>
          <w:b/>
          <w:bCs/>
          <w:sz w:val="21"/>
          <w:szCs w:val="21"/>
          <w:lang w:val="fr-FR"/>
        </w:rPr>
        <w:br w:type="page"/>
      </w:r>
    </w:p>
    <w:p w14:paraId="204ADD33" w14:textId="77777777" w:rsidR="00F80C2A" w:rsidRPr="00FC0110" w:rsidRDefault="00F80C2A" w:rsidP="00B0519E">
      <w:pPr>
        <w:tabs>
          <w:tab w:val="left" w:pos="709"/>
          <w:tab w:val="left" w:pos="1418"/>
          <w:tab w:val="left" w:pos="2127"/>
        </w:tabs>
        <w:snapToGrid w:val="0"/>
        <w:spacing w:after="240"/>
        <w:rPr>
          <w:rFonts w:ascii="Arial" w:eastAsiaTheme="minorHAnsi" w:hAnsi="Arial" w:cs="Arial"/>
          <w:b/>
          <w:bCs/>
          <w:sz w:val="21"/>
          <w:szCs w:val="21"/>
          <w:lang w:val="fr-FR"/>
        </w:rPr>
      </w:pPr>
    </w:p>
    <w:p w14:paraId="34C45B7F" w14:textId="11751973" w:rsidR="006F4377" w:rsidRPr="00FC0110" w:rsidRDefault="006F4377" w:rsidP="00494880">
      <w:pPr>
        <w:pStyle w:val="Contract1"/>
        <w:numPr>
          <w:ilvl w:val="0"/>
          <w:numId w:val="0"/>
        </w:numPr>
        <w:ind w:left="720"/>
      </w:pPr>
      <w:bookmarkStart w:id="2" w:name="_Toc120027154"/>
      <w:bookmarkStart w:id="3" w:name="_Toc120219329"/>
      <w:r w:rsidRPr="00FC0110">
        <w:t>PARTIE</w:t>
      </w:r>
      <w:r w:rsidR="00A63C63" w:rsidRPr="00FC0110">
        <w:t xml:space="preserve"> </w:t>
      </w:r>
      <w:r w:rsidRPr="00FC0110">
        <w:t>1</w:t>
      </w:r>
      <w:r w:rsidR="00A63C63" w:rsidRPr="00FC0110">
        <w:t xml:space="preserve"> </w:t>
      </w:r>
      <w:r w:rsidRPr="00FC0110">
        <w:t>-</w:t>
      </w:r>
      <w:r w:rsidR="00A63C63" w:rsidRPr="00FC0110">
        <w:t xml:space="preserve"> </w:t>
      </w:r>
      <w:r w:rsidRPr="00FC0110">
        <w:t>TABLEAU</w:t>
      </w:r>
      <w:r w:rsidR="00A63C63" w:rsidRPr="00FC0110">
        <w:t xml:space="preserve"> </w:t>
      </w:r>
      <w:r w:rsidRPr="00FC0110">
        <w:t>DES</w:t>
      </w:r>
      <w:r w:rsidR="00A63C63" w:rsidRPr="00FC0110">
        <w:t xml:space="preserve"> </w:t>
      </w:r>
      <w:r w:rsidRPr="00FC0110">
        <w:t>INFORMATIONS</w:t>
      </w:r>
      <w:r w:rsidR="00A63C63" w:rsidRPr="00FC0110">
        <w:t xml:space="preserve"> </w:t>
      </w:r>
      <w:r w:rsidRPr="00FC0110">
        <w:t>CLÉS</w:t>
      </w:r>
      <w:bookmarkEnd w:id="2"/>
      <w:bookmarkEnd w:id="3"/>
    </w:p>
    <w:p w14:paraId="6BF6DA7F" w14:textId="46F21BB5" w:rsidR="006F4377" w:rsidRPr="00FC0110" w:rsidRDefault="006F4377" w:rsidP="00B0519E">
      <w:pPr>
        <w:tabs>
          <w:tab w:val="left" w:pos="709"/>
          <w:tab w:val="left" w:pos="1418"/>
          <w:tab w:val="left" w:pos="2127"/>
        </w:tabs>
        <w:snapToGrid w:val="0"/>
        <w:spacing w:after="240"/>
        <w:jc w:val="both"/>
        <w:rPr>
          <w:rFonts w:ascii="Arial" w:hAnsi="Arial" w:cs="Arial"/>
          <w:b/>
          <w:sz w:val="21"/>
          <w:szCs w:val="21"/>
          <w:lang w:val="fr-FR"/>
        </w:rPr>
      </w:pPr>
      <w:r w:rsidRPr="00FC0110">
        <w:rPr>
          <w:rFonts w:ascii="Arial" w:hAnsi="Arial" w:cs="Arial"/>
          <w:b/>
          <w:sz w:val="21"/>
          <w:szCs w:val="21"/>
          <w:lang w:val="fr-FR"/>
        </w:rPr>
        <w:t>Informations</w:t>
      </w:r>
      <w:r w:rsidR="00A63C63" w:rsidRPr="00FC0110">
        <w:rPr>
          <w:rFonts w:ascii="Arial" w:hAnsi="Arial" w:cs="Arial"/>
          <w:b/>
          <w:sz w:val="21"/>
          <w:szCs w:val="21"/>
          <w:lang w:val="fr-FR"/>
        </w:rPr>
        <w:t xml:space="preserve"> </w:t>
      </w:r>
      <w:r w:rsidRPr="00FC0110">
        <w:rPr>
          <w:rFonts w:ascii="Arial" w:hAnsi="Arial" w:cs="Arial"/>
          <w:b/>
          <w:sz w:val="21"/>
          <w:szCs w:val="21"/>
          <w:lang w:val="fr-FR"/>
        </w:rPr>
        <w:t>Commerciales</w:t>
      </w:r>
    </w:p>
    <w:tbl>
      <w:tblPr>
        <w:tblW w:w="912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8"/>
        <w:gridCol w:w="1701"/>
        <w:gridCol w:w="3969"/>
      </w:tblGrid>
      <w:tr w:rsidR="00FC0110" w:rsidRPr="00FC0110" w14:paraId="4436F1C1" w14:textId="77777777" w:rsidTr="00CE1343">
        <w:trPr>
          <w:trHeight w:val="469"/>
        </w:trPr>
        <w:tc>
          <w:tcPr>
            <w:tcW w:w="3458" w:type="dxa"/>
            <w:shd w:val="clear" w:color="auto" w:fill="E6E6E6"/>
          </w:tcPr>
          <w:p w14:paraId="78291F49" w14:textId="77777777" w:rsidR="006F4377" w:rsidRPr="00FC0110" w:rsidRDefault="006F4377" w:rsidP="00B0519E">
            <w:pPr>
              <w:pStyle w:val="TableParagraph"/>
              <w:tabs>
                <w:tab w:val="left" w:pos="709"/>
                <w:tab w:val="left" w:pos="1418"/>
                <w:tab w:val="left" w:pos="2127"/>
              </w:tabs>
              <w:snapToGrid w:val="0"/>
              <w:spacing w:after="240" w:line="240" w:lineRule="auto"/>
              <w:ind w:left="142" w:right="141"/>
              <w:jc w:val="center"/>
              <w:rPr>
                <w:b/>
                <w:sz w:val="21"/>
                <w:szCs w:val="21"/>
                <w:lang w:val="fr-FR"/>
              </w:rPr>
            </w:pPr>
            <w:r w:rsidRPr="00FC0110">
              <w:rPr>
                <w:b/>
                <w:sz w:val="21"/>
                <w:szCs w:val="21"/>
                <w:lang w:val="fr-FR"/>
              </w:rPr>
              <w:t>Sujet</w:t>
            </w:r>
          </w:p>
        </w:tc>
        <w:tc>
          <w:tcPr>
            <w:tcW w:w="1701" w:type="dxa"/>
            <w:shd w:val="clear" w:color="auto" w:fill="E6E6E6"/>
          </w:tcPr>
          <w:p w14:paraId="5CA23C1D" w14:textId="65B191DA" w:rsidR="006F4377" w:rsidRPr="00FC0110" w:rsidRDefault="00FF4C61" w:rsidP="007B5E8F">
            <w:pPr>
              <w:pStyle w:val="TableParagraph"/>
              <w:tabs>
                <w:tab w:val="left" w:pos="709"/>
                <w:tab w:val="left" w:pos="1418"/>
                <w:tab w:val="left" w:pos="2127"/>
              </w:tabs>
              <w:snapToGrid w:val="0"/>
              <w:spacing w:after="240" w:line="240" w:lineRule="auto"/>
              <w:ind w:left="0"/>
              <w:jc w:val="center"/>
              <w:rPr>
                <w:b/>
                <w:sz w:val="21"/>
                <w:szCs w:val="21"/>
                <w:lang w:val="fr-FR"/>
              </w:rPr>
            </w:pPr>
            <w:r w:rsidRPr="00FC0110">
              <w:rPr>
                <w:b/>
                <w:sz w:val="21"/>
                <w:szCs w:val="21"/>
                <w:lang w:val="fr-FR"/>
              </w:rPr>
              <w:t>Article</w:t>
            </w:r>
          </w:p>
        </w:tc>
        <w:tc>
          <w:tcPr>
            <w:tcW w:w="3969" w:type="dxa"/>
            <w:shd w:val="clear" w:color="auto" w:fill="E6E6E6"/>
          </w:tcPr>
          <w:p w14:paraId="56E90378" w14:textId="0103C59B" w:rsidR="006F4377" w:rsidRPr="00FC0110" w:rsidRDefault="006F4377" w:rsidP="00B0519E">
            <w:pPr>
              <w:pStyle w:val="TableParagraph"/>
              <w:tabs>
                <w:tab w:val="left" w:pos="709"/>
                <w:tab w:val="left" w:pos="1418"/>
                <w:tab w:val="left" w:pos="2127"/>
              </w:tabs>
              <w:snapToGrid w:val="0"/>
              <w:spacing w:after="240" w:line="240" w:lineRule="auto"/>
              <w:ind w:left="142" w:right="132"/>
              <w:jc w:val="center"/>
              <w:rPr>
                <w:b/>
                <w:sz w:val="21"/>
                <w:szCs w:val="21"/>
                <w:lang w:val="fr-FR"/>
              </w:rPr>
            </w:pPr>
            <w:r w:rsidRPr="00FC0110">
              <w:rPr>
                <w:b/>
                <w:sz w:val="21"/>
                <w:szCs w:val="21"/>
                <w:lang w:val="fr-FR"/>
              </w:rPr>
              <w:t>Informations</w:t>
            </w:r>
            <w:r w:rsidR="00A63C63" w:rsidRPr="00FC0110">
              <w:rPr>
                <w:b/>
                <w:sz w:val="21"/>
                <w:szCs w:val="21"/>
                <w:lang w:val="fr-FR"/>
              </w:rPr>
              <w:t xml:space="preserve"> </w:t>
            </w:r>
            <w:r w:rsidRPr="00FC0110">
              <w:rPr>
                <w:b/>
                <w:sz w:val="21"/>
                <w:szCs w:val="21"/>
                <w:lang w:val="fr-FR"/>
              </w:rPr>
              <w:t>Clés</w:t>
            </w:r>
          </w:p>
        </w:tc>
      </w:tr>
      <w:tr w:rsidR="00FC0110" w:rsidRPr="00FC0110" w14:paraId="1B7EBF2E" w14:textId="77777777" w:rsidTr="00CE13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0"/>
        </w:trPr>
        <w:tc>
          <w:tcPr>
            <w:tcW w:w="3458" w:type="dxa"/>
          </w:tcPr>
          <w:p w14:paraId="685B4FD7" w14:textId="77777777" w:rsidR="00937E74" w:rsidRPr="00FC0110" w:rsidRDefault="00937E74" w:rsidP="00B0519E">
            <w:pPr>
              <w:pStyle w:val="TableParagraph"/>
              <w:tabs>
                <w:tab w:val="left" w:pos="709"/>
                <w:tab w:val="left" w:pos="1418"/>
                <w:tab w:val="left" w:pos="2127"/>
              </w:tabs>
              <w:snapToGrid w:val="0"/>
              <w:spacing w:after="240" w:line="240" w:lineRule="auto"/>
              <w:ind w:left="142" w:right="284"/>
              <w:jc w:val="both"/>
              <w:rPr>
                <w:b/>
                <w:bCs/>
                <w:sz w:val="21"/>
                <w:szCs w:val="21"/>
                <w:lang w:val="fr-FR"/>
              </w:rPr>
            </w:pPr>
            <w:r w:rsidRPr="00FC0110">
              <w:rPr>
                <w:b/>
                <w:bCs/>
                <w:sz w:val="21"/>
                <w:szCs w:val="21"/>
                <w:lang w:val="fr-FR"/>
              </w:rPr>
              <w:t>Indice</w:t>
            </w:r>
          </w:p>
        </w:tc>
        <w:tc>
          <w:tcPr>
            <w:tcW w:w="1701" w:type="dxa"/>
          </w:tcPr>
          <w:p w14:paraId="1212E445" w14:textId="2BF585EB" w:rsidR="00937E74" w:rsidRPr="00FC0110" w:rsidRDefault="00955B48" w:rsidP="006F7898">
            <w:pPr>
              <w:pStyle w:val="TableParagraph"/>
              <w:tabs>
                <w:tab w:val="left" w:pos="709"/>
                <w:tab w:val="left" w:pos="1418"/>
                <w:tab w:val="left" w:pos="2127"/>
              </w:tabs>
              <w:snapToGrid w:val="0"/>
              <w:spacing w:after="240" w:line="240" w:lineRule="auto"/>
              <w:ind w:left="147" w:right="177"/>
              <w:jc w:val="center"/>
              <w:rPr>
                <w:sz w:val="21"/>
                <w:szCs w:val="21"/>
                <w:lang w:val="fr-FR"/>
              </w:rPr>
            </w:pPr>
            <w:r w:rsidRPr="00FC0110">
              <w:rPr>
                <w:spacing w:val="-3"/>
                <w:sz w:val="21"/>
                <w:szCs w:val="21"/>
                <w:lang w:val="fr-FR"/>
              </w:rPr>
              <w:fldChar w:fldCharType="begin"/>
            </w:r>
            <w:r w:rsidRPr="00FC0110">
              <w:rPr>
                <w:sz w:val="21"/>
                <w:szCs w:val="21"/>
                <w:lang w:val="fr-FR"/>
              </w:rPr>
              <w:instrText xml:space="preserve"> REF _Ref109383165 \n \h </w:instrText>
            </w:r>
            <w:r w:rsidR="0095032C" w:rsidRPr="00FC0110">
              <w:rPr>
                <w:spacing w:val="-3"/>
                <w:sz w:val="21"/>
                <w:szCs w:val="21"/>
                <w:lang w:val="fr-FR"/>
              </w:rPr>
              <w:instrText xml:space="preserve"> \* MERGEFORMAT </w:instrText>
            </w:r>
            <w:r w:rsidRPr="00FC0110">
              <w:rPr>
                <w:spacing w:val="-3"/>
                <w:sz w:val="21"/>
                <w:szCs w:val="21"/>
                <w:lang w:val="fr-FR"/>
              </w:rPr>
            </w:r>
            <w:r w:rsidRPr="00FC0110">
              <w:rPr>
                <w:spacing w:val="-3"/>
                <w:sz w:val="21"/>
                <w:szCs w:val="21"/>
                <w:lang w:val="fr-FR"/>
              </w:rPr>
              <w:fldChar w:fldCharType="separate"/>
            </w:r>
            <w:r w:rsidR="001376B4" w:rsidRPr="00FC0110">
              <w:rPr>
                <w:sz w:val="21"/>
                <w:szCs w:val="21"/>
                <w:lang w:val="fr-FR"/>
              </w:rPr>
              <w:t>1.1</w:t>
            </w:r>
            <w:r w:rsidRPr="00FC0110">
              <w:rPr>
                <w:spacing w:val="-3"/>
                <w:sz w:val="21"/>
                <w:szCs w:val="21"/>
                <w:lang w:val="fr-FR"/>
              </w:rPr>
              <w:fldChar w:fldCharType="end"/>
            </w:r>
          </w:p>
        </w:tc>
        <w:tc>
          <w:tcPr>
            <w:tcW w:w="3969" w:type="dxa"/>
          </w:tcPr>
          <w:p w14:paraId="79CBD386" w14:textId="3BDCBEF2" w:rsidR="00937E74" w:rsidRPr="00FC0110" w:rsidRDefault="00555EE3" w:rsidP="00B0519E">
            <w:pPr>
              <w:pStyle w:val="TableParagraph"/>
              <w:tabs>
                <w:tab w:val="left" w:pos="709"/>
                <w:tab w:val="left" w:pos="1418"/>
                <w:tab w:val="left" w:pos="2127"/>
              </w:tabs>
              <w:snapToGrid w:val="0"/>
              <w:spacing w:after="240" w:line="240" w:lineRule="auto"/>
              <w:ind w:left="102" w:right="156"/>
              <w:jc w:val="both"/>
              <w:rPr>
                <w:sz w:val="21"/>
                <w:szCs w:val="21"/>
                <w:lang w:val="fr-FR"/>
              </w:rPr>
            </w:pPr>
            <w:r w:rsidRPr="00FC0110">
              <w:rPr>
                <w:spacing w:val="-3"/>
                <w:sz w:val="21"/>
                <w:szCs w:val="21"/>
                <w:lang w:val="fr-FR"/>
              </w:rPr>
              <w:t>[ • ]</w:t>
            </w:r>
          </w:p>
        </w:tc>
      </w:tr>
      <w:tr w:rsidR="00FC0110" w:rsidRPr="00FC0110" w14:paraId="5494F4A5" w14:textId="77777777" w:rsidTr="00CE13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0"/>
        </w:trPr>
        <w:tc>
          <w:tcPr>
            <w:tcW w:w="3458" w:type="dxa"/>
          </w:tcPr>
          <w:p w14:paraId="68791928" w14:textId="77777777" w:rsidR="00937E74" w:rsidRPr="00FC0110" w:rsidRDefault="00937E74" w:rsidP="00B0519E">
            <w:pPr>
              <w:pStyle w:val="TableParagraph"/>
              <w:tabs>
                <w:tab w:val="left" w:pos="709"/>
                <w:tab w:val="left" w:pos="1418"/>
                <w:tab w:val="left" w:pos="2127"/>
              </w:tabs>
              <w:snapToGrid w:val="0"/>
              <w:spacing w:after="240" w:line="240" w:lineRule="auto"/>
              <w:ind w:left="142" w:right="284"/>
              <w:jc w:val="both"/>
              <w:rPr>
                <w:b/>
                <w:bCs/>
                <w:sz w:val="21"/>
                <w:szCs w:val="21"/>
                <w:lang w:val="fr-FR"/>
              </w:rPr>
            </w:pPr>
            <w:r w:rsidRPr="00FC0110">
              <w:rPr>
                <w:b/>
                <w:bCs/>
                <w:sz w:val="21"/>
                <w:szCs w:val="21"/>
                <w:lang w:val="fr-FR"/>
              </w:rPr>
              <w:t>Durée d’Abandon</w:t>
            </w:r>
          </w:p>
        </w:tc>
        <w:tc>
          <w:tcPr>
            <w:tcW w:w="1701" w:type="dxa"/>
          </w:tcPr>
          <w:p w14:paraId="08C6FE62" w14:textId="1EEAF018" w:rsidR="00937E74" w:rsidRPr="00FC0110" w:rsidRDefault="00C62669" w:rsidP="006F7898">
            <w:pPr>
              <w:pStyle w:val="TableParagraph"/>
              <w:tabs>
                <w:tab w:val="left" w:pos="709"/>
                <w:tab w:val="left" w:pos="1418"/>
                <w:tab w:val="left" w:pos="2127"/>
              </w:tabs>
              <w:snapToGrid w:val="0"/>
              <w:spacing w:after="240" w:line="240" w:lineRule="auto"/>
              <w:ind w:left="147" w:right="177"/>
              <w:jc w:val="center"/>
              <w:rPr>
                <w:sz w:val="21"/>
                <w:szCs w:val="21"/>
                <w:lang w:val="fr-FR"/>
              </w:rPr>
            </w:pPr>
            <w:r w:rsidRPr="00FC0110">
              <w:rPr>
                <w:spacing w:val="-3"/>
                <w:sz w:val="21"/>
                <w:szCs w:val="21"/>
                <w:lang w:val="fr-FR"/>
              </w:rPr>
              <w:fldChar w:fldCharType="begin"/>
            </w:r>
            <w:r w:rsidRPr="00FC0110">
              <w:rPr>
                <w:sz w:val="21"/>
                <w:szCs w:val="21"/>
                <w:lang w:val="fr-FR"/>
              </w:rPr>
              <w:instrText xml:space="preserve"> REF _Ref109383165 \r \h </w:instrText>
            </w:r>
            <w:r w:rsidR="0095032C" w:rsidRPr="00FC0110">
              <w:rPr>
                <w:spacing w:val="-3"/>
                <w:sz w:val="21"/>
                <w:szCs w:val="21"/>
                <w:lang w:val="fr-FR"/>
              </w:rPr>
              <w:instrText xml:space="preserve"> \* MERGEFORMAT </w:instrText>
            </w:r>
            <w:r w:rsidRPr="00FC0110">
              <w:rPr>
                <w:spacing w:val="-3"/>
                <w:sz w:val="21"/>
                <w:szCs w:val="21"/>
                <w:lang w:val="fr-FR"/>
              </w:rPr>
            </w:r>
            <w:r w:rsidRPr="00FC0110">
              <w:rPr>
                <w:spacing w:val="-3"/>
                <w:sz w:val="21"/>
                <w:szCs w:val="21"/>
                <w:lang w:val="fr-FR"/>
              </w:rPr>
              <w:fldChar w:fldCharType="separate"/>
            </w:r>
            <w:r w:rsidR="001376B4" w:rsidRPr="00FC0110">
              <w:rPr>
                <w:sz w:val="21"/>
                <w:szCs w:val="21"/>
                <w:lang w:val="fr-FR"/>
              </w:rPr>
              <w:t>1.1</w:t>
            </w:r>
            <w:r w:rsidRPr="00FC0110">
              <w:rPr>
                <w:spacing w:val="-3"/>
                <w:sz w:val="21"/>
                <w:szCs w:val="21"/>
                <w:lang w:val="fr-FR"/>
              </w:rPr>
              <w:fldChar w:fldCharType="end"/>
            </w:r>
          </w:p>
        </w:tc>
        <w:tc>
          <w:tcPr>
            <w:tcW w:w="3969" w:type="dxa"/>
          </w:tcPr>
          <w:p w14:paraId="5519A9D3" w14:textId="7E571245" w:rsidR="00937E74" w:rsidRPr="00FC0110" w:rsidRDefault="00555EE3" w:rsidP="00B0519E">
            <w:pPr>
              <w:pStyle w:val="TableParagraph"/>
              <w:tabs>
                <w:tab w:val="left" w:pos="709"/>
                <w:tab w:val="left" w:pos="1418"/>
                <w:tab w:val="left" w:pos="2127"/>
              </w:tabs>
              <w:snapToGrid w:val="0"/>
              <w:spacing w:after="240" w:line="240" w:lineRule="auto"/>
              <w:ind w:left="102" w:right="156"/>
              <w:jc w:val="both"/>
              <w:rPr>
                <w:spacing w:val="-3"/>
                <w:sz w:val="21"/>
                <w:szCs w:val="21"/>
                <w:lang w:val="fr-FR"/>
              </w:rPr>
            </w:pPr>
            <w:r w:rsidRPr="00FC0110">
              <w:rPr>
                <w:spacing w:val="-3"/>
                <w:sz w:val="21"/>
                <w:szCs w:val="21"/>
                <w:lang w:val="fr-FR"/>
              </w:rPr>
              <w:t>[ • ]</w:t>
            </w:r>
          </w:p>
        </w:tc>
      </w:tr>
      <w:tr w:rsidR="00FC0110" w:rsidRPr="00FC0110" w14:paraId="6E47B984" w14:textId="77777777" w:rsidTr="00CE1343">
        <w:trPr>
          <w:trHeight w:val="700"/>
        </w:trPr>
        <w:tc>
          <w:tcPr>
            <w:tcW w:w="3458" w:type="dxa"/>
          </w:tcPr>
          <w:p w14:paraId="0AE546D1" w14:textId="7290AB17" w:rsidR="006F4377" w:rsidRPr="00FC0110" w:rsidRDefault="006F4377" w:rsidP="00B0519E">
            <w:pPr>
              <w:pStyle w:val="TableParagraph"/>
              <w:tabs>
                <w:tab w:val="left" w:pos="709"/>
                <w:tab w:val="left" w:pos="1418"/>
                <w:tab w:val="left" w:pos="2127"/>
              </w:tabs>
              <w:snapToGrid w:val="0"/>
              <w:spacing w:after="240" w:line="240" w:lineRule="auto"/>
              <w:ind w:left="142" w:right="141"/>
              <w:jc w:val="both"/>
              <w:rPr>
                <w:b/>
                <w:sz w:val="21"/>
                <w:szCs w:val="21"/>
                <w:lang w:val="fr-FR"/>
              </w:rPr>
            </w:pPr>
            <w:r w:rsidRPr="00FC0110">
              <w:rPr>
                <w:b/>
                <w:sz w:val="21"/>
                <w:szCs w:val="21"/>
                <w:lang w:val="fr-FR"/>
              </w:rPr>
              <w:t>Conditions</w:t>
            </w:r>
            <w:r w:rsidR="00A63C63" w:rsidRPr="00FC0110">
              <w:rPr>
                <w:b/>
                <w:sz w:val="21"/>
                <w:szCs w:val="21"/>
                <w:lang w:val="fr-FR"/>
              </w:rPr>
              <w:t xml:space="preserve"> </w:t>
            </w:r>
            <w:r w:rsidRPr="00FC0110">
              <w:rPr>
                <w:b/>
                <w:sz w:val="21"/>
                <w:szCs w:val="21"/>
                <w:lang w:val="fr-FR"/>
              </w:rPr>
              <w:t>Préalables</w:t>
            </w:r>
            <w:r w:rsidR="00A63C63" w:rsidRPr="00FC0110">
              <w:rPr>
                <w:b/>
                <w:sz w:val="21"/>
                <w:szCs w:val="21"/>
                <w:lang w:val="fr-FR"/>
              </w:rPr>
              <w:t xml:space="preserve"> </w:t>
            </w:r>
            <w:r w:rsidRPr="00FC0110">
              <w:rPr>
                <w:b/>
                <w:sz w:val="21"/>
                <w:szCs w:val="21"/>
                <w:lang w:val="fr-FR"/>
              </w:rPr>
              <w:t>Supplémentaires</w:t>
            </w:r>
          </w:p>
        </w:tc>
        <w:tc>
          <w:tcPr>
            <w:tcW w:w="1701" w:type="dxa"/>
          </w:tcPr>
          <w:p w14:paraId="18DA8144" w14:textId="28835295" w:rsidR="006F4377" w:rsidRPr="00FC0110" w:rsidRDefault="00000000" w:rsidP="007B5E8F">
            <w:pPr>
              <w:pStyle w:val="TableParagraph"/>
              <w:tabs>
                <w:tab w:val="left" w:pos="709"/>
                <w:tab w:val="left" w:pos="1418"/>
                <w:tab w:val="left" w:pos="2127"/>
              </w:tabs>
              <w:snapToGrid w:val="0"/>
              <w:spacing w:after="240" w:line="240" w:lineRule="auto"/>
              <w:ind w:left="0"/>
              <w:jc w:val="center"/>
              <w:rPr>
                <w:sz w:val="21"/>
                <w:szCs w:val="21"/>
                <w:lang w:val="fr-FR"/>
              </w:rPr>
            </w:pPr>
            <w:hyperlink w:anchor="_bookmark3" w:history="1">
              <w:r w:rsidR="006F4377" w:rsidRPr="00FC0110">
                <w:rPr>
                  <w:sz w:val="21"/>
                  <w:szCs w:val="21"/>
                  <w:lang w:val="fr-FR"/>
                </w:rPr>
                <w:fldChar w:fldCharType="begin"/>
              </w:r>
              <w:r w:rsidR="006F4377" w:rsidRPr="00FC0110">
                <w:rPr>
                  <w:sz w:val="21"/>
                  <w:szCs w:val="21"/>
                  <w:lang w:val="fr-FR"/>
                </w:rPr>
                <w:instrText xml:space="preserve"> REF _Ref29569358 \r \h  \* MERGEFORMAT </w:instrText>
              </w:r>
              <w:r w:rsidR="006F4377" w:rsidRPr="00FC0110">
                <w:rPr>
                  <w:sz w:val="21"/>
                  <w:szCs w:val="21"/>
                  <w:lang w:val="fr-FR"/>
                </w:rPr>
              </w:r>
              <w:r w:rsidR="006F4377" w:rsidRPr="00FC0110">
                <w:rPr>
                  <w:sz w:val="21"/>
                  <w:szCs w:val="21"/>
                  <w:lang w:val="fr-FR"/>
                </w:rPr>
                <w:fldChar w:fldCharType="separate"/>
              </w:r>
              <w:r w:rsidR="001376B4" w:rsidRPr="00FC0110">
                <w:rPr>
                  <w:sz w:val="21"/>
                  <w:szCs w:val="21"/>
                  <w:lang w:val="fr-FR"/>
                </w:rPr>
                <w:t>1.1</w:t>
              </w:r>
              <w:r w:rsidR="006F4377" w:rsidRPr="00FC0110">
                <w:rPr>
                  <w:sz w:val="21"/>
                  <w:szCs w:val="21"/>
                  <w:lang w:val="fr-FR"/>
                </w:rPr>
                <w:fldChar w:fldCharType="end"/>
              </w:r>
            </w:hyperlink>
          </w:p>
        </w:tc>
        <w:tc>
          <w:tcPr>
            <w:tcW w:w="3969" w:type="dxa"/>
          </w:tcPr>
          <w:p w14:paraId="119DD02B" w14:textId="7C5C3C1F" w:rsidR="006F4377" w:rsidRPr="00FC0110" w:rsidRDefault="006F4377" w:rsidP="00B0519E">
            <w:pPr>
              <w:pStyle w:val="TableParagraph"/>
              <w:tabs>
                <w:tab w:val="left" w:pos="709"/>
                <w:tab w:val="left" w:pos="1418"/>
                <w:tab w:val="left" w:pos="2127"/>
              </w:tabs>
              <w:snapToGrid w:val="0"/>
              <w:spacing w:after="240" w:line="240" w:lineRule="auto"/>
              <w:ind w:left="142" w:right="132"/>
              <w:jc w:val="both"/>
              <w:rPr>
                <w:sz w:val="21"/>
                <w:szCs w:val="21"/>
                <w:lang w:val="fr-FR"/>
              </w:rPr>
            </w:pPr>
            <w:r w:rsidRPr="00FC0110">
              <w:rPr>
                <w:sz w:val="21"/>
                <w:szCs w:val="21"/>
                <w:lang w:val="fr-FR"/>
              </w:rPr>
              <w:t>[Insérer</w:t>
            </w:r>
            <w:r w:rsidR="00A63C63" w:rsidRPr="00FC0110">
              <w:rPr>
                <w:sz w:val="21"/>
                <w:szCs w:val="21"/>
                <w:lang w:val="fr-FR"/>
              </w:rPr>
              <w:t xml:space="preserve"> </w:t>
            </w:r>
            <w:r w:rsidRPr="00FC0110">
              <w:rPr>
                <w:sz w:val="21"/>
                <w:szCs w:val="21"/>
                <w:lang w:val="fr-FR"/>
              </w:rPr>
              <w:t>la</w:t>
            </w:r>
            <w:r w:rsidR="00A63C63" w:rsidRPr="00FC0110">
              <w:rPr>
                <w:sz w:val="21"/>
                <w:szCs w:val="21"/>
                <w:lang w:val="fr-FR"/>
              </w:rPr>
              <w:t xml:space="preserve"> </w:t>
            </w:r>
            <w:r w:rsidRPr="00FC0110">
              <w:rPr>
                <w:sz w:val="21"/>
                <w:szCs w:val="21"/>
                <w:lang w:val="fr-FR"/>
              </w:rPr>
              <w:t>Liste</w:t>
            </w:r>
            <w:r w:rsidR="00A63C63" w:rsidRPr="00FC0110">
              <w:rPr>
                <w:sz w:val="21"/>
                <w:szCs w:val="21"/>
                <w:lang w:val="fr-FR"/>
              </w:rPr>
              <w:t xml:space="preserve"> </w:t>
            </w:r>
            <w:r w:rsidRPr="00FC0110">
              <w:rPr>
                <w:sz w:val="21"/>
                <w:szCs w:val="21"/>
                <w:lang w:val="fr-FR"/>
              </w:rPr>
              <w:t>des</w:t>
            </w:r>
            <w:r w:rsidR="00A63C63" w:rsidRPr="00FC0110">
              <w:rPr>
                <w:sz w:val="21"/>
                <w:szCs w:val="21"/>
                <w:lang w:val="fr-FR"/>
              </w:rPr>
              <w:t xml:space="preserve"> </w:t>
            </w:r>
            <w:r w:rsidRPr="00FC0110">
              <w:rPr>
                <w:sz w:val="21"/>
                <w:szCs w:val="21"/>
                <w:lang w:val="fr-FR"/>
              </w:rPr>
              <w:t>Conditions</w:t>
            </w:r>
            <w:r w:rsidR="00A63C63" w:rsidRPr="00FC0110">
              <w:rPr>
                <w:sz w:val="21"/>
                <w:szCs w:val="21"/>
                <w:lang w:val="fr-FR"/>
              </w:rPr>
              <w:t xml:space="preserve"> </w:t>
            </w:r>
            <w:r w:rsidRPr="00FC0110">
              <w:rPr>
                <w:sz w:val="21"/>
                <w:szCs w:val="21"/>
                <w:lang w:val="fr-FR"/>
              </w:rPr>
              <w:t>Préalables</w:t>
            </w:r>
            <w:r w:rsidR="00A63C63" w:rsidRPr="00FC0110">
              <w:rPr>
                <w:sz w:val="21"/>
                <w:szCs w:val="21"/>
                <w:lang w:val="fr-FR"/>
              </w:rPr>
              <w:t xml:space="preserve"> </w:t>
            </w:r>
            <w:r w:rsidRPr="00FC0110">
              <w:rPr>
                <w:sz w:val="21"/>
                <w:szCs w:val="21"/>
                <w:lang w:val="fr-FR"/>
              </w:rPr>
              <w:t>Supplémentaires</w:t>
            </w:r>
            <w:r w:rsidR="00A63C63" w:rsidRPr="00FC0110">
              <w:rPr>
                <w:sz w:val="21"/>
                <w:szCs w:val="21"/>
                <w:lang w:val="fr-FR"/>
              </w:rPr>
              <w:t xml:space="preserve"> </w:t>
            </w:r>
            <w:r w:rsidRPr="00FC0110">
              <w:rPr>
                <w:sz w:val="21"/>
                <w:szCs w:val="21"/>
                <w:lang w:val="fr-FR"/>
              </w:rPr>
              <w:t>le</w:t>
            </w:r>
            <w:r w:rsidR="00A63C63" w:rsidRPr="00FC0110">
              <w:rPr>
                <w:sz w:val="21"/>
                <w:szCs w:val="21"/>
                <w:lang w:val="fr-FR"/>
              </w:rPr>
              <w:t xml:space="preserve"> </w:t>
            </w:r>
            <w:r w:rsidRPr="00FC0110">
              <w:rPr>
                <w:sz w:val="21"/>
                <w:szCs w:val="21"/>
                <w:lang w:val="fr-FR"/>
              </w:rPr>
              <w:t>cas</w:t>
            </w:r>
            <w:r w:rsidR="00A63C63" w:rsidRPr="00FC0110">
              <w:rPr>
                <w:sz w:val="21"/>
                <w:szCs w:val="21"/>
                <w:lang w:val="fr-FR"/>
              </w:rPr>
              <w:t xml:space="preserve"> </w:t>
            </w:r>
            <w:r w:rsidRPr="00FC0110">
              <w:rPr>
                <w:sz w:val="21"/>
                <w:szCs w:val="21"/>
                <w:lang w:val="fr-FR"/>
              </w:rPr>
              <w:t>échéant].</w:t>
            </w:r>
          </w:p>
        </w:tc>
      </w:tr>
      <w:tr w:rsidR="00FC0110" w:rsidRPr="00FC0110" w14:paraId="6ABEEBA1" w14:textId="77777777" w:rsidTr="00CE1343">
        <w:trPr>
          <w:trHeight w:val="469"/>
        </w:trPr>
        <w:tc>
          <w:tcPr>
            <w:tcW w:w="3458" w:type="dxa"/>
          </w:tcPr>
          <w:p w14:paraId="08256075" w14:textId="419EF29E" w:rsidR="006F4377" w:rsidRPr="00FC0110" w:rsidRDefault="00937E74" w:rsidP="00B0519E">
            <w:pPr>
              <w:pStyle w:val="TableParagraph"/>
              <w:tabs>
                <w:tab w:val="left" w:pos="709"/>
                <w:tab w:val="left" w:pos="1418"/>
                <w:tab w:val="left" w:pos="2127"/>
              </w:tabs>
              <w:snapToGrid w:val="0"/>
              <w:spacing w:after="240" w:line="240" w:lineRule="auto"/>
              <w:ind w:left="142" w:right="284"/>
              <w:jc w:val="both"/>
              <w:rPr>
                <w:b/>
                <w:sz w:val="21"/>
                <w:szCs w:val="21"/>
                <w:lang w:val="fr-FR"/>
              </w:rPr>
            </w:pPr>
            <w:r w:rsidRPr="00FC0110">
              <w:rPr>
                <w:b/>
                <w:bCs/>
                <w:sz w:val="21"/>
                <w:szCs w:val="21"/>
                <w:lang w:val="fr-FR"/>
              </w:rPr>
              <w:t>Démarrage de la Phase de Construction</w:t>
            </w:r>
          </w:p>
        </w:tc>
        <w:tc>
          <w:tcPr>
            <w:tcW w:w="1701" w:type="dxa"/>
          </w:tcPr>
          <w:p w14:paraId="1CF21F81" w14:textId="66B265A1" w:rsidR="006F4377" w:rsidRPr="00FC0110" w:rsidRDefault="002B6C4C" w:rsidP="006F7898">
            <w:pPr>
              <w:pStyle w:val="TableParagraph"/>
              <w:tabs>
                <w:tab w:val="left" w:pos="709"/>
                <w:tab w:val="left" w:pos="1418"/>
                <w:tab w:val="left" w:pos="2127"/>
              </w:tabs>
              <w:snapToGrid w:val="0"/>
              <w:spacing w:after="240" w:line="240" w:lineRule="auto"/>
              <w:ind w:left="147" w:right="177"/>
              <w:jc w:val="center"/>
              <w:rPr>
                <w:sz w:val="21"/>
                <w:szCs w:val="21"/>
                <w:lang w:val="fr-FR"/>
              </w:rPr>
            </w:pPr>
            <w:r w:rsidRPr="00FC0110">
              <w:rPr>
                <w:spacing w:val="-3"/>
                <w:sz w:val="21"/>
                <w:szCs w:val="21"/>
                <w:lang w:val="fr-FR"/>
              </w:rPr>
              <w:t>1.1</w:t>
            </w:r>
          </w:p>
        </w:tc>
        <w:tc>
          <w:tcPr>
            <w:tcW w:w="3969" w:type="dxa"/>
          </w:tcPr>
          <w:p w14:paraId="4EC4B0C9" w14:textId="4F264837" w:rsidR="006F4377" w:rsidRPr="00FC0110" w:rsidRDefault="00555EE3" w:rsidP="00B0519E">
            <w:pPr>
              <w:pStyle w:val="TableParagraph"/>
              <w:tabs>
                <w:tab w:val="left" w:pos="709"/>
                <w:tab w:val="left" w:pos="1418"/>
                <w:tab w:val="left" w:pos="2127"/>
              </w:tabs>
              <w:snapToGrid w:val="0"/>
              <w:spacing w:after="240" w:line="240" w:lineRule="auto"/>
              <w:ind w:left="102" w:right="156"/>
              <w:jc w:val="both"/>
              <w:rPr>
                <w:sz w:val="21"/>
                <w:szCs w:val="21"/>
                <w:lang w:val="fr-FR"/>
              </w:rPr>
            </w:pPr>
            <w:r w:rsidRPr="00FC0110">
              <w:rPr>
                <w:spacing w:val="-3"/>
                <w:sz w:val="21"/>
                <w:szCs w:val="21"/>
                <w:lang w:val="fr-FR"/>
              </w:rPr>
              <w:t>[ • ]</w:t>
            </w:r>
          </w:p>
        </w:tc>
      </w:tr>
      <w:tr w:rsidR="00FC0110" w:rsidRPr="00FC0110" w14:paraId="34A00EF6" w14:textId="77777777" w:rsidTr="00CE1343">
        <w:trPr>
          <w:trHeight w:val="472"/>
        </w:trPr>
        <w:tc>
          <w:tcPr>
            <w:tcW w:w="3458" w:type="dxa"/>
          </w:tcPr>
          <w:p w14:paraId="39626CCF" w14:textId="344FA1B3" w:rsidR="006F4377" w:rsidRPr="00FC0110" w:rsidRDefault="006F4377" w:rsidP="00B0519E">
            <w:pPr>
              <w:pStyle w:val="TableParagraph"/>
              <w:tabs>
                <w:tab w:val="left" w:pos="709"/>
                <w:tab w:val="left" w:pos="1418"/>
                <w:tab w:val="left" w:pos="2127"/>
              </w:tabs>
              <w:snapToGrid w:val="0"/>
              <w:spacing w:after="240" w:line="240" w:lineRule="auto"/>
              <w:ind w:left="142" w:right="284"/>
              <w:jc w:val="both"/>
              <w:rPr>
                <w:b/>
                <w:sz w:val="21"/>
                <w:szCs w:val="21"/>
                <w:lang w:val="fr-FR"/>
              </w:rPr>
            </w:pPr>
            <w:r w:rsidRPr="00FC0110">
              <w:rPr>
                <w:b/>
                <w:sz w:val="21"/>
                <w:szCs w:val="21"/>
                <w:lang w:val="fr-FR"/>
              </w:rPr>
              <w:t>Date</w:t>
            </w:r>
            <w:r w:rsidR="00A63C63" w:rsidRPr="00FC0110">
              <w:rPr>
                <w:b/>
                <w:sz w:val="21"/>
                <w:szCs w:val="21"/>
                <w:lang w:val="fr-FR"/>
              </w:rPr>
              <w:t xml:space="preserve"> </w:t>
            </w:r>
            <w:r w:rsidRPr="00FC0110">
              <w:rPr>
                <w:b/>
                <w:sz w:val="21"/>
                <w:szCs w:val="21"/>
                <w:lang w:val="fr-FR"/>
              </w:rPr>
              <w:t>Butoir</w:t>
            </w:r>
            <w:r w:rsidR="00A63C63" w:rsidRPr="00FC0110">
              <w:rPr>
                <w:b/>
                <w:sz w:val="21"/>
                <w:szCs w:val="21"/>
                <w:lang w:val="fr-FR"/>
              </w:rPr>
              <w:t xml:space="preserve"> </w:t>
            </w:r>
            <w:r w:rsidRPr="00FC0110">
              <w:rPr>
                <w:b/>
                <w:sz w:val="21"/>
                <w:szCs w:val="21"/>
                <w:lang w:val="fr-FR"/>
              </w:rPr>
              <w:t>de</w:t>
            </w:r>
            <w:r w:rsidR="00A63C63" w:rsidRPr="00FC0110">
              <w:rPr>
                <w:b/>
                <w:sz w:val="21"/>
                <w:szCs w:val="21"/>
                <w:lang w:val="fr-FR"/>
              </w:rPr>
              <w:t xml:space="preserve"> </w:t>
            </w:r>
            <w:r w:rsidRPr="00FC0110">
              <w:rPr>
                <w:b/>
                <w:sz w:val="21"/>
                <w:szCs w:val="21"/>
                <w:lang w:val="fr-FR"/>
              </w:rPr>
              <w:t>Réalisation</w:t>
            </w:r>
            <w:r w:rsidR="00A63C63" w:rsidRPr="00FC0110">
              <w:rPr>
                <w:b/>
                <w:sz w:val="21"/>
                <w:szCs w:val="21"/>
                <w:lang w:val="fr-FR"/>
              </w:rPr>
              <w:t xml:space="preserve"> </w:t>
            </w:r>
            <w:r w:rsidRPr="00FC0110">
              <w:rPr>
                <w:b/>
                <w:sz w:val="21"/>
                <w:szCs w:val="21"/>
                <w:lang w:val="fr-FR"/>
              </w:rPr>
              <w:t>des</w:t>
            </w:r>
            <w:r w:rsidR="00A63C63" w:rsidRPr="00FC0110">
              <w:rPr>
                <w:b/>
                <w:sz w:val="21"/>
                <w:szCs w:val="21"/>
                <w:lang w:val="fr-FR"/>
              </w:rPr>
              <w:t xml:space="preserve"> </w:t>
            </w:r>
            <w:r w:rsidRPr="00FC0110">
              <w:rPr>
                <w:b/>
                <w:sz w:val="21"/>
                <w:szCs w:val="21"/>
                <w:lang w:val="fr-FR"/>
              </w:rPr>
              <w:t>Conditions</w:t>
            </w:r>
            <w:r w:rsidR="00A63C63" w:rsidRPr="00FC0110">
              <w:rPr>
                <w:b/>
                <w:sz w:val="21"/>
                <w:szCs w:val="21"/>
                <w:lang w:val="fr-FR"/>
              </w:rPr>
              <w:t xml:space="preserve"> </w:t>
            </w:r>
            <w:r w:rsidRPr="00FC0110">
              <w:rPr>
                <w:b/>
                <w:sz w:val="21"/>
                <w:szCs w:val="21"/>
                <w:lang w:val="fr-FR"/>
              </w:rPr>
              <w:t>Préalables</w:t>
            </w:r>
          </w:p>
        </w:tc>
        <w:tc>
          <w:tcPr>
            <w:tcW w:w="1701" w:type="dxa"/>
          </w:tcPr>
          <w:p w14:paraId="0FF51B91" w14:textId="6A847178" w:rsidR="006F4377" w:rsidRPr="00FC0110" w:rsidRDefault="00000000" w:rsidP="006F7898">
            <w:pPr>
              <w:pStyle w:val="TableParagraph"/>
              <w:tabs>
                <w:tab w:val="left" w:pos="709"/>
                <w:tab w:val="left" w:pos="1418"/>
                <w:tab w:val="left" w:pos="2127"/>
              </w:tabs>
              <w:snapToGrid w:val="0"/>
              <w:spacing w:after="240" w:line="240" w:lineRule="auto"/>
              <w:ind w:left="147" w:right="177"/>
              <w:jc w:val="center"/>
              <w:rPr>
                <w:sz w:val="21"/>
                <w:szCs w:val="21"/>
                <w:lang w:val="fr-FR"/>
              </w:rPr>
            </w:pPr>
            <w:hyperlink w:anchor="_bookmark16" w:history="1">
              <w:r w:rsidR="00937E74" w:rsidRPr="00FC0110">
                <w:rPr>
                  <w:sz w:val="21"/>
                  <w:szCs w:val="21"/>
                  <w:lang w:val="fr-FR"/>
                </w:rPr>
                <w:t>2.3(a)</w:t>
              </w:r>
            </w:hyperlink>
          </w:p>
        </w:tc>
        <w:tc>
          <w:tcPr>
            <w:tcW w:w="3969" w:type="dxa"/>
          </w:tcPr>
          <w:p w14:paraId="492F3F66" w14:textId="32007DC6" w:rsidR="006F4377" w:rsidRPr="00FC0110" w:rsidRDefault="00555EE3" w:rsidP="00B0519E">
            <w:pPr>
              <w:pStyle w:val="TableParagraph"/>
              <w:tabs>
                <w:tab w:val="left" w:pos="709"/>
                <w:tab w:val="left" w:pos="1418"/>
                <w:tab w:val="left" w:pos="2127"/>
              </w:tabs>
              <w:snapToGrid w:val="0"/>
              <w:spacing w:after="240" w:line="240" w:lineRule="auto"/>
              <w:ind w:left="102" w:right="156"/>
              <w:jc w:val="both"/>
              <w:rPr>
                <w:sz w:val="21"/>
                <w:szCs w:val="21"/>
                <w:lang w:val="fr-FR"/>
              </w:rPr>
            </w:pPr>
            <w:r w:rsidRPr="00FC0110">
              <w:rPr>
                <w:spacing w:val="-3"/>
                <w:sz w:val="21"/>
                <w:szCs w:val="21"/>
                <w:lang w:val="fr-FR"/>
              </w:rPr>
              <w:t>[ • ]</w:t>
            </w:r>
          </w:p>
        </w:tc>
      </w:tr>
      <w:tr w:rsidR="00FC0110" w:rsidRPr="00FC0110" w14:paraId="78274D7A" w14:textId="77777777" w:rsidTr="00CE1343">
        <w:trPr>
          <w:trHeight w:val="1161"/>
        </w:trPr>
        <w:tc>
          <w:tcPr>
            <w:tcW w:w="3458" w:type="dxa"/>
          </w:tcPr>
          <w:p w14:paraId="390D36B6" w14:textId="7062767B" w:rsidR="006F4377" w:rsidRPr="00FC0110" w:rsidRDefault="006F4377" w:rsidP="00B0519E">
            <w:pPr>
              <w:pStyle w:val="TableParagraph"/>
              <w:tabs>
                <w:tab w:val="left" w:pos="709"/>
                <w:tab w:val="left" w:pos="1418"/>
                <w:tab w:val="left" w:pos="2127"/>
              </w:tabs>
              <w:snapToGrid w:val="0"/>
              <w:spacing w:after="240" w:line="240" w:lineRule="auto"/>
              <w:ind w:left="142" w:right="284"/>
              <w:jc w:val="both"/>
              <w:rPr>
                <w:b/>
                <w:sz w:val="21"/>
                <w:szCs w:val="21"/>
                <w:lang w:val="fr-FR"/>
              </w:rPr>
            </w:pPr>
            <w:r w:rsidRPr="00FC0110">
              <w:rPr>
                <w:b/>
                <w:sz w:val="21"/>
                <w:szCs w:val="21"/>
                <w:lang w:val="fr-FR"/>
              </w:rPr>
              <w:t>Normes</w:t>
            </w:r>
            <w:r w:rsidR="00A63C63" w:rsidRPr="00FC0110">
              <w:rPr>
                <w:b/>
                <w:sz w:val="21"/>
                <w:szCs w:val="21"/>
                <w:lang w:val="fr-FR"/>
              </w:rPr>
              <w:t xml:space="preserve"> </w:t>
            </w:r>
            <w:r w:rsidRPr="00FC0110">
              <w:rPr>
                <w:b/>
                <w:sz w:val="21"/>
                <w:szCs w:val="21"/>
                <w:lang w:val="fr-FR"/>
              </w:rPr>
              <w:t>de</w:t>
            </w:r>
            <w:r w:rsidR="00A63C63" w:rsidRPr="00FC0110">
              <w:rPr>
                <w:b/>
                <w:sz w:val="21"/>
                <w:szCs w:val="21"/>
                <w:lang w:val="fr-FR"/>
              </w:rPr>
              <w:t xml:space="preserve"> </w:t>
            </w:r>
            <w:r w:rsidRPr="00FC0110">
              <w:rPr>
                <w:b/>
                <w:sz w:val="21"/>
                <w:szCs w:val="21"/>
                <w:lang w:val="fr-FR"/>
              </w:rPr>
              <w:t>Performance</w:t>
            </w:r>
            <w:r w:rsidR="00A63C63" w:rsidRPr="00FC0110">
              <w:rPr>
                <w:b/>
                <w:sz w:val="21"/>
                <w:szCs w:val="21"/>
                <w:lang w:val="fr-FR"/>
              </w:rPr>
              <w:t xml:space="preserve"> </w:t>
            </w:r>
            <w:r w:rsidRPr="00FC0110">
              <w:rPr>
                <w:b/>
                <w:sz w:val="21"/>
                <w:szCs w:val="21"/>
                <w:lang w:val="fr-FR"/>
              </w:rPr>
              <w:t>du</w:t>
            </w:r>
            <w:r w:rsidR="00A63C63" w:rsidRPr="00FC0110">
              <w:rPr>
                <w:b/>
                <w:sz w:val="21"/>
                <w:szCs w:val="21"/>
                <w:lang w:val="fr-FR"/>
              </w:rPr>
              <w:t xml:space="preserve"> </w:t>
            </w:r>
            <w:r w:rsidRPr="00FC0110">
              <w:rPr>
                <w:b/>
                <w:sz w:val="21"/>
                <w:szCs w:val="21"/>
                <w:lang w:val="fr-FR"/>
              </w:rPr>
              <w:t>Prêteur</w:t>
            </w:r>
          </w:p>
        </w:tc>
        <w:tc>
          <w:tcPr>
            <w:tcW w:w="1701" w:type="dxa"/>
          </w:tcPr>
          <w:p w14:paraId="4AF8ABF9" w14:textId="473DAA1A" w:rsidR="006F4377" w:rsidRPr="00FC0110" w:rsidRDefault="00000000" w:rsidP="006F7898">
            <w:pPr>
              <w:pStyle w:val="TableParagraph"/>
              <w:tabs>
                <w:tab w:val="left" w:pos="709"/>
                <w:tab w:val="left" w:pos="1418"/>
                <w:tab w:val="left" w:pos="2127"/>
              </w:tabs>
              <w:snapToGrid w:val="0"/>
              <w:spacing w:after="240" w:line="240" w:lineRule="auto"/>
              <w:ind w:left="147" w:right="177"/>
              <w:jc w:val="center"/>
              <w:rPr>
                <w:sz w:val="21"/>
                <w:szCs w:val="21"/>
                <w:lang w:val="fr-FR"/>
              </w:rPr>
            </w:pPr>
            <w:hyperlink w:anchor="_bookmark20" w:history="1">
              <w:r w:rsidR="00937E74" w:rsidRPr="00FC0110">
                <w:rPr>
                  <w:sz w:val="21"/>
                  <w:szCs w:val="21"/>
                  <w:lang w:val="fr-FR"/>
                </w:rPr>
                <w:t>3.1(a)(i)</w:t>
              </w:r>
            </w:hyperlink>
          </w:p>
        </w:tc>
        <w:tc>
          <w:tcPr>
            <w:tcW w:w="3969" w:type="dxa"/>
          </w:tcPr>
          <w:p w14:paraId="40EA50B7" w14:textId="0D294FF7" w:rsidR="006F4377" w:rsidRPr="00FC0110" w:rsidRDefault="00051117" w:rsidP="00B0519E">
            <w:pPr>
              <w:pStyle w:val="TableParagraph"/>
              <w:tabs>
                <w:tab w:val="left" w:pos="709"/>
                <w:tab w:val="left" w:pos="1418"/>
                <w:tab w:val="left" w:pos="2127"/>
              </w:tabs>
              <w:snapToGrid w:val="0"/>
              <w:spacing w:after="240" w:line="240" w:lineRule="auto"/>
              <w:ind w:left="102" w:right="156"/>
              <w:jc w:val="both"/>
              <w:rPr>
                <w:sz w:val="21"/>
                <w:szCs w:val="21"/>
                <w:lang w:val="fr-FR"/>
              </w:rPr>
            </w:pPr>
            <w:r w:rsidRPr="00FC0110">
              <w:rPr>
                <w:sz w:val="21"/>
                <w:szCs w:val="21"/>
                <w:lang w:val="fr-FR"/>
              </w:rPr>
              <w:t>[</w:t>
            </w:r>
            <w:r w:rsidR="00937E74" w:rsidRPr="00FC0110">
              <w:rPr>
                <w:sz w:val="21"/>
                <w:szCs w:val="21"/>
                <w:lang w:val="fr-FR"/>
              </w:rPr>
              <w:t>insérer</w:t>
            </w:r>
            <w:r w:rsidRPr="00FC0110">
              <w:rPr>
                <w:sz w:val="21"/>
                <w:szCs w:val="21"/>
                <w:lang w:val="fr-FR"/>
              </w:rPr>
              <w:t xml:space="preserve"> les normes de performance </w:t>
            </w:r>
            <w:r w:rsidR="00937E74" w:rsidRPr="00FC0110">
              <w:rPr>
                <w:sz w:val="21"/>
                <w:szCs w:val="21"/>
                <w:lang w:val="fr-FR"/>
              </w:rPr>
              <w:t>du</w:t>
            </w:r>
            <w:r w:rsidRPr="00FC0110">
              <w:rPr>
                <w:sz w:val="21"/>
                <w:szCs w:val="21"/>
                <w:lang w:val="fr-FR"/>
              </w:rPr>
              <w:t xml:space="preserve"> Prêteur, par exemple les Principes de l’Équateur et/ou </w:t>
            </w:r>
            <w:r w:rsidR="00937E74" w:rsidRPr="00FC0110">
              <w:rPr>
                <w:sz w:val="21"/>
                <w:szCs w:val="21"/>
                <w:lang w:val="fr-FR"/>
              </w:rPr>
              <w:t>"</w:t>
            </w:r>
            <w:r w:rsidRPr="00FC0110">
              <w:rPr>
                <w:sz w:val="21"/>
                <w:szCs w:val="21"/>
                <w:lang w:val="fr-FR"/>
              </w:rPr>
              <w:t>les Normes de Performance de l’IFC</w:t>
            </w:r>
            <w:r w:rsidR="00937E74" w:rsidRPr="00FC0110">
              <w:rPr>
                <w:sz w:val="21"/>
                <w:szCs w:val="21"/>
                <w:lang w:val="fr-FR"/>
              </w:rPr>
              <w:t>"</w:t>
            </w:r>
            <w:r w:rsidRPr="00FC0110">
              <w:rPr>
                <w:sz w:val="21"/>
                <w:szCs w:val="21"/>
                <w:lang w:val="fr-FR"/>
              </w:rPr>
              <w:t xml:space="preserve"> ou </w:t>
            </w:r>
            <w:r w:rsidR="00C6133B" w:rsidRPr="00FC0110">
              <w:rPr>
                <w:sz w:val="21"/>
                <w:szCs w:val="21"/>
                <w:lang w:val="fr-FR"/>
              </w:rPr>
              <w:t>[ • ]</w:t>
            </w:r>
            <w:r w:rsidRPr="00FC0110">
              <w:rPr>
                <w:sz w:val="21"/>
                <w:szCs w:val="21"/>
                <w:lang w:val="fr-FR"/>
              </w:rPr>
              <w:t>.</w:t>
            </w:r>
          </w:p>
        </w:tc>
      </w:tr>
      <w:tr w:rsidR="00FC0110" w:rsidRPr="00FC0110" w14:paraId="2149801B" w14:textId="77777777" w:rsidTr="00CE1343">
        <w:trPr>
          <w:trHeight w:val="700"/>
        </w:trPr>
        <w:tc>
          <w:tcPr>
            <w:tcW w:w="3458" w:type="dxa"/>
          </w:tcPr>
          <w:p w14:paraId="16D428B9" w14:textId="4710D1DF" w:rsidR="006F4377" w:rsidRPr="00FC0110" w:rsidRDefault="00937E74" w:rsidP="00B0519E">
            <w:pPr>
              <w:pStyle w:val="TableParagraph"/>
              <w:tabs>
                <w:tab w:val="left" w:pos="709"/>
                <w:tab w:val="left" w:pos="1418"/>
                <w:tab w:val="left" w:pos="2127"/>
              </w:tabs>
              <w:snapToGrid w:val="0"/>
              <w:spacing w:after="240" w:line="240" w:lineRule="auto"/>
              <w:ind w:left="142" w:right="284"/>
              <w:jc w:val="both"/>
              <w:rPr>
                <w:b/>
                <w:sz w:val="21"/>
                <w:szCs w:val="21"/>
                <w:lang w:val="fr-FR"/>
              </w:rPr>
            </w:pPr>
            <w:r w:rsidRPr="00FC0110">
              <w:rPr>
                <w:b/>
                <w:bCs/>
                <w:sz w:val="21"/>
                <w:szCs w:val="21"/>
                <w:lang w:val="fr-FR"/>
              </w:rPr>
              <w:t>Prix Contractuel</w:t>
            </w:r>
          </w:p>
        </w:tc>
        <w:tc>
          <w:tcPr>
            <w:tcW w:w="1701" w:type="dxa"/>
          </w:tcPr>
          <w:p w14:paraId="642B0E28" w14:textId="12D99FDB" w:rsidR="006F4377" w:rsidRPr="00FC0110" w:rsidRDefault="00000000" w:rsidP="006F7898">
            <w:pPr>
              <w:pStyle w:val="TableParagraph"/>
              <w:tabs>
                <w:tab w:val="left" w:pos="709"/>
                <w:tab w:val="left" w:pos="1418"/>
                <w:tab w:val="left" w:pos="2127"/>
              </w:tabs>
              <w:snapToGrid w:val="0"/>
              <w:spacing w:after="240" w:line="240" w:lineRule="auto"/>
              <w:ind w:left="147" w:right="177"/>
              <w:jc w:val="center"/>
              <w:rPr>
                <w:sz w:val="21"/>
                <w:szCs w:val="21"/>
                <w:lang w:val="fr-FR"/>
              </w:rPr>
            </w:pPr>
            <w:hyperlink w:anchor="_bookmark23" w:history="1">
              <w:r w:rsidR="00937E74" w:rsidRPr="00FC0110">
                <w:rPr>
                  <w:sz w:val="21"/>
                  <w:szCs w:val="21"/>
                  <w:lang w:val="fr-FR"/>
                </w:rPr>
                <w:t>3.2</w:t>
              </w:r>
            </w:hyperlink>
          </w:p>
        </w:tc>
        <w:tc>
          <w:tcPr>
            <w:tcW w:w="3969" w:type="dxa"/>
          </w:tcPr>
          <w:p w14:paraId="62CB0346" w14:textId="2AC0D058" w:rsidR="006F4377" w:rsidRPr="00FC0110" w:rsidRDefault="00555EE3" w:rsidP="00B0519E">
            <w:pPr>
              <w:pStyle w:val="TableParagraph"/>
              <w:tabs>
                <w:tab w:val="left" w:pos="709"/>
                <w:tab w:val="left" w:pos="1418"/>
                <w:tab w:val="left" w:pos="2127"/>
              </w:tabs>
              <w:snapToGrid w:val="0"/>
              <w:spacing w:after="240" w:line="240" w:lineRule="auto"/>
              <w:ind w:left="102" w:right="156"/>
              <w:jc w:val="both"/>
              <w:rPr>
                <w:sz w:val="21"/>
                <w:szCs w:val="21"/>
                <w:lang w:val="fr-FR"/>
              </w:rPr>
            </w:pPr>
            <w:r w:rsidRPr="00FC0110">
              <w:rPr>
                <w:spacing w:val="-3"/>
                <w:sz w:val="21"/>
                <w:szCs w:val="21"/>
                <w:lang w:val="fr-FR"/>
              </w:rPr>
              <w:t>[ • ]</w:t>
            </w:r>
          </w:p>
        </w:tc>
      </w:tr>
      <w:tr w:rsidR="00FC0110" w:rsidRPr="00FC0110" w14:paraId="2A21EFE9" w14:textId="77777777" w:rsidTr="00CE1343">
        <w:trPr>
          <w:trHeight w:val="700"/>
        </w:trPr>
        <w:tc>
          <w:tcPr>
            <w:tcW w:w="3458" w:type="dxa"/>
          </w:tcPr>
          <w:p w14:paraId="2C813D84" w14:textId="48DC9473" w:rsidR="006F4377" w:rsidRPr="00FC0110" w:rsidRDefault="00937E74" w:rsidP="00B0519E">
            <w:pPr>
              <w:pStyle w:val="TableParagraph"/>
              <w:tabs>
                <w:tab w:val="left" w:pos="709"/>
                <w:tab w:val="left" w:pos="1418"/>
                <w:tab w:val="left" w:pos="2127"/>
              </w:tabs>
              <w:snapToGrid w:val="0"/>
              <w:spacing w:after="240" w:line="240" w:lineRule="auto"/>
              <w:ind w:left="142" w:right="284"/>
              <w:jc w:val="both"/>
              <w:rPr>
                <w:b/>
                <w:sz w:val="21"/>
                <w:szCs w:val="21"/>
                <w:lang w:val="fr-FR"/>
              </w:rPr>
            </w:pPr>
            <w:r w:rsidRPr="00FC0110">
              <w:rPr>
                <w:b/>
                <w:bCs/>
                <w:sz w:val="21"/>
                <w:szCs w:val="21"/>
                <w:lang w:val="fr-FR"/>
              </w:rPr>
              <w:t xml:space="preserve">Ajustement du Prix pour Non-respect du </w:t>
            </w:r>
            <w:r w:rsidR="002363CB" w:rsidRPr="00FC0110">
              <w:rPr>
                <w:b/>
                <w:bCs/>
                <w:sz w:val="21"/>
                <w:szCs w:val="21"/>
                <w:lang w:val="fr-FR"/>
              </w:rPr>
              <w:t>Délai d’Intervention</w:t>
            </w:r>
          </w:p>
        </w:tc>
        <w:tc>
          <w:tcPr>
            <w:tcW w:w="1701" w:type="dxa"/>
          </w:tcPr>
          <w:p w14:paraId="7521C399" w14:textId="5303E50C" w:rsidR="006F4377" w:rsidRPr="00FC0110" w:rsidRDefault="00000000" w:rsidP="006F7898">
            <w:pPr>
              <w:pStyle w:val="TableParagraph"/>
              <w:tabs>
                <w:tab w:val="left" w:pos="709"/>
                <w:tab w:val="left" w:pos="1418"/>
                <w:tab w:val="left" w:pos="2127"/>
              </w:tabs>
              <w:snapToGrid w:val="0"/>
              <w:spacing w:after="240" w:line="240" w:lineRule="auto"/>
              <w:ind w:left="147" w:right="177"/>
              <w:jc w:val="center"/>
              <w:rPr>
                <w:sz w:val="21"/>
                <w:szCs w:val="21"/>
                <w:lang w:val="fr-FR"/>
              </w:rPr>
            </w:pPr>
            <w:hyperlink w:anchor="_bookmark42" w:history="1">
              <w:r w:rsidR="00937E74" w:rsidRPr="00FC0110">
                <w:rPr>
                  <w:sz w:val="21"/>
                  <w:szCs w:val="21"/>
                  <w:lang w:val="fr-FR"/>
                </w:rPr>
                <w:t>3.14(b)</w:t>
              </w:r>
            </w:hyperlink>
          </w:p>
        </w:tc>
        <w:tc>
          <w:tcPr>
            <w:tcW w:w="3969" w:type="dxa"/>
          </w:tcPr>
          <w:p w14:paraId="2B59ABD6" w14:textId="696C4894" w:rsidR="006F4377" w:rsidRPr="00FC0110" w:rsidRDefault="00555EE3" w:rsidP="00B0519E">
            <w:pPr>
              <w:pStyle w:val="TableParagraph"/>
              <w:tabs>
                <w:tab w:val="left" w:pos="709"/>
                <w:tab w:val="left" w:pos="1418"/>
                <w:tab w:val="left" w:pos="2127"/>
              </w:tabs>
              <w:snapToGrid w:val="0"/>
              <w:spacing w:after="240" w:line="240" w:lineRule="auto"/>
              <w:ind w:left="102" w:right="156"/>
              <w:jc w:val="both"/>
              <w:rPr>
                <w:sz w:val="21"/>
                <w:szCs w:val="21"/>
                <w:lang w:val="fr-FR"/>
              </w:rPr>
            </w:pPr>
            <w:r w:rsidRPr="00FC0110">
              <w:rPr>
                <w:spacing w:val="-3"/>
                <w:sz w:val="21"/>
                <w:szCs w:val="21"/>
                <w:lang w:val="fr-FR"/>
              </w:rPr>
              <w:t>[ • ]</w:t>
            </w:r>
            <w:r w:rsidR="00937E74" w:rsidRPr="00FC0110">
              <w:rPr>
                <w:sz w:val="21"/>
                <w:szCs w:val="21"/>
                <w:lang w:val="fr-FR"/>
              </w:rPr>
              <w:t xml:space="preserve"> par [heure/jour] de retard</w:t>
            </w:r>
          </w:p>
        </w:tc>
      </w:tr>
      <w:tr w:rsidR="00FC0110" w:rsidRPr="00FC0110" w14:paraId="7052F27F" w14:textId="77777777" w:rsidTr="00CE13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28"/>
        </w:trPr>
        <w:tc>
          <w:tcPr>
            <w:tcW w:w="3458" w:type="dxa"/>
          </w:tcPr>
          <w:p w14:paraId="08A9BC6C" w14:textId="77777777" w:rsidR="00937E74" w:rsidRPr="00FC0110" w:rsidRDefault="00937E74" w:rsidP="00B0519E">
            <w:pPr>
              <w:pStyle w:val="TableParagraph"/>
              <w:tabs>
                <w:tab w:val="left" w:pos="709"/>
                <w:tab w:val="left" w:pos="1418"/>
                <w:tab w:val="left" w:pos="2127"/>
              </w:tabs>
              <w:snapToGrid w:val="0"/>
              <w:spacing w:after="240" w:line="240" w:lineRule="auto"/>
              <w:ind w:left="142" w:right="284"/>
              <w:jc w:val="both"/>
              <w:rPr>
                <w:b/>
                <w:bCs/>
                <w:sz w:val="21"/>
                <w:szCs w:val="21"/>
                <w:lang w:val="fr-FR"/>
              </w:rPr>
            </w:pPr>
            <w:r w:rsidRPr="00FC0110">
              <w:rPr>
                <w:b/>
                <w:bCs/>
                <w:sz w:val="21"/>
                <w:szCs w:val="21"/>
                <w:lang w:val="fr-FR"/>
              </w:rPr>
              <w:t xml:space="preserve">Prix Contractuel payable </w:t>
            </w:r>
            <w:r w:rsidR="00970252" w:rsidRPr="00FC0110">
              <w:rPr>
                <w:b/>
                <w:bCs/>
                <w:sz w:val="21"/>
                <w:szCs w:val="21"/>
                <w:lang w:val="fr-FR"/>
              </w:rPr>
              <w:t>lors</w:t>
            </w:r>
            <w:r w:rsidRPr="00FC0110">
              <w:rPr>
                <w:b/>
                <w:bCs/>
                <w:sz w:val="21"/>
                <w:szCs w:val="21"/>
                <w:lang w:val="fr-FR"/>
              </w:rPr>
              <w:t xml:space="preserve"> </w:t>
            </w:r>
            <w:r w:rsidR="00970252" w:rsidRPr="00FC0110">
              <w:rPr>
                <w:b/>
                <w:bCs/>
                <w:sz w:val="21"/>
                <w:szCs w:val="21"/>
                <w:lang w:val="fr-FR"/>
              </w:rPr>
              <w:t>d’une</w:t>
            </w:r>
            <w:r w:rsidRPr="00FC0110">
              <w:rPr>
                <w:b/>
                <w:bCs/>
                <w:sz w:val="21"/>
                <w:szCs w:val="21"/>
                <w:lang w:val="fr-FR"/>
              </w:rPr>
              <w:t xml:space="preserve"> Période de Réduction Imputable à l’Acheteur</w:t>
            </w:r>
          </w:p>
        </w:tc>
        <w:tc>
          <w:tcPr>
            <w:tcW w:w="1701" w:type="dxa"/>
          </w:tcPr>
          <w:p w14:paraId="72AE3A8C" w14:textId="0552CF64" w:rsidR="00937E74" w:rsidRPr="00FC0110" w:rsidRDefault="00000000" w:rsidP="006F7898">
            <w:pPr>
              <w:pStyle w:val="TableParagraph"/>
              <w:tabs>
                <w:tab w:val="left" w:pos="709"/>
                <w:tab w:val="left" w:pos="1418"/>
                <w:tab w:val="left" w:pos="2127"/>
              </w:tabs>
              <w:snapToGrid w:val="0"/>
              <w:spacing w:after="240" w:line="240" w:lineRule="auto"/>
              <w:ind w:left="147" w:right="177"/>
              <w:jc w:val="center"/>
              <w:rPr>
                <w:sz w:val="21"/>
                <w:szCs w:val="21"/>
                <w:lang w:val="fr-FR"/>
              </w:rPr>
            </w:pPr>
            <w:hyperlink w:anchor="_bookmark44" w:history="1">
              <w:r w:rsidR="00937E74" w:rsidRPr="00FC0110">
                <w:rPr>
                  <w:sz w:val="21"/>
                  <w:szCs w:val="21"/>
                  <w:lang w:val="fr-FR"/>
                </w:rPr>
                <w:t>3.15(c)</w:t>
              </w:r>
            </w:hyperlink>
          </w:p>
        </w:tc>
        <w:tc>
          <w:tcPr>
            <w:tcW w:w="3969" w:type="dxa"/>
          </w:tcPr>
          <w:p w14:paraId="2108F95C" w14:textId="1DE267A2" w:rsidR="00937E74" w:rsidRPr="00FC0110" w:rsidRDefault="00555EE3" w:rsidP="00B0519E">
            <w:pPr>
              <w:pStyle w:val="TableParagraph"/>
              <w:tabs>
                <w:tab w:val="left" w:pos="709"/>
                <w:tab w:val="left" w:pos="1418"/>
                <w:tab w:val="left" w:pos="2127"/>
              </w:tabs>
              <w:snapToGrid w:val="0"/>
              <w:spacing w:after="240" w:line="240" w:lineRule="auto"/>
              <w:ind w:left="102" w:right="156"/>
              <w:jc w:val="both"/>
              <w:rPr>
                <w:sz w:val="21"/>
                <w:szCs w:val="21"/>
                <w:lang w:val="fr-FR"/>
              </w:rPr>
            </w:pPr>
            <w:r w:rsidRPr="00FC0110">
              <w:rPr>
                <w:spacing w:val="-3"/>
                <w:sz w:val="21"/>
                <w:szCs w:val="21"/>
                <w:lang w:val="fr-FR"/>
              </w:rPr>
              <w:t>[ • ]</w:t>
            </w:r>
          </w:p>
        </w:tc>
      </w:tr>
      <w:tr w:rsidR="00FC0110" w:rsidRPr="00FC0110" w14:paraId="0E848960" w14:textId="77777777" w:rsidTr="00CE1343">
        <w:trPr>
          <w:trHeight w:val="2311"/>
        </w:trPr>
        <w:tc>
          <w:tcPr>
            <w:tcW w:w="3458" w:type="dxa"/>
          </w:tcPr>
          <w:p w14:paraId="72FD75D7" w14:textId="5CEAABCA" w:rsidR="006F4377" w:rsidRPr="00FC0110" w:rsidRDefault="00B8513E" w:rsidP="00B0519E">
            <w:pPr>
              <w:pStyle w:val="TableParagraph"/>
              <w:tabs>
                <w:tab w:val="left" w:pos="709"/>
                <w:tab w:val="left" w:pos="1418"/>
                <w:tab w:val="left" w:pos="2127"/>
              </w:tabs>
              <w:snapToGrid w:val="0"/>
              <w:spacing w:after="240" w:line="240" w:lineRule="auto"/>
              <w:ind w:left="142" w:right="284"/>
              <w:jc w:val="both"/>
              <w:rPr>
                <w:b/>
                <w:sz w:val="21"/>
                <w:szCs w:val="21"/>
                <w:lang w:val="fr-FR"/>
              </w:rPr>
            </w:pPr>
            <w:r w:rsidRPr="00FC0110">
              <w:rPr>
                <w:b/>
                <w:bCs/>
                <w:sz w:val="21"/>
                <w:szCs w:val="21"/>
                <w:lang w:val="fr-FR"/>
              </w:rPr>
              <w:t xml:space="preserve">Délai </w:t>
            </w:r>
            <w:r w:rsidR="00937E74" w:rsidRPr="00FC0110">
              <w:rPr>
                <w:b/>
                <w:bCs/>
                <w:sz w:val="21"/>
                <w:szCs w:val="21"/>
                <w:lang w:val="fr-FR"/>
              </w:rPr>
              <w:t>Limite de Notification des Arrêts Programmés</w:t>
            </w:r>
          </w:p>
        </w:tc>
        <w:tc>
          <w:tcPr>
            <w:tcW w:w="1701" w:type="dxa"/>
          </w:tcPr>
          <w:p w14:paraId="009E9BCA" w14:textId="54D4AA6F" w:rsidR="006F4377" w:rsidRPr="00FC0110" w:rsidRDefault="00000000" w:rsidP="006F7898">
            <w:pPr>
              <w:pStyle w:val="TableParagraph"/>
              <w:tabs>
                <w:tab w:val="left" w:pos="709"/>
                <w:tab w:val="left" w:pos="1418"/>
                <w:tab w:val="left" w:pos="2127"/>
              </w:tabs>
              <w:snapToGrid w:val="0"/>
              <w:spacing w:after="240" w:line="240" w:lineRule="auto"/>
              <w:ind w:left="147" w:right="177"/>
              <w:jc w:val="center"/>
              <w:rPr>
                <w:sz w:val="21"/>
                <w:szCs w:val="21"/>
                <w:lang w:val="fr-FR"/>
              </w:rPr>
            </w:pPr>
            <w:hyperlink w:anchor="_bookmark48" w:history="1">
              <w:r w:rsidR="00937E74" w:rsidRPr="00FC0110">
                <w:rPr>
                  <w:sz w:val="21"/>
                  <w:szCs w:val="21"/>
                  <w:lang w:val="fr-FR"/>
                </w:rPr>
                <w:t>4.1(a)</w:t>
              </w:r>
            </w:hyperlink>
          </w:p>
        </w:tc>
        <w:tc>
          <w:tcPr>
            <w:tcW w:w="3969" w:type="dxa"/>
          </w:tcPr>
          <w:p w14:paraId="5FCB5066" w14:textId="6A891827" w:rsidR="006F4377" w:rsidRPr="00FC0110" w:rsidRDefault="00555EE3" w:rsidP="00B0519E">
            <w:pPr>
              <w:pStyle w:val="TableParagraph"/>
              <w:tabs>
                <w:tab w:val="left" w:pos="709"/>
                <w:tab w:val="left" w:pos="1418"/>
                <w:tab w:val="left" w:pos="2127"/>
              </w:tabs>
              <w:snapToGrid w:val="0"/>
              <w:spacing w:after="240" w:line="240" w:lineRule="auto"/>
              <w:ind w:left="102" w:right="156"/>
              <w:jc w:val="both"/>
              <w:rPr>
                <w:sz w:val="21"/>
                <w:szCs w:val="21"/>
                <w:lang w:val="fr-FR"/>
              </w:rPr>
            </w:pPr>
            <w:r w:rsidRPr="00FC0110">
              <w:rPr>
                <w:spacing w:val="-3"/>
                <w:sz w:val="21"/>
                <w:szCs w:val="21"/>
                <w:lang w:val="fr-FR"/>
              </w:rPr>
              <w:t>[ • ]</w:t>
            </w:r>
            <w:r w:rsidR="00937E74" w:rsidRPr="00FC0110">
              <w:rPr>
                <w:spacing w:val="-3"/>
                <w:sz w:val="21"/>
                <w:szCs w:val="21"/>
                <w:lang w:val="fr-FR"/>
              </w:rPr>
              <w:t xml:space="preserve"> </w:t>
            </w:r>
            <w:r w:rsidR="00937E74" w:rsidRPr="00FC0110">
              <w:rPr>
                <w:sz w:val="21"/>
                <w:szCs w:val="21"/>
                <w:lang w:val="fr-FR"/>
              </w:rPr>
              <w:t>Jours Ouvrables</w:t>
            </w:r>
          </w:p>
        </w:tc>
      </w:tr>
      <w:tr w:rsidR="00FC0110" w:rsidRPr="00FC0110" w14:paraId="3F00C609" w14:textId="77777777" w:rsidTr="00CE13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30"/>
        </w:trPr>
        <w:tc>
          <w:tcPr>
            <w:tcW w:w="3458" w:type="dxa"/>
          </w:tcPr>
          <w:p w14:paraId="24FC979C" w14:textId="5DACF4BF" w:rsidR="006F4377" w:rsidRPr="00FC0110" w:rsidRDefault="00937E74" w:rsidP="00B0519E">
            <w:pPr>
              <w:pStyle w:val="TableParagraph"/>
              <w:tabs>
                <w:tab w:val="left" w:pos="709"/>
                <w:tab w:val="left" w:pos="1418"/>
                <w:tab w:val="left" w:pos="2127"/>
              </w:tabs>
              <w:snapToGrid w:val="0"/>
              <w:spacing w:after="240" w:line="240" w:lineRule="auto"/>
              <w:ind w:left="142" w:right="284"/>
              <w:jc w:val="both"/>
              <w:rPr>
                <w:b/>
                <w:sz w:val="21"/>
                <w:szCs w:val="21"/>
                <w:lang w:val="fr-FR"/>
              </w:rPr>
            </w:pPr>
            <w:r w:rsidRPr="00FC0110">
              <w:rPr>
                <w:b/>
                <w:bCs/>
                <w:sz w:val="21"/>
                <w:szCs w:val="21"/>
                <w:lang w:val="fr-FR"/>
              </w:rPr>
              <w:t>Préavis de R</w:t>
            </w:r>
            <w:r w:rsidR="00E2732C" w:rsidRPr="00FC0110">
              <w:rPr>
                <w:b/>
                <w:bCs/>
                <w:sz w:val="21"/>
                <w:szCs w:val="21"/>
                <w:lang w:val="fr-FR"/>
              </w:rPr>
              <w:t xml:space="preserve">eprogrammation </w:t>
            </w:r>
            <w:bookmarkStart w:id="4" w:name="_Hlk119594324"/>
            <w:r w:rsidR="00E2732C" w:rsidRPr="00FC0110">
              <w:rPr>
                <w:b/>
                <w:bCs/>
                <w:sz w:val="21"/>
                <w:szCs w:val="21"/>
                <w:lang w:val="fr-FR"/>
              </w:rPr>
              <w:t>à l’initiative de la Société de Projet</w:t>
            </w:r>
            <w:bookmarkEnd w:id="4"/>
          </w:p>
        </w:tc>
        <w:tc>
          <w:tcPr>
            <w:tcW w:w="1701" w:type="dxa"/>
          </w:tcPr>
          <w:p w14:paraId="0951063B" w14:textId="49AC4BE9" w:rsidR="006F4377" w:rsidRPr="00FC0110" w:rsidRDefault="00000000" w:rsidP="006F7898">
            <w:pPr>
              <w:pStyle w:val="TableParagraph"/>
              <w:tabs>
                <w:tab w:val="left" w:pos="709"/>
                <w:tab w:val="left" w:pos="1418"/>
                <w:tab w:val="left" w:pos="2127"/>
              </w:tabs>
              <w:snapToGrid w:val="0"/>
              <w:spacing w:after="240" w:line="240" w:lineRule="auto"/>
              <w:ind w:left="147" w:right="177"/>
              <w:jc w:val="center"/>
              <w:rPr>
                <w:sz w:val="21"/>
                <w:szCs w:val="21"/>
                <w:lang w:val="fr-FR"/>
              </w:rPr>
            </w:pPr>
            <w:hyperlink w:anchor="_bookmark49" w:history="1">
              <w:r w:rsidR="00937E74" w:rsidRPr="00FC0110">
                <w:rPr>
                  <w:sz w:val="21"/>
                  <w:szCs w:val="21"/>
                  <w:lang w:val="fr-FR"/>
                </w:rPr>
                <w:t>4.1(b)</w:t>
              </w:r>
            </w:hyperlink>
          </w:p>
        </w:tc>
        <w:tc>
          <w:tcPr>
            <w:tcW w:w="3969" w:type="dxa"/>
          </w:tcPr>
          <w:p w14:paraId="0468AEA6" w14:textId="7C5D57DC" w:rsidR="006F4377" w:rsidRPr="00FC0110" w:rsidRDefault="00555EE3" w:rsidP="00B0519E">
            <w:pPr>
              <w:pStyle w:val="TableParagraph"/>
              <w:tabs>
                <w:tab w:val="left" w:pos="709"/>
                <w:tab w:val="left" w:pos="1418"/>
                <w:tab w:val="left" w:pos="2127"/>
              </w:tabs>
              <w:snapToGrid w:val="0"/>
              <w:spacing w:after="240" w:line="240" w:lineRule="auto"/>
              <w:ind w:left="102" w:right="156"/>
              <w:jc w:val="both"/>
              <w:rPr>
                <w:sz w:val="21"/>
                <w:szCs w:val="21"/>
                <w:lang w:val="fr-FR"/>
              </w:rPr>
            </w:pPr>
            <w:r w:rsidRPr="00FC0110">
              <w:rPr>
                <w:spacing w:val="-3"/>
                <w:sz w:val="21"/>
                <w:szCs w:val="21"/>
                <w:lang w:val="fr-FR"/>
              </w:rPr>
              <w:t>[ • ]</w:t>
            </w:r>
            <w:r w:rsidR="00937E74" w:rsidRPr="00FC0110">
              <w:rPr>
                <w:sz w:val="21"/>
                <w:szCs w:val="21"/>
                <w:lang w:val="fr-FR"/>
              </w:rPr>
              <w:t xml:space="preserve"> Jours Ouvrables</w:t>
            </w:r>
          </w:p>
        </w:tc>
      </w:tr>
      <w:tr w:rsidR="00FC0110" w:rsidRPr="00FC0110" w14:paraId="72BE7287" w14:textId="77777777" w:rsidTr="00CE13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29"/>
        </w:trPr>
        <w:tc>
          <w:tcPr>
            <w:tcW w:w="3458" w:type="dxa"/>
          </w:tcPr>
          <w:p w14:paraId="1BBA15CC" w14:textId="1BA3D074" w:rsidR="006F4377" w:rsidRPr="00FC0110" w:rsidRDefault="00937E74" w:rsidP="00B0519E">
            <w:pPr>
              <w:pStyle w:val="TableParagraph"/>
              <w:tabs>
                <w:tab w:val="left" w:pos="709"/>
                <w:tab w:val="left" w:pos="1418"/>
                <w:tab w:val="left" w:pos="2127"/>
              </w:tabs>
              <w:snapToGrid w:val="0"/>
              <w:spacing w:after="240" w:line="240" w:lineRule="auto"/>
              <w:ind w:left="142" w:right="284"/>
              <w:jc w:val="both"/>
              <w:rPr>
                <w:b/>
                <w:sz w:val="21"/>
                <w:szCs w:val="21"/>
                <w:lang w:val="fr-FR"/>
              </w:rPr>
            </w:pPr>
            <w:r w:rsidRPr="00FC0110">
              <w:rPr>
                <w:b/>
                <w:bCs/>
                <w:sz w:val="21"/>
                <w:szCs w:val="21"/>
                <w:lang w:val="fr-FR"/>
              </w:rPr>
              <w:lastRenderedPageBreak/>
              <w:t>Préavis de Reprogrammation des Arrêts à l’</w:t>
            </w:r>
            <w:r w:rsidR="00970252" w:rsidRPr="00FC0110">
              <w:rPr>
                <w:b/>
                <w:bCs/>
                <w:sz w:val="21"/>
                <w:szCs w:val="21"/>
                <w:lang w:val="fr-FR"/>
              </w:rPr>
              <w:t>i</w:t>
            </w:r>
            <w:r w:rsidRPr="00FC0110">
              <w:rPr>
                <w:b/>
                <w:bCs/>
                <w:sz w:val="21"/>
                <w:szCs w:val="21"/>
                <w:lang w:val="fr-FR"/>
              </w:rPr>
              <w:t>nitiative de l’Exploitant</w:t>
            </w:r>
          </w:p>
        </w:tc>
        <w:tc>
          <w:tcPr>
            <w:tcW w:w="1701" w:type="dxa"/>
          </w:tcPr>
          <w:p w14:paraId="4CE2F45F" w14:textId="12740684" w:rsidR="006F4377" w:rsidRPr="00FC0110" w:rsidRDefault="00000000" w:rsidP="006F7898">
            <w:pPr>
              <w:pStyle w:val="TableParagraph"/>
              <w:tabs>
                <w:tab w:val="left" w:pos="709"/>
                <w:tab w:val="left" w:pos="1418"/>
                <w:tab w:val="left" w:pos="2127"/>
              </w:tabs>
              <w:snapToGrid w:val="0"/>
              <w:spacing w:after="240" w:line="240" w:lineRule="auto"/>
              <w:ind w:left="147" w:right="177"/>
              <w:jc w:val="center"/>
              <w:rPr>
                <w:sz w:val="21"/>
                <w:szCs w:val="21"/>
                <w:lang w:val="fr-FR"/>
              </w:rPr>
            </w:pPr>
            <w:hyperlink w:anchor="_bookmark50" w:history="1">
              <w:r w:rsidR="00937E74" w:rsidRPr="00FC0110">
                <w:rPr>
                  <w:sz w:val="21"/>
                  <w:szCs w:val="21"/>
                  <w:lang w:val="fr-FR"/>
                </w:rPr>
                <w:t>4.1(c)</w:t>
              </w:r>
            </w:hyperlink>
          </w:p>
        </w:tc>
        <w:tc>
          <w:tcPr>
            <w:tcW w:w="3969" w:type="dxa"/>
          </w:tcPr>
          <w:p w14:paraId="39C5C25E" w14:textId="44838B19" w:rsidR="006F4377" w:rsidRPr="00FC0110" w:rsidRDefault="00555EE3" w:rsidP="00B0519E">
            <w:pPr>
              <w:pStyle w:val="TableParagraph"/>
              <w:tabs>
                <w:tab w:val="left" w:pos="709"/>
                <w:tab w:val="left" w:pos="1418"/>
                <w:tab w:val="left" w:pos="2127"/>
              </w:tabs>
              <w:snapToGrid w:val="0"/>
              <w:spacing w:after="240" w:line="240" w:lineRule="auto"/>
              <w:ind w:left="102" w:right="156"/>
              <w:jc w:val="both"/>
              <w:rPr>
                <w:sz w:val="21"/>
                <w:szCs w:val="21"/>
                <w:lang w:val="fr-FR"/>
              </w:rPr>
            </w:pPr>
            <w:r w:rsidRPr="00FC0110">
              <w:rPr>
                <w:spacing w:val="-3"/>
                <w:sz w:val="21"/>
                <w:szCs w:val="21"/>
                <w:lang w:val="fr-FR"/>
              </w:rPr>
              <w:t>[ • ]</w:t>
            </w:r>
            <w:r w:rsidR="00937E74" w:rsidRPr="00FC0110">
              <w:rPr>
                <w:sz w:val="21"/>
                <w:szCs w:val="21"/>
                <w:lang w:val="fr-FR"/>
              </w:rPr>
              <w:t xml:space="preserve"> Jours Ouvrables</w:t>
            </w:r>
          </w:p>
        </w:tc>
      </w:tr>
      <w:tr w:rsidR="00FC0110" w:rsidRPr="00FC0110" w14:paraId="168F195D" w14:textId="77777777" w:rsidTr="00CE13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0"/>
        </w:trPr>
        <w:tc>
          <w:tcPr>
            <w:tcW w:w="3458" w:type="dxa"/>
          </w:tcPr>
          <w:p w14:paraId="71F9AB8F" w14:textId="58D4DC8F" w:rsidR="006F4377" w:rsidRPr="00FC0110" w:rsidRDefault="00937E74" w:rsidP="00B0519E">
            <w:pPr>
              <w:pStyle w:val="TableParagraph"/>
              <w:tabs>
                <w:tab w:val="left" w:pos="709"/>
                <w:tab w:val="left" w:pos="1418"/>
                <w:tab w:val="left" w:pos="2127"/>
              </w:tabs>
              <w:snapToGrid w:val="0"/>
              <w:spacing w:after="240" w:line="240" w:lineRule="auto"/>
              <w:ind w:left="142" w:right="284"/>
              <w:jc w:val="both"/>
              <w:rPr>
                <w:b/>
                <w:sz w:val="21"/>
                <w:szCs w:val="21"/>
                <w:lang w:val="fr-FR"/>
              </w:rPr>
            </w:pPr>
            <w:r w:rsidRPr="00FC0110">
              <w:rPr>
                <w:b/>
                <w:bCs/>
                <w:sz w:val="21"/>
                <w:szCs w:val="21"/>
                <w:lang w:val="fr-FR"/>
              </w:rPr>
              <w:t>Montant Maximal Autorisé du Contrat de Sous-traitance</w:t>
            </w:r>
          </w:p>
        </w:tc>
        <w:tc>
          <w:tcPr>
            <w:tcW w:w="1701" w:type="dxa"/>
          </w:tcPr>
          <w:p w14:paraId="12378390" w14:textId="006E6FDB" w:rsidR="006F4377" w:rsidRPr="00FC0110" w:rsidRDefault="00000000" w:rsidP="006F7898">
            <w:pPr>
              <w:pStyle w:val="TableParagraph"/>
              <w:tabs>
                <w:tab w:val="left" w:pos="709"/>
                <w:tab w:val="left" w:pos="1418"/>
                <w:tab w:val="left" w:pos="2127"/>
              </w:tabs>
              <w:snapToGrid w:val="0"/>
              <w:spacing w:after="240" w:line="240" w:lineRule="auto"/>
              <w:ind w:left="147" w:right="177"/>
              <w:jc w:val="center"/>
              <w:rPr>
                <w:sz w:val="21"/>
                <w:szCs w:val="21"/>
                <w:lang w:val="fr-FR"/>
              </w:rPr>
            </w:pPr>
            <w:r w:rsidRPr="00FC0110">
              <w:rPr>
                <w:sz w:val="21"/>
                <w:szCs w:val="21"/>
              </w:rPr>
              <w:fldChar w:fldCharType="begin"/>
            </w:r>
            <w:r w:rsidRPr="00FC0110">
              <w:rPr>
                <w:sz w:val="21"/>
                <w:szCs w:val="21"/>
              </w:rPr>
              <w:instrText>HYPERLINK \l "_bookmark57"</w:instrText>
            </w:r>
            <w:r w:rsidRPr="00FC0110">
              <w:rPr>
                <w:sz w:val="21"/>
                <w:szCs w:val="21"/>
              </w:rPr>
            </w:r>
            <w:r w:rsidRPr="00FC0110">
              <w:rPr>
                <w:sz w:val="21"/>
                <w:szCs w:val="21"/>
              </w:rPr>
              <w:fldChar w:fldCharType="separate"/>
            </w:r>
            <w:r w:rsidR="00475D83" w:rsidRPr="00FC0110">
              <w:rPr>
                <w:sz w:val="21"/>
                <w:szCs w:val="21"/>
                <w:lang w:val="fr-FR"/>
              </w:rPr>
              <w:t>3.21</w:t>
            </w:r>
            <w:r w:rsidR="00937E74" w:rsidRPr="00FC0110">
              <w:rPr>
                <w:sz w:val="21"/>
                <w:szCs w:val="21"/>
                <w:lang w:val="fr-FR"/>
              </w:rPr>
              <w:t>(a)</w:t>
            </w:r>
            <w:r w:rsidRPr="00FC0110">
              <w:rPr>
                <w:sz w:val="21"/>
                <w:szCs w:val="21"/>
                <w:lang w:val="fr-FR"/>
              </w:rPr>
              <w:fldChar w:fldCharType="end"/>
            </w:r>
            <w:r w:rsidR="00937E74" w:rsidRPr="00FC0110">
              <w:rPr>
                <w:sz w:val="21"/>
                <w:szCs w:val="21"/>
                <w:lang w:val="fr-FR"/>
              </w:rPr>
              <w:fldChar w:fldCharType="begin"/>
            </w:r>
            <w:r w:rsidR="00937E74" w:rsidRPr="00FC0110">
              <w:rPr>
                <w:sz w:val="21"/>
                <w:szCs w:val="21"/>
                <w:lang w:val="fr-FR"/>
              </w:rPr>
              <w:instrText xml:space="preserve"> REF _Ref29286965 \r \h  \* MERGEFORMAT </w:instrText>
            </w:r>
            <w:r w:rsidR="00937E74" w:rsidRPr="00FC0110">
              <w:rPr>
                <w:sz w:val="21"/>
                <w:szCs w:val="21"/>
                <w:lang w:val="fr-FR"/>
              </w:rPr>
            </w:r>
            <w:r w:rsidR="00937E74" w:rsidRPr="00FC0110">
              <w:rPr>
                <w:sz w:val="21"/>
                <w:szCs w:val="21"/>
                <w:lang w:val="fr-FR"/>
              </w:rPr>
              <w:fldChar w:fldCharType="separate"/>
            </w:r>
            <w:r w:rsidR="001376B4" w:rsidRPr="00FC0110">
              <w:rPr>
                <w:sz w:val="21"/>
                <w:szCs w:val="21"/>
                <w:lang w:val="fr-FR"/>
              </w:rPr>
              <w:t>(i)</w:t>
            </w:r>
            <w:r w:rsidR="00937E74" w:rsidRPr="00FC0110">
              <w:rPr>
                <w:sz w:val="21"/>
                <w:szCs w:val="21"/>
                <w:lang w:val="fr-FR"/>
              </w:rPr>
              <w:fldChar w:fldCharType="end"/>
            </w:r>
          </w:p>
        </w:tc>
        <w:tc>
          <w:tcPr>
            <w:tcW w:w="3969" w:type="dxa"/>
          </w:tcPr>
          <w:p w14:paraId="76BEF377" w14:textId="03473A93" w:rsidR="006F4377" w:rsidRPr="00FC0110" w:rsidRDefault="00555EE3" w:rsidP="00B0519E">
            <w:pPr>
              <w:pStyle w:val="TableParagraph"/>
              <w:tabs>
                <w:tab w:val="left" w:pos="709"/>
                <w:tab w:val="left" w:pos="1418"/>
                <w:tab w:val="left" w:pos="2127"/>
              </w:tabs>
              <w:snapToGrid w:val="0"/>
              <w:spacing w:after="240" w:line="240" w:lineRule="auto"/>
              <w:ind w:left="102" w:right="156"/>
              <w:jc w:val="both"/>
              <w:rPr>
                <w:sz w:val="21"/>
                <w:szCs w:val="21"/>
                <w:lang w:val="fr-FR"/>
              </w:rPr>
            </w:pPr>
            <w:r w:rsidRPr="00FC0110">
              <w:rPr>
                <w:spacing w:val="-3"/>
                <w:sz w:val="21"/>
                <w:szCs w:val="21"/>
                <w:lang w:val="fr-FR"/>
              </w:rPr>
              <w:t>[ • ]</w:t>
            </w:r>
            <w:r w:rsidR="00937E74" w:rsidRPr="00FC0110">
              <w:rPr>
                <w:sz w:val="21"/>
                <w:szCs w:val="21"/>
                <w:lang w:val="fr-FR"/>
              </w:rPr>
              <w:t xml:space="preserve"> pour cent 1.1.1</w:t>
            </w:r>
          </w:p>
        </w:tc>
      </w:tr>
      <w:tr w:rsidR="00FC0110" w:rsidRPr="00FC0110" w14:paraId="43D150AC" w14:textId="77777777" w:rsidTr="00CE13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0"/>
        </w:trPr>
        <w:tc>
          <w:tcPr>
            <w:tcW w:w="3458" w:type="dxa"/>
          </w:tcPr>
          <w:p w14:paraId="0ACCC574" w14:textId="40AA9564" w:rsidR="006F4377" w:rsidRPr="00FC0110" w:rsidRDefault="00937E74" w:rsidP="00B0519E">
            <w:pPr>
              <w:pStyle w:val="TableParagraph"/>
              <w:tabs>
                <w:tab w:val="left" w:pos="709"/>
                <w:tab w:val="left" w:pos="1418"/>
                <w:tab w:val="left" w:pos="2127"/>
              </w:tabs>
              <w:snapToGrid w:val="0"/>
              <w:spacing w:after="240" w:line="240" w:lineRule="auto"/>
              <w:ind w:left="142" w:right="284"/>
              <w:jc w:val="both"/>
              <w:rPr>
                <w:b/>
                <w:sz w:val="21"/>
                <w:szCs w:val="21"/>
                <w:lang w:val="fr-FR"/>
              </w:rPr>
            </w:pPr>
            <w:r w:rsidRPr="00FC0110">
              <w:rPr>
                <w:b/>
                <w:bCs/>
                <w:sz w:val="21"/>
                <w:szCs w:val="21"/>
                <w:lang w:val="fr-FR"/>
              </w:rPr>
              <w:t>Indemnité</w:t>
            </w:r>
            <w:r w:rsidR="00A63C63" w:rsidRPr="00FC0110">
              <w:rPr>
                <w:b/>
                <w:sz w:val="21"/>
                <w:szCs w:val="21"/>
                <w:lang w:val="fr-FR"/>
              </w:rPr>
              <w:t xml:space="preserve"> </w:t>
            </w:r>
            <w:r w:rsidR="006F4377" w:rsidRPr="00FC0110">
              <w:rPr>
                <w:b/>
                <w:sz w:val="21"/>
                <w:szCs w:val="21"/>
                <w:lang w:val="fr-FR"/>
              </w:rPr>
              <w:t>Forfaitaire</w:t>
            </w:r>
            <w:r w:rsidR="00A63C63" w:rsidRPr="00FC0110">
              <w:rPr>
                <w:b/>
                <w:sz w:val="21"/>
                <w:szCs w:val="21"/>
                <w:lang w:val="fr-FR"/>
              </w:rPr>
              <w:t xml:space="preserve"> </w:t>
            </w:r>
            <w:r w:rsidR="006F4377" w:rsidRPr="00FC0110">
              <w:rPr>
                <w:b/>
                <w:sz w:val="21"/>
                <w:szCs w:val="21"/>
                <w:lang w:val="fr-FR"/>
              </w:rPr>
              <w:t>de</w:t>
            </w:r>
            <w:r w:rsidR="00A63C63" w:rsidRPr="00FC0110">
              <w:rPr>
                <w:b/>
                <w:sz w:val="21"/>
                <w:szCs w:val="21"/>
                <w:lang w:val="fr-FR"/>
              </w:rPr>
              <w:t xml:space="preserve"> </w:t>
            </w:r>
            <w:r w:rsidRPr="00FC0110">
              <w:rPr>
                <w:b/>
                <w:bCs/>
                <w:sz w:val="21"/>
                <w:szCs w:val="21"/>
                <w:lang w:val="fr-FR"/>
              </w:rPr>
              <w:t xml:space="preserve">Disponibilité </w:t>
            </w:r>
          </w:p>
        </w:tc>
        <w:tc>
          <w:tcPr>
            <w:tcW w:w="1701" w:type="dxa"/>
          </w:tcPr>
          <w:p w14:paraId="6CBF9D3F" w14:textId="75DC4370" w:rsidR="006F4377" w:rsidRPr="00FC0110" w:rsidRDefault="00000000" w:rsidP="006F7898">
            <w:pPr>
              <w:pStyle w:val="TableParagraph"/>
              <w:tabs>
                <w:tab w:val="left" w:pos="709"/>
                <w:tab w:val="left" w:pos="1418"/>
                <w:tab w:val="left" w:pos="2127"/>
              </w:tabs>
              <w:snapToGrid w:val="0"/>
              <w:spacing w:after="240" w:line="240" w:lineRule="auto"/>
              <w:ind w:left="147" w:right="177"/>
              <w:jc w:val="center"/>
              <w:rPr>
                <w:sz w:val="21"/>
                <w:szCs w:val="21"/>
                <w:lang w:val="fr-FR"/>
              </w:rPr>
            </w:pPr>
            <w:hyperlink w:anchor="_bookmark79" w:history="1">
              <w:r w:rsidR="00475D83" w:rsidRPr="00FC0110">
                <w:rPr>
                  <w:sz w:val="21"/>
                  <w:szCs w:val="21"/>
                  <w:lang w:val="fr-FR"/>
                </w:rPr>
                <w:t>5</w:t>
              </w:r>
            </w:hyperlink>
          </w:p>
        </w:tc>
        <w:tc>
          <w:tcPr>
            <w:tcW w:w="3969" w:type="dxa"/>
          </w:tcPr>
          <w:p w14:paraId="0E007D3D" w14:textId="0F8AE9DF" w:rsidR="006F4377" w:rsidRPr="00FC0110" w:rsidRDefault="00555EE3" w:rsidP="00B0519E">
            <w:pPr>
              <w:pStyle w:val="TableParagraph"/>
              <w:tabs>
                <w:tab w:val="left" w:pos="709"/>
                <w:tab w:val="left" w:pos="1418"/>
                <w:tab w:val="left" w:pos="2127"/>
              </w:tabs>
              <w:snapToGrid w:val="0"/>
              <w:spacing w:after="240" w:line="240" w:lineRule="auto"/>
              <w:ind w:left="102" w:right="156"/>
              <w:jc w:val="both"/>
              <w:rPr>
                <w:sz w:val="21"/>
                <w:szCs w:val="21"/>
                <w:lang w:val="fr-FR"/>
              </w:rPr>
            </w:pPr>
            <w:r w:rsidRPr="00FC0110">
              <w:rPr>
                <w:spacing w:val="-3"/>
                <w:sz w:val="21"/>
                <w:szCs w:val="21"/>
                <w:lang w:val="fr-FR"/>
              </w:rPr>
              <w:t>[ • ]</w:t>
            </w:r>
          </w:p>
        </w:tc>
      </w:tr>
      <w:tr w:rsidR="00FC0110" w:rsidRPr="00FC0110" w14:paraId="677FB1BC" w14:textId="77777777" w:rsidTr="00CE13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2"/>
        </w:trPr>
        <w:tc>
          <w:tcPr>
            <w:tcW w:w="3458" w:type="dxa"/>
          </w:tcPr>
          <w:p w14:paraId="5010A336" w14:textId="45E67B95" w:rsidR="006F4377" w:rsidRPr="00FC0110" w:rsidRDefault="00133911" w:rsidP="00B0519E">
            <w:pPr>
              <w:pStyle w:val="TableParagraph"/>
              <w:tabs>
                <w:tab w:val="left" w:pos="709"/>
                <w:tab w:val="left" w:pos="1418"/>
                <w:tab w:val="left" w:pos="2127"/>
              </w:tabs>
              <w:snapToGrid w:val="0"/>
              <w:spacing w:after="240" w:line="240" w:lineRule="auto"/>
              <w:ind w:left="142" w:right="284"/>
              <w:jc w:val="both"/>
              <w:rPr>
                <w:b/>
                <w:sz w:val="21"/>
                <w:szCs w:val="21"/>
                <w:lang w:val="fr-FR"/>
              </w:rPr>
            </w:pPr>
            <w:r w:rsidRPr="00FC0110">
              <w:rPr>
                <w:b/>
                <w:sz w:val="21"/>
                <w:szCs w:val="21"/>
                <w:lang w:val="fr-FR"/>
              </w:rPr>
              <w:t>Plafond</w:t>
            </w:r>
            <w:r w:rsidR="00A63C63" w:rsidRPr="00FC0110">
              <w:rPr>
                <w:b/>
                <w:sz w:val="21"/>
                <w:szCs w:val="21"/>
                <w:lang w:val="fr-FR"/>
              </w:rPr>
              <w:t xml:space="preserve"> </w:t>
            </w:r>
            <w:r w:rsidRPr="00FC0110">
              <w:rPr>
                <w:b/>
                <w:sz w:val="21"/>
                <w:szCs w:val="21"/>
                <w:lang w:val="fr-FR"/>
              </w:rPr>
              <w:t>de</w:t>
            </w:r>
            <w:r w:rsidR="00A63C63" w:rsidRPr="00FC0110">
              <w:rPr>
                <w:b/>
                <w:sz w:val="21"/>
                <w:szCs w:val="21"/>
                <w:lang w:val="fr-FR"/>
              </w:rPr>
              <w:t xml:space="preserve"> </w:t>
            </w:r>
            <w:r w:rsidRPr="00FC0110">
              <w:rPr>
                <w:b/>
                <w:sz w:val="21"/>
                <w:szCs w:val="21"/>
                <w:lang w:val="fr-FR"/>
              </w:rPr>
              <w:t>l’</w:t>
            </w:r>
            <w:r w:rsidR="006F4377" w:rsidRPr="00FC0110">
              <w:rPr>
                <w:b/>
                <w:sz w:val="21"/>
                <w:szCs w:val="21"/>
                <w:lang w:val="fr-FR"/>
              </w:rPr>
              <w:t>Indemnité</w:t>
            </w:r>
            <w:r w:rsidR="00A63C63" w:rsidRPr="00FC0110">
              <w:rPr>
                <w:b/>
                <w:sz w:val="21"/>
                <w:szCs w:val="21"/>
                <w:lang w:val="fr-FR"/>
              </w:rPr>
              <w:t xml:space="preserve"> </w:t>
            </w:r>
            <w:r w:rsidR="006F4377" w:rsidRPr="00FC0110">
              <w:rPr>
                <w:b/>
                <w:sz w:val="21"/>
                <w:szCs w:val="21"/>
                <w:lang w:val="fr-FR"/>
              </w:rPr>
              <w:t>Forfaitaire</w:t>
            </w:r>
            <w:r w:rsidR="00A63C63" w:rsidRPr="00FC0110">
              <w:rPr>
                <w:b/>
                <w:sz w:val="21"/>
                <w:szCs w:val="21"/>
                <w:lang w:val="fr-FR"/>
              </w:rPr>
              <w:t xml:space="preserve"> </w:t>
            </w:r>
            <w:r w:rsidR="006F4377" w:rsidRPr="00FC0110">
              <w:rPr>
                <w:b/>
                <w:sz w:val="21"/>
                <w:szCs w:val="21"/>
                <w:lang w:val="fr-FR"/>
              </w:rPr>
              <w:t>de</w:t>
            </w:r>
            <w:r w:rsidR="00A63C63" w:rsidRPr="00FC0110">
              <w:rPr>
                <w:b/>
                <w:sz w:val="21"/>
                <w:szCs w:val="21"/>
                <w:lang w:val="fr-FR"/>
              </w:rPr>
              <w:t xml:space="preserve"> </w:t>
            </w:r>
            <w:r w:rsidR="00937E74" w:rsidRPr="00FC0110">
              <w:rPr>
                <w:b/>
                <w:bCs/>
                <w:sz w:val="21"/>
                <w:szCs w:val="21"/>
                <w:lang w:val="fr-FR"/>
              </w:rPr>
              <w:t>Disponibilité</w:t>
            </w:r>
            <w:r w:rsidR="00A63C63" w:rsidRPr="00FC0110">
              <w:rPr>
                <w:b/>
                <w:sz w:val="21"/>
                <w:szCs w:val="21"/>
                <w:lang w:val="fr-FR"/>
              </w:rPr>
              <w:t xml:space="preserve"> </w:t>
            </w:r>
          </w:p>
        </w:tc>
        <w:tc>
          <w:tcPr>
            <w:tcW w:w="1701" w:type="dxa"/>
          </w:tcPr>
          <w:p w14:paraId="29522875" w14:textId="620D3D79" w:rsidR="006F4377" w:rsidRPr="00FC0110" w:rsidRDefault="00000000" w:rsidP="006F7898">
            <w:pPr>
              <w:pStyle w:val="TableParagraph"/>
              <w:tabs>
                <w:tab w:val="left" w:pos="709"/>
                <w:tab w:val="left" w:pos="1418"/>
                <w:tab w:val="left" w:pos="2127"/>
              </w:tabs>
              <w:snapToGrid w:val="0"/>
              <w:spacing w:after="240" w:line="240" w:lineRule="auto"/>
              <w:ind w:left="147" w:right="177"/>
              <w:jc w:val="center"/>
              <w:rPr>
                <w:sz w:val="21"/>
                <w:szCs w:val="21"/>
                <w:lang w:val="fr-FR"/>
              </w:rPr>
            </w:pPr>
            <w:hyperlink w:anchor="_bookmark79" w:history="1">
              <w:r w:rsidR="00475D83" w:rsidRPr="00FC0110">
                <w:rPr>
                  <w:sz w:val="21"/>
                  <w:szCs w:val="21"/>
                  <w:lang w:val="fr-FR"/>
                </w:rPr>
                <w:t>5</w:t>
              </w:r>
            </w:hyperlink>
          </w:p>
        </w:tc>
        <w:tc>
          <w:tcPr>
            <w:tcW w:w="3969" w:type="dxa"/>
          </w:tcPr>
          <w:p w14:paraId="4FE6E22D" w14:textId="345F3169" w:rsidR="006F4377" w:rsidRPr="00FC0110" w:rsidRDefault="00555EE3" w:rsidP="00B0519E">
            <w:pPr>
              <w:pStyle w:val="TableParagraph"/>
              <w:tabs>
                <w:tab w:val="left" w:pos="709"/>
                <w:tab w:val="left" w:pos="1418"/>
                <w:tab w:val="left" w:pos="2127"/>
              </w:tabs>
              <w:snapToGrid w:val="0"/>
              <w:spacing w:after="240" w:line="240" w:lineRule="auto"/>
              <w:ind w:left="102" w:right="156"/>
              <w:jc w:val="both"/>
              <w:rPr>
                <w:sz w:val="21"/>
                <w:szCs w:val="21"/>
                <w:lang w:val="fr-FR"/>
              </w:rPr>
            </w:pPr>
            <w:r w:rsidRPr="00FC0110">
              <w:rPr>
                <w:spacing w:val="-3"/>
                <w:sz w:val="21"/>
                <w:szCs w:val="21"/>
                <w:lang w:val="fr-FR"/>
              </w:rPr>
              <w:t xml:space="preserve"> • ]</w:t>
            </w:r>
          </w:p>
        </w:tc>
      </w:tr>
      <w:tr w:rsidR="00FC0110" w:rsidRPr="00FC0110" w14:paraId="07FA6932" w14:textId="77777777" w:rsidTr="00CE13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3458" w:type="dxa"/>
          </w:tcPr>
          <w:p w14:paraId="2E33CB01" w14:textId="234BD327" w:rsidR="006F4377" w:rsidRPr="00FC0110" w:rsidRDefault="00937E74" w:rsidP="00B0519E">
            <w:pPr>
              <w:pStyle w:val="TableParagraph"/>
              <w:tabs>
                <w:tab w:val="left" w:pos="709"/>
                <w:tab w:val="left" w:pos="1418"/>
                <w:tab w:val="left" w:pos="2127"/>
              </w:tabs>
              <w:snapToGrid w:val="0"/>
              <w:spacing w:after="240" w:line="240" w:lineRule="auto"/>
              <w:ind w:left="142" w:right="284"/>
              <w:jc w:val="both"/>
              <w:rPr>
                <w:b/>
                <w:sz w:val="21"/>
                <w:szCs w:val="21"/>
                <w:lang w:val="fr-FR"/>
              </w:rPr>
            </w:pPr>
            <w:r w:rsidRPr="00FC0110">
              <w:rPr>
                <w:b/>
                <w:bCs/>
                <w:sz w:val="21"/>
                <w:szCs w:val="21"/>
                <w:lang w:val="fr-FR"/>
              </w:rPr>
              <w:t>Disponibilité</w:t>
            </w:r>
            <w:r w:rsidR="00A63C63" w:rsidRPr="00FC0110">
              <w:rPr>
                <w:b/>
                <w:sz w:val="21"/>
                <w:szCs w:val="21"/>
                <w:lang w:val="fr-FR"/>
              </w:rPr>
              <w:t xml:space="preserve"> </w:t>
            </w:r>
            <w:r w:rsidR="006F4377" w:rsidRPr="00FC0110">
              <w:rPr>
                <w:b/>
                <w:sz w:val="21"/>
                <w:szCs w:val="21"/>
                <w:lang w:val="fr-FR"/>
              </w:rPr>
              <w:t>Minimale</w:t>
            </w:r>
            <w:r w:rsidR="00A63C63" w:rsidRPr="00FC0110">
              <w:rPr>
                <w:b/>
                <w:sz w:val="21"/>
                <w:szCs w:val="21"/>
                <w:lang w:val="fr-FR"/>
              </w:rPr>
              <w:t xml:space="preserve"> </w:t>
            </w:r>
            <w:r w:rsidR="006F4377" w:rsidRPr="00FC0110">
              <w:rPr>
                <w:b/>
                <w:sz w:val="21"/>
                <w:szCs w:val="21"/>
                <w:lang w:val="fr-FR"/>
              </w:rPr>
              <w:t>Garantie</w:t>
            </w:r>
          </w:p>
        </w:tc>
        <w:tc>
          <w:tcPr>
            <w:tcW w:w="1701" w:type="dxa"/>
          </w:tcPr>
          <w:p w14:paraId="13FFAE6C" w14:textId="0391AA7C" w:rsidR="006F4377" w:rsidRPr="00FC0110" w:rsidRDefault="00000000" w:rsidP="006F7898">
            <w:pPr>
              <w:pStyle w:val="TableParagraph"/>
              <w:tabs>
                <w:tab w:val="left" w:pos="709"/>
                <w:tab w:val="left" w:pos="1418"/>
                <w:tab w:val="left" w:pos="2127"/>
              </w:tabs>
              <w:snapToGrid w:val="0"/>
              <w:spacing w:after="240" w:line="240" w:lineRule="auto"/>
              <w:ind w:left="147" w:right="177"/>
              <w:jc w:val="center"/>
              <w:rPr>
                <w:sz w:val="21"/>
                <w:szCs w:val="21"/>
                <w:lang w:val="fr-FR"/>
              </w:rPr>
            </w:pPr>
            <w:hyperlink w:anchor="_bookmark79" w:history="1">
              <w:r w:rsidR="00475D83" w:rsidRPr="00FC0110">
                <w:rPr>
                  <w:sz w:val="21"/>
                  <w:szCs w:val="21"/>
                  <w:lang w:val="fr-FR"/>
                </w:rPr>
                <w:t>5</w:t>
              </w:r>
            </w:hyperlink>
          </w:p>
        </w:tc>
        <w:tc>
          <w:tcPr>
            <w:tcW w:w="3969" w:type="dxa"/>
          </w:tcPr>
          <w:p w14:paraId="52D31C88" w14:textId="516343A3" w:rsidR="006F4377" w:rsidRPr="00FC0110" w:rsidRDefault="00937E74" w:rsidP="00B0519E">
            <w:pPr>
              <w:pStyle w:val="TableParagraph"/>
              <w:tabs>
                <w:tab w:val="left" w:pos="709"/>
                <w:tab w:val="left" w:pos="1418"/>
                <w:tab w:val="left" w:pos="2127"/>
              </w:tabs>
              <w:snapToGrid w:val="0"/>
              <w:spacing w:after="240" w:line="240" w:lineRule="auto"/>
              <w:ind w:left="102" w:right="156"/>
              <w:jc w:val="both"/>
              <w:rPr>
                <w:sz w:val="21"/>
                <w:szCs w:val="21"/>
                <w:lang w:val="fr-FR"/>
              </w:rPr>
            </w:pPr>
            <w:r w:rsidRPr="00FC0110">
              <w:rPr>
                <w:sz w:val="21"/>
                <w:szCs w:val="21"/>
                <w:lang w:val="fr-FR"/>
              </w:rPr>
              <w:t>[quatre-vingt-dix-huit pourcent (98%)]</w:t>
            </w:r>
          </w:p>
        </w:tc>
      </w:tr>
      <w:tr w:rsidR="00FC0110" w:rsidRPr="00FC0110" w14:paraId="7F02D1DF" w14:textId="77777777" w:rsidTr="00CE13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3458" w:type="dxa"/>
          </w:tcPr>
          <w:p w14:paraId="2CA26A33" w14:textId="6EA39C17" w:rsidR="006F4377" w:rsidRPr="00FC0110" w:rsidRDefault="00937E74" w:rsidP="00B0519E">
            <w:pPr>
              <w:pStyle w:val="TableParagraph"/>
              <w:tabs>
                <w:tab w:val="left" w:pos="709"/>
                <w:tab w:val="left" w:pos="1418"/>
                <w:tab w:val="left" w:pos="2127"/>
              </w:tabs>
              <w:snapToGrid w:val="0"/>
              <w:spacing w:after="240" w:line="240" w:lineRule="auto"/>
              <w:ind w:left="142" w:right="284"/>
              <w:jc w:val="both"/>
              <w:rPr>
                <w:b/>
                <w:sz w:val="21"/>
                <w:szCs w:val="21"/>
                <w:lang w:val="fr-FR"/>
              </w:rPr>
            </w:pPr>
            <w:r w:rsidRPr="00FC0110">
              <w:rPr>
                <w:b/>
                <w:bCs/>
                <w:sz w:val="21"/>
                <w:szCs w:val="21"/>
                <w:lang w:val="fr-FR"/>
              </w:rPr>
              <w:t>Responsabilité Annuelle Maximale de l’Exploitant</w:t>
            </w:r>
          </w:p>
        </w:tc>
        <w:tc>
          <w:tcPr>
            <w:tcW w:w="1701" w:type="dxa"/>
          </w:tcPr>
          <w:p w14:paraId="6DD0E17E" w14:textId="3A45A43C" w:rsidR="006F4377" w:rsidRPr="00FC0110" w:rsidRDefault="00000000" w:rsidP="006F7898">
            <w:pPr>
              <w:pStyle w:val="TableParagraph"/>
              <w:tabs>
                <w:tab w:val="left" w:pos="709"/>
                <w:tab w:val="left" w:pos="1418"/>
                <w:tab w:val="left" w:pos="2127"/>
              </w:tabs>
              <w:snapToGrid w:val="0"/>
              <w:spacing w:after="240" w:line="240" w:lineRule="auto"/>
              <w:ind w:left="147" w:right="177"/>
              <w:jc w:val="center"/>
              <w:rPr>
                <w:sz w:val="21"/>
                <w:szCs w:val="21"/>
                <w:lang w:val="fr-FR"/>
              </w:rPr>
            </w:pPr>
            <w:r w:rsidRPr="00FC0110">
              <w:rPr>
                <w:sz w:val="21"/>
                <w:szCs w:val="21"/>
              </w:rPr>
              <w:fldChar w:fldCharType="begin"/>
            </w:r>
            <w:r w:rsidRPr="00FC0110">
              <w:rPr>
                <w:sz w:val="21"/>
                <w:szCs w:val="21"/>
              </w:rPr>
              <w:instrText>HYPERLINK \l "_bookmark87"</w:instrText>
            </w:r>
            <w:r w:rsidRPr="00FC0110">
              <w:rPr>
                <w:sz w:val="21"/>
                <w:szCs w:val="21"/>
              </w:rPr>
            </w:r>
            <w:r w:rsidRPr="00FC0110">
              <w:rPr>
                <w:sz w:val="21"/>
                <w:szCs w:val="21"/>
              </w:rPr>
              <w:fldChar w:fldCharType="separate"/>
            </w:r>
            <w:r w:rsidR="00CA730C" w:rsidRPr="00FC0110">
              <w:rPr>
                <w:sz w:val="21"/>
                <w:szCs w:val="21"/>
                <w:lang w:val="fr-FR"/>
              </w:rPr>
              <w:t>12.1(a)</w:t>
            </w:r>
            <w:r w:rsidRPr="00FC0110">
              <w:rPr>
                <w:sz w:val="21"/>
                <w:szCs w:val="21"/>
                <w:lang w:val="fr-FR"/>
              </w:rPr>
              <w:fldChar w:fldCharType="end"/>
            </w:r>
          </w:p>
        </w:tc>
        <w:tc>
          <w:tcPr>
            <w:tcW w:w="3969" w:type="dxa"/>
          </w:tcPr>
          <w:p w14:paraId="01679D1B" w14:textId="285CB6A1" w:rsidR="006F4377" w:rsidRPr="00FC0110" w:rsidRDefault="00555EE3" w:rsidP="00B0519E">
            <w:pPr>
              <w:pStyle w:val="TableParagraph"/>
              <w:tabs>
                <w:tab w:val="left" w:pos="709"/>
                <w:tab w:val="left" w:pos="1418"/>
                <w:tab w:val="left" w:pos="2127"/>
              </w:tabs>
              <w:snapToGrid w:val="0"/>
              <w:spacing w:after="240" w:line="240" w:lineRule="auto"/>
              <w:ind w:left="102" w:right="156"/>
              <w:jc w:val="both"/>
              <w:rPr>
                <w:sz w:val="21"/>
                <w:szCs w:val="21"/>
                <w:lang w:val="fr-FR"/>
              </w:rPr>
            </w:pPr>
            <w:r w:rsidRPr="00FC0110">
              <w:rPr>
                <w:spacing w:val="-3"/>
                <w:sz w:val="21"/>
                <w:szCs w:val="21"/>
                <w:lang w:val="fr-FR"/>
              </w:rPr>
              <w:t>[ • ]</w:t>
            </w:r>
          </w:p>
        </w:tc>
      </w:tr>
      <w:tr w:rsidR="00FC0110" w:rsidRPr="00FC0110" w14:paraId="23EC8B4B" w14:textId="77777777" w:rsidTr="00CE13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3458" w:type="dxa"/>
            <w:tcBorders>
              <w:top w:val="single" w:sz="4" w:space="0" w:color="000000"/>
              <w:left w:val="single" w:sz="4" w:space="0" w:color="000000"/>
              <w:bottom w:val="single" w:sz="4" w:space="0" w:color="000000"/>
              <w:right w:val="single" w:sz="4" w:space="0" w:color="000000"/>
            </w:tcBorders>
          </w:tcPr>
          <w:p w14:paraId="3B90A78B" w14:textId="6B679695" w:rsidR="006F4377" w:rsidRPr="00FC0110" w:rsidRDefault="006F4377" w:rsidP="00B0519E">
            <w:pPr>
              <w:pStyle w:val="TableParagraph"/>
              <w:tabs>
                <w:tab w:val="left" w:pos="709"/>
                <w:tab w:val="left" w:pos="1418"/>
                <w:tab w:val="left" w:pos="2127"/>
              </w:tabs>
              <w:snapToGrid w:val="0"/>
              <w:spacing w:after="240" w:line="240" w:lineRule="auto"/>
              <w:ind w:left="142" w:right="284"/>
              <w:jc w:val="both"/>
              <w:rPr>
                <w:b/>
                <w:sz w:val="21"/>
                <w:szCs w:val="21"/>
                <w:lang w:val="fr-FR"/>
              </w:rPr>
            </w:pPr>
            <w:r w:rsidRPr="00FC0110">
              <w:rPr>
                <w:b/>
                <w:sz w:val="21"/>
                <w:szCs w:val="21"/>
                <w:lang w:val="fr-FR"/>
              </w:rPr>
              <w:t>Période</w:t>
            </w:r>
            <w:r w:rsidR="00A63C63" w:rsidRPr="00FC0110">
              <w:rPr>
                <w:b/>
                <w:sz w:val="21"/>
                <w:szCs w:val="21"/>
                <w:lang w:val="fr-FR"/>
              </w:rPr>
              <w:t xml:space="preserve"> </w:t>
            </w:r>
            <w:r w:rsidRPr="00FC0110">
              <w:rPr>
                <w:b/>
                <w:sz w:val="21"/>
                <w:szCs w:val="21"/>
                <w:lang w:val="fr-FR"/>
              </w:rPr>
              <w:t>de</w:t>
            </w:r>
            <w:r w:rsidR="00A63C63" w:rsidRPr="00FC0110">
              <w:rPr>
                <w:b/>
                <w:sz w:val="21"/>
                <w:szCs w:val="21"/>
                <w:lang w:val="fr-FR"/>
              </w:rPr>
              <w:t xml:space="preserve"> </w:t>
            </w:r>
            <w:r w:rsidR="00937E74" w:rsidRPr="00FC0110">
              <w:rPr>
                <w:b/>
                <w:bCs/>
                <w:sz w:val="21"/>
                <w:szCs w:val="21"/>
                <w:lang w:val="fr-FR"/>
              </w:rPr>
              <w:t>Couverture</w:t>
            </w:r>
          </w:p>
        </w:tc>
        <w:tc>
          <w:tcPr>
            <w:tcW w:w="1701" w:type="dxa"/>
            <w:tcBorders>
              <w:top w:val="single" w:sz="4" w:space="0" w:color="000000"/>
              <w:left w:val="single" w:sz="4" w:space="0" w:color="000000"/>
              <w:bottom w:val="single" w:sz="4" w:space="0" w:color="000000"/>
              <w:right w:val="single" w:sz="4" w:space="0" w:color="000000"/>
            </w:tcBorders>
          </w:tcPr>
          <w:p w14:paraId="37786300" w14:textId="69F62F84" w:rsidR="006F4377" w:rsidRPr="00FC0110" w:rsidRDefault="00CA730C" w:rsidP="006F7898">
            <w:pPr>
              <w:pStyle w:val="TableParagraph"/>
              <w:tabs>
                <w:tab w:val="left" w:pos="709"/>
                <w:tab w:val="left" w:pos="1418"/>
                <w:tab w:val="left" w:pos="2127"/>
              </w:tabs>
              <w:snapToGrid w:val="0"/>
              <w:spacing w:after="240" w:line="240" w:lineRule="auto"/>
              <w:ind w:left="147" w:right="177"/>
              <w:jc w:val="center"/>
              <w:rPr>
                <w:sz w:val="21"/>
                <w:szCs w:val="21"/>
                <w:lang w:val="fr-FR"/>
              </w:rPr>
            </w:pPr>
            <w:hyperlink w:anchor="_bookmark87" w:history="1">
              <w:r w:rsidRPr="00FC0110">
                <w:rPr>
                  <w:sz w:val="21"/>
                  <w:szCs w:val="21"/>
                  <w:lang w:val="fr-FR"/>
                </w:rPr>
                <w:t>12.1(a)</w:t>
              </w:r>
            </w:hyperlink>
            <w:r w:rsidRPr="00FC0110">
              <w:rPr>
                <w:sz w:val="21"/>
                <w:szCs w:val="21"/>
                <w:lang w:val="fr-FR"/>
              </w:rPr>
              <w:t>(ii)</w:t>
            </w:r>
          </w:p>
        </w:tc>
        <w:tc>
          <w:tcPr>
            <w:tcW w:w="3969" w:type="dxa"/>
            <w:tcBorders>
              <w:top w:val="single" w:sz="4" w:space="0" w:color="000000"/>
              <w:left w:val="single" w:sz="4" w:space="0" w:color="000000"/>
              <w:bottom w:val="single" w:sz="4" w:space="0" w:color="000000"/>
              <w:right w:val="single" w:sz="4" w:space="0" w:color="000000"/>
            </w:tcBorders>
          </w:tcPr>
          <w:p w14:paraId="207AD93C" w14:textId="3EC4E37A" w:rsidR="006F4377" w:rsidRPr="00FC0110" w:rsidRDefault="00937E74" w:rsidP="00B0519E">
            <w:pPr>
              <w:pStyle w:val="TableParagraph"/>
              <w:tabs>
                <w:tab w:val="left" w:pos="709"/>
                <w:tab w:val="left" w:pos="1418"/>
                <w:tab w:val="left" w:pos="2127"/>
              </w:tabs>
              <w:snapToGrid w:val="0"/>
              <w:spacing w:after="240" w:line="240" w:lineRule="auto"/>
              <w:ind w:left="102" w:right="156"/>
              <w:jc w:val="both"/>
              <w:rPr>
                <w:sz w:val="21"/>
                <w:szCs w:val="21"/>
                <w:lang w:val="fr-FR"/>
              </w:rPr>
            </w:pPr>
            <w:r w:rsidRPr="00FC0110">
              <w:rPr>
                <w:sz w:val="21"/>
                <w:szCs w:val="21"/>
                <w:lang w:val="fr-FR"/>
              </w:rPr>
              <w:t>[douze (12)] ans</w:t>
            </w:r>
          </w:p>
        </w:tc>
      </w:tr>
      <w:tr w:rsidR="00FC0110" w:rsidRPr="00FC0110" w14:paraId="564C7591" w14:textId="77777777" w:rsidTr="00CE13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3458" w:type="dxa"/>
            <w:tcBorders>
              <w:top w:val="single" w:sz="4" w:space="0" w:color="000000"/>
              <w:left w:val="single" w:sz="4" w:space="0" w:color="000000"/>
              <w:bottom w:val="single" w:sz="4" w:space="0" w:color="000000"/>
              <w:right w:val="single" w:sz="4" w:space="0" w:color="000000"/>
            </w:tcBorders>
          </w:tcPr>
          <w:p w14:paraId="44A89470" w14:textId="22578A07" w:rsidR="006F4377" w:rsidRPr="00FC0110" w:rsidRDefault="00937E74" w:rsidP="00B0519E">
            <w:pPr>
              <w:pStyle w:val="TableParagraph"/>
              <w:tabs>
                <w:tab w:val="left" w:pos="709"/>
                <w:tab w:val="left" w:pos="1418"/>
                <w:tab w:val="left" w:pos="2127"/>
              </w:tabs>
              <w:snapToGrid w:val="0"/>
              <w:spacing w:after="240" w:line="240" w:lineRule="auto"/>
              <w:ind w:left="142" w:right="284"/>
              <w:jc w:val="both"/>
              <w:rPr>
                <w:b/>
                <w:sz w:val="21"/>
                <w:szCs w:val="21"/>
                <w:lang w:val="fr-FR"/>
              </w:rPr>
            </w:pPr>
            <w:r w:rsidRPr="00FC0110">
              <w:rPr>
                <w:b/>
                <w:bCs/>
                <w:sz w:val="21"/>
                <w:szCs w:val="21"/>
                <w:lang w:val="fr-FR"/>
              </w:rPr>
              <w:t>Période d’Interdiction d’Accès</w:t>
            </w:r>
          </w:p>
        </w:tc>
        <w:tc>
          <w:tcPr>
            <w:tcW w:w="1701" w:type="dxa"/>
            <w:tcBorders>
              <w:top w:val="single" w:sz="4" w:space="0" w:color="000000"/>
              <w:left w:val="single" w:sz="4" w:space="0" w:color="000000"/>
              <w:bottom w:val="single" w:sz="4" w:space="0" w:color="000000"/>
              <w:right w:val="single" w:sz="4" w:space="0" w:color="000000"/>
            </w:tcBorders>
          </w:tcPr>
          <w:p w14:paraId="12535E83" w14:textId="7EDF9368" w:rsidR="006F4377" w:rsidRPr="00FC0110" w:rsidRDefault="00CA730C" w:rsidP="006F7898">
            <w:pPr>
              <w:pStyle w:val="TableParagraph"/>
              <w:tabs>
                <w:tab w:val="left" w:pos="709"/>
                <w:tab w:val="left" w:pos="1418"/>
                <w:tab w:val="left" w:pos="2127"/>
              </w:tabs>
              <w:snapToGrid w:val="0"/>
              <w:spacing w:after="240" w:line="240" w:lineRule="auto"/>
              <w:ind w:left="147" w:right="177"/>
              <w:jc w:val="center"/>
              <w:rPr>
                <w:sz w:val="21"/>
                <w:szCs w:val="21"/>
                <w:lang w:val="fr-FR"/>
              </w:rPr>
            </w:pPr>
            <w:hyperlink w:anchor="_bookmark87" w:history="1">
              <w:r w:rsidRPr="00FC0110">
                <w:rPr>
                  <w:sz w:val="21"/>
                  <w:szCs w:val="21"/>
                  <w:lang w:val="fr-FR"/>
                </w:rPr>
                <w:t>1</w:t>
              </w:r>
              <w:r w:rsidR="00E30B0D" w:rsidRPr="00FC0110">
                <w:rPr>
                  <w:sz w:val="21"/>
                  <w:szCs w:val="21"/>
                  <w:lang w:val="fr-FR"/>
                </w:rPr>
                <w:t>0</w:t>
              </w:r>
              <w:r w:rsidRPr="00FC0110">
                <w:rPr>
                  <w:sz w:val="21"/>
                  <w:szCs w:val="21"/>
                  <w:lang w:val="fr-FR"/>
                </w:rPr>
                <w:t>.1(e)</w:t>
              </w:r>
            </w:hyperlink>
          </w:p>
        </w:tc>
        <w:tc>
          <w:tcPr>
            <w:tcW w:w="3969" w:type="dxa"/>
            <w:tcBorders>
              <w:top w:val="single" w:sz="4" w:space="0" w:color="000000"/>
              <w:left w:val="single" w:sz="4" w:space="0" w:color="000000"/>
              <w:bottom w:val="single" w:sz="4" w:space="0" w:color="000000"/>
              <w:right w:val="single" w:sz="4" w:space="0" w:color="000000"/>
            </w:tcBorders>
          </w:tcPr>
          <w:p w14:paraId="235D888E" w14:textId="5E5D87C2" w:rsidR="006F4377" w:rsidRPr="00FC0110" w:rsidRDefault="00555EE3" w:rsidP="00B0519E">
            <w:pPr>
              <w:pStyle w:val="TableParagraph"/>
              <w:tabs>
                <w:tab w:val="left" w:pos="709"/>
                <w:tab w:val="left" w:pos="1418"/>
                <w:tab w:val="left" w:pos="2127"/>
              </w:tabs>
              <w:snapToGrid w:val="0"/>
              <w:spacing w:after="240" w:line="240" w:lineRule="auto"/>
              <w:ind w:left="102" w:right="156"/>
              <w:jc w:val="both"/>
              <w:rPr>
                <w:sz w:val="21"/>
                <w:szCs w:val="21"/>
                <w:lang w:val="fr-FR"/>
              </w:rPr>
            </w:pPr>
            <w:r w:rsidRPr="00FC0110">
              <w:rPr>
                <w:spacing w:val="-3"/>
                <w:sz w:val="21"/>
                <w:szCs w:val="21"/>
                <w:lang w:val="fr-FR"/>
              </w:rPr>
              <w:t>[ • ]</w:t>
            </w:r>
          </w:p>
        </w:tc>
      </w:tr>
      <w:tr w:rsidR="00FC0110" w:rsidRPr="00FC0110" w14:paraId="1FBC6AE8" w14:textId="77777777" w:rsidTr="00CE13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3458" w:type="dxa"/>
            <w:tcBorders>
              <w:top w:val="single" w:sz="4" w:space="0" w:color="000000"/>
              <w:left w:val="single" w:sz="4" w:space="0" w:color="000000"/>
              <w:bottom w:val="single" w:sz="4" w:space="0" w:color="000000"/>
              <w:right w:val="single" w:sz="4" w:space="0" w:color="000000"/>
            </w:tcBorders>
          </w:tcPr>
          <w:p w14:paraId="4E472E8A" w14:textId="5F1C10DC" w:rsidR="006F4377" w:rsidRPr="00FC0110" w:rsidRDefault="00937E74" w:rsidP="00B0519E">
            <w:pPr>
              <w:pStyle w:val="TableParagraph"/>
              <w:tabs>
                <w:tab w:val="left" w:pos="709"/>
                <w:tab w:val="left" w:pos="1418"/>
                <w:tab w:val="left" w:pos="2127"/>
              </w:tabs>
              <w:snapToGrid w:val="0"/>
              <w:spacing w:after="240" w:line="240" w:lineRule="auto"/>
              <w:ind w:left="142" w:right="284"/>
              <w:jc w:val="both"/>
              <w:rPr>
                <w:b/>
                <w:sz w:val="21"/>
                <w:szCs w:val="21"/>
                <w:lang w:val="fr-FR"/>
              </w:rPr>
            </w:pPr>
            <w:r w:rsidRPr="00FC0110">
              <w:rPr>
                <w:b/>
                <w:bCs/>
                <w:sz w:val="21"/>
                <w:szCs w:val="21"/>
                <w:lang w:val="fr-FR"/>
              </w:rPr>
              <w:t xml:space="preserve">Nombre Limite de Périodes de Tests de Disponibilité </w:t>
            </w:r>
            <w:r w:rsidR="005C0F66" w:rsidRPr="00FC0110">
              <w:rPr>
                <w:b/>
                <w:bCs/>
                <w:sz w:val="21"/>
                <w:szCs w:val="21"/>
                <w:lang w:val="fr-FR"/>
              </w:rPr>
              <w:t xml:space="preserve">Consécutives Infructueuses </w:t>
            </w:r>
          </w:p>
        </w:tc>
        <w:tc>
          <w:tcPr>
            <w:tcW w:w="1701" w:type="dxa"/>
            <w:tcBorders>
              <w:top w:val="single" w:sz="4" w:space="0" w:color="000000"/>
              <w:left w:val="single" w:sz="4" w:space="0" w:color="000000"/>
              <w:bottom w:val="single" w:sz="4" w:space="0" w:color="000000"/>
              <w:right w:val="single" w:sz="4" w:space="0" w:color="000000"/>
            </w:tcBorders>
          </w:tcPr>
          <w:p w14:paraId="1BD14F6F" w14:textId="119CB030" w:rsidR="006F4377" w:rsidRPr="00FC0110" w:rsidRDefault="00000000" w:rsidP="006F7898">
            <w:pPr>
              <w:pStyle w:val="TableParagraph"/>
              <w:tabs>
                <w:tab w:val="left" w:pos="709"/>
                <w:tab w:val="left" w:pos="1418"/>
                <w:tab w:val="left" w:pos="2127"/>
              </w:tabs>
              <w:snapToGrid w:val="0"/>
              <w:spacing w:after="240" w:line="240" w:lineRule="auto"/>
              <w:ind w:left="147" w:right="177"/>
              <w:jc w:val="center"/>
              <w:rPr>
                <w:sz w:val="21"/>
                <w:szCs w:val="21"/>
                <w:lang w:val="fr-FR"/>
              </w:rPr>
            </w:pPr>
            <w:hyperlink w:anchor="_bookmark96" w:history="1">
              <w:r w:rsidR="00937E74" w:rsidRPr="00FC0110">
                <w:rPr>
                  <w:sz w:val="21"/>
                  <w:szCs w:val="21"/>
                  <w:lang w:val="fr-FR"/>
                </w:rPr>
                <w:fldChar w:fldCharType="begin"/>
              </w:r>
              <w:r w:rsidR="00937E74" w:rsidRPr="00FC0110">
                <w:rPr>
                  <w:sz w:val="21"/>
                  <w:szCs w:val="21"/>
                  <w:lang w:val="fr-FR"/>
                </w:rPr>
                <w:instrText xml:space="preserve"> REF _Ref29294476 \r \h  \* MERGEFORMAT </w:instrText>
              </w:r>
              <w:r w:rsidR="00937E74" w:rsidRPr="00FC0110">
                <w:rPr>
                  <w:sz w:val="21"/>
                  <w:szCs w:val="21"/>
                  <w:lang w:val="fr-FR"/>
                </w:rPr>
              </w:r>
              <w:r w:rsidR="00937E74" w:rsidRPr="00FC0110">
                <w:rPr>
                  <w:sz w:val="21"/>
                  <w:szCs w:val="21"/>
                  <w:lang w:val="fr-FR"/>
                </w:rPr>
                <w:fldChar w:fldCharType="separate"/>
              </w:r>
              <w:r w:rsidR="001376B4" w:rsidRPr="00FC0110">
                <w:rPr>
                  <w:sz w:val="21"/>
                  <w:szCs w:val="21"/>
                  <w:lang w:val="fr-FR"/>
                </w:rPr>
                <w:t>10.1</w:t>
              </w:r>
              <w:r w:rsidR="00937E74" w:rsidRPr="00FC0110">
                <w:rPr>
                  <w:sz w:val="21"/>
                  <w:szCs w:val="21"/>
                  <w:lang w:val="fr-FR"/>
                </w:rPr>
                <w:fldChar w:fldCharType="end"/>
              </w:r>
            </w:hyperlink>
            <w:r w:rsidR="00937E74" w:rsidRPr="00FC0110">
              <w:rPr>
                <w:sz w:val="21"/>
                <w:szCs w:val="21"/>
                <w:lang w:val="fr-FR"/>
              </w:rPr>
              <w:fldChar w:fldCharType="begin"/>
            </w:r>
            <w:r w:rsidR="00937E74" w:rsidRPr="00FC0110">
              <w:rPr>
                <w:sz w:val="21"/>
                <w:szCs w:val="21"/>
                <w:lang w:val="fr-FR"/>
              </w:rPr>
              <w:instrText xml:space="preserve"> REF _Ref29294482 \r \h  \* MERGEFORMAT </w:instrText>
            </w:r>
            <w:r w:rsidR="00937E74" w:rsidRPr="00FC0110">
              <w:rPr>
                <w:sz w:val="21"/>
                <w:szCs w:val="21"/>
                <w:lang w:val="fr-FR"/>
              </w:rPr>
            </w:r>
            <w:r w:rsidR="00937E74" w:rsidRPr="00FC0110">
              <w:rPr>
                <w:sz w:val="21"/>
                <w:szCs w:val="21"/>
                <w:lang w:val="fr-FR"/>
              </w:rPr>
              <w:fldChar w:fldCharType="separate"/>
            </w:r>
            <w:r w:rsidR="001376B4" w:rsidRPr="00FC0110">
              <w:rPr>
                <w:sz w:val="21"/>
                <w:szCs w:val="21"/>
                <w:lang w:val="fr-FR"/>
              </w:rPr>
              <w:t>(a)</w:t>
            </w:r>
            <w:r w:rsidR="00937E74" w:rsidRPr="00FC0110">
              <w:rPr>
                <w:sz w:val="21"/>
                <w:szCs w:val="21"/>
                <w:lang w:val="fr-FR"/>
              </w:rPr>
              <w:fldChar w:fldCharType="end"/>
            </w:r>
            <w:r w:rsidR="00937E74" w:rsidRPr="00FC0110">
              <w:rPr>
                <w:sz w:val="21"/>
                <w:szCs w:val="21"/>
                <w:lang w:val="fr-FR"/>
              </w:rPr>
              <w:fldChar w:fldCharType="begin"/>
            </w:r>
            <w:r w:rsidR="00937E74" w:rsidRPr="00FC0110">
              <w:rPr>
                <w:sz w:val="21"/>
                <w:szCs w:val="21"/>
                <w:lang w:val="fr-FR"/>
              </w:rPr>
              <w:instrText xml:space="preserve"> REF _Ref29294487 \r \h  \* MERGEFORMAT </w:instrText>
            </w:r>
            <w:r w:rsidR="00937E74" w:rsidRPr="00FC0110">
              <w:rPr>
                <w:sz w:val="21"/>
                <w:szCs w:val="21"/>
                <w:lang w:val="fr-FR"/>
              </w:rPr>
            </w:r>
            <w:r w:rsidR="00937E74" w:rsidRPr="00FC0110">
              <w:rPr>
                <w:sz w:val="21"/>
                <w:szCs w:val="21"/>
                <w:lang w:val="fr-FR"/>
              </w:rPr>
              <w:fldChar w:fldCharType="separate"/>
            </w:r>
            <w:r w:rsidR="001376B4" w:rsidRPr="00FC0110">
              <w:rPr>
                <w:sz w:val="21"/>
                <w:szCs w:val="21"/>
                <w:lang w:val="fr-FR"/>
              </w:rPr>
              <w:t>(vii)</w:t>
            </w:r>
            <w:r w:rsidR="00937E74" w:rsidRPr="00FC0110">
              <w:rPr>
                <w:sz w:val="21"/>
                <w:szCs w:val="21"/>
                <w:lang w:val="fr-FR"/>
              </w:rPr>
              <w:fldChar w:fldCharType="end"/>
            </w:r>
          </w:p>
        </w:tc>
        <w:tc>
          <w:tcPr>
            <w:tcW w:w="3969" w:type="dxa"/>
            <w:tcBorders>
              <w:top w:val="single" w:sz="4" w:space="0" w:color="000000"/>
              <w:left w:val="single" w:sz="4" w:space="0" w:color="000000"/>
              <w:bottom w:val="single" w:sz="4" w:space="0" w:color="000000"/>
              <w:right w:val="single" w:sz="4" w:space="0" w:color="000000"/>
            </w:tcBorders>
          </w:tcPr>
          <w:p w14:paraId="47E10CFF" w14:textId="14667732" w:rsidR="006F4377" w:rsidRPr="00FC0110" w:rsidRDefault="00555EE3" w:rsidP="00B0519E">
            <w:pPr>
              <w:pStyle w:val="TableParagraph"/>
              <w:tabs>
                <w:tab w:val="left" w:pos="709"/>
                <w:tab w:val="left" w:pos="1418"/>
                <w:tab w:val="left" w:pos="2127"/>
              </w:tabs>
              <w:snapToGrid w:val="0"/>
              <w:spacing w:after="240" w:line="240" w:lineRule="auto"/>
              <w:ind w:left="102" w:right="156"/>
              <w:jc w:val="both"/>
              <w:rPr>
                <w:sz w:val="21"/>
                <w:szCs w:val="21"/>
                <w:lang w:val="fr-FR"/>
              </w:rPr>
            </w:pPr>
            <w:r w:rsidRPr="00FC0110">
              <w:rPr>
                <w:spacing w:val="-3"/>
                <w:sz w:val="21"/>
                <w:szCs w:val="21"/>
                <w:lang w:val="fr-FR"/>
              </w:rPr>
              <w:t>[ • ]</w:t>
            </w:r>
            <w:r w:rsidR="00937E74" w:rsidRPr="00FC0110">
              <w:rPr>
                <w:sz w:val="21"/>
                <w:szCs w:val="21"/>
                <w:lang w:val="fr-FR"/>
              </w:rPr>
              <w:t xml:space="preserve"> Périodes de </w:t>
            </w:r>
            <w:r w:rsidR="001B0B7D" w:rsidRPr="00FC0110">
              <w:rPr>
                <w:sz w:val="21"/>
                <w:szCs w:val="21"/>
                <w:lang w:val="fr-FR"/>
              </w:rPr>
              <w:t>t</w:t>
            </w:r>
            <w:r w:rsidR="00937E74" w:rsidRPr="00FC0110">
              <w:rPr>
                <w:sz w:val="21"/>
                <w:szCs w:val="21"/>
                <w:lang w:val="fr-FR"/>
              </w:rPr>
              <w:t xml:space="preserve">est de </w:t>
            </w:r>
            <w:r w:rsidR="001B0B7D" w:rsidRPr="00FC0110">
              <w:rPr>
                <w:sz w:val="21"/>
                <w:szCs w:val="21"/>
                <w:lang w:val="fr-FR"/>
              </w:rPr>
              <w:t>d</w:t>
            </w:r>
            <w:r w:rsidR="00937E74" w:rsidRPr="00FC0110">
              <w:rPr>
                <w:sz w:val="21"/>
                <w:szCs w:val="21"/>
                <w:lang w:val="fr-FR"/>
              </w:rPr>
              <w:t xml:space="preserve">isponibilité </w:t>
            </w:r>
            <w:r w:rsidR="001B0B7D" w:rsidRPr="00FC0110">
              <w:rPr>
                <w:sz w:val="21"/>
                <w:szCs w:val="21"/>
                <w:lang w:val="fr-FR"/>
              </w:rPr>
              <w:t>c</w:t>
            </w:r>
            <w:r w:rsidR="00937E74" w:rsidRPr="00FC0110">
              <w:rPr>
                <w:sz w:val="21"/>
                <w:szCs w:val="21"/>
                <w:lang w:val="fr-FR"/>
              </w:rPr>
              <w:t>onsécutives</w:t>
            </w:r>
          </w:p>
        </w:tc>
      </w:tr>
      <w:tr w:rsidR="00FC0110" w:rsidRPr="00FC0110" w14:paraId="369AFF0A" w14:textId="77777777" w:rsidTr="00CE13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3458" w:type="dxa"/>
            <w:tcBorders>
              <w:top w:val="single" w:sz="4" w:space="0" w:color="000000"/>
              <w:left w:val="single" w:sz="4" w:space="0" w:color="000000"/>
              <w:bottom w:val="single" w:sz="4" w:space="0" w:color="000000"/>
              <w:right w:val="single" w:sz="4" w:space="0" w:color="000000"/>
            </w:tcBorders>
          </w:tcPr>
          <w:p w14:paraId="2AFC9319" w14:textId="77777777" w:rsidR="00937E74" w:rsidRPr="00FC0110" w:rsidRDefault="00937E74" w:rsidP="00B0519E">
            <w:pPr>
              <w:pStyle w:val="TableParagraph"/>
              <w:tabs>
                <w:tab w:val="left" w:pos="709"/>
                <w:tab w:val="left" w:pos="1418"/>
                <w:tab w:val="left" w:pos="2127"/>
              </w:tabs>
              <w:snapToGrid w:val="0"/>
              <w:spacing w:after="240" w:line="240" w:lineRule="auto"/>
              <w:ind w:left="142" w:right="284"/>
              <w:jc w:val="both"/>
              <w:rPr>
                <w:b/>
                <w:bCs/>
                <w:sz w:val="21"/>
                <w:szCs w:val="21"/>
                <w:lang w:val="fr-FR"/>
              </w:rPr>
            </w:pPr>
            <w:r w:rsidRPr="00FC0110">
              <w:rPr>
                <w:b/>
                <w:bCs/>
                <w:sz w:val="21"/>
                <w:szCs w:val="21"/>
                <w:lang w:val="fr-FR"/>
              </w:rPr>
              <w:t>Seuils de Coûts ou d’Économies</w:t>
            </w:r>
          </w:p>
        </w:tc>
        <w:tc>
          <w:tcPr>
            <w:tcW w:w="1701" w:type="dxa"/>
            <w:tcBorders>
              <w:top w:val="single" w:sz="4" w:space="0" w:color="000000"/>
              <w:left w:val="single" w:sz="4" w:space="0" w:color="000000"/>
              <w:bottom w:val="single" w:sz="4" w:space="0" w:color="000000"/>
              <w:right w:val="single" w:sz="4" w:space="0" w:color="000000"/>
            </w:tcBorders>
          </w:tcPr>
          <w:p w14:paraId="36A3F0F0" w14:textId="4450AB5A" w:rsidR="00937E74" w:rsidRPr="00FC0110" w:rsidRDefault="00000000" w:rsidP="006F7898">
            <w:pPr>
              <w:pStyle w:val="TableParagraph"/>
              <w:tabs>
                <w:tab w:val="left" w:pos="709"/>
                <w:tab w:val="left" w:pos="1418"/>
                <w:tab w:val="left" w:pos="2127"/>
              </w:tabs>
              <w:snapToGrid w:val="0"/>
              <w:spacing w:after="240" w:line="240" w:lineRule="auto"/>
              <w:ind w:left="147" w:right="177"/>
              <w:jc w:val="center"/>
              <w:rPr>
                <w:sz w:val="21"/>
                <w:szCs w:val="21"/>
                <w:lang w:val="fr-FR"/>
              </w:rPr>
            </w:pPr>
            <w:hyperlink w:anchor="_bookmark118" w:history="1">
              <w:r w:rsidR="00937E74" w:rsidRPr="00FC0110">
                <w:rPr>
                  <w:sz w:val="21"/>
                  <w:szCs w:val="21"/>
                  <w:lang w:val="fr-FR"/>
                </w:rPr>
                <w:t>15.4</w:t>
              </w:r>
            </w:hyperlink>
          </w:p>
        </w:tc>
        <w:tc>
          <w:tcPr>
            <w:tcW w:w="3969" w:type="dxa"/>
            <w:tcBorders>
              <w:top w:val="single" w:sz="4" w:space="0" w:color="000000"/>
              <w:left w:val="single" w:sz="4" w:space="0" w:color="000000"/>
              <w:bottom w:val="single" w:sz="4" w:space="0" w:color="000000"/>
              <w:right w:val="single" w:sz="4" w:space="0" w:color="000000"/>
            </w:tcBorders>
          </w:tcPr>
          <w:p w14:paraId="4A5EEC45" w14:textId="68373166" w:rsidR="00937E74" w:rsidRPr="00FC0110" w:rsidRDefault="00555EE3" w:rsidP="00B0519E">
            <w:pPr>
              <w:pStyle w:val="TableParagraph"/>
              <w:tabs>
                <w:tab w:val="left" w:pos="709"/>
                <w:tab w:val="left" w:pos="1418"/>
                <w:tab w:val="left" w:pos="2127"/>
              </w:tabs>
              <w:snapToGrid w:val="0"/>
              <w:spacing w:after="240" w:line="240" w:lineRule="auto"/>
              <w:ind w:left="102" w:right="156"/>
              <w:jc w:val="both"/>
              <w:rPr>
                <w:sz w:val="21"/>
                <w:szCs w:val="21"/>
                <w:lang w:val="fr-FR"/>
              </w:rPr>
            </w:pPr>
            <w:r w:rsidRPr="00FC0110">
              <w:rPr>
                <w:spacing w:val="-3"/>
                <w:sz w:val="21"/>
                <w:szCs w:val="21"/>
                <w:lang w:val="fr-FR"/>
              </w:rPr>
              <w:t>[ • ]</w:t>
            </w:r>
          </w:p>
        </w:tc>
      </w:tr>
      <w:tr w:rsidR="00FC0110" w:rsidRPr="00FC0110" w14:paraId="1F2F8746" w14:textId="77777777" w:rsidTr="00CE13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3458" w:type="dxa"/>
            <w:tcBorders>
              <w:top w:val="single" w:sz="4" w:space="0" w:color="000000"/>
              <w:left w:val="single" w:sz="4" w:space="0" w:color="000000"/>
              <w:bottom w:val="single" w:sz="4" w:space="0" w:color="000000"/>
              <w:right w:val="single" w:sz="4" w:space="0" w:color="000000"/>
            </w:tcBorders>
          </w:tcPr>
          <w:p w14:paraId="7336F2A7" w14:textId="77777777" w:rsidR="00937E74" w:rsidRPr="00FC0110" w:rsidRDefault="00937E74" w:rsidP="00B0519E">
            <w:pPr>
              <w:pStyle w:val="TableParagraph"/>
              <w:tabs>
                <w:tab w:val="left" w:pos="709"/>
                <w:tab w:val="left" w:pos="1418"/>
                <w:tab w:val="left" w:pos="2127"/>
              </w:tabs>
              <w:snapToGrid w:val="0"/>
              <w:spacing w:after="240" w:line="240" w:lineRule="auto"/>
              <w:ind w:left="142" w:right="284"/>
              <w:jc w:val="both"/>
              <w:rPr>
                <w:b/>
                <w:bCs/>
                <w:sz w:val="21"/>
                <w:szCs w:val="21"/>
                <w:lang w:val="fr-FR"/>
              </w:rPr>
            </w:pPr>
            <w:r w:rsidRPr="00FC0110">
              <w:rPr>
                <w:b/>
                <w:bCs/>
                <w:sz w:val="21"/>
                <w:szCs w:val="21"/>
                <w:lang w:val="fr-FR"/>
              </w:rPr>
              <w:t xml:space="preserve">Versements Périodiques </w:t>
            </w:r>
          </w:p>
        </w:tc>
        <w:tc>
          <w:tcPr>
            <w:tcW w:w="1701" w:type="dxa"/>
            <w:tcBorders>
              <w:top w:val="single" w:sz="4" w:space="0" w:color="000000"/>
              <w:left w:val="single" w:sz="4" w:space="0" w:color="000000"/>
              <w:bottom w:val="single" w:sz="4" w:space="0" w:color="000000"/>
              <w:right w:val="single" w:sz="4" w:space="0" w:color="000000"/>
            </w:tcBorders>
          </w:tcPr>
          <w:p w14:paraId="1E07F093" w14:textId="65618769" w:rsidR="00937E74" w:rsidRPr="00FC0110" w:rsidRDefault="00000000" w:rsidP="006F7898">
            <w:pPr>
              <w:pStyle w:val="TableParagraph"/>
              <w:tabs>
                <w:tab w:val="left" w:pos="709"/>
                <w:tab w:val="left" w:pos="1418"/>
                <w:tab w:val="left" w:pos="2127"/>
              </w:tabs>
              <w:snapToGrid w:val="0"/>
              <w:spacing w:after="240" w:line="240" w:lineRule="auto"/>
              <w:ind w:left="147" w:right="177"/>
              <w:jc w:val="center"/>
              <w:rPr>
                <w:sz w:val="21"/>
                <w:szCs w:val="21"/>
                <w:lang w:val="fr-FR"/>
              </w:rPr>
            </w:pPr>
            <w:hyperlink w:anchor="_bookmark126" w:history="1">
              <w:r w:rsidR="00E30B0D" w:rsidRPr="00FC0110">
                <w:rPr>
                  <w:sz w:val="21"/>
                  <w:szCs w:val="21"/>
                  <w:lang w:val="fr-FR"/>
                </w:rPr>
                <w:t>9</w:t>
              </w:r>
              <w:r w:rsidR="00937E74" w:rsidRPr="00FC0110">
                <w:rPr>
                  <w:sz w:val="21"/>
                  <w:szCs w:val="21"/>
                  <w:lang w:val="fr-FR"/>
                </w:rPr>
                <w:t>.1(a)</w:t>
              </w:r>
            </w:hyperlink>
          </w:p>
        </w:tc>
        <w:tc>
          <w:tcPr>
            <w:tcW w:w="3969" w:type="dxa"/>
            <w:tcBorders>
              <w:top w:val="single" w:sz="4" w:space="0" w:color="000000"/>
              <w:left w:val="single" w:sz="4" w:space="0" w:color="000000"/>
              <w:bottom w:val="single" w:sz="4" w:space="0" w:color="000000"/>
              <w:right w:val="single" w:sz="4" w:space="0" w:color="000000"/>
            </w:tcBorders>
          </w:tcPr>
          <w:p w14:paraId="31A4ED47" w14:textId="77777777" w:rsidR="00937E74" w:rsidRPr="00FC0110" w:rsidRDefault="00937E74" w:rsidP="00B0519E">
            <w:pPr>
              <w:pStyle w:val="TableParagraph"/>
              <w:tabs>
                <w:tab w:val="left" w:pos="709"/>
                <w:tab w:val="left" w:pos="1418"/>
                <w:tab w:val="left" w:pos="2127"/>
              </w:tabs>
              <w:snapToGrid w:val="0"/>
              <w:spacing w:after="240" w:line="240" w:lineRule="auto"/>
              <w:ind w:left="102" w:right="156"/>
              <w:jc w:val="both"/>
              <w:rPr>
                <w:sz w:val="21"/>
                <w:szCs w:val="21"/>
                <w:lang w:val="fr-FR"/>
              </w:rPr>
            </w:pPr>
            <w:r w:rsidRPr="00FC0110">
              <w:rPr>
                <w:sz w:val="21"/>
                <w:szCs w:val="21"/>
                <w:lang w:val="fr-FR"/>
              </w:rPr>
              <w:t>[trimestriels][mensuels]</w:t>
            </w:r>
          </w:p>
        </w:tc>
      </w:tr>
      <w:tr w:rsidR="00FC0110" w:rsidRPr="00FC0110" w14:paraId="09DC498E" w14:textId="77777777" w:rsidTr="00CE13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3458" w:type="dxa"/>
            <w:tcBorders>
              <w:top w:val="single" w:sz="4" w:space="0" w:color="000000"/>
              <w:left w:val="single" w:sz="4" w:space="0" w:color="000000"/>
              <w:bottom w:val="single" w:sz="4" w:space="0" w:color="000000"/>
              <w:right w:val="single" w:sz="4" w:space="0" w:color="000000"/>
            </w:tcBorders>
          </w:tcPr>
          <w:p w14:paraId="1A5DF8B6" w14:textId="52EC2B95" w:rsidR="006F4377" w:rsidRPr="00FC0110" w:rsidRDefault="006F4377" w:rsidP="00B0519E">
            <w:pPr>
              <w:pStyle w:val="TableParagraph"/>
              <w:tabs>
                <w:tab w:val="left" w:pos="709"/>
                <w:tab w:val="left" w:pos="1418"/>
                <w:tab w:val="left" w:pos="2127"/>
              </w:tabs>
              <w:snapToGrid w:val="0"/>
              <w:spacing w:after="240" w:line="240" w:lineRule="auto"/>
              <w:ind w:left="142" w:right="284"/>
              <w:jc w:val="both"/>
              <w:rPr>
                <w:b/>
                <w:sz w:val="21"/>
                <w:szCs w:val="21"/>
                <w:lang w:val="fr-FR"/>
              </w:rPr>
            </w:pPr>
            <w:r w:rsidRPr="00FC0110">
              <w:rPr>
                <w:b/>
                <w:sz w:val="21"/>
                <w:szCs w:val="21"/>
                <w:lang w:val="fr-FR"/>
              </w:rPr>
              <w:t>Taux</w:t>
            </w:r>
            <w:r w:rsidR="00A63C63" w:rsidRPr="00FC0110">
              <w:rPr>
                <w:b/>
                <w:sz w:val="21"/>
                <w:szCs w:val="21"/>
                <w:lang w:val="fr-FR"/>
              </w:rPr>
              <w:t xml:space="preserve"> </w:t>
            </w:r>
            <w:r w:rsidRPr="00FC0110">
              <w:rPr>
                <w:b/>
                <w:sz w:val="21"/>
                <w:szCs w:val="21"/>
                <w:lang w:val="fr-FR"/>
              </w:rPr>
              <w:t>Majoré</w:t>
            </w:r>
          </w:p>
        </w:tc>
        <w:tc>
          <w:tcPr>
            <w:tcW w:w="1701" w:type="dxa"/>
            <w:tcBorders>
              <w:top w:val="single" w:sz="4" w:space="0" w:color="000000"/>
              <w:left w:val="single" w:sz="4" w:space="0" w:color="000000"/>
              <w:bottom w:val="single" w:sz="4" w:space="0" w:color="000000"/>
              <w:right w:val="single" w:sz="4" w:space="0" w:color="000000"/>
            </w:tcBorders>
          </w:tcPr>
          <w:p w14:paraId="221B1AF6" w14:textId="09EC83E9" w:rsidR="006F4377" w:rsidRPr="00FC0110" w:rsidRDefault="00000000" w:rsidP="006F7898">
            <w:pPr>
              <w:pStyle w:val="TableParagraph"/>
              <w:tabs>
                <w:tab w:val="left" w:pos="709"/>
                <w:tab w:val="left" w:pos="1418"/>
                <w:tab w:val="left" w:pos="2127"/>
              </w:tabs>
              <w:snapToGrid w:val="0"/>
              <w:spacing w:after="240" w:line="240" w:lineRule="auto"/>
              <w:ind w:left="147" w:right="177"/>
              <w:jc w:val="center"/>
              <w:rPr>
                <w:sz w:val="21"/>
                <w:szCs w:val="21"/>
                <w:lang w:val="fr-FR"/>
              </w:rPr>
            </w:pPr>
            <w:hyperlink w:anchor="_bookmark130" w:history="1">
              <w:r w:rsidR="00E30B0D" w:rsidRPr="00FC0110">
                <w:rPr>
                  <w:sz w:val="21"/>
                  <w:szCs w:val="21"/>
                  <w:lang w:val="fr-FR"/>
                </w:rPr>
                <w:t>9</w:t>
              </w:r>
              <w:r w:rsidR="00937E74" w:rsidRPr="00FC0110">
                <w:rPr>
                  <w:sz w:val="21"/>
                  <w:szCs w:val="21"/>
                  <w:lang w:val="fr-FR"/>
                </w:rPr>
                <w:t>.9</w:t>
              </w:r>
            </w:hyperlink>
          </w:p>
        </w:tc>
        <w:tc>
          <w:tcPr>
            <w:tcW w:w="3969" w:type="dxa"/>
            <w:tcBorders>
              <w:top w:val="single" w:sz="4" w:space="0" w:color="000000"/>
              <w:left w:val="single" w:sz="4" w:space="0" w:color="000000"/>
              <w:bottom w:val="single" w:sz="4" w:space="0" w:color="000000"/>
              <w:right w:val="single" w:sz="4" w:space="0" w:color="000000"/>
            </w:tcBorders>
          </w:tcPr>
          <w:p w14:paraId="04E615BB" w14:textId="445A65D4" w:rsidR="006F4377" w:rsidRPr="00FC0110" w:rsidRDefault="00555EE3" w:rsidP="00B0519E">
            <w:pPr>
              <w:pStyle w:val="TableParagraph"/>
              <w:tabs>
                <w:tab w:val="left" w:pos="709"/>
                <w:tab w:val="left" w:pos="1418"/>
                <w:tab w:val="left" w:pos="2127"/>
              </w:tabs>
              <w:snapToGrid w:val="0"/>
              <w:spacing w:after="240" w:line="240" w:lineRule="auto"/>
              <w:ind w:left="102" w:right="156"/>
              <w:jc w:val="both"/>
              <w:rPr>
                <w:sz w:val="21"/>
                <w:szCs w:val="21"/>
                <w:lang w:val="fr-FR"/>
              </w:rPr>
            </w:pPr>
            <w:r w:rsidRPr="00FC0110">
              <w:rPr>
                <w:spacing w:val="-3"/>
                <w:sz w:val="21"/>
                <w:szCs w:val="21"/>
                <w:lang w:val="fr-FR"/>
              </w:rPr>
              <w:t>[ • ]</w:t>
            </w:r>
          </w:p>
        </w:tc>
      </w:tr>
      <w:tr w:rsidR="00FC0110" w:rsidRPr="00FC0110" w14:paraId="2C687E67" w14:textId="77777777" w:rsidTr="00CE13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3458" w:type="dxa"/>
            <w:tcBorders>
              <w:top w:val="single" w:sz="4" w:space="0" w:color="000000"/>
              <w:left w:val="single" w:sz="4" w:space="0" w:color="000000"/>
              <w:bottom w:val="single" w:sz="4" w:space="0" w:color="000000"/>
              <w:right w:val="single" w:sz="4" w:space="0" w:color="000000"/>
            </w:tcBorders>
          </w:tcPr>
          <w:p w14:paraId="3B338333" w14:textId="77777777" w:rsidR="00937E74" w:rsidRPr="00FC0110" w:rsidRDefault="00937E74" w:rsidP="00B0519E">
            <w:pPr>
              <w:pStyle w:val="TableParagraph"/>
              <w:tabs>
                <w:tab w:val="left" w:pos="709"/>
                <w:tab w:val="left" w:pos="1418"/>
                <w:tab w:val="left" w:pos="2127"/>
              </w:tabs>
              <w:snapToGrid w:val="0"/>
              <w:spacing w:after="240" w:line="240" w:lineRule="auto"/>
              <w:ind w:left="142" w:right="284"/>
              <w:jc w:val="both"/>
              <w:rPr>
                <w:b/>
                <w:bCs/>
                <w:sz w:val="21"/>
                <w:szCs w:val="21"/>
                <w:lang w:val="fr-FR"/>
              </w:rPr>
            </w:pPr>
            <w:r w:rsidRPr="00FC0110">
              <w:rPr>
                <w:b/>
                <w:bCs/>
                <w:sz w:val="21"/>
                <w:szCs w:val="21"/>
                <w:lang w:val="fr-FR"/>
              </w:rPr>
              <w:t>Période d’Exonération</w:t>
            </w:r>
          </w:p>
        </w:tc>
        <w:tc>
          <w:tcPr>
            <w:tcW w:w="1701" w:type="dxa"/>
            <w:tcBorders>
              <w:top w:val="single" w:sz="4" w:space="0" w:color="000000"/>
              <w:left w:val="single" w:sz="4" w:space="0" w:color="000000"/>
              <w:bottom w:val="single" w:sz="4" w:space="0" w:color="000000"/>
              <w:right w:val="single" w:sz="4" w:space="0" w:color="000000"/>
            </w:tcBorders>
          </w:tcPr>
          <w:p w14:paraId="423D0050" w14:textId="1D32A627" w:rsidR="00937E74" w:rsidRPr="00FC0110" w:rsidRDefault="00000000" w:rsidP="006F7898">
            <w:pPr>
              <w:pStyle w:val="TableParagraph"/>
              <w:tabs>
                <w:tab w:val="left" w:pos="709"/>
                <w:tab w:val="left" w:pos="1418"/>
                <w:tab w:val="left" w:pos="2127"/>
              </w:tabs>
              <w:snapToGrid w:val="0"/>
              <w:spacing w:after="240" w:line="240" w:lineRule="auto"/>
              <w:ind w:left="147" w:right="177"/>
              <w:jc w:val="center"/>
              <w:rPr>
                <w:sz w:val="21"/>
                <w:szCs w:val="21"/>
                <w:lang w:val="fr-FR"/>
              </w:rPr>
            </w:pPr>
            <w:hyperlink w:anchor="_bookmark133" w:history="1">
              <w:r w:rsidR="00E30B0D" w:rsidRPr="00FC0110">
                <w:rPr>
                  <w:sz w:val="21"/>
                  <w:szCs w:val="21"/>
                  <w:lang w:val="fr-FR"/>
                </w:rPr>
                <w:t>9</w:t>
              </w:r>
              <w:r w:rsidR="00937E74" w:rsidRPr="00FC0110">
                <w:rPr>
                  <w:sz w:val="21"/>
                  <w:szCs w:val="21"/>
                  <w:lang w:val="fr-FR"/>
                </w:rPr>
                <w:t>.13(a)</w:t>
              </w:r>
            </w:hyperlink>
          </w:p>
        </w:tc>
        <w:tc>
          <w:tcPr>
            <w:tcW w:w="3969" w:type="dxa"/>
            <w:tcBorders>
              <w:top w:val="single" w:sz="4" w:space="0" w:color="000000"/>
              <w:left w:val="single" w:sz="4" w:space="0" w:color="000000"/>
              <w:bottom w:val="single" w:sz="4" w:space="0" w:color="000000"/>
              <w:right w:val="single" w:sz="4" w:space="0" w:color="000000"/>
            </w:tcBorders>
          </w:tcPr>
          <w:p w14:paraId="3941CD29" w14:textId="5A78AC37" w:rsidR="00937E74" w:rsidRPr="00FC0110" w:rsidRDefault="00555EE3" w:rsidP="00B0519E">
            <w:pPr>
              <w:pStyle w:val="TableParagraph"/>
              <w:tabs>
                <w:tab w:val="left" w:pos="709"/>
                <w:tab w:val="left" w:pos="1418"/>
                <w:tab w:val="left" w:pos="2127"/>
              </w:tabs>
              <w:snapToGrid w:val="0"/>
              <w:spacing w:after="240" w:line="240" w:lineRule="auto"/>
              <w:ind w:left="102" w:right="156"/>
              <w:jc w:val="both"/>
              <w:rPr>
                <w:sz w:val="21"/>
                <w:szCs w:val="21"/>
                <w:lang w:val="fr-FR"/>
              </w:rPr>
            </w:pPr>
            <w:r w:rsidRPr="00FC0110">
              <w:rPr>
                <w:spacing w:val="-3"/>
                <w:sz w:val="21"/>
                <w:szCs w:val="21"/>
                <w:lang w:val="fr-FR"/>
              </w:rPr>
              <w:t>[ • ]</w:t>
            </w:r>
            <w:r w:rsidR="00937E74" w:rsidRPr="00FC0110">
              <w:rPr>
                <w:sz w:val="21"/>
                <w:szCs w:val="21"/>
                <w:lang w:val="fr-FR"/>
              </w:rPr>
              <w:t xml:space="preserve"> années</w:t>
            </w:r>
          </w:p>
        </w:tc>
      </w:tr>
      <w:tr w:rsidR="00FC0110" w:rsidRPr="00FC0110" w14:paraId="2D359306" w14:textId="77777777" w:rsidTr="00CE13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3458" w:type="dxa"/>
            <w:tcBorders>
              <w:top w:val="single" w:sz="4" w:space="0" w:color="000000"/>
              <w:left w:val="single" w:sz="4" w:space="0" w:color="000000"/>
              <w:bottom w:val="single" w:sz="4" w:space="0" w:color="000000"/>
              <w:right w:val="single" w:sz="4" w:space="0" w:color="000000"/>
            </w:tcBorders>
          </w:tcPr>
          <w:p w14:paraId="3FC60D76" w14:textId="77777777" w:rsidR="00937E74" w:rsidRPr="00FC0110" w:rsidRDefault="00937E74" w:rsidP="00B0519E">
            <w:pPr>
              <w:pStyle w:val="TableParagraph"/>
              <w:tabs>
                <w:tab w:val="left" w:pos="709"/>
                <w:tab w:val="left" w:pos="1418"/>
                <w:tab w:val="left" w:pos="2127"/>
              </w:tabs>
              <w:snapToGrid w:val="0"/>
              <w:spacing w:after="240" w:line="240" w:lineRule="auto"/>
              <w:ind w:left="142" w:right="284"/>
              <w:jc w:val="both"/>
              <w:rPr>
                <w:b/>
                <w:bCs/>
                <w:sz w:val="21"/>
                <w:szCs w:val="21"/>
                <w:lang w:val="fr-FR"/>
              </w:rPr>
            </w:pPr>
            <w:r w:rsidRPr="00FC0110">
              <w:rPr>
                <w:b/>
                <w:bCs/>
                <w:sz w:val="21"/>
                <w:szCs w:val="21"/>
                <w:lang w:val="fr-FR"/>
              </w:rPr>
              <w:t>Taux Réduit de l’Impôt sur les Sociétés</w:t>
            </w:r>
          </w:p>
        </w:tc>
        <w:tc>
          <w:tcPr>
            <w:tcW w:w="1701" w:type="dxa"/>
            <w:tcBorders>
              <w:top w:val="single" w:sz="4" w:space="0" w:color="000000"/>
              <w:left w:val="single" w:sz="4" w:space="0" w:color="000000"/>
              <w:bottom w:val="single" w:sz="4" w:space="0" w:color="000000"/>
              <w:right w:val="single" w:sz="4" w:space="0" w:color="000000"/>
            </w:tcBorders>
          </w:tcPr>
          <w:p w14:paraId="2BFF2BC1" w14:textId="630EA192" w:rsidR="00937E74" w:rsidRPr="00FC0110" w:rsidRDefault="00000000" w:rsidP="006F7898">
            <w:pPr>
              <w:pStyle w:val="TableParagraph"/>
              <w:tabs>
                <w:tab w:val="left" w:pos="709"/>
                <w:tab w:val="left" w:pos="1418"/>
                <w:tab w:val="left" w:pos="2127"/>
              </w:tabs>
              <w:snapToGrid w:val="0"/>
              <w:spacing w:after="240" w:line="240" w:lineRule="auto"/>
              <w:ind w:left="147" w:right="177"/>
              <w:jc w:val="center"/>
              <w:rPr>
                <w:sz w:val="21"/>
                <w:szCs w:val="21"/>
                <w:lang w:val="fr-FR"/>
              </w:rPr>
            </w:pPr>
            <w:hyperlink w:anchor="_bookmark134" w:history="1">
              <w:r w:rsidR="00E30B0D" w:rsidRPr="00FC0110">
                <w:rPr>
                  <w:sz w:val="21"/>
                  <w:szCs w:val="21"/>
                  <w:lang w:val="fr-FR"/>
                </w:rPr>
                <w:t>9</w:t>
              </w:r>
              <w:r w:rsidR="00937E74" w:rsidRPr="00FC0110">
                <w:rPr>
                  <w:sz w:val="21"/>
                  <w:szCs w:val="21"/>
                  <w:lang w:val="fr-FR"/>
                </w:rPr>
                <w:t>.13(a)</w:t>
              </w:r>
            </w:hyperlink>
          </w:p>
        </w:tc>
        <w:tc>
          <w:tcPr>
            <w:tcW w:w="3969" w:type="dxa"/>
            <w:tcBorders>
              <w:top w:val="single" w:sz="4" w:space="0" w:color="000000"/>
              <w:left w:val="single" w:sz="4" w:space="0" w:color="000000"/>
              <w:bottom w:val="single" w:sz="4" w:space="0" w:color="000000"/>
              <w:right w:val="single" w:sz="4" w:space="0" w:color="000000"/>
            </w:tcBorders>
          </w:tcPr>
          <w:p w14:paraId="773E5451" w14:textId="622948A7" w:rsidR="00937E74" w:rsidRPr="00FC0110" w:rsidRDefault="00555EE3" w:rsidP="00B0519E">
            <w:pPr>
              <w:pStyle w:val="TableParagraph"/>
              <w:tabs>
                <w:tab w:val="left" w:pos="709"/>
                <w:tab w:val="left" w:pos="1418"/>
                <w:tab w:val="left" w:pos="2127"/>
              </w:tabs>
              <w:snapToGrid w:val="0"/>
              <w:spacing w:after="240" w:line="240" w:lineRule="auto"/>
              <w:ind w:left="102" w:right="156"/>
              <w:jc w:val="both"/>
              <w:rPr>
                <w:sz w:val="21"/>
                <w:szCs w:val="21"/>
                <w:lang w:val="fr-FR"/>
              </w:rPr>
            </w:pPr>
            <w:r w:rsidRPr="00FC0110">
              <w:rPr>
                <w:spacing w:val="-3"/>
                <w:sz w:val="21"/>
                <w:szCs w:val="21"/>
                <w:lang w:val="fr-FR"/>
              </w:rPr>
              <w:t>[ • ]</w:t>
            </w:r>
            <w:r w:rsidR="00937E74" w:rsidRPr="00FC0110">
              <w:rPr>
                <w:spacing w:val="-3"/>
                <w:sz w:val="21"/>
                <w:szCs w:val="21"/>
                <w:lang w:val="fr-FR"/>
              </w:rPr>
              <w:t xml:space="preserve"> </w:t>
            </w:r>
            <w:r w:rsidR="00937E74" w:rsidRPr="00FC0110">
              <w:rPr>
                <w:sz w:val="21"/>
                <w:szCs w:val="21"/>
                <w:lang w:val="fr-FR"/>
              </w:rPr>
              <w:t>pourcent (</w:t>
            </w:r>
            <w:r w:rsidRPr="00FC0110">
              <w:rPr>
                <w:spacing w:val="-3"/>
                <w:sz w:val="21"/>
                <w:szCs w:val="21"/>
                <w:lang w:val="fr-FR"/>
              </w:rPr>
              <w:t>[ • ]</w:t>
            </w:r>
            <w:r w:rsidR="00937E74" w:rsidRPr="00FC0110">
              <w:rPr>
                <w:sz w:val="21"/>
                <w:szCs w:val="21"/>
                <w:lang w:val="fr-FR"/>
              </w:rPr>
              <w:t>%)</w:t>
            </w:r>
          </w:p>
        </w:tc>
      </w:tr>
      <w:tr w:rsidR="00FC0110" w:rsidRPr="00FC0110" w14:paraId="6419622D" w14:textId="77777777" w:rsidTr="00CE1343">
        <w:trPr>
          <w:trHeight w:val="930"/>
        </w:trPr>
        <w:tc>
          <w:tcPr>
            <w:tcW w:w="3458" w:type="dxa"/>
          </w:tcPr>
          <w:p w14:paraId="62FE7CEA" w14:textId="121A55D7" w:rsidR="006F4377" w:rsidRPr="00FC0110" w:rsidRDefault="00937E74" w:rsidP="00B0519E">
            <w:pPr>
              <w:pStyle w:val="TableParagraph"/>
              <w:tabs>
                <w:tab w:val="left" w:pos="709"/>
                <w:tab w:val="left" w:pos="1418"/>
                <w:tab w:val="left" w:pos="2127"/>
              </w:tabs>
              <w:snapToGrid w:val="0"/>
              <w:spacing w:after="240" w:line="240" w:lineRule="auto"/>
              <w:ind w:left="142" w:right="284"/>
              <w:jc w:val="both"/>
              <w:rPr>
                <w:b/>
                <w:sz w:val="21"/>
                <w:szCs w:val="21"/>
                <w:lang w:val="fr-FR"/>
              </w:rPr>
            </w:pPr>
            <w:r w:rsidRPr="00FC0110">
              <w:rPr>
                <w:b/>
                <w:bCs/>
                <w:sz w:val="21"/>
                <w:szCs w:val="21"/>
                <w:lang w:val="fr-FR"/>
              </w:rPr>
              <w:t>Anniversaire de la Réduction de l’Impôt sur les Sociétés</w:t>
            </w:r>
          </w:p>
        </w:tc>
        <w:tc>
          <w:tcPr>
            <w:tcW w:w="1701" w:type="dxa"/>
          </w:tcPr>
          <w:p w14:paraId="580AFCEA" w14:textId="749FD6A8" w:rsidR="006F4377" w:rsidRPr="00FC0110" w:rsidRDefault="00000000" w:rsidP="006F7898">
            <w:pPr>
              <w:pStyle w:val="TableParagraph"/>
              <w:tabs>
                <w:tab w:val="left" w:pos="709"/>
                <w:tab w:val="left" w:pos="1418"/>
                <w:tab w:val="left" w:pos="2127"/>
              </w:tabs>
              <w:snapToGrid w:val="0"/>
              <w:spacing w:after="240" w:line="240" w:lineRule="auto"/>
              <w:ind w:left="147" w:right="177"/>
              <w:jc w:val="center"/>
              <w:rPr>
                <w:sz w:val="21"/>
                <w:szCs w:val="21"/>
                <w:lang w:val="fr-FR"/>
              </w:rPr>
            </w:pPr>
            <w:hyperlink w:anchor="_bookmark134" w:history="1">
              <w:r w:rsidR="00E30B0D" w:rsidRPr="00FC0110">
                <w:rPr>
                  <w:sz w:val="21"/>
                  <w:szCs w:val="21"/>
                  <w:lang w:val="fr-FR"/>
                </w:rPr>
                <w:t>9</w:t>
              </w:r>
              <w:r w:rsidR="00937E74" w:rsidRPr="00FC0110">
                <w:rPr>
                  <w:sz w:val="21"/>
                  <w:szCs w:val="21"/>
                  <w:lang w:val="fr-FR"/>
                </w:rPr>
                <w:t>.13(a)</w:t>
              </w:r>
            </w:hyperlink>
          </w:p>
        </w:tc>
        <w:tc>
          <w:tcPr>
            <w:tcW w:w="3969" w:type="dxa"/>
          </w:tcPr>
          <w:p w14:paraId="38958A07" w14:textId="60C77A71" w:rsidR="006F4377" w:rsidRPr="00FC0110" w:rsidRDefault="00555EE3" w:rsidP="00B0519E">
            <w:pPr>
              <w:pStyle w:val="TableParagraph"/>
              <w:tabs>
                <w:tab w:val="left" w:pos="709"/>
                <w:tab w:val="left" w:pos="1418"/>
                <w:tab w:val="left" w:pos="2127"/>
              </w:tabs>
              <w:snapToGrid w:val="0"/>
              <w:spacing w:after="240" w:line="240" w:lineRule="auto"/>
              <w:ind w:left="102" w:right="156"/>
              <w:jc w:val="both"/>
              <w:rPr>
                <w:sz w:val="21"/>
                <w:szCs w:val="21"/>
                <w:lang w:val="fr-FR"/>
              </w:rPr>
            </w:pPr>
            <w:r w:rsidRPr="00FC0110">
              <w:rPr>
                <w:spacing w:val="-3"/>
                <w:sz w:val="21"/>
                <w:szCs w:val="21"/>
                <w:lang w:val="fr-FR"/>
              </w:rPr>
              <w:t>[ • ]</w:t>
            </w:r>
            <w:r w:rsidR="00937E74" w:rsidRPr="00FC0110">
              <w:rPr>
                <w:spacing w:val="-3"/>
                <w:sz w:val="21"/>
                <w:szCs w:val="21"/>
                <w:lang w:val="fr-FR"/>
              </w:rPr>
              <w:t xml:space="preserve"> </w:t>
            </w:r>
            <w:r w:rsidR="00937E74" w:rsidRPr="00FC0110">
              <w:rPr>
                <w:sz w:val="21"/>
                <w:szCs w:val="21"/>
                <w:lang w:val="fr-FR"/>
              </w:rPr>
              <w:t>anniversaire de la Date de Mise en Service Commercial</w:t>
            </w:r>
          </w:p>
        </w:tc>
      </w:tr>
      <w:tr w:rsidR="00FC0110" w:rsidRPr="00FC0110" w14:paraId="1C4DA138" w14:textId="77777777" w:rsidTr="00CE13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3458" w:type="dxa"/>
            <w:tcBorders>
              <w:top w:val="single" w:sz="4" w:space="0" w:color="000000"/>
              <w:left w:val="single" w:sz="4" w:space="0" w:color="000000"/>
              <w:bottom w:val="single" w:sz="4" w:space="0" w:color="000000"/>
              <w:right w:val="single" w:sz="4" w:space="0" w:color="000000"/>
            </w:tcBorders>
          </w:tcPr>
          <w:p w14:paraId="54F20669" w14:textId="4D7D7504" w:rsidR="006F4377" w:rsidRPr="00FC0110" w:rsidRDefault="006F4377" w:rsidP="00B0519E">
            <w:pPr>
              <w:pStyle w:val="TableParagraph"/>
              <w:tabs>
                <w:tab w:val="left" w:pos="709"/>
                <w:tab w:val="left" w:pos="1418"/>
                <w:tab w:val="left" w:pos="2127"/>
              </w:tabs>
              <w:snapToGrid w:val="0"/>
              <w:spacing w:after="240" w:line="240" w:lineRule="auto"/>
              <w:ind w:left="142" w:right="284"/>
              <w:jc w:val="both"/>
              <w:rPr>
                <w:b/>
                <w:sz w:val="21"/>
                <w:szCs w:val="21"/>
                <w:lang w:val="fr-FR"/>
              </w:rPr>
            </w:pPr>
            <w:r w:rsidRPr="00FC0110">
              <w:rPr>
                <w:b/>
                <w:sz w:val="21"/>
                <w:szCs w:val="21"/>
                <w:lang w:val="fr-FR"/>
              </w:rPr>
              <w:lastRenderedPageBreak/>
              <w:t>Droit</w:t>
            </w:r>
            <w:r w:rsidR="00A63C63" w:rsidRPr="00FC0110">
              <w:rPr>
                <w:b/>
                <w:sz w:val="21"/>
                <w:szCs w:val="21"/>
                <w:lang w:val="fr-FR"/>
              </w:rPr>
              <w:t xml:space="preserve"> </w:t>
            </w:r>
            <w:r w:rsidRPr="00FC0110">
              <w:rPr>
                <w:b/>
                <w:sz w:val="21"/>
                <w:szCs w:val="21"/>
                <w:lang w:val="fr-FR"/>
              </w:rPr>
              <w:t>Applicable</w:t>
            </w:r>
          </w:p>
        </w:tc>
        <w:tc>
          <w:tcPr>
            <w:tcW w:w="1701" w:type="dxa"/>
            <w:tcBorders>
              <w:top w:val="single" w:sz="4" w:space="0" w:color="000000"/>
              <w:left w:val="single" w:sz="4" w:space="0" w:color="000000"/>
              <w:bottom w:val="single" w:sz="4" w:space="0" w:color="000000"/>
              <w:right w:val="single" w:sz="4" w:space="0" w:color="000000"/>
            </w:tcBorders>
          </w:tcPr>
          <w:p w14:paraId="63ECDD02" w14:textId="764265A6" w:rsidR="006F4377" w:rsidRPr="00FC0110" w:rsidRDefault="00000000" w:rsidP="006F7898">
            <w:pPr>
              <w:pStyle w:val="TableParagraph"/>
              <w:tabs>
                <w:tab w:val="left" w:pos="709"/>
                <w:tab w:val="left" w:pos="1418"/>
                <w:tab w:val="left" w:pos="2127"/>
              </w:tabs>
              <w:snapToGrid w:val="0"/>
              <w:spacing w:after="240" w:line="240" w:lineRule="auto"/>
              <w:ind w:left="147" w:right="177"/>
              <w:jc w:val="center"/>
              <w:rPr>
                <w:sz w:val="21"/>
                <w:szCs w:val="21"/>
                <w:lang w:val="fr-FR"/>
              </w:rPr>
            </w:pPr>
            <w:hyperlink w:anchor="_bookmark139" w:history="1">
              <w:r w:rsidR="008100C9" w:rsidRPr="00FC0110">
                <w:rPr>
                  <w:sz w:val="21"/>
                  <w:szCs w:val="21"/>
                  <w:lang w:val="fr-FR"/>
                </w:rPr>
                <w:t>20.15</w:t>
              </w:r>
            </w:hyperlink>
          </w:p>
        </w:tc>
        <w:tc>
          <w:tcPr>
            <w:tcW w:w="3969" w:type="dxa"/>
            <w:tcBorders>
              <w:top w:val="single" w:sz="4" w:space="0" w:color="000000"/>
              <w:left w:val="single" w:sz="4" w:space="0" w:color="000000"/>
              <w:bottom w:val="single" w:sz="4" w:space="0" w:color="000000"/>
              <w:right w:val="single" w:sz="4" w:space="0" w:color="000000"/>
            </w:tcBorders>
          </w:tcPr>
          <w:p w14:paraId="10E78107" w14:textId="2ADF91CB" w:rsidR="006F4377" w:rsidRPr="00FC0110" w:rsidRDefault="00555EE3" w:rsidP="00B0519E">
            <w:pPr>
              <w:pStyle w:val="TableParagraph"/>
              <w:tabs>
                <w:tab w:val="left" w:pos="709"/>
                <w:tab w:val="left" w:pos="1418"/>
                <w:tab w:val="left" w:pos="2127"/>
              </w:tabs>
              <w:snapToGrid w:val="0"/>
              <w:spacing w:after="240" w:line="240" w:lineRule="auto"/>
              <w:ind w:left="102" w:right="156"/>
              <w:jc w:val="both"/>
              <w:rPr>
                <w:sz w:val="21"/>
                <w:szCs w:val="21"/>
                <w:lang w:val="fr-FR"/>
              </w:rPr>
            </w:pPr>
            <w:r w:rsidRPr="00FC0110">
              <w:rPr>
                <w:spacing w:val="-3"/>
                <w:sz w:val="21"/>
                <w:szCs w:val="21"/>
                <w:lang w:val="fr-FR"/>
              </w:rPr>
              <w:t>[ • ]</w:t>
            </w:r>
          </w:p>
        </w:tc>
      </w:tr>
      <w:tr w:rsidR="00FC0110" w:rsidRPr="00FC0110" w14:paraId="042D9F73" w14:textId="77777777" w:rsidTr="00CE13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3458" w:type="dxa"/>
            <w:tcBorders>
              <w:top w:val="single" w:sz="4" w:space="0" w:color="000000"/>
              <w:left w:val="single" w:sz="4" w:space="0" w:color="000000"/>
              <w:bottom w:val="single" w:sz="4" w:space="0" w:color="000000"/>
              <w:right w:val="single" w:sz="4" w:space="0" w:color="000000"/>
            </w:tcBorders>
          </w:tcPr>
          <w:p w14:paraId="692E933E" w14:textId="3AA25841" w:rsidR="006F4377" w:rsidRPr="00FC0110" w:rsidRDefault="006F4377" w:rsidP="00B0519E">
            <w:pPr>
              <w:pStyle w:val="TableParagraph"/>
              <w:tabs>
                <w:tab w:val="left" w:pos="709"/>
                <w:tab w:val="left" w:pos="1418"/>
                <w:tab w:val="left" w:pos="2127"/>
              </w:tabs>
              <w:snapToGrid w:val="0"/>
              <w:spacing w:after="240" w:line="240" w:lineRule="auto"/>
              <w:ind w:left="142" w:right="284"/>
              <w:jc w:val="both"/>
              <w:rPr>
                <w:b/>
                <w:sz w:val="21"/>
                <w:szCs w:val="21"/>
                <w:lang w:val="fr-FR"/>
              </w:rPr>
            </w:pPr>
            <w:r w:rsidRPr="00FC0110">
              <w:rPr>
                <w:b/>
                <w:sz w:val="21"/>
                <w:szCs w:val="21"/>
                <w:lang w:val="fr-FR"/>
              </w:rPr>
              <w:t>Règlement</w:t>
            </w:r>
            <w:r w:rsidR="00A63C63" w:rsidRPr="00FC0110">
              <w:rPr>
                <w:b/>
                <w:sz w:val="21"/>
                <w:szCs w:val="21"/>
                <w:lang w:val="fr-FR"/>
              </w:rPr>
              <w:t xml:space="preserve"> </w:t>
            </w:r>
            <w:r w:rsidRPr="00FC0110">
              <w:rPr>
                <w:b/>
                <w:sz w:val="21"/>
                <w:szCs w:val="21"/>
                <w:lang w:val="fr-FR"/>
              </w:rPr>
              <w:t>de</w:t>
            </w:r>
            <w:r w:rsidR="00A63C63" w:rsidRPr="00FC0110">
              <w:rPr>
                <w:b/>
                <w:sz w:val="21"/>
                <w:szCs w:val="21"/>
                <w:lang w:val="fr-FR"/>
              </w:rPr>
              <w:t xml:space="preserve"> </w:t>
            </w:r>
            <w:r w:rsidRPr="00FC0110">
              <w:rPr>
                <w:b/>
                <w:sz w:val="21"/>
                <w:szCs w:val="21"/>
                <w:lang w:val="fr-FR"/>
              </w:rPr>
              <w:t>Médiation</w:t>
            </w:r>
          </w:p>
        </w:tc>
        <w:tc>
          <w:tcPr>
            <w:tcW w:w="1701" w:type="dxa"/>
            <w:tcBorders>
              <w:top w:val="single" w:sz="4" w:space="0" w:color="000000"/>
              <w:left w:val="single" w:sz="4" w:space="0" w:color="000000"/>
              <w:bottom w:val="single" w:sz="4" w:space="0" w:color="000000"/>
              <w:right w:val="single" w:sz="4" w:space="0" w:color="000000"/>
            </w:tcBorders>
          </w:tcPr>
          <w:p w14:paraId="3AD3B0AD" w14:textId="6B272FC6" w:rsidR="006F4377" w:rsidRPr="00FC0110" w:rsidRDefault="00000000" w:rsidP="006F7898">
            <w:pPr>
              <w:pStyle w:val="TableParagraph"/>
              <w:tabs>
                <w:tab w:val="left" w:pos="709"/>
                <w:tab w:val="left" w:pos="1418"/>
                <w:tab w:val="left" w:pos="2127"/>
              </w:tabs>
              <w:snapToGrid w:val="0"/>
              <w:spacing w:after="240" w:line="240" w:lineRule="auto"/>
              <w:ind w:left="147" w:right="177"/>
              <w:jc w:val="center"/>
              <w:rPr>
                <w:sz w:val="21"/>
                <w:szCs w:val="21"/>
                <w:lang w:val="fr-FR"/>
              </w:rPr>
            </w:pPr>
            <w:r w:rsidRPr="00FC0110">
              <w:rPr>
                <w:sz w:val="21"/>
                <w:szCs w:val="21"/>
              </w:rPr>
              <w:fldChar w:fldCharType="begin"/>
            </w:r>
            <w:r w:rsidRPr="00FC0110">
              <w:rPr>
                <w:sz w:val="21"/>
                <w:szCs w:val="21"/>
              </w:rPr>
              <w:instrText>HYPERLINK \l "_bookmark142"</w:instrText>
            </w:r>
            <w:r w:rsidRPr="00FC0110">
              <w:rPr>
                <w:sz w:val="21"/>
                <w:szCs w:val="21"/>
              </w:rPr>
            </w:r>
            <w:r w:rsidRPr="00FC0110">
              <w:rPr>
                <w:sz w:val="21"/>
                <w:szCs w:val="21"/>
              </w:rPr>
              <w:fldChar w:fldCharType="separate"/>
            </w:r>
            <w:r w:rsidR="00937E74" w:rsidRPr="00FC0110">
              <w:rPr>
                <w:sz w:val="21"/>
                <w:szCs w:val="21"/>
                <w:lang w:val="fr-FR"/>
              </w:rPr>
              <w:t>2</w:t>
            </w:r>
            <w:r w:rsidR="008100C9" w:rsidRPr="00FC0110">
              <w:rPr>
                <w:sz w:val="21"/>
                <w:szCs w:val="21"/>
                <w:lang w:val="fr-FR"/>
              </w:rPr>
              <w:t>1</w:t>
            </w:r>
            <w:r w:rsidR="00937E74" w:rsidRPr="00FC0110">
              <w:rPr>
                <w:sz w:val="21"/>
                <w:szCs w:val="21"/>
                <w:lang w:val="fr-FR"/>
              </w:rPr>
              <w:t>.2</w:t>
            </w:r>
            <w:r w:rsidRPr="00FC0110">
              <w:rPr>
                <w:sz w:val="21"/>
                <w:szCs w:val="21"/>
                <w:lang w:val="fr-FR"/>
              </w:rPr>
              <w:fldChar w:fldCharType="end"/>
            </w:r>
          </w:p>
        </w:tc>
        <w:tc>
          <w:tcPr>
            <w:tcW w:w="3969" w:type="dxa"/>
            <w:tcBorders>
              <w:top w:val="single" w:sz="4" w:space="0" w:color="000000"/>
              <w:left w:val="single" w:sz="4" w:space="0" w:color="000000"/>
              <w:bottom w:val="single" w:sz="4" w:space="0" w:color="000000"/>
              <w:right w:val="single" w:sz="4" w:space="0" w:color="000000"/>
            </w:tcBorders>
          </w:tcPr>
          <w:p w14:paraId="662DC00D" w14:textId="7B2A95C5" w:rsidR="006F4377" w:rsidRPr="00FC0110" w:rsidRDefault="00937E74" w:rsidP="00B0519E">
            <w:pPr>
              <w:pStyle w:val="TableParagraph"/>
              <w:tabs>
                <w:tab w:val="left" w:pos="709"/>
                <w:tab w:val="left" w:pos="1418"/>
                <w:tab w:val="left" w:pos="2127"/>
              </w:tabs>
              <w:snapToGrid w:val="0"/>
              <w:spacing w:after="240" w:line="240" w:lineRule="auto"/>
              <w:ind w:left="102" w:right="156"/>
              <w:jc w:val="both"/>
              <w:rPr>
                <w:sz w:val="21"/>
                <w:szCs w:val="21"/>
                <w:lang w:val="fr-FR"/>
              </w:rPr>
            </w:pPr>
            <w:r w:rsidRPr="00FC0110">
              <w:rPr>
                <w:sz w:val="21"/>
                <w:szCs w:val="21"/>
                <w:lang w:val="fr-FR"/>
              </w:rPr>
              <w:t>[Règlement de Médiation de l</w:t>
            </w:r>
            <w:r w:rsidR="004603A1" w:rsidRPr="00FC0110">
              <w:rPr>
                <w:sz w:val="21"/>
                <w:szCs w:val="21"/>
                <w:lang w:val="fr-FR"/>
              </w:rPr>
              <w:t>a CCI</w:t>
            </w:r>
            <w:r w:rsidRPr="00FC0110">
              <w:rPr>
                <w:sz w:val="21"/>
                <w:szCs w:val="21"/>
                <w:lang w:val="fr-FR"/>
              </w:rPr>
              <w:t>].</w:t>
            </w:r>
          </w:p>
        </w:tc>
      </w:tr>
      <w:tr w:rsidR="00FC0110" w:rsidRPr="00FC0110" w14:paraId="3D66013F" w14:textId="77777777" w:rsidTr="00CE13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3458" w:type="dxa"/>
            <w:tcBorders>
              <w:top w:val="single" w:sz="4" w:space="0" w:color="000000"/>
              <w:left w:val="single" w:sz="4" w:space="0" w:color="000000"/>
              <w:bottom w:val="single" w:sz="4" w:space="0" w:color="000000"/>
              <w:right w:val="single" w:sz="4" w:space="0" w:color="000000"/>
            </w:tcBorders>
          </w:tcPr>
          <w:p w14:paraId="654AA164" w14:textId="5289E545" w:rsidR="006F4377" w:rsidRPr="00FC0110" w:rsidRDefault="006F4377" w:rsidP="00B0519E">
            <w:pPr>
              <w:pStyle w:val="TableParagraph"/>
              <w:tabs>
                <w:tab w:val="left" w:pos="709"/>
                <w:tab w:val="left" w:pos="1418"/>
                <w:tab w:val="left" w:pos="2127"/>
              </w:tabs>
              <w:snapToGrid w:val="0"/>
              <w:spacing w:after="240" w:line="240" w:lineRule="auto"/>
              <w:ind w:left="142" w:right="284"/>
              <w:jc w:val="both"/>
              <w:rPr>
                <w:b/>
                <w:sz w:val="21"/>
                <w:szCs w:val="21"/>
                <w:lang w:val="fr-FR"/>
              </w:rPr>
            </w:pPr>
            <w:r w:rsidRPr="00FC0110">
              <w:rPr>
                <w:b/>
                <w:sz w:val="21"/>
                <w:szCs w:val="21"/>
                <w:lang w:val="fr-FR"/>
              </w:rPr>
              <w:t>Autorité</w:t>
            </w:r>
            <w:r w:rsidR="00A63C63" w:rsidRPr="00FC0110">
              <w:rPr>
                <w:b/>
                <w:sz w:val="21"/>
                <w:szCs w:val="21"/>
                <w:lang w:val="fr-FR"/>
              </w:rPr>
              <w:t xml:space="preserve"> </w:t>
            </w:r>
            <w:r w:rsidRPr="00FC0110">
              <w:rPr>
                <w:b/>
                <w:sz w:val="21"/>
                <w:szCs w:val="21"/>
                <w:lang w:val="fr-FR"/>
              </w:rPr>
              <w:t>de</w:t>
            </w:r>
            <w:r w:rsidR="00A63C63" w:rsidRPr="00FC0110">
              <w:rPr>
                <w:b/>
                <w:sz w:val="21"/>
                <w:szCs w:val="21"/>
                <w:lang w:val="fr-FR"/>
              </w:rPr>
              <w:t xml:space="preserve"> </w:t>
            </w:r>
            <w:r w:rsidRPr="00FC0110">
              <w:rPr>
                <w:b/>
                <w:sz w:val="21"/>
                <w:szCs w:val="21"/>
                <w:lang w:val="fr-FR"/>
              </w:rPr>
              <w:t>Nomination</w:t>
            </w:r>
            <w:r w:rsidR="00A63C63" w:rsidRPr="00FC0110">
              <w:rPr>
                <w:b/>
                <w:sz w:val="21"/>
                <w:szCs w:val="21"/>
                <w:lang w:val="fr-FR"/>
              </w:rPr>
              <w:t xml:space="preserve"> </w:t>
            </w:r>
            <w:r w:rsidRPr="00FC0110">
              <w:rPr>
                <w:b/>
                <w:sz w:val="21"/>
                <w:szCs w:val="21"/>
                <w:lang w:val="fr-FR"/>
              </w:rPr>
              <w:t>des</w:t>
            </w:r>
            <w:r w:rsidR="00A63C63" w:rsidRPr="00FC0110">
              <w:rPr>
                <w:b/>
                <w:sz w:val="21"/>
                <w:szCs w:val="21"/>
                <w:lang w:val="fr-FR"/>
              </w:rPr>
              <w:t xml:space="preserve"> </w:t>
            </w:r>
            <w:r w:rsidRPr="00FC0110">
              <w:rPr>
                <w:b/>
                <w:sz w:val="21"/>
                <w:szCs w:val="21"/>
                <w:lang w:val="fr-FR"/>
              </w:rPr>
              <w:t>Experts</w:t>
            </w:r>
          </w:p>
        </w:tc>
        <w:tc>
          <w:tcPr>
            <w:tcW w:w="1701" w:type="dxa"/>
            <w:tcBorders>
              <w:top w:val="single" w:sz="4" w:space="0" w:color="000000"/>
              <w:left w:val="single" w:sz="4" w:space="0" w:color="000000"/>
              <w:bottom w:val="single" w:sz="4" w:space="0" w:color="000000"/>
              <w:right w:val="single" w:sz="4" w:space="0" w:color="000000"/>
            </w:tcBorders>
          </w:tcPr>
          <w:p w14:paraId="7B1E7661" w14:textId="69F25BDC" w:rsidR="006F4377" w:rsidRPr="00FC0110" w:rsidRDefault="00000000" w:rsidP="006F7898">
            <w:pPr>
              <w:pStyle w:val="TableParagraph"/>
              <w:tabs>
                <w:tab w:val="left" w:pos="709"/>
                <w:tab w:val="left" w:pos="1418"/>
                <w:tab w:val="left" w:pos="2127"/>
              </w:tabs>
              <w:snapToGrid w:val="0"/>
              <w:spacing w:after="240" w:line="240" w:lineRule="auto"/>
              <w:ind w:left="147" w:right="177"/>
              <w:jc w:val="center"/>
              <w:rPr>
                <w:sz w:val="21"/>
                <w:szCs w:val="21"/>
                <w:lang w:val="fr-FR"/>
              </w:rPr>
            </w:pPr>
            <w:hyperlink w:anchor="_bookmark146" w:history="1">
              <w:r w:rsidR="00937E74" w:rsidRPr="00FC0110">
                <w:rPr>
                  <w:sz w:val="21"/>
                  <w:szCs w:val="21"/>
                  <w:lang w:val="fr-FR"/>
                </w:rPr>
                <w:t>2</w:t>
              </w:r>
              <w:r w:rsidR="008100C9" w:rsidRPr="00FC0110">
                <w:rPr>
                  <w:sz w:val="21"/>
                  <w:szCs w:val="21"/>
                  <w:lang w:val="fr-FR"/>
                </w:rPr>
                <w:t>1</w:t>
              </w:r>
              <w:r w:rsidR="00937E74" w:rsidRPr="00FC0110">
                <w:rPr>
                  <w:sz w:val="21"/>
                  <w:szCs w:val="21"/>
                  <w:lang w:val="fr-FR"/>
                </w:rPr>
                <w:t>.3(c)</w:t>
              </w:r>
            </w:hyperlink>
          </w:p>
        </w:tc>
        <w:tc>
          <w:tcPr>
            <w:tcW w:w="3969" w:type="dxa"/>
            <w:tcBorders>
              <w:top w:val="single" w:sz="4" w:space="0" w:color="000000"/>
              <w:left w:val="single" w:sz="4" w:space="0" w:color="000000"/>
              <w:bottom w:val="single" w:sz="4" w:space="0" w:color="000000"/>
              <w:right w:val="single" w:sz="4" w:space="0" w:color="000000"/>
            </w:tcBorders>
          </w:tcPr>
          <w:p w14:paraId="5AB06D82" w14:textId="47BE6F11" w:rsidR="006F4377" w:rsidRPr="00FC0110" w:rsidRDefault="00555EE3" w:rsidP="00B0519E">
            <w:pPr>
              <w:pStyle w:val="TableParagraph"/>
              <w:tabs>
                <w:tab w:val="left" w:pos="709"/>
                <w:tab w:val="left" w:pos="1418"/>
                <w:tab w:val="left" w:pos="2127"/>
              </w:tabs>
              <w:snapToGrid w:val="0"/>
              <w:spacing w:after="240" w:line="240" w:lineRule="auto"/>
              <w:ind w:left="102" w:right="156"/>
              <w:jc w:val="both"/>
              <w:rPr>
                <w:sz w:val="21"/>
                <w:szCs w:val="21"/>
                <w:lang w:val="fr-FR"/>
              </w:rPr>
            </w:pPr>
            <w:r w:rsidRPr="00FC0110">
              <w:rPr>
                <w:spacing w:val="-3"/>
                <w:sz w:val="21"/>
                <w:szCs w:val="21"/>
                <w:lang w:val="fr-FR"/>
              </w:rPr>
              <w:t>[ • ]</w:t>
            </w:r>
          </w:p>
        </w:tc>
      </w:tr>
      <w:tr w:rsidR="00FC0110" w:rsidRPr="00FC0110" w14:paraId="46CBE00A" w14:textId="77777777" w:rsidTr="00CE13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3458" w:type="dxa"/>
            <w:tcBorders>
              <w:top w:val="single" w:sz="4" w:space="0" w:color="000000"/>
              <w:left w:val="single" w:sz="4" w:space="0" w:color="000000"/>
              <w:bottom w:val="single" w:sz="4" w:space="0" w:color="000000"/>
              <w:right w:val="single" w:sz="4" w:space="0" w:color="000000"/>
            </w:tcBorders>
          </w:tcPr>
          <w:p w14:paraId="0D4AB2BE" w14:textId="110B4230" w:rsidR="006F4377" w:rsidRPr="00FC0110" w:rsidRDefault="006F4377" w:rsidP="00B0519E">
            <w:pPr>
              <w:pStyle w:val="TableParagraph"/>
              <w:tabs>
                <w:tab w:val="left" w:pos="709"/>
                <w:tab w:val="left" w:pos="1418"/>
                <w:tab w:val="left" w:pos="2127"/>
              </w:tabs>
              <w:snapToGrid w:val="0"/>
              <w:spacing w:after="240" w:line="240" w:lineRule="auto"/>
              <w:ind w:left="142" w:right="284"/>
              <w:jc w:val="both"/>
              <w:rPr>
                <w:b/>
                <w:sz w:val="21"/>
                <w:szCs w:val="21"/>
                <w:lang w:val="fr-FR"/>
              </w:rPr>
            </w:pPr>
            <w:r w:rsidRPr="00FC0110">
              <w:rPr>
                <w:b/>
                <w:sz w:val="21"/>
                <w:szCs w:val="21"/>
                <w:lang w:val="fr-FR"/>
              </w:rPr>
              <w:t>Langue</w:t>
            </w:r>
            <w:r w:rsidR="00A63C63" w:rsidRPr="00FC0110">
              <w:rPr>
                <w:b/>
                <w:sz w:val="21"/>
                <w:szCs w:val="21"/>
                <w:lang w:val="fr-FR"/>
              </w:rPr>
              <w:t xml:space="preserve"> </w:t>
            </w:r>
            <w:r w:rsidRPr="00FC0110">
              <w:rPr>
                <w:b/>
                <w:sz w:val="21"/>
                <w:szCs w:val="21"/>
                <w:lang w:val="fr-FR"/>
              </w:rPr>
              <w:t>de</w:t>
            </w:r>
            <w:r w:rsidR="00A63C63" w:rsidRPr="00FC0110">
              <w:rPr>
                <w:b/>
                <w:sz w:val="21"/>
                <w:szCs w:val="21"/>
                <w:lang w:val="fr-FR"/>
              </w:rPr>
              <w:t xml:space="preserve"> </w:t>
            </w:r>
            <w:r w:rsidRPr="00FC0110">
              <w:rPr>
                <w:b/>
                <w:sz w:val="21"/>
                <w:szCs w:val="21"/>
                <w:lang w:val="fr-FR"/>
              </w:rPr>
              <w:t>l’Arbitrage</w:t>
            </w:r>
          </w:p>
        </w:tc>
        <w:tc>
          <w:tcPr>
            <w:tcW w:w="1701" w:type="dxa"/>
            <w:tcBorders>
              <w:top w:val="single" w:sz="4" w:space="0" w:color="000000"/>
              <w:left w:val="single" w:sz="4" w:space="0" w:color="000000"/>
              <w:bottom w:val="single" w:sz="4" w:space="0" w:color="000000"/>
              <w:right w:val="single" w:sz="4" w:space="0" w:color="000000"/>
            </w:tcBorders>
          </w:tcPr>
          <w:p w14:paraId="05B7E93C" w14:textId="5790C3B3" w:rsidR="006F4377" w:rsidRPr="00FC0110" w:rsidRDefault="00000000" w:rsidP="006F7898">
            <w:pPr>
              <w:pStyle w:val="TableParagraph"/>
              <w:tabs>
                <w:tab w:val="left" w:pos="709"/>
                <w:tab w:val="left" w:pos="1418"/>
                <w:tab w:val="left" w:pos="2127"/>
              </w:tabs>
              <w:snapToGrid w:val="0"/>
              <w:spacing w:after="240" w:line="240" w:lineRule="auto"/>
              <w:ind w:left="147" w:right="177"/>
              <w:jc w:val="center"/>
              <w:rPr>
                <w:sz w:val="21"/>
                <w:szCs w:val="21"/>
                <w:lang w:val="fr-FR"/>
              </w:rPr>
            </w:pPr>
            <w:hyperlink w:anchor="_bookmark150" w:history="1">
              <w:r w:rsidR="00937E74" w:rsidRPr="00FC0110">
                <w:rPr>
                  <w:sz w:val="21"/>
                  <w:szCs w:val="21"/>
                  <w:lang w:val="fr-FR"/>
                </w:rPr>
                <w:t>2</w:t>
              </w:r>
              <w:r w:rsidR="008100C9" w:rsidRPr="00FC0110">
                <w:rPr>
                  <w:sz w:val="21"/>
                  <w:szCs w:val="21"/>
                  <w:lang w:val="fr-FR"/>
                </w:rPr>
                <w:t>1</w:t>
              </w:r>
              <w:r w:rsidR="00937E74" w:rsidRPr="00FC0110">
                <w:rPr>
                  <w:sz w:val="21"/>
                  <w:szCs w:val="21"/>
                  <w:lang w:val="fr-FR"/>
                </w:rPr>
                <w:t>.4(b)</w:t>
              </w:r>
            </w:hyperlink>
          </w:p>
        </w:tc>
        <w:tc>
          <w:tcPr>
            <w:tcW w:w="3969" w:type="dxa"/>
            <w:tcBorders>
              <w:top w:val="single" w:sz="4" w:space="0" w:color="000000"/>
              <w:left w:val="single" w:sz="4" w:space="0" w:color="000000"/>
              <w:bottom w:val="single" w:sz="4" w:space="0" w:color="000000"/>
              <w:right w:val="single" w:sz="4" w:space="0" w:color="000000"/>
            </w:tcBorders>
          </w:tcPr>
          <w:p w14:paraId="7B7B5DD6" w14:textId="77B74F4F" w:rsidR="006F4377" w:rsidRPr="00FC0110" w:rsidRDefault="00555EE3" w:rsidP="00B0519E">
            <w:pPr>
              <w:pStyle w:val="TableParagraph"/>
              <w:tabs>
                <w:tab w:val="left" w:pos="709"/>
                <w:tab w:val="left" w:pos="1418"/>
                <w:tab w:val="left" w:pos="2127"/>
              </w:tabs>
              <w:snapToGrid w:val="0"/>
              <w:spacing w:after="240" w:line="240" w:lineRule="auto"/>
              <w:ind w:left="102" w:right="156"/>
              <w:jc w:val="both"/>
              <w:rPr>
                <w:sz w:val="21"/>
                <w:szCs w:val="21"/>
                <w:lang w:val="fr-FR"/>
              </w:rPr>
            </w:pPr>
            <w:r w:rsidRPr="00FC0110">
              <w:rPr>
                <w:spacing w:val="-3"/>
                <w:sz w:val="21"/>
                <w:szCs w:val="21"/>
                <w:lang w:val="fr-FR"/>
              </w:rPr>
              <w:t>[ • ]</w:t>
            </w:r>
          </w:p>
        </w:tc>
      </w:tr>
      <w:tr w:rsidR="00FC0110" w:rsidRPr="00FC0110" w14:paraId="3F1EF190" w14:textId="77777777" w:rsidTr="00CE13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3458" w:type="dxa"/>
            <w:tcBorders>
              <w:top w:val="single" w:sz="4" w:space="0" w:color="000000"/>
              <w:left w:val="single" w:sz="4" w:space="0" w:color="000000"/>
              <w:bottom w:val="single" w:sz="4" w:space="0" w:color="000000"/>
              <w:right w:val="single" w:sz="4" w:space="0" w:color="000000"/>
            </w:tcBorders>
          </w:tcPr>
          <w:p w14:paraId="165EBEDF" w14:textId="6C552EC2" w:rsidR="006F4377" w:rsidRPr="00FC0110" w:rsidRDefault="006F4377" w:rsidP="00B0519E">
            <w:pPr>
              <w:pStyle w:val="TableParagraph"/>
              <w:tabs>
                <w:tab w:val="left" w:pos="709"/>
                <w:tab w:val="left" w:pos="1418"/>
                <w:tab w:val="left" w:pos="2127"/>
              </w:tabs>
              <w:snapToGrid w:val="0"/>
              <w:spacing w:after="240" w:line="240" w:lineRule="auto"/>
              <w:ind w:left="142" w:right="284"/>
              <w:jc w:val="both"/>
              <w:rPr>
                <w:b/>
                <w:sz w:val="21"/>
                <w:szCs w:val="21"/>
                <w:lang w:val="fr-FR"/>
              </w:rPr>
            </w:pPr>
            <w:r w:rsidRPr="00FC0110">
              <w:rPr>
                <w:b/>
                <w:sz w:val="21"/>
                <w:szCs w:val="21"/>
                <w:lang w:val="fr-FR"/>
              </w:rPr>
              <w:t>Siège</w:t>
            </w:r>
            <w:r w:rsidR="00A63C63" w:rsidRPr="00FC0110">
              <w:rPr>
                <w:b/>
                <w:sz w:val="21"/>
                <w:szCs w:val="21"/>
                <w:lang w:val="fr-FR"/>
              </w:rPr>
              <w:t xml:space="preserve"> </w:t>
            </w:r>
            <w:r w:rsidRPr="00FC0110">
              <w:rPr>
                <w:b/>
                <w:sz w:val="21"/>
                <w:szCs w:val="21"/>
                <w:lang w:val="fr-FR"/>
              </w:rPr>
              <w:t>de</w:t>
            </w:r>
            <w:r w:rsidR="00A63C63" w:rsidRPr="00FC0110">
              <w:rPr>
                <w:b/>
                <w:sz w:val="21"/>
                <w:szCs w:val="21"/>
                <w:lang w:val="fr-FR"/>
              </w:rPr>
              <w:t xml:space="preserve"> </w:t>
            </w:r>
            <w:r w:rsidRPr="00FC0110">
              <w:rPr>
                <w:b/>
                <w:sz w:val="21"/>
                <w:szCs w:val="21"/>
                <w:lang w:val="fr-FR"/>
              </w:rPr>
              <w:t>l’Arbitrage</w:t>
            </w:r>
          </w:p>
        </w:tc>
        <w:tc>
          <w:tcPr>
            <w:tcW w:w="1701" w:type="dxa"/>
            <w:tcBorders>
              <w:top w:val="single" w:sz="4" w:space="0" w:color="000000"/>
              <w:left w:val="single" w:sz="4" w:space="0" w:color="000000"/>
              <w:bottom w:val="single" w:sz="4" w:space="0" w:color="000000"/>
              <w:right w:val="single" w:sz="4" w:space="0" w:color="000000"/>
            </w:tcBorders>
          </w:tcPr>
          <w:p w14:paraId="4BCD1F51" w14:textId="360CD2C6" w:rsidR="006F4377" w:rsidRPr="00FC0110" w:rsidRDefault="00000000" w:rsidP="006F7898">
            <w:pPr>
              <w:pStyle w:val="TableParagraph"/>
              <w:tabs>
                <w:tab w:val="left" w:pos="709"/>
                <w:tab w:val="left" w:pos="1418"/>
                <w:tab w:val="left" w:pos="2127"/>
              </w:tabs>
              <w:snapToGrid w:val="0"/>
              <w:spacing w:after="240" w:line="240" w:lineRule="auto"/>
              <w:ind w:left="147" w:right="177"/>
              <w:jc w:val="center"/>
              <w:rPr>
                <w:sz w:val="21"/>
                <w:szCs w:val="21"/>
                <w:lang w:val="fr-FR"/>
              </w:rPr>
            </w:pPr>
            <w:hyperlink w:anchor="_bookmark151" w:history="1">
              <w:r w:rsidR="00937E74" w:rsidRPr="00FC0110">
                <w:rPr>
                  <w:sz w:val="21"/>
                  <w:szCs w:val="21"/>
                  <w:lang w:val="fr-FR"/>
                </w:rPr>
                <w:t>2</w:t>
              </w:r>
              <w:r w:rsidR="008100C9" w:rsidRPr="00FC0110">
                <w:rPr>
                  <w:sz w:val="21"/>
                  <w:szCs w:val="21"/>
                  <w:lang w:val="fr-FR"/>
                </w:rPr>
                <w:t>1</w:t>
              </w:r>
              <w:r w:rsidR="00937E74" w:rsidRPr="00FC0110">
                <w:rPr>
                  <w:sz w:val="21"/>
                  <w:szCs w:val="21"/>
                  <w:lang w:val="fr-FR"/>
                </w:rPr>
                <w:t>.4(c)</w:t>
              </w:r>
            </w:hyperlink>
          </w:p>
        </w:tc>
        <w:tc>
          <w:tcPr>
            <w:tcW w:w="3969" w:type="dxa"/>
            <w:tcBorders>
              <w:top w:val="single" w:sz="4" w:space="0" w:color="000000"/>
              <w:left w:val="single" w:sz="4" w:space="0" w:color="000000"/>
              <w:bottom w:val="single" w:sz="4" w:space="0" w:color="000000"/>
              <w:right w:val="single" w:sz="4" w:space="0" w:color="000000"/>
            </w:tcBorders>
          </w:tcPr>
          <w:p w14:paraId="17374A02" w14:textId="3EFD0728" w:rsidR="006F4377" w:rsidRPr="00FC0110" w:rsidRDefault="00A05E48" w:rsidP="00B0519E">
            <w:pPr>
              <w:pStyle w:val="TableParagraph"/>
              <w:tabs>
                <w:tab w:val="left" w:pos="709"/>
                <w:tab w:val="left" w:pos="1418"/>
                <w:tab w:val="left" w:pos="2127"/>
              </w:tabs>
              <w:snapToGrid w:val="0"/>
              <w:spacing w:after="240" w:line="240" w:lineRule="auto"/>
              <w:ind w:left="102" w:right="156"/>
              <w:jc w:val="both"/>
              <w:rPr>
                <w:sz w:val="21"/>
                <w:szCs w:val="21"/>
                <w:lang w:val="fr-FR"/>
              </w:rPr>
            </w:pPr>
            <w:r w:rsidRPr="00FC0110">
              <w:rPr>
                <w:sz w:val="21"/>
                <w:szCs w:val="21"/>
                <w:lang w:val="fr-FR"/>
              </w:rPr>
              <w:t>[ • ]</w:t>
            </w:r>
          </w:p>
        </w:tc>
      </w:tr>
      <w:tr w:rsidR="00FC0110" w:rsidRPr="00FC0110" w14:paraId="620A5027" w14:textId="77777777" w:rsidTr="00CE13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3458" w:type="dxa"/>
          </w:tcPr>
          <w:p w14:paraId="696056EC" w14:textId="77777777" w:rsidR="00937E74" w:rsidRPr="00FC0110" w:rsidRDefault="00937E74" w:rsidP="00B0519E">
            <w:pPr>
              <w:pStyle w:val="TableParagraph"/>
              <w:tabs>
                <w:tab w:val="left" w:pos="709"/>
                <w:tab w:val="left" w:pos="1418"/>
                <w:tab w:val="left" w:pos="2127"/>
              </w:tabs>
              <w:snapToGrid w:val="0"/>
              <w:spacing w:after="240" w:line="240" w:lineRule="auto"/>
              <w:ind w:left="142" w:right="284"/>
              <w:jc w:val="both"/>
              <w:rPr>
                <w:b/>
                <w:bCs/>
                <w:sz w:val="21"/>
                <w:szCs w:val="21"/>
                <w:lang w:val="fr-FR"/>
              </w:rPr>
            </w:pPr>
            <w:r w:rsidRPr="00FC0110">
              <w:rPr>
                <w:b/>
                <w:bCs/>
                <w:sz w:val="21"/>
                <w:szCs w:val="21"/>
                <w:lang w:val="fr-FR"/>
              </w:rPr>
              <w:t>Seuil d’Irradiance Minimale</w:t>
            </w:r>
          </w:p>
        </w:tc>
        <w:tc>
          <w:tcPr>
            <w:tcW w:w="1701" w:type="dxa"/>
          </w:tcPr>
          <w:p w14:paraId="2FF38D7A" w14:textId="765856F7" w:rsidR="00937E74" w:rsidRPr="00FC0110" w:rsidRDefault="00887A21" w:rsidP="006F7898">
            <w:pPr>
              <w:pStyle w:val="TableParagraph"/>
              <w:tabs>
                <w:tab w:val="left" w:pos="709"/>
                <w:tab w:val="left" w:pos="1418"/>
                <w:tab w:val="left" w:pos="2127"/>
              </w:tabs>
              <w:snapToGrid w:val="0"/>
              <w:spacing w:after="240" w:line="240" w:lineRule="auto"/>
              <w:ind w:left="141" w:right="173"/>
              <w:jc w:val="center"/>
              <w:rPr>
                <w:sz w:val="21"/>
                <w:szCs w:val="21"/>
                <w:lang w:val="fr-FR"/>
              </w:rPr>
            </w:pPr>
            <w:r w:rsidRPr="00FC0110">
              <w:rPr>
                <w:sz w:val="21"/>
                <w:szCs w:val="21"/>
                <w:lang w:val="fr-FR"/>
              </w:rPr>
              <w:t>3.1(a)</w:t>
            </w:r>
            <w:r w:rsidR="00937E74" w:rsidRPr="00FC0110">
              <w:rPr>
                <w:sz w:val="21"/>
                <w:szCs w:val="21"/>
                <w:lang w:val="fr-FR"/>
              </w:rPr>
              <w:fldChar w:fldCharType="begin"/>
            </w:r>
            <w:r w:rsidR="00937E74" w:rsidRPr="00FC0110">
              <w:rPr>
                <w:sz w:val="21"/>
                <w:szCs w:val="21"/>
                <w:lang w:val="fr-FR"/>
              </w:rPr>
              <w:instrText xml:space="preserve"> REF _Ref29295041 \r \h  \* MERGEFORMAT </w:instrText>
            </w:r>
            <w:r w:rsidR="00937E74" w:rsidRPr="00FC0110">
              <w:rPr>
                <w:sz w:val="21"/>
                <w:szCs w:val="21"/>
                <w:lang w:val="fr-FR"/>
              </w:rPr>
            </w:r>
            <w:r w:rsidR="00937E74" w:rsidRPr="00FC0110">
              <w:rPr>
                <w:sz w:val="21"/>
                <w:szCs w:val="21"/>
                <w:lang w:val="fr-FR"/>
              </w:rPr>
              <w:fldChar w:fldCharType="separate"/>
            </w:r>
            <w:r w:rsidR="001376B4" w:rsidRPr="00FC0110">
              <w:rPr>
                <w:sz w:val="21"/>
                <w:szCs w:val="21"/>
                <w:lang w:val="fr-FR"/>
              </w:rPr>
              <w:t>(vi)</w:t>
            </w:r>
            <w:r w:rsidR="00937E74" w:rsidRPr="00FC0110">
              <w:rPr>
                <w:sz w:val="21"/>
                <w:szCs w:val="21"/>
                <w:lang w:val="fr-FR"/>
              </w:rPr>
              <w:fldChar w:fldCharType="end"/>
            </w:r>
          </w:p>
          <w:p w14:paraId="2D8750D2" w14:textId="74D5EE32" w:rsidR="00937E74" w:rsidRPr="00FC0110" w:rsidRDefault="00000000" w:rsidP="006F7898">
            <w:pPr>
              <w:pStyle w:val="TableParagraph"/>
              <w:tabs>
                <w:tab w:val="left" w:pos="709"/>
                <w:tab w:val="left" w:pos="1418"/>
                <w:tab w:val="left" w:pos="2127"/>
              </w:tabs>
              <w:snapToGrid w:val="0"/>
              <w:spacing w:after="240" w:line="240" w:lineRule="auto"/>
              <w:ind w:left="141" w:right="173"/>
              <w:jc w:val="center"/>
              <w:rPr>
                <w:sz w:val="21"/>
                <w:szCs w:val="21"/>
                <w:lang w:val="fr-FR"/>
              </w:rPr>
            </w:pPr>
            <w:hyperlink w:anchor="_bookmark162" w:history="1">
              <w:r w:rsidR="00887A21" w:rsidRPr="00FC0110">
                <w:rPr>
                  <w:sz w:val="21"/>
                  <w:szCs w:val="21"/>
                  <w:lang w:val="fr-FR"/>
                </w:rPr>
                <w:t>Annexe</w:t>
              </w:r>
            </w:hyperlink>
            <w:r w:rsidR="00887A21" w:rsidRPr="00FC0110">
              <w:rPr>
                <w:sz w:val="21"/>
                <w:szCs w:val="21"/>
                <w:lang w:val="fr-FR"/>
              </w:rPr>
              <w:t xml:space="preserve"> 3</w:t>
            </w:r>
          </w:p>
        </w:tc>
        <w:tc>
          <w:tcPr>
            <w:tcW w:w="3969" w:type="dxa"/>
          </w:tcPr>
          <w:p w14:paraId="3B34576A" w14:textId="685BB31C" w:rsidR="00937E74" w:rsidRPr="00FC0110" w:rsidRDefault="00555EE3" w:rsidP="00B0519E">
            <w:pPr>
              <w:pStyle w:val="TableParagraph"/>
              <w:tabs>
                <w:tab w:val="left" w:pos="709"/>
                <w:tab w:val="left" w:pos="1418"/>
                <w:tab w:val="left" w:pos="2127"/>
              </w:tabs>
              <w:snapToGrid w:val="0"/>
              <w:spacing w:after="240" w:line="240" w:lineRule="auto"/>
              <w:ind w:left="102" w:right="156"/>
              <w:jc w:val="both"/>
              <w:rPr>
                <w:sz w:val="21"/>
                <w:szCs w:val="21"/>
                <w:lang w:val="fr-FR"/>
              </w:rPr>
            </w:pPr>
            <w:r w:rsidRPr="00FC0110">
              <w:rPr>
                <w:spacing w:val="-3"/>
                <w:sz w:val="21"/>
                <w:szCs w:val="21"/>
                <w:lang w:val="fr-FR"/>
              </w:rPr>
              <w:t>[ • ]</w:t>
            </w:r>
            <w:r w:rsidR="00937E74" w:rsidRPr="00FC0110">
              <w:rPr>
                <w:rStyle w:val="Appelnotedebasdep"/>
                <w:sz w:val="21"/>
                <w:szCs w:val="21"/>
                <w:lang w:val="fr-FR"/>
              </w:rPr>
              <w:footnoteReference w:id="2"/>
            </w:r>
          </w:p>
        </w:tc>
      </w:tr>
    </w:tbl>
    <w:p w14:paraId="71CD43FB" w14:textId="77777777" w:rsidR="008578EC" w:rsidRPr="00FC0110" w:rsidRDefault="008578EC" w:rsidP="00B0519E">
      <w:pPr>
        <w:tabs>
          <w:tab w:val="left" w:pos="709"/>
          <w:tab w:val="left" w:pos="1418"/>
          <w:tab w:val="left" w:pos="2127"/>
        </w:tabs>
        <w:snapToGrid w:val="0"/>
        <w:spacing w:after="240"/>
        <w:jc w:val="both"/>
        <w:rPr>
          <w:rFonts w:ascii="Arial" w:hAnsi="Arial" w:cs="Arial"/>
          <w:b/>
          <w:sz w:val="21"/>
          <w:szCs w:val="21"/>
          <w:lang w:val="fr-FR"/>
        </w:rPr>
      </w:pPr>
    </w:p>
    <w:p w14:paraId="2125FC0E" w14:textId="4F18499F" w:rsidR="006F4377" w:rsidRPr="00FC0110" w:rsidRDefault="006F4377" w:rsidP="00B0519E">
      <w:pPr>
        <w:tabs>
          <w:tab w:val="left" w:pos="709"/>
          <w:tab w:val="left" w:pos="1418"/>
          <w:tab w:val="left" w:pos="2127"/>
        </w:tabs>
        <w:snapToGrid w:val="0"/>
        <w:spacing w:after="240"/>
        <w:jc w:val="both"/>
        <w:rPr>
          <w:rFonts w:ascii="Arial" w:hAnsi="Arial" w:cs="Arial"/>
          <w:b/>
          <w:sz w:val="21"/>
          <w:szCs w:val="21"/>
          <w:lang w:val="fr-FR"/>
        </w:rPr>
      </w:pPr>
      <w:r w:rsidRPr="00FC0110">
        <w:rPr>
          <w:rFonts w:ascii="Arial" w:hAnsi="Arial" w:cs="Arial"/>
          <w:b/>
          <w:sz w:val="21"/>
          <w:szCs w:val="21"/>
          <w:lang w:val="fr-FR"/>
        </w:rPr>
        <w:t>Options</w:t>
      </w:r>
    </w:p>
    <w:tbl>
      <w:tblPr>
        <w:tblW w:w="90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02"/>
        <w:gridCol w:w="1701"/>
        <w:gridCol w:w="3969"/>
      </w:tblGrid>
      <w:tr w:rsidR="00FC0110" w:rsidRPr="00FC0110" w14:paraId="684D22F7" w14:textId="77777777" w:rsidTr="001C17F5">
        <w:trPr>
          <w:trHeight w:val="469"/>
        </w:trPr>
        <w:tc>
          <w:tcPr>
            <w:tcW w:w="3402" w:type="dxa"/>
            <w:shd w:val="clear" w:color="auto" w:fill="E6E6E6"/>
          </w:tcPr>
          <w:p w14:paraId="4943574A" w14:textId="77777777" w:rsidR="006F4377" w:rsidRPr="00FC0110" w:rsidRDefault="006F4377" w:rsidP="00B0519E">
            <w:pPr>
              <w:pStyle w:val="TableParagraph"/>
              <w:tabs>
                <w:tab w:val="left" w:pos="709"/>
                <w:tab w:val="left" w:pos="1418"/>
                <w:tab w:val="left" w:pos="2127"/>
              </w:tabs>
              <w:snapToGrid w:val="0"/>
              <w:spacing w:after="240" w:line="240" w:lineRule="auto"/>
              <w:ind w:left="949" w:right="944"/>
              <w:jc w:val="both"/>
              <w:rPr>
                <w:b/>
                <w:sz w:val="21"/>
                <w:szCs w:val="21"/>
                <w:lang w:val="fr-FR"/>
              </w:rPr>
            </w:pPr>
            <w:r w:rsidRPr="00FC0110">
              <w:rPr>
                <w:b/>
                <w:sz w:val="21"/>
                <w:szCs w:val="21"/>
                <w:lang w:val="fr-FR"/>
              </w:rPr>
              <w:t>Sujet</w:t>
            </w:r>
          </w:p>
        </w:tc>
        <w:tc>
          <w:tcPr>
            <w:tcW w:w="1701" w:type="dxa"/>
            <w:shd w:val="clear" w:color="auto" w:fill="E6E6E6"/>
          </w:tcPr>
          <w:p w14:paraId="3778802F" w14:textId="5FFAA4D5" w:rsidR="006F4377" w:rsidRPr="00FC0110" w:rsidRDefault="00FF4C61" w:rsidP="00887A21">
            <w:pPr>
              <w:pStyle w:val="TableParagraph"/>
              <w:tabs>
                <w:tab w:val="left" w:pos="709"/>
                <w:tab w:val="left" w:pos="1418"/>
                <w:tab w:val="left" w:pos="2127"/>
              </w:tabs>
              <w:snapToGrid w:val="0"/>
              <w:spacing w:after="240" w:line="240" w:lineRule="auto"/>
              <w:ind w:left="141" w:right="182"/>
              <w:jc w:val="center"/>
              <w:rPr>
                <w:b/>
                <w:sz w:val="21"/>
                <w:szCs w:val="21"/>
                <w:lang w:val="fr-FR"/>
              </w:rPr>
            </w:pPr>
            <w:r w:rsidRPr="00FC0110">
              <w:rPr>
                <w:b/>
                <w:sz w:val="21"/>
                <w:szCs w:val="21"/>
                <w:lang w:val="fr-FR"/>
              </w:rPr>
              <w:t>Article</w:t>
            </w:r>
          </w:p>
        </w:tc>
        <w:tc>
          <w:tcPr>
            <w:tcW w:w="3969" w:type="dxa"/>
            <w:shd w:val="clear" w:color="auto" w:fill="E6E6E6"/>
          </w:tcPr>
          <w:p w14:paraId="24DA5DCC" w14:textId="0AEB78C3" w:rsidR="006F4377" w:rsidRPr="00FC0110" w:rsidRDefault="006F4377" w:rsidP="00B0519E">
            <w:pPr>
              <w:pStyle w:val="TableParagraph"/>
              <w:tabs>
                <w:tab w:val="left" w:pos="709"/>
                <w:tab w:val="left" w:pos="1418"/>
                <w:tab w:val="left" w:pos="2127"/>
              </w:tabs>
              <w:snapToGrid w:val="0"/>
              <w:spacing w:after="240" w:line="240" w:lineRule="auto"/>
              <w:ind w:left="1221" w:right="138"/>
              <w:jc w:val="both"/>
              <w:rPr>
                <w:b/>
                <w:sz w:val="21"/>
                <w:szCs w:val="21"/>
                <w:lang w:val="fr-FR"/>
              </w:rPr>
            </w:pPr>
            <w:r w:rsidRPr="00FC0110">
              <w:rPr>
                <w:b/>
                <w:sz w:val="21"/>
                <w:szCs w:val="21"/>
                <w:lang w:val="fr-FR"/>
              </w:rPr>
              <w:t>Informations</w:t>
            </w:r>
            <w:r w:rsidR="00A63C63" w:rsidRPr="00FC0110">
              <w:rPr>
                <w:b/>
                <w:sz w:val="21"/>
                <w:szCs w:val="21"/>
                <w:lang w:val="fr-FR"/>
              </w:rPr>
              <w:t xml:space="preserve"> </w:t>
            </w:r>
            <w:r w:rsidRPr="00FC0110">
              <w:rPr>
                <w:b/>
                <w:sz w:val="21"/>
                <w:szCs w:val="21"/>
                <w:lang w:val="fr-FR"/>
              </w:rPr>
              <w:t>Clés</w:t>
            </w:r>
          </w:p>
        </w:tc>
      </w:tr>
      <w:tr w:rsidR="00FC0110" w:rsidRPr="00FC0110" w14:paraId="73C7B8E3" w14:textId="77777777" w:rsidTr="001C1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28"/>
        </w:trPr>
        <w:tc>
          <w:tcPr>
            <w:tcW w:w="3402" w:type="dxa"/>
          </w:tcPr>
          <w:p w14:paraId="5E4A1E50" w14:textId="22383ABF" w:rsidR="006F4377" w:rsidRPr="00FC0110" w:rsidRDefault="006F4377" w:rsidP="00B0519E">
            <w:pPr>
              <w:pStyle w:val="TableParagraph"/>
              <w:tabs>
                <w:tab w:val="left" w:pos="709"/>
                <w:tab w:val="left" w:pos="1418"/>
                <w:tab w:val="left" w:pos="2127"/>
              </w:tabs>
              <w:snapToGrid w:val="0"/>
              <w:spacing w:after="240" w:line="240" w:lineRule="auto"/>
              <w:ind w:right="100"/>
              <w:jc w:val="both"/>
              <w:rPr>
                <w:b/>
                <w:sz w:val="21"/>
                <w:szCs w:val="21"/>
                <w:lang w:val="fr-FR"/>
              </w:rPr>
            </w:pPr>
            <w:r w:rsidRPr="00FC0110">
              <w:rPr>
                <w:b/>
                <w:sz w:val="21"/>
                <w:szCs w:val="21"/>
                <w:lang w:val="fr-FR"/>
              </w:rPr>
              <w:t>Structures</w:t>
            </w:r>
            <w:r w:rsidR="00A63C63" w:rsidRPr="00FC0110">
              <w:rPr>
                <w:b/>
                <w:sz w:val="21"/>
                <w:szCs w:val="21"/>
                <w:lang w:val="fr-FR"/>
              </w:rPr>
              <w:t xml:space="preserve"> </w:t>
            </w:r>
            <w:r w:rsidRPr="00FC0110">
              <w:rPr>
                <w:b/>
                <w:sz w:val="21"/>
                <w:szCs w:val="21"/>
                <w:lang w:val="fr-FR"/>
              </w:rPr>
              <w:t>Souterraines</w:t>
            </w:r>
            <w:r w:rsidR="00A63C63" w:rsidRPr="00FC0110">
              <w:rPr>
                <w:b/>
                <w:sz w:val="21"/>
                <w:szCs w:val="21"/>
                <w:lang w:val="fr-FR"/>
              </w:rPr>
              <w:t xml:space="preserve"> </w:t>
            </w:r>
            <w:r w:rsidRPr="00FC0110">
              <w:rPr>
                <w:b/>
                <w:sz w:val="21"/>
                <w:szCs w:val="21"/>
                <w:lang w:val="fr-FR"/>
              </w:rPr>
              <w:t>Artificielles</w:t>
            </w:r>
            <w:r w:rsidR="00A63C63" w:rsidRPr="00FC0110">
              <w:rPr>
                <w:b/>
                <w:sz w:val="21"/>
                <w:szCs w:val="21"/>
                <w:lang w:val="fr-FR"/>
              </w:rPr>
              <w:t xml:space="preserve"> </w:t>
            </w:r>
            <w:r w:rsidR="006E432A" w:rsidRPr="00FC0110">
              <w:rPr>
                <w:b/>
                <w:sz w:val="21"/>
                <w:szCs w:val="21"/>
                <w:lang w:val="fr-FR"/>
              </w:rPr>
              <w:t>qualifiées</w:t>
            </w:r>
            <w:r w:rsidR="00A63C63" w:rsidRPr="00FC0110">
              <w:rPr>
                <w:b/>
                <w:sz w:val="21"/>
                <w:szCs w:val="21"/>
                <w:lang w:val="fr-FR"/>
              </w:rPr>
              <w:t xml:space="preserve"> </w:t>
            </w:r>
            <w:r w:rsidR="006E432A" w:rsidRPr="00FC0110">
              <w:rPr>
                <w:b/>
                <w:sz w:val="21"/>
                <w:szCs w:val="21"/>
                <w:lang w:val="fr-FR"/>
              </w:rPr>
              <w:t>comme</w:t>
            </w:r>
            <w:r w:rsidR="00A63C63" w:rsidRPr="00FC0110">
              <w:rPr>
                <w:b/>
                <w:sz w:val="21"/>
                <w:szCs w:val="21"/>
                <w:lang w:val="fr-FR"/>
              </w:rPr>
              <w:t xml:space="preserve"> </w:t>
            </w:r>
            <w:r w:rsidR="00BB0A9D" w:rsidRPr="00FC0110">
              <w:rPr>
                <w:b/>
                <w:bCs/>
                <w:sz w:val="21"/>
                <w:szCs w:val="21"/>
                <w:lang w:val="fr-FR"/>
              </w:rPr>
              <w:t xml:space="preserve">un </w:t>
            </w:r>
            <w:r w:rsidR="001821D5" w:rsidRPr="00FC0110">
              <w:rPr>
                <w:b/>
                <w:bCs/>
                <w:sz w:val="21"/>
                <w:szCs w:val="21"/>
                <w:lang w:val="fr-FR"/>
              </w:rPr>
              <w:t xml:space="preserve">Évènement </w:t>
            </w:r>
            <w:r w:rsidR="00656B36" w:rsidRPr="00FC0110">
              <w:rPr>
                <w:b/>
                <w:bCs/>
                <w:sz w:val="21"/>
                <w:szCs w:val="21"/>
                <w:lang w:val="fr-FR"/>
              </w:rPr>
              <w:t>Excusable</w:t>
            </w:r>
          </w:p>
        </w:tc>
        <w:tc>
          <w:tcPr>
            <w:tcW w:w="1701" w:type="dxa"/>
          </w:tcPr>
          <w:p w14:paraId="5C79CF1C" w14:textId="18A50E20" w:rsidR="006F4377" w:rsidRPr="00FC0110" w:rsidRDefault="00887A21" w:rsidP="00887A21">
            <w:pPr>
              <w:pStyle w:val="TableParagraph"/>
              <w:tabs>
                <w:tab w:val="left" w:pos="709"/>
                <w:tab w:val="left" w:pos="1418"/>
                <w:tab w:val="left" w:pos="2127"/>
              </w:tabs>
              <w:snapToGrid w:val="0"/>
              <w:spacing w:after="240" w:line="240" w:lineRule="auto"/>
              <w:ind w:right="182"/>
              <w:jc w:val="center"/>
              <w:rPr>
                <w:sz w:val="21"/>
                <w:szCs w:val="21"/>
                <w:lang w:val="fr-FR"/>
              </w:rPr>
            </w:pPr>
            <w:r w:rsidRPr="00FC0110">
              <w:rPr>
                <w:spacing w:val="-3"/>
                <w:sz w:val="21"/>
                <w:szCs w:val="21"/>
                <w:lang w:val="fr-FR"/>
              </w:rPr>
              <w:t>Annexe 3</w:t>
            </w:r>
          </w:p>
        </w:tc>
        <w:tc>
          <w:tcPr>
            <w:tcW w:w="3969" w:type="dxa"/>
          </w:tcPr>
          <w:p w14:paraId="480B47A1" w14:textId="0AC22618" w:rsidR="006F4377" w:rsidRPr="00FC0110" w:rsidRDefault="006F4377" w:rsidP="00B0519E">
            <w:pPr>
              <w:pStyle w:val="TableParagraph"/>
              <w:tabs>
                <w:tab w:val="left" w:pos="709"/>
                <w:tab w:val="left" w:pos="1418"/>
                <w:tab w:val="left" w:pos="2127"/>
              </w:tabs>
              <w:snapToGrid w:val="0"/>
              <w:spacing w:after="240" w:line="240" w:lineRule="auto"/>
              <w:ind w:right="138"/>
              <w:jc w:val="both"/>
              <w:rPr>
                <w:sz w:val="21"/>
                <w:szCs w:val="21"/>
                <w:lang w:val="fr-FR"/>
              </w:rPr>
            </w:pPr>
            <w:r w:rsidRPr="00FC0110">
              <w:rPr>
                <w:sz w:val="21"/>
                <w:szCs w:val="21"/>
                <w:lang w:val="fr-FR"/>
              </w:rPr>
              <w:t>[Applicable</w:t>
            </w:r>
            <w:r w:rsidR="00937E74" w:rsidRPr="00FC0110">
              <w:rPr>
                <w:sz w:val="21"/>
                <w:szCs w:val="21"/>
                <w:lang w:val="fr-FR"/>
              </w:rPr>
              <w:t>][</w:t>
            </w:r>
            <w:r w:rsidRPr="00FC0110">
              <w:rPr>
                <w:sz w:val="21"/>
                <w:szCs w:val="21"/>
                <w:lang w:val="fr-FR"/>
              </w:rPr>
              <w:t>Non-</w:t>
            </w:r>
            <w:r w:rsidR="00937E74" w:rsidRPr="00FC0110">
              <w:rPr>
                <w:sz w:val="21"/>
                <w:szCs w:val="21"/>
                <w:lang w:val="fr-FR"/>
              </w:rPr>
              <w:t>applicable]</w:t>
            </w:r>
          </w:p>
        </w:tc>
      </w:tr>
      <w:tr w:rsidR="00FC0110" w:rsidRPr="00FC0110" w14:paraId="717F356F" w14:textId="77777777" w:rsidTr="001C1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7"/>
        </w:trPr>
        <w:tc>
          <w:tcPr>
            <w:tcW w:w="3402" w:type="dxa"/>
          </w:tcPr>
          <w:p w14:paraId="45723F5C" w14:textId="77777777" w:rsidR="00937E74" w:rsidRPr="00FC0110" w:rsidRDefault="00937E74" w:rsidP="00B0519E">
            <w:pPr>
              <w:pStyle w:val="TableParagraph"/>
              <w:tabs>
                <w:tab w:val="left" w:pos="709"/>
                <w:tab w:val="left" w:pos="1418"/>
                <w:tab w:val="left" w:pos="2127"/>
              </w:tabs>
              <w:snapToGrid w:val="0"/>
              <w:spacing w:after="240" w:line="240" w:lineRule="auto"/>
              <w:jc w:val="both"/>
              <w:rPr>
                <w:b/>
                <w:bCs/>
                <w:sz w:val="21"/>
                <w:szCs w:val="21"/>
                <w:lang w:val="fr-FR"/>
              </w:rPr>
            </w:pPr>
            <w:r w:rsidRPr="00FC0110">
              <w:rPr>
                <w:b/>
                <w:bCs/>
                <w:sz w:val="21"/>
                <w:szCs w:val="21"/>
                <w:lang w:val="fr-FR"/>
              </w:rPr>
              <w:t>Durée - OPTION A</w:t>
            </w:r>
          </w:p>
        </w:tc>
        <w:tc>
          <w:tcPr>
            <w:tcW w:w="1701" w:type="dxa"/>
          </w:tcPr>
          <w:p w14:paraId="4AF58DD4" w14:textId="44A7F159" w:rsidR="00937E74" w:rsidRPr="00FC0110" w:rsidRDefault="00000000" w:rsidP="00887A21">
            <w:pPr>
              <w:pStyle w:val="TableParagraph"/>
              <w:tabs>
                <w:tab w:val="left" w:pos="709"/>
                <w:tab w:val="left" w:pos="1418"/>
                <w:tab w:val="left" w:pos="2127"/>
              </w:tabs>
              <w:snapToGrid w:val="0"/>
              <w:spacing w:after="240" w:line="240" w:lineRule="auto"/>
              <w:ind w:right="182"/>
              <w:jc w:val="center"/>
              <w:rPr>
                <w:sz w:val="21"/>
                <w:szCs w:val="21"/>
                <w:lang w:val="fr-FR"/>
              </w:rPr>
            </w:pPr>
            <w:hyperlink w:anchor="_bookmark5" w:history="1">
              <w:r w:rsidR="00937E74" w:rsidRPr="00FC0110">
                <w:rPr>
                  <w:sz w:val="21"/>
                  <w:szCs w:val="21"/>
                  <w:lang w:val="fr-FR"/>
                </w:rPr>
                <w:t>2.1</w:t>
              </w:r>
            </w:hyperlink>
          </w:p>
        </w:tc>
        <w:tc>
          <w:tcPr>
            <w:tcW w:w="3969" w:type="dxa"/>
          </w:tcPr>
          <w:p w14:paraId="494EDCF3" w14:textId="77777777" w:rsidR="00937E74" w:rsidRPr="00FC0110" w:rsidRDefault="00937E74" w:rsidP="00B0519E">
            <w:pPr>
              <w:pStyle w:val="TableParagraph"/>
              <w:tabs>
                <w:tab w:val="left" w:pos="709"/>
                <w:tab w:val="left" w:pos="1418"/>
                <w:tab w:val="left" w:pos="2127"/>
              </w:tabs>
              <w:snapToGrid w:val="0"/>
              <w:spacing w:after="240" w:line="240" w:lineRule="auto"/>
              <w:ind w:right="138"/>
              <w:jc w:val="both"/>
              <w:rPr>
                <w:sz w:val="21"/>
                <w:szCs w:val="21"/>
                <w:lang w:val="fr-FR"/>
              </w:rPr>
            </w:pPr>
            <w:r w:rsidRPr="00FC0110">
              <w:rPr>
                <w:sz w:val="21"/>
                <w:szCs w:val="21"/>
                <w:lang w:val="fr-FR"/>
              </w:rPr>
              <w:t>[Applicable][Non-applicable]</w:t>
            </w:r>
          </w:p>
        </w:tc>
      </w:tr>
      <w:tr w:rsidR="00FC0110" w:rsidRPr="00FC0110" w14:paraId="1D28CE48" w14:textId="77777777" w:rsidTr="001C1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7"/>
        </w:trPr>
        <w:tc>
          <w:tcPr>
            <w:tcW w:w="3402" w:type="dxa"/>
          </w:tcPr>
          <w:p w14:paraId="3831D764" w14:textId="77777777" w:rsidR="00937E74" w:rsidRPr="00FC0110" w:rsidRDefault="00937E74" w:rsidP="00B0519E">
            <w:pPr>
              <w:pStyle w:val="TableParagraph"/>
              <w:tabs>
                <w:tab w:val="left" w:pos="709"/>
                <w:tab w:val="left" w:pos="1418"/>
                <w:tab w:val="left" w:pos="2127"/>
              </w:tabs>
              <w:snapToGrid w:val="0"/>
              <w:spacing w:after="240" w:line="240" w:lineRule="auto"/>
              <w:jc w:val="both"/>
              <w:rPr>
                <w:b/>
                <w:bCs/>
                <w:sz w:val="21"/>
                <w:szCs w:val="21"/>
                <w:lang w:val="fr-FR"/>
              </w:rPr>
            </w:pPr>
            <w:r w:rsidRPr="00FC0110">
              <w:rPr>
                <w:b/>
                <w:bCs/>
                <w:sz w:val="21"/>
                <w:szCs w:val="21"/>
                <w:lang w:val="fr-FR"/>
              </w:rPr>
              <w:t>Durée Initiale</w:t>
            </w:r>
          </w:p>
        </w:tc>
        <w:tc>
          <w:tcPr>
            <w:tcW w:w="1701" w:type="dxa"/>
          </w:tcPr>
          <w:p w14:paraId="6B20D8BD" w14:textId="192527CE" w:rsidR="00937E74" w:rsidRPr="00FC0110" w:rsidRDefault="00000000" w:rsidP="00887A21">
            <w:pPr>
              <w:pStyle w:val="TableParagraph"/>
              <w:tabs>
                <w:tab w:val="left" w:pos="709"/>
                <w:tab w:val="left" w:pos="1418"/>
                <w:tab w:val="left" w:pos="2127"/>
              </w:tabs>
              <w:snapToGrid w:val="0"/>
              <w:spacing w:after="240" w:line="240" w:lineRule="auto"/>
              <w:ind w:right="182"/>
              <w:jc w:val="center"/>
              <w:rPr>
                <w:sz w:val="21"/>
                <w:szCs w:val="21"/>
                <w:lang w:val="fr-FR"/>
              </w:rPr>
            </w:pPr>
            <w:hyperlink w:anchor="_bookmark6" w:history="1">
              <w:r w:rsidR="00937E74" w:rsidRPr="00FC0110">
                <w:rPr>
                  <w:sz w:val="21"/>
                  <w:szCs w:val="21"/>
                  <w:lang w:val="fr-FR"/>
                </w:rPr>
                <w:t>2.1</w:t>
              </w:r>
            </w:hyperlink>
          </w:p>
        </w:tc>
        <w:tc>
          <w:tcPr>
            <w:tcW w:w="3969" w:type="dxa"/>
          </w:tcPr>
          <w:p w14:paraId="6627BA73" w14:textId="00B13E1C" w:rsidR="00937E74" w:rsidRPr="00FC0110" w:rsidRDefault="00555EE3" w:rsidP="00B0519E">
            <w:pPr>
              <w:pStyle w:val="TableParagraph"/>
              <w:tabs>
                <w:tab w:val="left" w:pos="709"/>
                <w:tab w:val="left" w:pos="1418"/>
                <w:tab w:val="left" w:pos="2127"/>
              </w:tabs>
              <w:snapToGrid w:val="0"/>
              <w:spacing w:after="240" w:line="240" w:lineRule="auto"/>
              <w:ind w:right="138"/>
              <w:jc w:val="both"/>
              <w:rPr>
                <w:sz w:val="21"/>
                <w:szCs w:val="21"/>
                <w:lang w:val="fr-FR"/>
              </w:rPr>
            </w:pPr>
            <w:r w:rsidRPr="00FC0110">
              <w:rPr>
                <w:spacing w:val="-3"/>
                <w:sz w:val="21"/>
                <w:szCs w:val="21"/>
                <w:lang w:val="fr-FR"/>
              </w:rPr>
              <w:t>[ • ]</w:t>
            </w:r>
            <w:r w:rsidR="00937E74" w:rsidRPr="00FC0110">
              <w:rPr>
                <w:spacing w:val="-3"/>
                <w:sz w:val="21"/>
                <w:szCs w:val="21"/>
                <w:lang w:val="fr-FR"/>
              </w:rPr>
              <w:t xml:space="preserve"> </w:t>
            </w:r>
            <w:r w:rsidR="00937E74" w:rsidRPr="00FC0110">
              <w:rPr>
                <w:sz w:val="21"/>
                <w:szCs w:val="21"/>
                <w:lang w:val="fr-FR"/>
              </w:rPr>
              <w:t>ans</w:t>
            </w:r>
          </w:p>
        </w:tc>
      </w:tr>
      <w:tr w:rsidR="00FC0110" w:rsidRPr="00FC0110" w14:paraId="38E7D318" w14:textId="77777777" w:rsidTr="001C1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7"/>
        </w:trPr>
        <w:tc>
          <w:tcPr>
            <w:tcW w:w="3402" w:type="dxa"/>
          </w:tcPr>
          <w:p w14:paraId="417E6757" w14:textId="77777777" w:rsidR="00937E74" w:rsidRPr="00FC0110" w:rsidRDefault="00937E74" w:rsidP="00B0519E">
            <w:pPr>
              <w:pStyle w:val="TableParagraph"/>
              <w:tabs>
                <w:tab w:val="left" w:pos="709"/>
                <w:tab w:val="left" w:pos="1418"/>
                <w:tab w:val="left" w:pos="2127"/>
              </w:tabs>
              <w:snapToGrid w:val="0"/>
              <w:spacing w:after="240" w:line="240" w:lineRule="auto"/>
              <w:jc w:val="both"/>
              <w:rPr>
                <w:b/>
                <w:bCs/>
                <w:sz w:val="21"/>
                <w:szCs w:val="21"/>
                <w:lang w:val="fr-FR"/>
              </w:rPr>
            </w:pPr>
            <w:r w:rsidRPr="00FC0110">
              <w:rPr>
                <w:b/>
                <w:bCs/>
                <w:sz w:val="21"/>
                <w:szCs w:val="21"/>
                <w:lang w:val="fr-FR"/>
              </w:rPr>
              <w:t>Période de Renouvellement Automatique</w:t>
            </w:r>
          </w:p>
        </w:tc>
        <w:tc>
          <w:tcPr>
            <w:tcW w:w="1701" w:type="dxa"/>
          </w:tcPr>
          <w:p w14:paraId="294F3D83" w14:textId="64863481" w:rsidR="00937E74" w:rsidRPr="00FC0110" w:rsidRDefault="00000000" w:rsidP="00887A21">
            <w:pPr>
              <w:pStyle w:val="TableParagraph"/>
              <w:tabs>
                <w:tab w:val="left" w:pos="709"/>
                <w:tab w:val="left" w:pos="1418"/>
                <w:tab w:val="left" w:pos="2127"/>
              </w:tabs>
              <w:snapToGrid w:val="0"/>
              <w:spacing w:after="240" w:line="240" w:lineRule="auto"/>
              <w:ind w:right="182"/>
              <w:jc w:val="center"/>
              <w:rPr>
                <w:sz w:val="21"/>
                <w:szCs w:val="21"/>
                <w:lang w:val="fr-FR"/>
              </w:rPr>
            </w:pPr>
            <w:hyperlink w:anchor="_bookmark8" w:history="1">
              <w:r w:rsidR="00937E74" w:rsidRPr="00FC0110">
                <w:rPr>
                  <w:sz w:val="21"/>
                  <w:szCs w:val="21"/>
                  <w:lang w:val="fr-FR"/>
                </w:rPr>
                <w:t>2.1(b)(i)</w:t>
              </w:r>
            </w:hyperlink>
          </w:p>
        </w:tc>
        <w:tc>
          <w:tcPr>
            <w:tcW w:w="3969" w:type="dxa"/>
          </w:tcPr>
          <w:p w14:paraId="5FF79A50" w14:textId="1B8CA197" w:rsidR="00937E74" w:rsidRPr="00FC0110" w:rsidRDefault="00555EE3" w:rsidP="00B0519E">
            <w:pPr>
              <w:pStyle w:val="TableParagraph"/>
              <w:tabs>
                <w:tab w:val="left" w:pos="709"/>
                <w:tab w:val="left" w:pos="1418"/>
                <w:tab w:val="left" w:pos="2127"/>
              </w:tabs>
              <w:snapToGrid w:val="0"/>
              <w:spacing w:after="240" w:line="240" w:lineRule="auto"/>
              <w:ind w:right="138"/>
              <w:jc w:val="both"/>
              <w:rPr>
                <w:sz w:val="21"/>
                <w:szCs w:val="21"/>
                <w:lang w:val="fr-FR"/>
              </w:rPr>
            </w:pPr>
            <w:r w:rsidRPr="00FC0110">
              <w:rPr>
                <w:spacing w:val="-3"/>
                <w:sz w:val="21"/>
                <w:szCs w:val="21"/>
                <w:lang w:val="fr-FR"/>
              </w:rPr>
              <w:t>[ • ]</w:t>
            </w:r>
            <w:r w:rsidR="00937E74" w:rsidRPr="00FC0110">
              <w:rPr>
                <w:sz w:val="21"/>
                <w:szCs w:val="21"/>
                <w:lang w:val="fr-FR"/>
              </w:rPr>
              <w:t xml:space="preserve"> [ans/mois]</w:t>
            </w:r>
          </w:p>
        </w:tc>
      </w:tr>
      <w:tr w:rsidR="00FC0110" w:rsidRPr="00FC0110" w14:paraId="1536AE79" w14:textId="77777777" w:rsidTr="001C1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42"/>
        </w:trPr>
        <w:tc>
          <w:tcPr>
            <w:tcW w:w="3402" w:type="dxa"/>
          </w:tcPr>
          <w:p w14:paraId="309A0601" w14:textId="30053E25" w:rsidR="00937E74" w:rsidRPr="00FC0110" w:rsidRDefault="00EE7507" w:rsidP="00B0519E">
            <w:pPr>
              <w:pStyle w:val="TableParagraph"/>
              <w:tabs>
                <w:tab w:val="left" w:pos="709"/>
                <w:tab w:val="left" w:pos="1418"/>
                <w:tab w:val="left" w:pos="2127"/>
              </w:tabs>
              <w:snapToGrid w:val="0"/>
              <w:spacing w:after="240" w:line="240" w:lineRule="auto"/>
              <w:jc w:val="both"/>
              <w:rPr>
                <w:b/>
                <w:bCs/>
                <w:sz w:val="21"/>
                <w:szCs w:val="21"/>
              </w:rPr>
            </w:pPr>
            <w:r w:rsidRPr="00FC0110">
              <w:rPr>
                <w:b/>
                <w:bCs/>
                <w:sz w:val="21"/>
                <w:szCs w:val="21"/>
                <w:lang w:val="fr-FR"/>
              </w:rPr>
              <w:t>Durée de Préavis A</w:t>
            </w:r>
          </w:p>
        </w:tc>
        <w:tc>
          <w:tcPr>
            <w:tcW w:w="1701" w:type="dxa"/>
          </w:tcPr>
          <w:p w14:paraId="1FE51661" w14:textId="59E11637" w:rsidR="00937E74" w:rsidRPr="00FC0110" w:rsidRDefault="00FC067B" w:rsidP="00887A21">
            <w:pPr>
              <w:pStyle w:val="TableParagraph"/>
              <w:tabs>
                <w:tab w:val="left" w:pos="709"/>
                <w:tab w:val="left" w:pos="1418"/>
                <w:tab w:val="left" w:pos="2127"/>
              </w:tabs>
              <w:snapToGrid w:val="0"/>
              <w:spacing w:after="240" w:line="240" w:lineRule="auto"/>
              <w:ind w:right="182"/>
              <w:jc w:val="center"/>
              <w:rPr>
                <w:sz w:val="21"/>
                <w:szCs w:val="21"/>
                <w:lang w:val="fr-FR"/>
              </w:rPr>
            </w:pPr>
            <w:r w:rsidRPr="00FC0110">
              <w:rPr>
                <w:sz w:val="21"/>
                <w:szCs w:val="21"/>
                <w:lang w:val="fr-FR"/>
              </w:rPr>
              <w:t>2.1</w:t>
            </w:r>
            <w:r w:rsidR="00937E74" w:rsidRPr="00FC0110">
              <w:rPr>
                <w:sz w:val="21"/>
                <w:szCs w:val="21"/>
                <w:lang w:val="fr-FR"/>
              </w:rPr>
              <w:fldChar w:fldCharType="begin"/>
            </w:r>
            <w:r w:rsidR="00937E74" w:rsidRPr="00FC0110">
              <w:rPr>
                <w:sz w:val="21"/>
                <w:szCs w:val="21"/>
                <w:lang w:val="fr-FR"/>
              </w:rPr>
              <w:instrText xml:space="preserve"> REF _Ref29295719 \r \h  \* MERGEFORMAT </w:instrText>
            </w:r>
            <w:r w:rsidR="00937E74" w:rsidRPr="00FC0110">
              <w:rPr>
                <w:sz w:val="21"/>
                <w:szCs w:val="21"/>
                <w:lang w:val="fr-FR"/>
              </w:rPr>
            </w:r>
            <w:r w:rsidR="00937E74" w:rsidRPr="00FC0110">
              <w:rPr>
                <w:sz w:val="21"/>
                <w:szCs w:val="21"/>
                <w:lang w:val="fr-FR"/>
              </w:rPr>
              <w:fldChar w:fldCharType="separate"/>
            </w:r>
            <w:r w:rsidR="001376B4" w:rsidRPr="00FC0110">
              <w:rPr>
                <w:sz w:val="21"/>
                <w:szCs w:val="21"/>
                <w:lang w:val="fr-FR"/>
              </w:rPr>
              <w:t>(b)</w:t>
            </w:r>
            <w:r w:rsidR="00937E74" w:rsidRPr="00FC0110">
              <w:rPr>
                <w:sz w:val="21"/>
                <w:szCs w:val="21"/>
                <w:lang w:val="fr-FR"/>
              </w:rPr>
              <w:fldChar w:fldCharType="end"/>
            </w:r>
            <w:r w:rsidR="00937E74" w:rsidRPr="00FC0110">
              <w:rPr>
                <w:sz w:val="21"/>
                <w:szCs w:val="21"/>
                <w:lang w:val="fr-FR"/>
              </w:rPr>
              <w:fldChar w:fldCharType="begin"/>
            </w:r>
            <w:r w:rsidR="00937E74" w:rsidRPr="00FC0110">
              <w:rPr>
                <w:sz w:val="21"/>
                <w:szCs w:val="21"/>
                <w:lang w:val="fr-FR"/>
              </w:rPr>
              <w:instrText xml:space="preserve"> REF _Ref29295721 \r \h  \* MERGEFORMAT </w:instrText>
            </w:r>
            <w:r w:rsidR="00937E74" w:rsidRPr="00FC0110">
              <w:rPr>
                <w:sz w:val="21"/>
                <w:szCs w:val="21"/>
                <w:lang w:val="fr-FR"/>
              </w:rPr>
            </w:r>
            <w:r w:rsidR="00937E74" w:rsidRPr="00FC0110">
              <w:rPr>
                <w:sz w:val="21"/>
                <w:szCs w:val="21"/>
                <w:lang w:val="fr-FR"/>
              </w:rPr>
              <w:fldChar w:fldCharType="separate"/>
            </w:r>
            <w:r w:rsidR="001376B4" w:rsidRPr="00FC0110">
              <w:rPr>
                <w:sz w:val="21"/>
                <w:szCs w:val="21"/>
                <w:lang w:val="fr-FR"/>
              </w:rPr>
              <w:t>(ii)</w:t>
            </w:r>
            <w:r w:rsidR="00937E74" w:rsidRPr="00FC0110">
              <w:rPr>
                <w:sz w:val="21"/>
                <w:szCs w:val="21"/>
                <w:lang w:val="fr-FR"/>
              </w:rPr>
              <w:fldChar w:fldCharType="end"/>
            </w:r>
          </w:p>
        </w:tc>
        <w:tc>
          <w:tcPr>
            <w:tcW w:w="3969" w:type="dxa"/>
          </w:tcPr>
          <w:p w14:paraId="32983BB0" w14:textId="4B958A1F" w:rsidR="00937E74" w:rsidRPr="00FC0110" w:rsidRDefault="00555EE3" w:rsidP="00B0519E">
            <w:pPr>
              <w:pStyle w:val="TableParagraph"/>
              <w:tabs>
                <w:tab w:val="left" w:pos="709"/>
                <w:tab w:val="left" w:pos="1418"/>
                <w:tab w:val="left" w:pos="2127"/>
              </w:tabs>
              <w:snapToGrid w:val="0"/>
              <w:spacing w:after="240" w:line="240" w:lineRule="auto"/>
              <w:ind w:right="138"/>
              <w:jc w:val="both"/>
              <w:rPr>
                <w:sz w:val="21"/>
                <w:szCs w:val="21"/>
                <w:lang w:val="fr-FR"/>
              </w:rPr>
            </w:pPr>
            <w:r w:rsidRPr="00FC0110">
              <w:rPr>
                <w:spacing w:val="-3"/>
                <w:sz w:val="21"/>
                <w:szCs w:val="21"/>
                <w:lang w:val="fr-FR"/>
              </w:rPr>
              <w:t>[ • ]</w:t>
            </w:r>
            <w:r w:rsidR="00937E74" w:rsidRPr="00FC0110">
              <w:rPr>
                <w:spacing w:val="-3"/>
                <w:sz w:val="21"/>
                <w:szCs w:val="21"/>
                <w:lang w:val="fr-FR"/>
              </w:rPr>
              <w:t xml:space="preserve"> </w:t>
            </w:r>
            <w:r w:rsidR="00937E74" w:rsidRPr="00FC0110">
              <w:rPr>
                <w:sz w:val="21"/>
                <w:szCs w:val="21"/>
                <w:lang w:val="fr-FR"/>
              </w:rPr>
              <w:t>mois</w:t>
            </w:r>
          </w:p>
        </w:tc>
      </w:tr>
      <w:tr w:rsidR="00FC0110" w:rsidRPr="00FC0110" w14:paraId="4FCCA004" w14:textId="77777777" w:rsidTr="001C1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0"/>
        </w:trPr>
        <w:tc>
          <w:tcPr>
            <w:tcW w:w="3402" w:type="dxa"/>
          </w:tcPr>
          <w:p w14:paraId="64BA6BCF" w14:textId="4ECED671" w:rsidR="00937E74" w:rsidRPr="00FC0110" w:rsidRDefault="00EE7507" w:rsidP="00B0519E">
            <w:pPr>
              <w:pStyle w:val="TableParagraph"/>
              <w:tabs>
                <w:tab w:val="left" w:pos="709"/>
                <w:tab w:val="left" w:pos="1352"/>
                <w:tab w:val="left" w:pos="1418"/>
                <w:tab w:val="left" w:pos="2127"/>
              </w:tabs>
              <w:snapToGrid w:val="0"/>
              <w:spacing w:after="240" w:line="240" w:lineRule="auto"/>
              <w:ind w:right="96"/>
              <w:jc w:val="both"/>
              <w:rPr>
                <w:b/>
                <w:bCs/>
                <w:sz w:val="21"/>
                <w:szCs w:val="21"/>
              </w:rPr>
            </w:pPr>
            <w:r w:rsidRPr="00FC0110">
              <w:rPr>
                <w:b/>
                <w:bCs/>
                <w:sz w:val="21"/>
                <w:szCs w:val="21"/>
                <w:lang w:val="fr-FR"/>
              </w:rPr>
              <w:t>Durée de Préavis B</w:t>
            </w:r>
          </w:p>
        </w:tc>
        <w:tc>
          <w:tcPr>
            <w:tcW w:w="1701" w:type="dxa"/>
          </w:tcPr>
          <w:p w14:paraId="5EC6CEF8" w14:textId="003DEC3D" w:rsidR="00937E74" w:rsidRPr="00FC0110" w:rsidRDefault="00000000" w:rsidP="00887A21">
            <w:pPr>
              <w:pStyle w:val="TableParagraph"/>
              <w:tabs>
                <w:tab w:val="left" w:pos="709"/>
                <w:tab w:val="left" w:pos="1418"/>
                <w:tab w:val="left" w:pos="2127"/>
              </w:tabs>
              <w:snapToGrid w:val="0"/>
              <w:spacing w:after="240" w:line="240" w:lineRule="auto"/>
              <w:ind w:right="182"/>
              <w:jc w:val="center"/>
              <w:rPr>
                <w:sz w:val="21"/>
                <w:szCs w:val="21"/>
                <w:lang w:val="fr-FR"/>
              </w:rPr>
            </w:pPr>
            <w:hyperlink w:anchor="_bookmark10" w:history="1">
              <w:r w:rsidR="00937E74" w:rsidRPr="00FC0110">
                <w:rPr>
                  <w:sz w:val="21"/>
                  <w:szCs w:val="21"/>
                  <w:lang w:val="fr-FR"/>
                </w:rPr>
                <w:t>2.1(b)(iii)</w:t>
              </w:r>
            </w:hyperlink>
          </w:p>
        </w:tc>
        <w:tc>
          <w:tcPr>
            <w:tcW w:w="3969" w:type="dxa"/>
          </w:tcPr>
          <w:p w14:paraId="0BFEFA15" w14:textId="3CF9067B" w:rsidR="00937E74" w:rsidRPr="00FC0110" w:rsidRDefault="00555EE3" w:rsidP="00B0519E">
            <w:pPr>
              <w:pStyle w:val="TableParagraph"/>
              <w:tabs>
                <w:tab w:val="left" w:pos="709"/>
                <w:tab w:val="left" w:pos="1418"/>
                <w:tab w:val="left" w:pos="2127"/>
              </w:tabs>
              <w:snapToGrid w:val="0"/>
              <w:spacing w:after="240" w:line="240" w:lineRule="auto"/>
              <w:ind w:right="138"/>
              <w:jc w:val="both"/>
              <w:rPr>
                <w:sz w:val="21"/>
                <w:szCs w:val="21"/>
                <w:lang w:val="fr-FR"/>
              </w:rPr>
            </w:pPr>
            <w:r w:rsidRPr="00FC0110">
              <w:rPr>
                <w:spacing w:val="-3"/>
                <w:sz w:val="21"/>
                <w:szCs w:val="21"/>
                <w:lang w:val="fr-FR"/>
              </w:rPr>
              <w:t>[ • ]</w:t>
            </w:r>
            <w:r w:rsidR="00937E74" w:rsidRPr="00FC0110">
              <w:rPr>
                <w:sz w:val="21"/>
                <w:szCs w:val="21"/>
                <w:lang w:val="fr-FR"/>
              </w:rPr>
              <w:t xml:space="preserve"> mois</w:t>
            </w:r>
          </w:p>
        </w:tc>
      </w:tr>
      <w:tr w:rsidR="00FC0110" w:rsidRPr="00FC0110" w14:paraId="432A3A00" w14:textId="77777777" w:rsidTr="001C1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5"/>
        </w:trPr>
        <w:tc>
          <w:tcPr>
            <w:tcW w:w="3402" w:type="dxa"/>
          </w:tcPr>
          <w:p w14:paraId="78238F9E" w14:textId="77777777" w:rsidR="00937E74" w:rsidRPr="00FC0110" w:rsidRDefault="00937E74" w:rsidP="00B0519E">
            <w:pPr>
              <w:pStyle w:val="TableParagraph"/>
              <w:tabs>
                <w:tab w:val="left" w:pos="709"/>
                <w:tab w:val="left" w:pos="1418"/>
                <w:tab w:val="left" w:pos="2127"/>
              </w:tabs>
              <w:snapToGrid w:val="0"/>
              <w:spacing w:after="240" w:line="240" w:lineRule="auto"/>
              <w:jc w:val="both"/>
              <w:rPr>
                <w:b/>
                <w:bCs/>
                <w:sz w:val="21"/>
                <w:szCs w:val="21"/>
                <w:lang w:val="fr-FR"/>
              </w:rPr>
            </w:pPr>
            <w:r w:rsidRPr="00FC0110">
              <w:rPr>
                <w:b/>
                <w:bCs/>
                <w:sz w:val="21"/>
                <w:szCs w:val="21"/>
                <w:lang w:val="fr-FR"/>
              </w:rPr>
              <w:t>Durée - OPTION B</w:t>
            </w:r>
          </w:p>
        </w:tc>
        <w:tc>
          <w:tcPr>
            <w:tcW w:w="1701" w:type="dxa"/>
          </w:tcPr>
          <w:p w14:paraId="07499C42" w14:textId="2C0C6390" w:rsidR="00937E74" w:rsidRPr="00FC0110" w:rsidRDefault="00000000" w:rsidP="00887A21">
            <w:pPr>
              <w:pStyle w:val="TableParagraph"/>
              <w:tabs>
                <w:tab w:val="left" w:pos="709"/>
                <w:tab w:val="left" w:pos="1418"/>
                <w:tab w:val="left" w:pos="2127"/>
              </w:tabs>
              <w:snapToGrid w:val="0"/>
              <w:spacing w:after="240" w:line="240" w:lineRule="auto"/>
              <w:ind w:right="182"/>
              <w:jc w:val="center"/>
              <w:rPr>
                <w:sz w:val="21"/>
                <w:szCs w:val="21"/>
                <w:lang w:val="fr-FR"/>
              </w:rPr>
            </w:pPr>
            <w:hyperlink w:anchor="_bookmark11" w:history="1">
              <w:r w:rsidR="00937E74" w:rsidRPr="00FC0110">
                <w:rPr>
                  <w:sz w:val="21"/>
                  <w:szCs w:val="21"/>
                  <w:lang w:val="fr-FR"/>
                </w:rPr>
                <w:t>2.1(c)</w:t>
              </w:r>
            </w:hyperlink>
          </w:p>
        </w:tc>
        <w:tc>
          <w:tcPr>
            <w:tcW w:w="3969" w:type="dxa"/>
          </w:tcPr>
          <w:p w14:paraId="2DFC4D32" w14:textId="77777777" w:rsidR="00937E74" w:rsidRPr="00FC0110" w:rsidRDefault="00937E74" w:rsidP="00B0519E">
            <w:pPr>
              <w:pStyle w:val="TableParagraph"/>
              <w:tabs>
                <w:tab w:val="left" w:pos="709"/>
                <w:tab w:val="left" w:pos="1418"/>
                <w:tab w:val="left" w:pos="2127"/>
              </w:tabs>
              <w:snapToGrid w:val="0"/>
              <w:spacing w:after="240" w:line="240" w:lineRule="auto"/>
              <w:ind w:right="138"/>
              <w:jc w:val="both"/>
              <w:rPr>
                <w:sz w:val="21"/>
                <w:szCs w:val="21"/>
                <w:lang w:val="fr-FR"/>
              </w:rPr>
            </w:pPr>
            <w:r w:rsidRPr="00FC0110">
              <w:rPr>
                <w:sz w:val="21"/>
                <w:szCs w:val="21"/>
                <w:lang w:val="fr-FR"/>
              </w:rPr>
              <w:t>[Applicable][Non-applicable]</w:t>
            </w:r>
          </w:p>
        </w:tc>
      </w:tr>
      <w:tr w:rsidR="00FC0110" w:rsidRPr="00FC0110" w14:paraId="4235913C" w14:textId="77777777" w:rsidTr="001C1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5"/>
        </w:trPr>
        <w:tc>
          <w:tcPr>
            <w:tcW w:w="3402" w:type="dxa"/>
          </w:tcPr>
          <w:p w14:paraId="45FFECBD" w14:textId="77777777" w:rsidR="00937E74" w:rsidRPr="00FC0110" w:rsidRDefault="00937E74" w:rsidP="00B0519E">
            <w:pPr>
              <w:pStyle w:val="TableParagraph"/>
              <w:tabs>
                <w:tab w:val="left" w:pos="709"/>
                <w:tab w:val="left" w:pos="1418"/>
                <w:tab w:val="left" w:pos="2127"/>
              </w:tabs>
              <w:snapToGrid w:val="0"/>
              <w:spacing w:after="240" w:line="240" w:lineRule="auto"/>
              <w:ind w:right="436"/>
              <w:jc w:val="both"/>
              <w:rPr>
                <w:b/>
                <w:bCs/>
                <w:sz w:val="21"/>
                <w:szCs w:val="21"/>
                <w:lang w:val="fr-FR"/>
              </w:rPr>
            </w:pPr>
            <w:r w:rsidRPr="00FC0110">
              <w:rPr>
                <w:b/>
                <w:bCs/>
                <w:sz w:val="21"/>
                <w:szCs w:val="21"/>
                <w:lang w:val="fr-FR"/>
              </w:rPr>
              <w:t>Durée</w:t>
            </w:r>
          </w:p>
        </w:tc>
        <w:tc>
          <w:tcPr>
            <w:tcW w:w="1701" w:type="dxa"/>
          </w:tcPr>
          <w:p w14:paraId="0629E73B" w14:textId="2772009B" w:rsidR="00937E74" w:rsidRPr="00FC0110" w:rsidRDefault="00000000" w:rsidP="00887A21">
            <w:pPr>
              <w:pStyle w:val="TableParagraph"/>
              <w:tabs>
                <w:tab w:val="left" w:pos="709"/>
                <w:tab w:val="left" w:pos="1418"/>
                <w:tab w:val="left" w:pos="2127"/>
              </w:tabs>
              <w:snapToGrid w:val="0"/>
              <w:spacing w:after="240" w:line="240" w:lineRule="auto"/>
              <w:ind w:right="436"/>
              <w:jc w:val="center"/>
              <w:rPr>
                <w:sz w:val="21"/>
                <w:szCs w:val="21"/>
                <w:lang w:val="fr-FR"/>
              </w:rPr>
            </w:pPr>
            <w:hyperlink w:anchor="_bookmark12" w:history="1">
              <w:r w:rsidR="00937E74" w:rsidRPr="00FC0110">
                <w:rPr>
                  <w:sz w:val="21"/>
                  <w:szCs w:val="21"/>
                  <w:lang w:val="fr-FR"/>
                </w:rPr>
                <w:t>2.1(c)(i)</w:t>
              </w:r>
            </w:hyperlink>
          </w:p>
        </w:tc>
        <w:tc>
          <w:tcPr>
            <w:tcW w:w="3969" w:type="dxa"/>
          </w:tcPr>
          <w:p w14:paraId="10986A60" w14:textId="4E863451" w:rsidR="00937E74" w:rsidRPr="00FC0110" w:rsidRDefault="00555EE3" w:rsidP="00B0519E">
            <w:pPr>
              <w:pStyle w:val="TableParagraph"/>
              <w:tabs>
                <w:tab w:val="left" w:pos="709"/>
                <w:tab w:val="left" w:pos="1418"/>
                <w:tab w:val="left" w:pos="2127"/>
              </w:tabs>
              <w:snapToGrid w:val="0"/>
              <w:spacing w:after="240" w:line="240" w:lineRule="auto"/>
              <w:ind w:right="138"/>
              <w:jc w:val="both"/>
              <w:rPr>
                <w:sz w:val="21"/>
                <w:szCs w:val="21"/>
                <w:lang w:val="fr-FR"/>
              </w:rPr>
            </w:pPr>
            <w:r w:rsidRPr="00FC0110">
              <w:rPr>
                <w:spacing w:val="-3"/>
                <w:sz w:val="21"/>
                <w:szCs w:val="21"/>
                <w:lang w:val="fr-FR"/>
              </w:rPr>
              <w:t>[ • ]</w:t>
            </w:r>
            <w:r w:rsidR="00937E74" w:rsidRPr="00FC0110">
              <w:rPr>
                <w:sz w:val="21"/>
                <w:szCs w:val="21"/>
                <w:lang w:val="fr-FR"/>
              </w:rPr>
              <w:t xml:space="preserve"> années</w:t>
            </w:r>
          </w:p>
        </w:tc>
      </w:tr>
      <w:tr w:rsidR="00FC0110" w:rsidRPr="00FC0110" w14:paraId="70F1FA1E" w14:textId="77777777" w:rsidTr="001C1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01"/>
        </w:trPr>
        <w:tc>
          <w:tcPr>
            <w:tcW w:w="3402" w:type="dxa"/>
          </w:tcPr>
          <w:p w14:paraId="1C1172A8" w14:textId="2BEB726E" w:rsidR="00937E74" w:rsidRPr="00FC0110" w:rsidRDefault="00937E74" w:rsidP="00B0519E">
            <w:pPr>
              <w:pStyle w:val="TableParagraph"/>
              <w:tabs>
                <w:tab w:val="left" w:pos="709"/>
                <w:tab w:val="left" w:pos="1418"/>
                <w:tab w:val="left" w:pos="2127"/>
              </w:tabs>
              <w:snapToGrid w:val="0"/>
              <w:spacing w:after="240" w:line="240" w:lineRule="auto"/>
              <w:ind w:right="436"/>
              <w:jc w:val="both"/>
              <w:rPr>
                <w:b/>
                <w:bCs/>
                <w:sz w:val="21"/>
                <w:szCs w:val="21"/>
                <w:lang w:val="fr-FR"/>
              </w:rPr>
            </w:pPr>
            <w:r w:rsidRPr="00FC0110">
              <w:rPr>
                <w:b/>
                <w:bCs/>
                <w:sz w:val="21"/>
                <w:szCs w:val="21"/>
                <w:lang w:val="fr-FR"/>
              </w:rPr>
              <w:t xml:space="preserve">Stock de Pièces de Rechange à fournir par la </w:t>
            </w:r>
            <w:r w:rsidRPr="00FC0110">
              <w:rPr>
                <w:b/>
                <w:bCs/>
                <w:spacing w:val="-3"/>
                <w:sz w:val="21"/>
                <w:szCs w:val="21"/>
                <w:lang w:val="fr-FR"/>
              </w:rPr>
              <w:lastRenderedPageBreak/>
              <w:t>Société de Projet</w:t>
            </w:r>
          </w:p>
        </w:tc>
        <w:tc>
          <w:tcPr>
            <w:tcW w:w="1701" w:type="dxa"/>
          </w:tcPr>
          <w:p w14:paraId="646851EC" w14:textId="70F8F1E5" w:rsidR="00937E74" w:rsidRPr="00FC0110" w:rsidRDefault="00000000" w:rsidP="00887A21">
            <w:pPr>
              <w:pStyle w:val="TableParagraph"/>
              <w:tabs>
                <w:tab w:val="left" w:pos="709"/>
                <w:tab w:val="left" w:pos="1418"/>
                <w:tab w:val="left" w:pos="2127"/>
              </w:tabs>
              <w:snapToGrid w:val="0"/>
              <w:spacing w:after="240" w:line="240" w:lineRule="auto"/>
              <w:ind w:right="436"/>
              <w:jc w:val="center"/>
              <w:rPr>
                <w:sz w:val="21"/>
                <w:szCs w:val="21"/>
                <w:lang w:val="fr-FR"/>
              </w:rPr>
            </w:pPr>
            <w:hyperlink w:anchor="_bookmark28" w:history="1">
              <w:r w:rsidR="00937E74" w:rsidRPr="00FC0110">
                <w:rPr>
                  <w:sz w:val="21"/>
                  <w:szCs w:val="21"/>
                  <w:lang w:val="fr-FR"/>
                </w:rPr>
                <w:t>3.6</w:t>
              </w:r>
            </w:hyperlink>
          </w:p>
        </w:tc>
        <w:tc>
          <w:tcPr>
            <w:tcW w:w="3969" w:type="dxa"/>
          </w:tcPr>
          <w:p w14:paraId="111BC219" w14:textId="77777777" w:rsidR="00937E74" w:rsidRPr="00FC0110" w:rsidRDefault="00937E74" w:rsidP="00B0519E">
            <w:pPr>
              <w:pStyle w:val="TableParagraph"/>
              <w:tabs>
                <w:tab w:val="left" w:pos="709"/>
                <w:tab w:val="left" w:pos="1418"/>
                <w:tab w:val="left" w:pos="2127"/>
              </w:tabs>
              <w:snapToGrid w:val="0"/>
              <w:spacing w:after="240" w:line="240" w:lineRule="auto"/>
              <w:ind w:right="138"/>
              <w:jc w:val="both"/>
              <w:rPr>
                <w:sz w:val="21"/>
                <w:szCs w:val="21"/>
                <w:lang w:val="fr-FR"/>
              </w:rPr>
            </w:pPr>
            <w:r w:rsidRPr="00FC0110">
              <w:rPr>
                <w:sz w:val="21"/>
                <w:szCs w:val="21"/>
                <w:lang w:val="fr-FR"/>
              </w:rPr>
              <w:t>[Applicable][Non-applicable]</w:t>
            </w:r>
          </w:p>
        </w:tc>
      </w:tr>
      <w:tr w:rsidR="00FC0110" w:rsidRPr="00FC0110" w14:paraId="0B62A820" w14:textId="77777777" w:rsidTr="001C1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8"/>
        </w:trPr>
        <w:tc>
          <w:tcPr>
            <w:tcW w:w="3402" w:type="dxa"/>
          </w:tcPr>
          <w:p w14:paraId="0E154437" w14:textId="77777777" w:rsidR="00937E74" w:rsidRPr="00FC0110" w:rsidRDefault="00937E74" w:rsidP="00B0519E">
            <w:pPr>
              <w:pStyle w:val="TableParagraph"/>
              <w:tabs>
                <w:tab w:val="left" w:pos="709"/>
                <w:tab w:val="left" w:pos="1418"/>
                <w:tab w:val="left" w:pos="2127"/>
              </w:tabs>
              <w:snapToGrid w:val="0"/>
              <w:spacing w:after="240" w:line="240" w:lineRule="auto"/>
              <w:ind w:right="436"/>
              <w:jc w:val="both"/>
              <w:rPr>
                <w:b/>
                <w:bCs/>
                <w:sz w:val="21"/>
                <w:szCs w:val="21"/>
                <w:lang w:val="fr-FR"/>
              </w:rPr>
            </w:pPr>
            <w:r w:rsidRPr="00FC0110">
              <w:rPr>
                <w:b/>
                <w:bCs/>
                <w:sz w:val="21"/>
                <w:szCs w:val="21"/>
                <w:lang w:val="fr-FR"/>
              </w:rPr>
              <w:t xml:space="preserve">Pièces Détachées </w:t>
            </w:r>
            <w:r w:rsidR="00E00569" w:rsidRPr="00FC0110">
              <w:rPr>
                <w:b/>
                <w:bCs/>
                <w:sz w:val="21"/>
                <w:szCs w:val="21"/>
                <w:lang w:val="fr-FR"/>
              </w:rPr>
              <w:t>relatives aux</w:t>
            </w:r>
            <w:r w:rsidRPr="00FC0110">
              <w:rPr>
                <w:b/>
                <w:bCs/>
                <w:sz w:val="21"/>
                <w:szCs w:val="21"/>
                <w:lang w:val="fr-FR"/>
              </w:rPr>
              <w:t xml:space="preserve"> Défauts </w:t>
            </w:r>
            <w:r w:rsidR="00E00569" w:rsidRPr="00FC0110">
              <w:rPr>
                <w:b/>
                <w:bCs/>
                <w:sz w:val="21"/>
                <w:szCs w:val="21"/>
                <w:lang w:val="fr-FR"/>
              </w:rPr>
              <w:t>avant l’expiration de la</w:t>
            </w:r>
            <w:r w:rsidRPr="00FC0110">
              <w:rPr>
                <w:b/>
                <w:bCs/>
                <w:sz w:val="21"/>
                <w:szCs w:val="21"/>
                <w:lang w:val="fr-FR"/>
              </w:rPr>
              <w:t xml:space="preserve"> Période de Garantie des Défauts</w:t>
            </w:r>
          </w:p>
        </w:tc>
        <w:tc>
          <w:tcPr>
            <w:tcW w:w="1701" w:type="dxa"/>
          </w:tcPr>
          <w:p w14:paraId="60E6BA6F" w14:textId="599C3A85" w:rsidR="00937E74" w:rsidRPr="00FC0110" w:rsidRDefault="00000000" w:rsidP="00887A21">
            <w:pPr>
              <w:pStyle w:val="TableParagraph"/>
              <w:tabs>
                <w:tab w:val="left" w:pos="709"/>
                <w:tab w:val="left" w:pos="1418"/>
                <w:tab w:val="left" w:pos="2127"/>
              </w:tabs>
              <w:snapToGrid w:val="0"/>
              <w:spacing w:after="240" w:line="240" w:lineRule="auto"/>
              <w:ind w:right="436"/>
              <w:jc w:val="center"/>
              <w:rPr>
                <w:sz w:val="21"/>
                <w:szCs w:val="21"/>
                <w:lang w:val="fr-FR"/>
              </w:rPr>
            </w:pPr>
            <w:hyperlink w:anchor="_bookmark29" w:history="1">
              <w:r w:rsidR="000069C0" w:rsidRPr="00FC0110">
                <w:rPr>
                  <w:sz w:val="21"/>
                  <w:szCs w:val="21"/>
                  <w:lang w:val="fr-FR"/>
                </w:rPr>
                <w:t>3.6</w:t>
              </w:r>
            </w:hyperlink>
          </w:p>
        </w:tc>
        <w:tc>
          <w:tcPr>
            <w:tcW w:w="3969" w:type="dxa"/>
          </w:tcPr>
          <w:p w14:paraId="0E8B26F8" w14:textId="77777777" w:rsidR="00937E74" w:rsidRPr="00FC0110" w:rsidRDefault="00937E74" w:rsidP="00B0519E">
            <w:pPr>
              <w:pStyle w:val="TableParagraph"/>
              <w:tabs>
                <w:tab w:val="left" w:pos="709"/>
                <w:tab w:val="left" w:pos="1418"/>
                <w:tab w:val="left" w:pos="2127"/>
              </w:tabs>
              <w:snapToGrid w:val="0"/>
              <w:spacing w:after="240" w:line="240" w:lineRule="auto"/>
              <w:ind w:right="138"/>
              <w:jc w:val="both"/>
              <w:rPr>
                <w:sz w:val="21"/>
                <w:szCs w:val="21"/>
                <w:lang w:val="fr-FR"/>
              </w:rPr>
            </w:pPr>
            <w:r w:rsidRPr="00FC0110">
              <w:rPr>
                <w:sz w:val="21"/>
                <w:szCs w:val="21"/>
                <w:lang w:val="fr-FR"/>
              </w:rPr>
              <w:t>[Applicable][Non-applicable]</w:t>
            </w:r>
          </w:p>
        </w:tc>
      </w:tr>
      <w:tr w:rsidR="00FC0110" w:rsidRPr="00FC0110" w14:paraId="59436BEB" w14:textId="77777777" w:rsidTr="001C1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0"/>
        </w:trPr>
        <w:tc>
          <w:tcPr>
            <w:tcW w:w="3402" w:type="dxa"/>
          </w:tcPr>
          <w:p w14:paraId="62D897A8" w14:textId="77777777" w:rsidR="00937E74" w:rsidRPr="00FC0110" w:rsidRDefault="00937E74" w:rsidP="00B0519E">
            <w:pPr>
              <w:pStyle w:val="TableParagraph"/>
              <w:tabs>
                <w:tab w:val="left" w:pos="709"/>
                <w:tab w:val="left" w:pos="1418"/>
                <w:tab w:val="left" w:pos="2127"/>
              </w:tabs>
              <w:snapToGrid w:val="0"/>
              <w:spacing w:after="240" w:line="240" w:lineRule="auto"/>
              <w:ind w:right="436"/>
              <w:jc w:val="both"/>
              <w:rPr>
                <w:b/>
                <w:bCs/>
                <w:sz w:val="21"/>
                <w:szCs w:val="21"/>
                <w:lang w:val="fr-FR"/>
              </w:rPr>
            </w:pPr>
            <w:r w:rsidRPr="00FC0110">
              <w:rPr>
                <w:b/>
                <w:bCs/>
                <w:sz w:val="21"/>
                <w:szCs w:val="21"/>
                <w:lang w:val="fr-FR"/>
              </w:rPr>
              <w:t>Pièces Détachées Manquantes</w:t>
            </w:r>
          </w:p>
        </w:tc>
        <w:tc>
          <w:tcPr>
            <w:tcW w:w="1701" w:type="dxa"/>
          </w:tcPr>
          <w:p w14:paraId="2A3F058A" w14:textId="79C534C2" w:rsidR="00937E74" w:rsidRPr="00FC0110" w:rsidRDefault="00000000" w:rsidP="00887A21">
            <w:pPr>
              <w:pStyle w:val="TableParagraph"/>
              <w:tabs>
                <w:tab w:val="left" w:pos="709"/>
                <w:tab w:val="left" w:pos="1418"/>
                <w:tab w:val="left" w:pos="2127"/>
              </w:tabs>
              <w:snapToGrid w:val="0"/>
              <w:spacing w:after="240" w:line="240" w:lineRule="auto"/>
              <w:ind w:right="436"/>
              <w:jc w:val="center"/>
              <w:rPr>
                <w:sz w:val="21"/>
                <w:szCs w:val="21"/>
                <w:lang w:val="fr-FR"/>
              </w:rPr>
            </w:pPr>
            <w:hyperlink w:anchor="_bookmark31" w:history="1">
              <w:r w:rsidR="00937E74" w:rsidRPr="00FC0110">
                <w:rPr>
                  <w:sz w:val="21"/>
                  <w:szCs w:val="21"/>
                  <w:lang w:val="fr-FR"/>
                </w:rPr>
                <w:t>3.8</w:t>
              </w:r>
            </w:hyperlink>
          </w:p>
        </w:tc>
        <w:tc>
          <w:tcPr>
            <w:tcW w:w="3969" w:type="dxa"/>
          </w:tcPr>
          <w:p w14:paraId="4EC43C20" w14:textId="77777777" w:rsidR="00937E74" w:rsidRPr="00FC0110" w:rsidRDefault="00937E74" w:rsidP="00B0519E">
            <w:pPr>
              <w:pStyle w:val="TableParagraph"/>
              <w:tabs>
                <w:tab w:val="left" w:pos="709"/>
                <w:tab w:val="left" w:pos="1418"/>
                <w:tab w:val="left" w:pos="2127"/>
              </w:tabs>
              <w:snapToGrid w:val="0"/>
              <w:spacing w:after="240" w:line="240" w:lineRule="auto"/>
              <w:ind w:right="138"/>
              <w:jc w:val="both"/>
              <w:rPr>
                <w:sz w:val="21"/>
                <w:szCs w:val="21"/>
                <w:lang w:val="fr-FR"/>
              </w:rPr>
            </w:pPr>
            <w:r w:rsidRPr="00FC0110">
              <w:rPr>
                <w:sz w:val="21"/>
                <w:szCs w:val="21"/>
                <w:lang w:val="fr-FR"/>
              </w:rPr>
              <w:t>[Applicable][Non-applicable]</w:t>
            </w:r>
          </w:p>
        </w:tc>
      </w:tr>
      <w:tr w:rsidR="00FC0110" w:rsidRPr="00FC0110" w14:paraId="4AEC908B" w14:textId="77777777" w:rsidTr="001C1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0"/>
        </w:trPr>
        <w:tc>
          <w:tcPr>
            <w:tcW w:w="3402" w:type="dxa"/>
          </w:tcPr>
          <w:p w14:paraId="0A8FFD7A" w14:textId="77777777" w:rsidR="00937E74" w:rsidRPr="00FC0110" w:rsidRDefault="00937E74" w:rsidP="00B0519E">
            <w:pPr>
              <w:pStyle w:val="TableParagraph"/>
              <w:tabs>
                <w:tab w:val="left" w:pos="709"/>
                <w:tab w:val="left" w:pos="1418"/>
                <w:tab w:val="left" w:pos="2127"/>
              </w:tabs>
              <w:snapToGrid w:val="0"/>
              <w:spacing w:after="240" w:line="240" w:lineRule="auto"/>
              <w:ind w:right="436"/>
              <w:jc w:val="both"/>
              <w:rPr>
                <w:b/>
                <w:bCs/>
                <w:sz w:val="21"/>
                <w:szCs w:val="21"/>
                <w:lang w:val="fr-FR"/>
              </w:rPr>
            </w:pPr>
            <w:r w:rsidRPr="00FC0110">
              <w:rPr>
                <w:b/>
                <w:bCs/>
                <w:sz w:val="21"/>
                <w:szCs w:val="21"/>
                <w:lang w:val="fr-FR"/>
              </w:rPr>
              <w:t>Pièces Détachées - OPTION A</w:t>
            </w:r>
          </w:p>
        </w:tc>
        <w:tc>
          <w:tcPr>
            <w:tcW w:w="1701" w:type="dxa"/>
          </w:tcPr>
          <w:p w14:paraId="50FBE266" w14:textId="385AD744" w:rsidR="00937E74" w:rsidRPr="00FC0110" w:rsidRDefault="00000000" w:rsidP="00887A21">
            <w:pPr>
              <w:pStyle w:val="TableParagraph"/>
              <w:tabs>
                <w:tab w:val="left" w:pos="709"/>
                <w:tab w:val="left" w:pos="1418"/>
                <w:tab w:val="left" w:pos="2127"/>
              </w:tabs>
              <w:snapToGrid w:val="0"/>
              <w:spacing w:after="240" w:line="240" w:lineRule="auto"/>
              <w:ind w:right="436"/>
              <w:jc w:val="center"/>
              <w:rPr>
                <w:sz w:val="21"/>
                <w:szCs w:val="21"/>
                <w:lang w:val="fr-FR"/>
              </w:rPr>
            </w:pPr>
            <w:hyperlink w:anchor="_bookmark33" w:history="1">
              <w:r w:rsidR="00937E74" w:rsidRPr="00FC0110">
                <w:rPr>
                  <w:sz w:val="21"/>
                  <w:szCs w:val="21"/>
                  <w:lang w:val="fr-FR"/>
                </w:rPr>
                <w:t>3.9</w:t>
              </w:r>
            </w:hyperlink>
          </w:p>
        </w:tc>
        <w:tc>
          <w:tcPr>
            <w:tcW w:w="3969" w:type="dxa"/>
          </w:tcPr>
          <w:p w14:paraId="6A293BEB" w14:textId="77777777" w:rsidR="00937E74" w:rsidRPr="00FC0110" w:rsidRDefault="00937E74" w:rsidP="00B0519E">
            <w:pPr>
              <w:pStyle w:val="TableParagraph"/>
              <w:tabs>
                <w:tab w:val="left" w:pos="709"/>
                <w:tab w:val="left" w:pos="1418"/>
                <w:tab w:val="left" w:pos="2127"/>
              </w:tabs>
              <w:snapToGrid w:val="0"/>
              <w:spacing w:after="240" w:line="240" w:lineRule="auto"/>
              <w:ind w:right="138"/>
              <w:jc w:val="both"/>
              <w:rPr>
                <w:sz w:val="21"/>
                <w:szCs w:val="21"/>
                <w:lang w:val="fr-FR"/>
              </w:rPr>
            </w:pPr>
            <w:r w:rsidRPr="00FC0110">
              <w:rPr>
                <w:sz w:val="21"/>
                <w:szCs w:val="21"/>
                <w:lang w:val="fr-FR"/>
              </w:rPr>
              <w:t>[Applicable][Non-applicable]</w:t>
            </w:r>
          </w:p>
        </w:tc>
      </w:tr>
      <w:tr w:rsidR="00FC0110" w:rsidRPr="00FC0110" w14:paraId="6F058D05" w14:textId="77777777" w:rsidTr="001C1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0"/>
        </w:trPr>
        <w:tc>
          <w:tcPr>
            <w:tcW w:w="3402" w:type="dxa"/>
          </w:tcPr>
          <w:p w14:paraId="500CCEA8" w14:textId="473DAB6F" w:rsidR="006F4377" w:rsidRPr="00FC0110" w:rsidRDefault="00937E74" w:rsidP="00B0519E">
            <w:pPr>
              <w:pStyle w:val="TableParagraph"/>
              <w:tabs>
                <w:tab w:val="left" w:pos="709"/>
                <w:tab w:val="left" w:pos="1418"/>
                <w:tab w:val="left" w:pos="2127"/>
              </w:tabs>
              <w:snapToGrid w:val="0"/>
              <w:spacing w:after="240" w:line="240" w:lineRule="auto"/>
              <w:ind w:right="436"/>
              <w:jc w:val="both"/>
              <w:rPr>
                <w:b/>
                <w:sz w:val="21"/>
                <w:szCs w:val="21"/>
                <w:lang w:val="fr-FR"/>
              </w:rPr>
            </w:pPr>
            <w:r w:rsidRPr="00FC0110">
              <w:rPr>
                <w:b/>
                <w:bCs/>
                <w:sz w:val="21"/>
                <w:szCs w:val="21"/>
                <w:lang w:val="fr-FR"/>
              </w:rPr>
              <w:t>Pièces Détachées - OPTION B</w:t>
            </w:r>
          </w:p>
        </w:tc>
        <w:tc>
          <w:tcPr>
            <w:tcW w:w="1701" w:type="dxa"/>
          </w:tcPr>
          <w:p w14:paraId="626D416F" w14:textId="066FF439" w:rsidR="00937E74" w:rsidRPr="00FC0110" w:rsidRDefault="00000000" w:rsidP="00887A21">
            <w:pPr>
              <w:pStyle w:val="TableParagraph"/>
              <w:tabs>
                <w:tab w:val="left" w:pos="709"/>
                <w:tab w:val="left" w:pos="1418"/>
                <w:tab w:val="left" w:pos="2127"/>
              </w:tabs>
              <w:snapToGrid w:val="0"/>
              <w:spacing w:after="240" w:line="240" w:lineRule="auto"/>
              <w:ind w:right="436"/>
              <w:jc w:val="center"/>
              <w:rPr>
                <w:sz w:val="21"/>
                <w:szCs w:val="21"/>
                <w:lang w:val="fr-FR"/>
              </w:rPr>
            </w:pPr>
            <w:hyperlink w:anchor="_bookmark34" w:history="1">
              <w:r w:rsidR="00664244" w:rsidRPr="00FC0110">
                <w:rPr>
                  <w:sz w:val="21"/>
                  <w:szCs w:val="21"/>
                  <w:lang w:val="fr-FR"/>
                </w:rPr>
                <w:t>3.9</w:t>
              </w:r>
            </w:hyperlink>
          </w:p>
          <w:p w14:paraId="1660D5FB" w14:textId="31A11DF3" w:rsidR="006F4377" w:rsidRPr="00FC0110" w:rsidRDefault="00000000" w:rsidP="00887A21">
            <w:pPr>
              <w:pStyle w:val="TableParagraph"/>
              <w:tabs>
                <w:tab w:val="left" w:pos="709"/>
                <w:tab w:val="left" w:pos="1418"/>
                <w:tab w:val="left" w:pos="2127"/>
              </w:tabs>
              <w:snapToGrid w:val="0"/>
              <w:spacing w:after="240" w:line="240" w:lineRule="auto"/>
              <w:ind w:right="436"/>
              <w:jc w:val="center"/>
              <w:rPr>
                <w:sz w:val="21"/>
                <w:szCs w:val="21"/>
                <w:lang w:val="fr-FR"/>
              </w:rPr>
            </w:pPr>
            <w:hyperlink w:anchor="_bookmark35" w:history="1">
              <w:r w:rsidR="00DC024E" w:rsidRPr="00FC0110">
                <w:rPr>
                  <w:sz w:val="21"/>
                  <w:szCs w:val="21"/>
                  <w:lang w:val="fr-FR"/>
                </w:rPr>
                <w:t>3.10</w:t>
              </w:r>
            </w:hyperlink>
          </w:p>
        </w:tc>
        <w:tc>
          <w:tcPr>
            <w:tcW w:w="3969" w:type="dxa"/>
          </w:tcPr>
          <w:p w14:paraId="1BFDB496" w14:textId="2806228E" w:rsidR="006F4377" w:rsidRPr="00FC0110" w:rsidRDefault="006F4377" w:rsidP="00B0519E">
            <w:pPr>
              <w:pStyle w:val="TableParagraph"/>
              <w:tabs>
                <w:tab w:val="left" w:pos="709"/>
                <w:tab w:val="left" w:pos="1418"/>
                <w:tab w:val="left" w:pos="2127"/>
              </w:tabs>
              <w:snapToGrid w:val="0"/>
              <w:spacing w:after="240" w:line="240" w:lineRule="auto"/>
              <w:ind w:right="138"/>
              <w:jc w:val="both"/>
              <w:rPr>
                <w:sz w:val="21"/>
                <w:szCs w:val="21"/>
                <w:lang w:val="fr-FR"/>
              </w:rPr>
            </w:pPr>
            <w:r w:rsidRPr="00FC0110">
              <w:rPr>
                <w:sz w:val="21"/>
                <w:szCs w:val="21"/>
                <w:lang w:val="fr-FR"/>
              </w:rPr>
              <w:t>[Applicable</w:t>
            </w:r>
            <w:r w:rsidR="00937E74" w:rsidRPr="00FC0110">
              <w:rPr>
                <w:sz w:val="21"/>
                <w:szCs w:val="21"/>
                <w:lang w:val="fr-FR"/>
              </w:rPr>
              <w:t>][</w:t>
            </w:r>
            <w:r w:rsidRPr="00FC0110">
              <w:rPr>
                <w:sz w:val="21"/>
                <w:szCs w:val="21"/>
                <w:lang w:val="fr-FR"/>
              </w:rPr>
              <w:t>Non-</w:t>
            </w:r>
            <w:r w:rsidR="00937E74" w:rsidRPr="00FC0110">
              <w:rPr>
                <w:sz w:val="21"/>
                <w:szCs w:val="21"/>
                <w:lang w:val="fr-FR"/>
              </w:rPr>
              <w:t>applicable] [</w:t>
            </w:r>
            <w:r w:rsidRPr="00FC0110">
              <w:rPr>
                <w:sz w:val="21"/>
                <w:szCs w:val="21"/>
                <w:lang w:val="fr-FR"/>
              </w:rPr>
              <w:t>Applicable</w:t>
            </w:r>
            <w:r w:rsidR="00937E74" w:rsidRPr="00FC0110">
              <w:rPr>
                <w:sz w:val="21"/>
                <w:szCs w:val="21"/>
                <w:lang w:val="fr-FR"/>
              </w:rPr>
              <w:t>][Non-applicable]</w:t>
            </w:r>
          </w:p>
        </w:tc>
      </w:tr>
      <w:tr w:rsidR="00FC0110" w:rsidRPr="00FC0110" w14:paraId="7C309B3E" w14:textId="77777777" w:rsidTr="001C1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96"/>
        </w:trPr>
        <w:tc>
          <w:tcPr>
            <w:tcW w:w="3402" w:type="dxa"/>
          </w:tcPr>
          <w:p w14:paraId="2DE17471" w14:textId="77777777" w:rsidR="00937E74" w:rsidRPr="00FC0110" w:rsidRDefault="00A415E6" w:rsidP="00B0519E">
            <w:pPr>
              <w:pStyle w:val="TableParagraph"/>
              <w:tabs>
                <w:tab w:val="left" w:pos="709"/>
                <w:tab w:val="left" w:pos="1359"/>
                <w:tab w:val="left" w:pos="1418"/>
                <w:tab w:val="left" w:pos="2127"/>
                <w:tab w:val="left" w:pos="2445"/>
              </w:tabs>
              <w:snapToGrid w:val="0"/>
              <w:spacing w:after="240" w:line="240" w:lineRule="auto"/>
              <w:ind w:right="436"/>
              <w:jc w:val="both"/>
              <w:rPr>
                <w:b/>
                <w:bCs/>
                <w:sz w:val="21"/>
                <w:szCs w:val="21"/>
                <w:lang w:val="fr-FR"/>
              </w:rPr>
            </w:pPr>
            <w:r w:rsidRPr="00FC0110">
              <w:rPr>
                <w:b/>
                <w:bCs/>
                <w:sz w:val="21"/>
                <w:szCs w:val="21"/>
                <w:lang w:val="fr-FR"/>
              </w:rPr>
              <w:t>Prestations de Supervision</w:t>
            </w:r>
            <w:r w:rsidR="00937E74" w:rsidRPr="00FC0110">
              <w:rPr>
                <w:b/>
                <w:bCs/>
                <w:sz w:val="21"/>
                <w:szCs w:val="21"/>
                <w:lang w:val="fr-FR"/>
              </w:rPr>
              <w:t xml:space="preserve"> </w:t>
            </w:r>
            <w:r w:rsidR="00937E74" w:rsidRPr="00FC0110">
              <w:rPr>
                <w:b/>
                <w:bCs/>
                <w:spacing w:val="-17"/>
                <w:sz w:val="21"/>
                <w:szCs w:val="21"/>
                <w:lang w:val="fr-FR"/>
              </w:rPr>
              <w:t xml:space="preserve">– </w:t>
            </w:r>
            <w:r w:rsidR="00937E74" w:rsidRPr="00FC0110">
              <w:rPr>
                <w:b/>
                <w:bCs/>
                <w:sz w:val="21"/>
                <w:szCs w:val="21"/>
                <w:lang w:val="fr-FR"/>
              </w:rPr>
              <w:t>OPTION</w:t>
            </w:r>
            <w:r w:rsidR="00937E74" w:rsidRPr="00FC0110">
              <w:rPr>
                <w:b/>
                <w:bCs/>
                <w:spacing w:val="-2"/>
                <w:sz w:val="21"/>
                <w:szCs w:val="21"/>
                <w:lang w:val="fr-FR"/>
              </w:rPr>
              <w:t xml:space="preserve"> </w:t>
            </w:r>
            <w:r w:rsidR="00937E74" w:rsidRPr="00FC0110">
              <w:rPr>
                <w:b/>
                <w:bCs/>
                <w:sz w:val="21"/>
                <w:szCs w:val="21"/>
                <w:lang w:val="fr-FR"/>
              </w:rPr>
              <w:t>A</w:t>
            </w:r>
          </w:p>
        </w:tc>
        <w:tc>
          <w:tcPr>
            <w:tcW w:w="1701" w:type="dxa"/>
          </w:tcPr>
          <w:p w14:paraId="3D3CE938" w14:textId="19DAC552" w:rsidR="00937E74" w:rsidRPr="00FC0110" w:rsidRDefault="00000000" w:rsidP="00887A21">
            <w:pPr>
              <w:pStyle w:val="TableParagraph"/>
              <w:tabs>
                <w:tab w:val="left" w:pos="709"/>
                <w:tab w:val="left" w:pos="1418"/>
                <w:tab w:val="left" w:pos="2127"/>
              </w:tabs>
              <w:snapToGrid w:val="0"/>
              <w:spacing w:after="240" w:line="240" w:lineRule="auto"/>
              <w:ind w:right="436"/>
              <w:jc w:val="center"/>
              <w:rPr>
                <w:sz w:val="21"/>
                <w:szCs w:val="21"/>
                <w:lang w:val="fr-FR"/>
              </w:rPr>
            </w:pPr>
            <w:hyperlink w:anchor="_bookmark39" w:history="1">
              <w:r w:rsidR="00937E74" w:rsidRPr="00FC0110">
                <w:rPr>
                  <w:sz w:val="21"/>
                  <w:szCs w:val="21"/>
                  <w:lang w:val="fr-FR"/>
                </w:rPr>
                <w:t>3.13</w:t>
              </w:r>
            </w:hyperlink>
            <w:r w:rsidR="00937E74" w:rsidRPr="00FC0110">
              <w:rPr>
                <w:sz w:val="21"/>
                <w:szCs w:val="21"/>
                <w:lang w:val="fr-FR"/>
              </w:rPr>
              <w:fldChar w:fldCharType="begin"/>
            </w:r>
            <w:r w:rsidR="00937E74" w:rsidRPr="00FC0110">
              <w:rPr>
                <w:sz w:val="21"/>
                <w:szCs w:val="21"/>
                <w:lang w:val="fr-FR"/>
              </w:rPr>
              <w:instrText xml:space="preserve"> REF _Ref29296491 \r \h  \* MERGEFORMAT </w:instrText>
            </w:r>
            <w:r w:rsidR="00937E74" w:rsidRPr="00FC0110">
              <w:rPr>
                <w:sz w:val="21"/>
                <w:szCs w:val="21"/>
                <w:lang w:val="fr-FR"/>
              </w:rPr>
            </w:r>
            <w:r w:rsidR="00937E74" w:rsidRPr="00FC0110">
              <w:rPr>
                <w:sz w:val="21"/>
                <w:szCs w:val="21"/>
                <w:lang w:val="fr-FR"/>
              </w:rPr>
              <w:fldChar w:fldCharType="separate"/>
            </w:r>
            <w:r w:rsidR="001376B4" w:rsidRPr="00FC0110">
              <w:rPr>
                <w:sz w:val="21"/>
                <w:szCs w:val="21"/>
                <w:lang w:val="fr-FR"/>
              </w:rPr>
              <w:t>(a)</w:t>
            </w:r>
            <w:r w:rsidR="00937E74" w:rsidRPr="00FC0110">
              <w:rPr>
                <w:sz w:val="21"/>
                <w:szCs w:val="21"/>
                <w:lang w:val="fr-FR"/>
              </w:rPr>
              <w:fldChar w:fldCharType="end"/>
            </w:r>
          </w:p>
        </w:tc>
        <w:tc>
          <w:tcPr>
            <w:tcW w:w="3969" w:type="dxa"/>
          </w:tcPr>
          <w:p w14:paraId="64CBDED6" w14:textId="77777777" w:rsidR="00937E74" w:rsidRPr="00FC0110" w:rsidRDefault="00937E74" w:rsidP="00B0519E">
            <w:pPr>
              <w:pStyle w:val="TableParagraph"/>
              <w:tabs>
                <w:tab w:val="left" w:pos="709"/>
                <w:tab w:val="left" w:pos="1418"/>
                <w:tab w:val="left" w:pos="2127"/>
              </w:tabs>
              <w:snapToGrid w:val="0"/>
              <w:spacing w:after="240" w:line="240" w:lineRule="auto"/>
              <w:ind w:right="138"/>
              <w:jc w:val="both"/>
              <w:rPr>
                <w:sz w:val="21"/>
                <w:szCs w:val="21"/>
                <w:lang w:val="fr-FR"/>
              </w:rPr>
            </w:pPr>
            <w:r w:rsidRPr="00FC0110">
              <w:rPr>
                <w:sz w:val="21"/>
                <w:szCs w:val="21"/>
                <w:lang w:val="fr-FR"/>
              </w:rPr>
              <w:t>[Applicable][Non-applicable]</w:t>
            </w:r>
          </w:p>
        </w:tc>
      </w:tr>
      <w:tr w:rsidR="00FC0110" w:rsidRPr="00FC0110" w14:paraId="4903ECB4" w14:textId="77777777" w:rsidTr="001C1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7"/>
        </w:trPr>
        <w:tc>
          <w:tcPr>
            <w:tcW w:w="3402" w:type="dxa"/>
          </w:tcPr>
          <w:p w14:paraId="6FC0A21D" w14:textId="77777777" w:rsidR="00937E74" w:rsidRPr="00FC0110" w:rsidRDefault="00A415E6" w:rsidP="00B0519E">
            <w:pPr>
              <w:pStyle w:val="TableParagraph"/>
              <w:tabs>
                <w:tab w:val="left" w:pos="709"/>
                <w:tab w:val="left" w:pos="1359"/>
                <w:tab w:val="left" w:pos="1418"/>
                <w:tab w:val="left" w:pos="2127"/>
                <w:tab w:val="left" w:pos="2445"/>
              </w:tabs>
              <w:snapToGrid w:val="0"/>
              <w:spacing w:after="240" w:line="240" w:lineRule="auto"/>
              <w:ind w:right="436"/>
              <w:jc w:val="both"/>
              <w:rPr>
                <w:b/>
                <w:bCs/>
                <w:sz w:val="21"/>
                <w:szCs w:val="21"/>
                <w:lang w:val="fr-FR"/>
              </w:rPr>
            </w:pPr>
            <w:r w:rsidRPr="00FC0110">
              <w:rPr>
                <w:b/>
                <w:bCs/>
                <w:sz w:val="21"/>
                <w:szCs w:val="21"/>
                <w:lang w:val="fr-FR"/>
              </w:rPr>
              <w:t>Prestations de Supervision</w:t>
            </w:r>
            <w:r w:rsidR="00937E74" w:rsidRPr="00FC0110">
              <w:rPr>
                <w:b/>
                <w:bCs/>
                <w:sz w:val="21"/>
                <w:szCs w:val="21"/>
                <w:lang w:val="fr-FR"/>
              </w:rPr>
              <w:t xml:space="preserve"> </w:t>
            </w:r>
            <w:r w:rsidR="00937E74" w:rsidRPr="00FC0110">
              <w:rPr>
                <w:b/>
                <w:bCs/>
                <w:spacing w:val="-17"/>
                <w:sz w:val="21"/>
                <w:szCs w:val="21"/>
                <w:lang w:val="fr-FR"/>
              </w:rPr>
              <w:t xml:space="preserve">– </w:t>
            </w:r>
            <w:r w:rsidR="00937E74" w:rsidRPr="00FC0110">
              <w:rPr>
                <w:b/>
                <w:bCs/>
                <w:sz w:val="21"/>
                <w:szCs w:val="21"/>
                <w:lang w:val="fr-FR"/>
              </w:rPr>
              <w:t>OPTION</w:t>
            </w:r>
            <w:r w:rsidR="00937E74" w:rsidRPr="00FC0110">
              <w:rPr>
                <w:b/>
                <w:bCs/>
                <w:spacing w:val="-2"/>
                <w:sz w:val="21"/>
                <w:szCs w:val="21"/>
                <w:lang w:val="fr-FR"/>
              </w:rPr>
              <w:t xml:space="preserve"> </w:t>
            </w:r>
            <w:r w:rsidR="00937E74" w:rsidRPr="00FC0110">
              <w:rPr>
                <w:b/>
                <w:bCs/>
                <w:sz w:val="21"/>
                <w:szCs w:val="21"/>
                <w:lang w:val="fr-FR"/>
              </w:rPr>
              <w:t>B</w:t>
            </w:r>
          </w:p>
        </w:tc>
        <w:tc>
          <w:tcPr>
            <w:tcW w:w="1701" w:type="dxa"/>
          </w:tcPr>
          <w:p w14:paraId="4C1837D5" w14:textId="368D8B2E" w:rsidR="00937E74" w:rsidRPr="00FC0110" w:rsidRDefault="00000000" w:rsidP="00887A21">
            <w:pPr>
              <w:pStyle w:val="TableParagraph"/>
              <w:tabs>
                <w:tab w:val="left" w:pos="709"/>
                <w:tab w:val="left" w:pos="1418"/>
                <w:tab w:val="left" w:pos="2127"/>
              </w:tabs>
              <w:snapToGrid w:val="0"/>
              <w:spacing w:after="240" w:line="240" w:lineRule="auto"/>
              <w:ind w:right="436"/>
              <w:jc w:val="center"/>
              <w:rPr>
                <w:sz w:val="21"/>
                <w:szCs w:val="21"/>
                <w:lang w:val="fr-FR"/>
              </w:rPr>
            </w:pPr>
            <w:hyperlink w:anchor="_bookmark41" w:history="1">
              <w:r w:rsidR="00937E74" w:rsidRPr="00FC0110">
                <w:rPr>
                  <w:sz w:val="21"/>
                  <w:szCs w:val="21"/>
                  <w:lang w:val="fr-FR"/>
                </w:rPr>
                <w:t>3.13(b)</w:t>
              </w:r>
            </w:hyperlink>
          </w:p>
        </w:tc>
        <w:tc>
          <w:tcPr>
            <w:tcW w:w="3969" w:type="dxa"/>
          </w:tcPr>
          <w:p w14:paraId="5822C59D" w14:textId="77777777" w:rsidR="00937E74" w:rsidRPr="00FC0110" w:rsidRDefault="00937E74" w:rsidP="00B0519E">
            <w:pPr>
              <w:pStyle w:val="TableParagraph"/>
              <w:tabs>
                <w:tab w:val="left" w:pos="709"/>
                <w:tab w:val="left" w:pos="1418"/>
                <w:tab w:val="left" w:pos="2127"/>
              </w:tabs>
              <w:snapToGrid w:val="0"/>
              <w:spacing w:after="240" w:line="240" w:lineRule="auto"/>
              <w:ind w:right="138"/>
              <w:jc w:val="both"/>
              <w:rPr>
                <w:sz w:val="21"/>
                <w:szCs w:val="21"/>
                <w:lang w:val="fr-FR"/>
              </w:rPr>
            </w:pPr>
            <w:r w:rsidRPr="00FC0110">
              <w:rPr>
                <w:sz w:val="21"/>
                <w:szCs w:val="21"/>
                <w:lang w:val="fr-FR"/>
              </w:rPr>
              <w:t>[Applicable][Non-applicable]</w:t>
            </w:r>
          </w:p>
        </w:tc>
      </w:tr>
      <w:tr w:rsidR="00FC0110" w:rsidRPr="00FC0110" w14:paraId="3583DA1D" w14:textId="77777777" w:rsidTr="001C1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3402" w:type="dxa"/>
          </w:tcPr>
          <w:p w14:paraId="369C98F9" w14:textId="77777777" w:rsidR="00937E74" w:rsidRPr="00FC0110" w:rsidRDefault="00937E74" w:rsidP="00B0519E">
            <w:pPr>
              <w:pStyle w:val="TableParagraph"/>
              <w:tabs>
                <w:tab w:val="left" w:pos="709"/>
                <w:tab w:val="left" w:pos="1418"/>
                <w:tab w:val="left" w:pos="2127"/>
              </w:tabs>
              <w:snapToGrid w:val="0"/>
              <w:spacing w:after="240" w:line="240" w:lineRule="auto"/>
              <w:ind w:right="436"/>
              <w:jc w:val="both"/>
              <w:rPr>
                <w:b/>
                <w:bCs/>
                <w:sz w:val="21"/>
                <w:szCs w:val="21"/>
                <w:lang w:val="fr-FR"/>
              </w:rPr>
            </w:pPr>
            <w:r w:rsidRPr="00FC0110">
              <w:rPr>
                <w:b/>
                <w:bCs/>
                <w:sz w:val="21"/>
                <w:szCs w:val="21"/>
                <w:lang w:val="fr-FR"/>
              </w:rPr>
              <w:t>Garanties du Fabricant - OPTION A</w:t>
            </w:r>
          </w:p>
        </w:tc>
        <w:tc>
          <w:tcPr>
            <w:tcW w:w="1701" w:type="dxa"/>
          </w:tcPr>
          <w:p w14:paraId="30A54B4B" w14:textId="084B5199" w:rsidR="00937E74" w:rsidRPr="00FC0110" w:rsidRDefault="00000000" w:rsidP="00887A21">
            <w:pPr>
              <w:pStyle w:val="TableParagraph"/>
              <w:tabs>
                <w:tab w:val="left" w:pos="709"/>
                <w:tab w:val="left" w:pos="1418"/>
                <w:tab w:val="left" w:pos="2127"/>
              </w:tabs>
              <w:snapToGrid w:val="0"/>
              <w:spacing w:after="240" w:line="240" w:lineRule="auto"/>
              <w:ind w:right="436"/>
              <w:jc w:val="center"/>
              <w:rPr>
                <w:sz w:val="21"/>
                <w:szCs w:val="21"/>
                <w:lang w:val="fr-FR"/>
              </w:rPr>
            </w:pPr>
            <w:hyperlink w:anchor="_bookmark52" w:history="1">
              <w:r w:rsidR="00011897" w:rsidRPr="00FC0110">
                <w:rPr>
                  <w:sz w:val="21"/>
                  <w:szCs w:val="21"/>
                  <w:lang w:val="fr-FR"/>
                </w:rPr>
                <w:t>3.12</w:t>
              </w:r>
              <w:r w:rsidR="00937E74" w:rsidRPr="00FC0110">
                <w:rPr>
                  <w:sz w:val="21"/>
                  <w:szCs w:val="21"/>
                  <w:lang w:val="fr-FR"/>
                </w:rPr>
                <w:t>(a)</w:t>
              </w:r>
            </w:hyperlink>
          </w:p>
        </w:tc>
        <w:tc>
          <w:tcPr>
            <w:tcW w:w="3969" w:type="dxa"/>
          </w:tcPr>
          <w:p w14:paraId="504656FC" w14:textId="77777777" w:rsidR="00937E74" w:rsidRPr="00FC0110" w:rsidRDefault="00937E74" w:rsidP="00B0519E">
            <w:pPr>
              <w:pStyle w:val="TableParagraph"/>
              <w:tabs>
                <w:tab w:val="left" w:pos="709"/>
                <w:tab w:val="left" w:pos="1418"/>
                <w:tab w:val="left" w:pos="2127"/>
              </w:tabs>
              <w:snapToGrid w:val="0"/>
              <w:spacing w:after="240" w:line="240" w:lineRule="auto"/>
              <w:ind w:right="138"/>
              <w:jc w:val="both"/>
              <w:rPr>
                <w:sz w:val="21"/>
                <w:szCs w:val="21"/>
                <w:lang w:val="fr-FR"/>
              </w:rPr>
            </w:pPr>
            <w:r w:rsidRPr="00FC0110">
              <w:rPr>
                <w:sz w:val="21"/>
                <w:szCs w:val="21"/>
                <w:lang w:val="fr-FR"/>
              </w:rPr>
              <w:t>[Applicable][Non-applicable]</w:t>
            </w:r>
          </w:p>
        </w:tc>
      </w:tr>
      <w:tr w:rsidR="00FC0110" w:rsidRPr="00FC0110" w14:paraId="5370F253" w14:textId="77777777" w:rsidTr="001C1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8"/>
        </w:trPr>
        <w:tc>
          <w:tcPr>
            <w:tcW w:w="3402" w:type="dxa"/>
          </w:tcPr>
          <w:p w14:paraId="1E5358D6" w14:textId="77777777" w:rsidR="00937E74" w:rsidRPr="00FC0110" w:rsidRDefault="00937E74" w:rsidP="00B0519E">
            <w:pPr>
              <w:pStyle w:val="TableParagraph"/>
              <w:tabs>
                <w:tab w:val="left" w:pos="709"/>
                <w:tab w:val="left" w:pos="1418"/>
                <w:tab w:val="left" w:pos="2127"/>
              </w:tabs>
              <w:snapToGrid w:val="0"/>
              <w:spacing w:after="240" w:line="240" w:lineRule="auto"/>
              <w:ind w:right="436"/>
              <w:jc w:val="both"/>
              <w:rPr>
                <w:b/>
                <w:bCs/>
                <w:sz w:val="21"/>
                <w:szCs w:val="21"/>
                <w:lang w:val="fr-FR"/>
              </w:rPr>
            </w:pPr>
            <w:r w:rsidRPr="00FC0110">
              <w:rPr>
                <w:b/>
                <w:bCs/>
                <w:sz w:val="21"/>
                <w:szCs w:val="21"/>
                <w:lang w:val="fr-FR"/>
              </w:rPr>
              <w:t xml:space="preserve">Garanties du Fabricant </w:t>
            </w:r>
            <w:r w:rsidR="00306728" w:rsidRPr="00FC0110">
              <w:rPr>
                <w:b/>
                <w:bCs/>
                <w:sz w:val="21"/>
                <w:szCs w:val="21"/>
                <w:lang w:val="fr-FR"/>
              </w:rPr>
              <w:t>–</w:t>
            </w:r>
            <w:r w:rsidRPr="00FC0110">
              <w:rPr>
                <w:b/>
                <w:bCs/>
                <w:sz w:val="21"/>
                <w:szCs w:val="21"/>
                <w:lang w:val="fr-FR"/>
              </w:rPr>
              <w:t xml:space="preserve"> OPTION</w:t>
            </w:r>
            <w:r w:rsidR="00306728" w:rsidRPr="00FC0110">
              <w:rPr>
                <w:b/>
                <w:bCs/>
                <w:sz w:val="21"/>
                <w:szCs w:val="21"/>
                <w:lang w:val="fr-FR"/>
              </w:rPr>
              <w:t xml:space="preserve"> </w:t>
            </w:r>
            <w:r w:rsidRPr="00FC0110">
              <w:rPr>
                <w:b/>
                <w:bCs/>
                <w:sz w:val="21"/>
                <w:szCs w:val="21"/>
                <w:lang w:val="fr-FR"/>
              </w:rPr>
              <w:t>B</w:t>
            </w:r>
          </w:p>
        </w:tc>
        <w:tc>
          <w:tcPr>
            <w:tcW w:w="1701" w:type="dxa"/>
          </w:tcPr>
          <w:p w14:paraId="7E83DC76" w14:textId="6E66A0CB" w:rsidR="00937E74" w:rsidRPr="00FC0110" w:rsidRDefault="00000000" w:rsidP="00887A21">
            <w:pPr>
              <w:pStyle w:val="TableParagraph"/>
              <w:tabs>
                <w:tab w:val="left" w:pos="709"/>
                <w:tab w:val="left" w:pos="1418"/>
                <w:tab w:val="left" w:pos="2127"/>
              </w:tabs>
              <w:snapToGrid w:val="0"/>
              <w:spacing w:after="240" w:line="240" w:lineRule="auto"/>
              <w:ind w:right="436"/>
              <w:jc w:val="center"/>
              <w:rPr>
                <w:sz w:val="21"/>
                <w:szCs w:val="21"/>
                <w:lang w:val="fr-FR"/>
              </w:rPr>
            </w:pPr>
            <w:hyperlink w:anchor="_bookmark53" w:history="1">
              <w:r w:rsidR="00011897" w:rsidRPr="00FC0110">
                <w:rPr>
                  <w:sz w:val="21"/>
                  <w:szCs w:val="21"/>
                  <w:lang w:val="fr-FR"/>
                </w:rPr>
                <w:t>3.12</w:t>
              </w:r>
              <w:r w:rsidR="00937E74" w:rsidRPr="00FC0110">
                <w:rPr>
                  <w:sz w:val="21"/>
                  <w:szCs w:val="21"/>
                  <w:lang w:val="fr-FR"/>
                </w:rPr>
                <w:t>(b)</w:t>
              </w:r>
            </w:hyperlink>
          </w:p>
        </w:tc>
        <w:tc>
          <w:tcPr>
            <w:tcW w:w="3969" w:type="dxa"/>
          </w:tcPr>
          <w:p w14:paraId="23AD8917" w14:textId="77777777" w:rsidR="00937E74" w:rsidRPr="00FC0110" w:rsidRDefault="00937E74" w:rsidP="00B0519E">
            <w:pPr>
              <w:pStyle w:val="TableParagraph"/>
              <w:tabs>
                <w:tab w:val="left" w:pos="709"/>
                <w:tab w:val="left" w:pos="1418"/>
                <w:tab w:val="left" w:pos="2127"/>
              </w:tabs>
              <w:snapToGrid w:val="0"/>
              <w:spacing w:after="240" w:line="240" w:lineRule="auto"/>
              <w:ind w:right="138"/>
              <w:jc w:val="both"/>
              <w:rPr>
                <w:sz w:val="21"/>
                <w:szCs w:val="21"/>
                <w:lang w:val="fr-FR"/>
              </w:rPr>
            </w:pPr>
            <w:r w:rsidRPr="00FC0110">
              <w:rPr>
                <w:sz w:val="21"/>
                <w:szCs w:val="21"/>
                <w:lang w:val="fr-FR"/>
              </w:rPr>
              <w:t>[Applicable][Non-applicable]</w:t>
            </w:r>
          </w:p>
        </w:tc>
      </w:tr>
      <w:tr w:rsidR="00FC0110" w:rsidRPr="00FC0110" w14:paraId="01F3DA7F" w14:textId="77777777" w:rsidTr="001C1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0"/>
        </w:trPr>
        <w:tc>
          <w:tcPr>
            <w:tcW w:w="3402" w:type="dxa"/>
          </w:tcPr>
          <w:p w14:paraId="2F0D321F" w14:textId="77777777" w:rsidR="00937E74" w:rsidRPr="00FC0110" w:rsidRDefault="00937E74" w:rsidP="00B0519E">
            <w:pPr>
              <w:pStyle w:val="TableParagraph"/>
              <w:tabs>
                <w:tab w:val="left" w:pos="709"/>
                <w:tab w:val="left" w:pos="1418"/>
                <w:tab w:val="left" w:pos="2127"/>
              </w:tabs>
              <w:snapToGrid w:val="0"/>
              <w:spacing w:after="240" w:line="240" w:lineRule="auto"/>
              <w:ind w:right="436"/>
              <w:jc w:val="both"/>
              <w:rPr>
                <w:b/>
                <w:bCs/>
                <w:sz w:val="21"/>
                <w:szCs w:val="21"/>
                <w:lang w:val="fr-FR"/>
              </w:rPr>
            </w:pPr>
            <w:r w:rsidRPr="00FC0110">
              <w:rPr>
                <w:b/>
                <w:bCs/>
                <w:sz w:val="21"/>
                <w:szCs w:val="21"/>
                <w:lang w:val="fr-FR"/>
              </w:rPr>
              <w:t>Défauts Connus</w:t>
            </w:r>
          </w:p>
        </w:tc>
        <w:tc>
          <w:tcPr>
            <w:tcW w:w="1701" w:type="dxa"/>
          </w:tcPr>
          <w:p w14:paraId="28488C2E" w14:textId="7834904F" w:rsidR="00937E74" w:rsidRPr="00FC0110" w:rsidRDefault="00000000" w:rsidP="00887A21">
            <w:pPr>
              <w:pStyle w:val="TableParagraph"/>
              <w:tabs>
                <w:tab w:val="left" w:pos="709"/>
                <w:tab w:val="left" w:pos="1418"/>
                <w:tab w:val="left" w:pos="2127"/>
              </w:tabs>
              <w:snapToGrid w:val="0"/>
              <w:spacing w:after="240" w:line="240" w:lineRule="auto"/>
              <w:ind w:right="436"/>
              <w:jc w:val="center"/>
              <w:rPr>
                <w:sz w:val="21"/>
                <w:szCs w:val="21"/>
                <w:lang w:val="fr-FR"/>
              </w:rPr>
            </w:pPr>
            <w:hyperlink w:anchor="_bookmark62" w:history="1">
              <w:r w:rsidR="00AA6D41" w:rsidRPr="00FC0110">
                <w:rPr>
                  <w:sz w:val="21"/>
                  <w:szCs w:val="21"/>
                  <w:lang w:val="fr-FR"/>
                </w:rPr>
                <w:t>3.24</w:t>
              </w:r>
            </w:hyperlink>
          </w:p>
        </w:tc>
        <w:tc>
          <w:tcPr>
            <w:tcW w:w="3969" w:type="dxa"/>
          </w:tcPr>
          <w:p w14:paraId="02368E0B" w14:textId="77777777" w:rsidR="00937E74" w:rsidRPr="00FC0110" w:rsidRDefault="00937E74" w:rsidP="00B0519E">
            <w:pPr>
              <w:pStyle w:val="TableParagraph"/>
              <w:tabs>
                <w:tab w:val="left" w:pos="709"/>
                <w:tab w:val="left" w:pos="1418"/>
                <w:tab w:val="left" w:pos="2127"/>
              </w:tabs>
              <w:snapToGrid w:val="0"/>
              <w:spacing w:after="240" w:line="240" w:lineRule="auto"/>
              <w:ind w:right="138"/>
              <w:jc w:val="both"/>
              <w:rPr>
                <w:sz w:val="21"/>
                <w:szCs w:val="21"/>
                <w:lang w:val="fr-FR"/>
              </w:rPr>
            </w:pPr>
            <w:r w:rsidRPr="00FC0110">
              <w:rPr>
                <w:sz w:val="21"/>
                <w:szCs w:val="21"/>
                <w:lang w:val="fr-FR"/>
              </w:rPr>
              <w:t>[Applicable][Non-applicable]</w:t>
            </w:r>
          </w:p>
        </w:tc>
      </w:tr>
      <w:tr w:rsidR="00FC0110" w:rsidRPr="00FC0110" w14:paraId="59159CF3" w14:textId="77777777" w:rsidTr="001C1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0"/>
        </w:trPr>
        <w:tc>
          <w:tcPr>
            <w:tcW w:w="3402" w:type="dxa"/>
          </w:tcPr>
          <w:p w14:paraId="0311EAD9" w14:textId="77777777" w:rsidR="00937E74" w:rsidRPr="00FC0110" w:rsidRDefault="00937E74" w:rsidP="00B0519E">
            <w:pPr>
              <w:pStyle w:val="TableParagraph"/>
              <w:tabs>
                <w:tab w:val="left" w:pos="709"/>
                <w:tab w:val="left" w:pos="1418"/>
                <w:tab w:val="left" w:pos="2127"/>
              </w:tabs>
              <w:snapToGrid w:val="0"/>
              <w:spacing w:after="240" w:line="240" w:lineRule="auto"/>
              <w:ind w:right="436"/>
              <w:jc w:val="both"/>
              <w:rPr>
                <w:b/>
                <w:bCs/>
                <w:sz w:val="21"/>
                <w:szCs w:val="21"/>
                <w:lang w:val="fr-FR"/>
              </w:rPr>
            </w:pPr>
            <w:r w:rsidRPr="00FC0110">
              <w:rPr>
                <w:b/>
                <w:bCs/>
                <w:sz w:val="21"/>
                <w:szCs w:val="21"/>
                <w:lang w:val="fr-FR"/>
              </w:rPr>
              <w:t>Accord Direct avec le Prêteur</w:t>
            </w:r>
          </w:p>
        </w:tc>
        <w:tc>
          <w:tcPr>
            <w:tcW w:w="1701" w:type="dxa"/>
          </w:tcPr>
          <w:p w14:paraId="616B2D7D" w14:textId="5B62AF6D" w:rsidR="00937E74" w:rsidRPr="00FC0110" w:rsidRDefault="00937E74" w:rsidP="00887A21">
            <w:pPr>
              <w:pStyle w:val="TableParagraph"/>
              <w:tabs>
                <w:tab w:val="left" w:pos="709"/>
                <w:tab w:val="left" w:pos="1418"/>
                <w:tab w:val="left" w:pos="2127"/>
              </w:tabs>
              <w:snapToGrid w:val="0"/>
              <w:spacing w:after="240" w:line="240" w:lineRule="auto"/>
              <w:ind w:right="436"/>
              <w:jc w:val="center"/>
              <w:rPr>
                <w:sz w:val="21"/>
                <w:szCs w:val="21"/>
                <w:lang w:val="fr-FR"/>
              </w:rPr>
            </w:pPr>
            <w:r w:rsidRPr="00FC0110">
              <w:rPr>
                <w:sz w:val="21"/>
                <w:szCs w:val="21"/>
                <w:lang w:val="fr-FR"/>
              </w:rPr>
              <w:fldChar w:fldCharType="begin"/>
            </w:r>
            <w:r w:rsidRPr="00FC0110">
              <w:rPr>
                <w:sz w:val="21"/>
                <w:szCs w:val="21"/>
                <w:lang w:val="fr-FR"/>
              </w:rPr>
              <w:instrText xml:space="preserve"> REF _Ref29296592 \r \h  \* MERGEFORMAT </w:instrText>
            </w:r>
            <w:r w:rsidRPr="00FC0110">
              <w:rPr>
                <w:sz w:val="21"/>
                <w:szCs w:val="21"/>
                <w:lang w:val="fr-FR"/>
              </w:rPr>
            </w:r>
            <w:r w:rsidRPr="00FC0110">
              <w:rPr>
                <w:sz w:val="21"/>
                <w:szCs w:val="21"/>
                <w:lang w:val="fr-FR"/>
              </w:rPr>
              <w:fldChar w:fldCharType="separate"/>
            </w:r>
            <w:r w:rsidR="001376B4" w:rsidRPr="00FC0110">
              <w:rPr>
                <w:sz w:val="21"/>
                <w:szCs w:val="21"/>
                <w:lang w:val="fr-FR"/>
              </w:rPr>
              <w:t>3.25</w:t>
            </w:r>
            <w:r w:rsidRPr="00FC0110">
              <w:rPr>
                <w:sz w:val="21"/>
                <w:szCs w:val="21"/>
                <w:lang w:val="fr-FR"/>
              </w:rPr>
              <w:fldChar w:fldCharType="end"/>
            </w:r>
            <w:r w:rsidRPr="00FC0110">
              <w:rPr>
                <w:sz w:val="21"/>
                <w:szCs w:val="21"/>
                <w:lang w:val="fr-FR"/>
              </w:rPr>
              <w:fldChar w:fldCharType="begin"/>
            </w:r>
            <w:r w:rsidRPr="00FC0110">
              <w:rPr>
                <w:sz w:val="21"/>
                <w:szCs w:val="21"/>
                <w:lang w:val="fr-FR"/>
              </w:rPr>
              <w:instrText xml:space="preserve"> REF _Ref29296593 \r \h  \* MERGEFORMAT </w:instrText>
            </w:r>
            <w:r w:rsidRPr="00FC0110">
              <w:rPr>
                <w:sz w:val="21"/>
                <w:szCs w:val="21"/>
                <w:lang w:val="fr-FR"/>
              </w:rPr>
            </w:r>
            <w:r w:rsidRPr="00FC0110">
              <w:rPr>
                <w:sz w:val="21"/>
                <w:szCs w:val="21"/>
                <w:lang w:val="fr-FR"/>
              </w:rPr>
              <w:fldChar w:fldCharType="separate"/>
            </w:r>
            <w:r w:rsidR="001376B4" w:rsidRPr="00FC0110">
              <w:rPr>
                <w:sz w:val="21"/>
                <w:szCs w:val="21"/>
                <w:lang w:val="fr-FR"/>
              </w:rPr>
              <w:t>(a)</w:t>
            </w:r>
            <w:r w:rsidRPr="00FC0110">
              <w:rPr>
                <w:sz w:val="21"/>
                <w:szCs w:val="21"/>
                <w:lang w:val="fr-FR"/>
              </w:rPr>
              <w:fldChar w:fldCharType="end"/>
            </w:r>
          </w:p>
        </w:tc>
        <w:tc>
          <w:tcPr>
            <w:tcW w:w="3969" w:type="dxa"/>
          </w:tcPr>
          <w:p w14:paraId="67BD027E" w14:textId="77777777" w:rsidR="00937E74" w:rsidRPr="00FC0110" w:rsidRDefault="00937E74" w:rsidP="00B0519E">
            <w:pPr>
              <w:pStyle w:val="TableParagraph"/>
              <w:tabs>
                <w:tab w:val="left" w:pos="709"/>
                <w:tab w:val="left" w:pos="1418"/>
                <w:tab w:val="left" w:pos="2127"/>
              </w:tabs>
              <w:snapToGrid w:val="0"/>
              <w:spacing w:after="240" w:line="240" w:lineRule="auto"/>
              <w:ind w:right="138"/>
              <w:jc w:val="both"/>
              <w:rPr>
                <w:sz w:val="21"/>
                <w:szCs w:val="21"/>
                <w:lang w:val="fr-FR"/>
              </w:rPr>
            </w:pPr>
            <w:r w:rsidRPr="00FC0110">
              <w:rPr>
                <w:sz w:val="21"/>
                <w:szCs w:val="21"/>
                <w:lang w:val="fr-FR"/>
              </w:rPr>
              <w:t>[Applicable][Non-applicable]</w:t>
            </w:r>
          </w:p>
        </w:tc>
      </w:tr>
      <w:tr w:rsidR="00FC0110" w:rsidRPr="00FC0110" w14:paraId="4F252B99" w14:textId="77777777" w:rsidTr="001C1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3402" w:type="dxa"/>
          </w:tcPr>
          <w:p w14:paraId="2D32F5D0" w14:textId="77777777" w:rsidR="00937E74" w:rsidRPr="00FC0110" w:rsidRDefault="00937E74" w:rsidP="00B0519E">
            <w:pPr>
              <w:pStyle w:val="TableParagraph"/>
              <w:tabs>
                <w:tab w:val="left" w:pos="709"/>
                <w:tab w:val="left" w:pos="1418"/>
                <w:tab w:val="left" w:pos="1700"/>
                <w:tab w:val="left" w:pos="2127"/>
              </w:tabs>
              <w:snapToGrid w:val="0"/>
              <w:spacing w:after="240" w:line="240" w:lineRule="auto"/>
              <w:ind w:right="436"/>
              <w:jc w:val="both"/>
              <w:rPr>
                <w:b/>
                <w:bCs/>
                <w:sz w:val="21"/>
                <w:szCs w:val="21"/>
                <w:lang w:val="fr-FR"/>
              </w:rPr>
            </w:pPr>
            <w:r w:rsidRPr="00FC0110">
              <w:rPr>
                <w:b/>
                <w:bCs/>
                <w:sz w:val="21"/>
                <w:szCs w:val="21"/>
                <w:lang w:val="fr-FR"/>
              </w:rPr>
              <w:t>Garantie de la Société Mère</w:t>
            </w:r>
          </w:p>
        </w:tc>
        <w:tc>
          <w:tcPr>
            <w:tcW w:w="1701" w:type="dxa"/>
          </w:tcPr>
          <w:p w14:paraId="170CF6BF" w14:textId="02919F0F" w:rsidR="00937E74" w:rsidRPr="00FC0110" w:rsidRDefault="00000000" w:rsidP="00887A21">
            <w:pPr>
              <w:pStyle w:val="TableParagraph"/>
              <w:tabs>
                <w:tab w:val="left" w:pos="709"/>
                <w:tab w:val="left" w:pos="1418"/>
                <w:tab w:val="left" w:pos="2127"/>
              </w:tabs>
              <w:snapToGrid w:val="0"/>
              <w:spacing w:after="240" w:line="240" w:lineRule="auto"/>
              <w:ind w:right="436"/>
              <w:jc w:val="center"/>
              <w:rPr>
                <w:sz w:val="21"/>
                <w:szCs w:val="21"/>
                <w:lang w:val="fr-FR"/>
              </w:rPr>
            </w:pPr>
            <w:hyperlink w:anchor="_bookmark65" w:history="1">
              <w:r w:rsidR="00CB1163" w:rsidRPr="00FC0110">
                <w:rPr>
                  <w:sz w:val="21"/>
                  <w:szCs w:val="21"/>
                  <w:lang w:val="fr-FR"/>
                </w:rPr>
                <w:t>3.26</w:t>
              </w:r>
            </w:hyperlink>
          </w:p>
        </w:tc>
        <w:tc>
          <w:tcPr>
            <w:tcW w:w="3969" w:type="dxa"/>
          </w:tcPr>
          <w:p w14:paraId="6762AA1E" w14:textId="77777777" w:rsidR="00937E74" w:rsidRPr="00FC0110" w:rsidRDefault="00937E74" w:rsidP="00B0519E">
            <w:pPr>
              <w:pStyle w:val="TableParagraph"/>
              <w:tabs>
                <w:tab w:val="left" w:pos="709"/>
                <w:tab w:val="left" w:pos="1418"/>
                <w:tab w:val="left" w:pos="2127"/>
              </w:tabs>
              <w:snapToGrid w:val="0"/>
              <w:spacing w:after="240" w:line="240" w:lineRule="auto"/>
              <w:ind w:right="138"/>
              <w:jc w:val="both"/>
              <w:rPr>
                <w:sz w:val="21"/>
                <w:szCs w:val="21"/>
                <w:lang w:val="fr-FR"/>
              </w:rPr>
            </w:pPr>
            <w:r w:rsidRPr="00FC0110">
              <w:rPr>
                <w:sz w:val="21"/>
                <w:szCs w:val="21"/>
                <w:lang w:val="fr-FR"/>
              </w:rPr>
              <w:t>[Applicable][Non-Applicable]</w:t>
            </w:r>
          </w:p>
        </w:tc>
      </w:tr>
      <w:tr w:rsidR="00FC0110" w:rsidRPr="00FC0110" w14:paraId="6CDE7818" w14:textId="77777777" w:rsidTr="001C1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0"/>
        </w:trPr>
        <w:tc>
          <w:tcPr>
            <w:tcW w:w="3402" w:type="dxa"/>
          </w:tcPr>
          <w:p w14:paraId="6006593B" w14:textId="77777777" w:rsidR="00937E74" w:rsidRPr="00FC0110" w:rsidRDefault="00070D48" w:rsidP="00B0519E">
            <w:pPr>
              <w:pStyle w:val="TableParagraph"/>
              <w:tabs>
                <w:tab w:val="left" w:pos="709"/>
                <w:tab w:val="left" w:pos="1418"/>
                <w:tab w:val="left" w:pos="2127"/>
              </w:tabs>
              <w:snapToGrid w:val="0"/>
              <w:spacing w:after="240" w:line="240" w:lineRule="auto"/>
              <w:ind w:right="436"/>
              <w:jc w:val="both"/>
              <w:rPr>
                <w:b/>
                <w:bCs/>
                <w:sz w:val="21"/>
                <w:szCs w:val="21"/>
                <w:lang w:val="fr-FR"/>
              </w:rPr>
            </w:pPr>
            <w:r w:rsidRPr="00FC0110">
              <w:rPr>
                <w:b/>
                <w:bCs/>
                <w:sz w:val="21"/>
                <w:szCs w:val="21"/>
                <w:lang w:val="fr-FR"/>
              </w:rPr>
              <w:t xml:space="preserve">Délai </w:t>
            </w:r>
            <w:r w:rsidR="001F5C83" w:rsidRPr="00FC0110">
              <w:rPr>
                <w:b/>
                <w:bCs/>
                <w:sz w:val="21"/>
                <w:szCs w:val="21"/>
                <w:lang w:val="fr-FR"/>
              </w:rPr>
              <w:t xml:space="preserve">de </w:t>
            </w:r>
            <w:r w:rsidRPr="00FC0110">
              <w:rPr>
                <w:b/>
                <w:bCs/>
                <w:sz w:val="21"/>
                <w:szCs w:val="21"/>
                <w:lang w:val="fr-FR"/>
              </w:rPr>
              <w:t xml:space="preserve">Transmission </w:t>
            </w:r>
            <w:r w:rsidR="00937E74" w:rsidRPr="00FC0110">
              <w:rPr>
                <w:b/>
                <w:bCs/>
                <w:sz w:val="21"/>
                <w:szCs w:val="21"/>
                <w:lang w:val="fr-FR"/>
              </w:rPr>
              <w:t>de la Garantie de</w:t>
            </w:r>
            <w:r w:rsidRPr="00FC0110">
              <w:rPr>
                <w:b/>
                <w:bCs/>
                <w:sz w:val="21"/>
                <w:szCs w:val="21"/>
                <w:lang w:val="fr-FR"/>
              </w:rPr>
              <w:t xml:space="preserve"> la</w:t>
            </w:r>
            <w:r w:rsidR="00937E74" w:rsidRPr="00FC0110">
              <w:rPr>
                <w:b/>
                <w:bCs/>
                <w:sz w:val="21"/>
                <w:szCs w:val="21"/>
                <w:lang w:val="fr-FR"/>
              </w:rPr>
              <w:t xml:space="preserve"> Société Mère</w:t>
            </w:r>
          </w:p>
        </w:tc>
        <w:tc>
          <w:tcPr>
            <w:tcW w:w="1701" w:type="dxa"/>
          </w:tcPr>
          <w:p w14:paraId="6E9A25AA" w14:textId="278FC5A9" w:rsidR="00937E74" w:rsidRPr="00FC0110" w:rsidRDefault="00000000" w:rsidP="00887A21">
            <w:pPr>
              <w:pStyle w:val="TableParagraph"/>
              <w:tabs>
                <w:tab w:val="left" w:pos="709"/>
                <w:tab w:val="left" w:pos="1418"/>
                <w:tab w:val="left" w:pos="2127"/>
              </w:tabs>
              <w:snapToGrid w:val="0"/>
              <w:spacing w:after="240" w:line="240" w:lineRule="auto"/>
              <w:ind w:right="436"/>
              <w:jc w:val="center"/>
              <w:rPr>
                <w:sz w:val="21"/>
                <w:szCs w:val="21"/>
                <w:lang w:val="fr-FR"/>
              </w:rPr>
            </w:pPr>
            <w:hyperlink w:anchor="_bookmark66" w:history="1">
              <w:r w:rsidR="00411002" w:rsidRPr="00FC0110">
                <w:rPr>
                  <w:sz w:val="21"/>
                  <w:szCs w:val="21"/>
                  <w:lang w:val="fr-FR"/>
                </w:rPr>
                <w:t>3.26</w:t>
              </w:r>
              <w:r w:rsidR="00937E74" w:rsidRPr="00FC0110">
                <w:rPr>
                  <w:sz w:val="21"/>
                  <w:szCs w:val="21"/>
                  <w:lang w:val="fr-FR"/>
                </w:rPr>
                <w:t>(a)</w:t>
              </w:r>
            </w:hyperlink>
          </w:p>
        </w:tc>
        <w:tc>
          <w:tcPr>
            <w:tcW w:w="3969" w:type="dxa"/>
          </w:tcPr>
          <w:p w14:paraId="2AA3E6EA" w14:textId="2E93155D" w:rsidR="00937E74" w:rsidRPr="00FC0110" w:rsidRDefault="00555EE3" w:rsidP="00B0519E">
            <w:pPr>
              <w:pStyle w:val="TableParagraph"/>
              <w:tabs>
                <w:tab w:val="left" w:pos="709"/>
                <w:tab w:val="left" w:pos="1418"/>
                <w:tab w:val="left" w:pos="2127"/>
              </w:tabs>
              <w:snapToGrid w:val="0"/>
              <w:spacing w:after="240" w:line="240" w:lineRule="auto"/>
              <w:ind w:right="138"/>
              <w:jc w:val="both"/>
              <w:rPr>
                <w:sz w:val="21"/>
                <w:szCs w:val="21"/>
                <w:lang w:val="fr-FR"/>
              </w:rPr>
            </w:pPr>
            <w:r w:rsidRPr="00FC0110">
              <w:rPr>
                <w:spacing w:val="-3"/>
                <w:sz w:val="21"/>
                <w:szCs w:val="21"/>
                <w:lang w:val="fr-FR"/>
              </w:rPr>
              <w:t>[ • ]</w:t>
            </w:r>
            <w:r w:rsidR="00937E74" w:rsidRPr="00FC0110">
              <w:rPr>
                <w:sz w:val="21"/>
                <w:szCs w:val="21"/>
                <w:lang w:val="fr-FR"/>
              </w:rPr>
              <w:t xml:space="preserve"> [Jour</w:t>
            </w:r>
            <w:r w:rsidR="008325C1" w:rsidRPr="00FC0110">
              <w:rPr>
                <w:sz w:val="21"/>
                <w:szCs w:val="21"/>
                <w:lang w:val="fr-FR"/>
              </w:rPr>
              <w:t>s</w:t>
            </w:r>
            <w:r w:rsidR="00937E74" w:rsidRPr="00FC0110">
              <w:rPr>
                <w:sz w:val="21"/>
                <w:szCs w:val="21"/>
                <w:lang w:val="fr-FR"/>
              </w:rPr>
              <w:t xml:space="preserve"> Ouvrables/</w:t>
            </w:r>
            <w:r w:rsidR="00306728" w:rsidRPr="00FC0110">
              <w:rPr>
                <w:sz w:val="21"/>
                <w:szCs w:val="21"/>
                <w:lang w:val="fr-FR"/>
              </w:rPr>
              <w:t>semaines</w:t>
            </w:r>
            <w:r w:rsidR="00937E74" w:rsidRPr="00FC0110">
              <w:rPr>
                <w:sz w:val="21"/>
                <w:szCs w:val="21"/>
                <w:lang w:val="fr-FR"/>
              </w:rPr>
              <w:t>]</w:t>
            </w:r>
          </w:p>
        </w:tc>
      </w:tr>
      <w:tr w:rsidR="00FC0110" w:rsidRPr="00FC0110" w14:paraId="21EBDD2C" w14:textId="77777777" w:rsidTr="001C1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0"/>
        </w:trPr>
        <w:tc>
          <w:tcPr>
            <w:tcW w:w="3402" w:type="dxa"/>
          </w:tcPr>
          <w:p w14:paraId="2DB22FCC" w14:textId="77777777" w:rsidR="00937E74" w:rsidRPr="00FC0110" w:rsidRDefault="008325C1" w:rsidP="00B0519E">
            <w:pPr>
              <w:pStyle w:val="TableParagraph"/>
              <w:tabs>
                <w:tab w:val="left" w:pos="709"/>
                <w:tab w:val="left" w:pos="1418"/>
                <w:tab w:val="left" w:pos="2127"/>
              </w:tabs>
              <w:snapToGrid w:val="0"/>
              <w:spacing w:after="240" w:line="240" w:lineRule="auto"/>
              <w:ind w:right="436"/>
              <w:jc w:val="both"/>
              <w:rPr>
                <w:b/>
                <w:bCs/>
                <w:sz w:val="21"/>
                <w:szCs w:val="21"/>
                <w:lang w:val="fr-FR"/>
              </w:rPr>
            </w:pPr>
            <w:r w:rsidRPr="00FC0110">
              <w:rPr>
                <w:b/>
                <w:bCs/>
                <w:sz w:val="21"/>
                <w:szCs w:val="21"/>
                <w:lang w:val="fr-FR"/>
              </w:rPr>
              <w:t>Notation Financière</w:t>
            </w:r>
            <w:r w:rsidR="00937E74" w:rsidRPr="00FC0110">
              <w:rPr>
                <w:b/>
                <w:bCs/>
                <w:sz w:val="21"/>
                <w:szCs w:val="21"/>
                <w:lang w:val="fr-FR"/>
              </w:rPr>
              <w:t xml:space="preserve"> Acceptable</w:t>
            </w:r>
          </w:p>
        </w:tc>
        <w:tc>
          <w:tcPr>
            <w:tcW w:w="1701" w:type="dxa"/>
          </w:tcPr>
          <w:p w14:paraId="27E08159" w14:textId="519EBB9D" w:rsidR="00937E74" w:rsidRPr="00FC0110" w:rsidRDefault="00000000" w:rsidP="00887A21">
            <w:pPr>
              <w:pStyle w:val="TableParagraph"/>
              <w:tabs>
                <w:tab w:val="left" w:pos="709"/>
                <w:tab w:val="left" w:pos="1418"/>
                <w:tab w:val="left" w:pos="2127"/>
              </w:tabs>
              <w:snapToGrid w:val="0"/>
              <w:spacing w:after="240" w:line="240" w:lineRule="auto"/>
              <w:ind w:right="436"/>
              <w:jc w:val="center"/>
              <w:rPr>
                <w:sz w:val="21"/>
                <w:szCs w:val="21"/>
                <w:lang w:val="fr-FR"/>
              </w:rPr>
            </w:pPr>
            <w:hyperlink w:anchor="_bookmark67" w:history="1">
              <w:r w:rsidR="00411002" w:rsidRPr="00FC0110">
                <w:rPr>
                  <w:sz w:val="21"/>
                  <w:szCs w:val="21"/>
                  <w:lang w:val="fr-FR"/>
                </w:rPr>
                <w:t>3.26</w:t>
              </w:r>
              <w:r w:rsidR="00937E74" w:rsidRPr="00FC0110">
                <w:rPr>
                  <w:sz w:val="21"/>
                  <w:szCs w:val="21"/>
                  <w:lang w:val="fr-FR"/>
                </w:rPr>
                <w:t>(b)</w:t>
              </w:r>
            </w:hyperlink>
            <w:r w:rsidR="00937E74" w:rsidRPr="00FC0110">
              <w:rPr>
                <w:sz w:val="21"/>
                <w:szCs w:val="21"/>
                <w:lang w:val="fr-FR"/>
              </w:rPr>
              <w:fldChar w:fldCharType="begin"/>
            </w:r>
            <w:r w:rsidR="00937E74" w:rsidRPr="00FC0110">
              <w:rPr>
                <w:sz w:val="21"/>
                <w:szCs w:val="21"/>
                <w:lang w:val="fr-FR"/>
              </w:rPr>
              <w:instrText xml:space="preserve"> REF _Ref29296939 \r \h  \* MERGEFORMAT </w:instrText>
            </w:r>
            <w:r w:rsidR="00937E74" w:rsidRPr="00FC0110">
              <w:rPr>
                <w:sz w:val="21"/>
                <w:szCs w:val="21"/>
                <w:lang w:val="fr-FR"/>
              </w:rPr>
            </w:r>
            <w:r w:rsidR="00937E74" w:rsidRPr="00FC0110">
              <w:rPr>
                <w:sz w:val="21"/>
                <w:szCs w:val="21"/>
                <w:lang w:val="fr-FR"/>
              </w:rPr>
              <w:fldChar w:fldCharType="separate"/>
            </w:r>
            <w:r w:rsidR="001376B4" w:rsidRPr="00FC0110">
              <w:rPr>
                <w:sz w:val="21"/>
                <w:szCs w:val="21"/>
                <w:lang w:val="fr-FR"/>
              </w:rPr>
              <w:t>(b)</w:t>
            </w:r>
            <w:r w:rsidR="00937E74" w:rsidRPr="00FC0110">
              <w:rPr>
                <w:sz w:val="21"/>
                <w:szCs w:val="21"/>
                <w:lang w:val="fr-FR"/>
              </w:rPr>
              <w:fldChar w:fldCharType="end"/>
            </w:r>
          </w:p>
        </w:tc>
        <w:tc>
          <w:tcPr>
            <w:tcW w:w="3969" w:type="dxa"/>
          </w:tcPr>
          <w:p w14:paraId="6ACEFDCF" w14:textId="3C627F75" w:rsidR="00937E74" w:rsidRPr="00FC0110" w:rsidRDefault="00555EE3" w:rsidP="00B0519E">
            <w:pPr>
              <w:pStyle w:val="TableParagraph"/>
              <w:tabs>
                <w:tab w:val="left" w:pos="709"/>
                <w:tab w:val="left" w:pos="1418"/>
                <w:tab w:val="left" w:pos="2127"/>
              </w:tabs>
              <w:snapToGrid w:val="0"/>
              <w:spacing w:after="240" w:line="240" w:lineRule="auto"/>
              <w:ind w:right="138"/>
              <w:jc w:val="both"/>
              <w:rPr>
                <w:sz w:val="21"/>
                <w:szCs w:val="21"/>
                <w:lang w:val="fr-FR"/>
              </w:rPr>
            </w:pPr>
            <w:r w:rsidRPr="00FC0110">
              <w:rPr>
                <w:spacing w:val="-3"/>
                <w:sz w:val="21"/>
                <w:szCs w:val="21"/>
                <w:lang w:val="fr-FR"/>
              </w:rPr>
              <w:t>[ • ]</w:t>
            </w:r>
          </w:p>
        </w:tc>
      </w:tr>
      <w:tr w:rsidR="00FC0110" w:rsidRPr="00FC0110" w14:paraId="76083332" w14:textId="77777777" w:rsidTr="001C1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0"/>
        </w:trPr>
        <w:tc>
          <w:tcPr>
            <w:tcW w:w="3402" w:type="dxa"/>
          </w:tcPr>
          <w:p w14:paraId="709094E8" w14:textId="77777777" w:rsidR="00937E74" w:rsidRPr="00FC0110" w:rsidRDefault="00937E74" w:rsidP="00B0519E">
            <w:pPr>
              <w:pStyle w:val="TableParagraph"/>
              <w:tabs>
                <w:tab w:val="left" w:pos="709"/>
                <w:tab w:val="left" w:pos="1418"/>
                <w:tab w:val="left" w:pos="2127"/>
              </w:tabs>
              <w:snapToGrid w:val="0"/>
              <w:spacing w:after="240" w:line="240" w:lineRule="auto"/>
              <w:ind w:right="436"/>
              <w:jc w:val="both"/>
              <w:rPr>
                <w:b/>
                <w:bCs/>
                <w:sz w:val="21"/>
                <w:szCs w:val="21"/>
                <w:lang w:val="fr-FR"/>
              </w:rPr>
            </w:pPr>
            <w:r w:rsidRPr="00FC0110">
              <w:rPr>
                <w:b/>
                <w:bCs/>
                <w:sz w:val="21"/>
                <w:szCs w:val="21"/>
                <w:lang w:val="fr-FR"/>
              </w:rPr>
              <w:t>Garant de l’Exploitant</w:t>
            </w:r>
          </w:p>
        </w:tc>
        <w:tc>
          <w:tcPr>
            <w:tcW w:w="1701" w:type="dxa"/>
          </w:tcPr>
          <w:p w14:paraId="75AD83C3" w14:textId="519050FF" w:rsidR="00937E74" w:rsidRPr="00FC0110" w:rsidRDefault="00000000" w:rsidP="00887A21">
            <w:pPr>
              <w:pStyle w:val="TableParagraph"/>
              <w:tabs>
                <w:tab w:val="left" w:pos="709"/>
                <w:tab w:val="left" w:pos="1418"/>
                <w:tab w:val="left" w:pos="2127"/>
              </w:tabs>
              <w:snapToGrid w:val="0"/>
              <w:spacing w:after="240" w:line="240" w:lineRule="auto"/>
              <w:ind w:right="436"/>
              <w:jc w:val="center"/>
              <w:rPr>
                <w:sz w:val="21"/>
                <w:szCs w:val="21"/>
                <w:lang w:val="fr-FR"/>
              </w:rPr>
            </w:pPr>
            <w:hyperlink w:anchor="_bookmark67" w:history="1">
              <w:r w:rsidR="00411002" w:rsidRPr="00FC0110">
                <w:rPr>
                  <w:sz w:val="21"/>
                  <w:szCs w:val="21"/>
                  <w:lang w:val="fr-FR"/>
                </w:rPr>
                <w:t>3.26</w:t>
              </w:r>
              <w:r w:rsidR="00937E74" w:rsidRPr="00FC0110">
                <w:rPr>
                  <w:sz w:val="21"/>
                  <w:szCs w:val="21"/>
                  <w:lang w:val="fr-FR"/>
                </w:rPr>
                <w:t>(b)</w:t>
              </w:r>
            </w:hyperlink>
            <w:r w:rsidR="00937E74" w:rsidRPr="00FC0110">
              <w:rPr>
                <w:sz w:val="21"/>
                <w:szCs w:val="21"/>
                <w:lang w:val="fr-FR"/>
              </w:rPr>
              <w:fldChar w:fldCharType="begin"/>
            </w:r>
            <w:r w:rsidR="00937E74" w:rsidRPr="00FC0110">
              <w:rPr>
                <w:sz w:val="21"/>
                <w:szCs w:val="21"/>
                <w:lang w:val="fr-FR"/>
              </w:rPr>
              <w:instrText xml:space="preserve"> REF _Ref29296939 \r \h  \* MERGEFORMAT </w:instrText>
            </w:r>
            <w:r w:rsidR="00937E74" w:rsidRPr="00FC0110">
              <w:rPr>
                <w:sz w:val="21"/>
                <w:szCs w:val="21"/>
                <w:lang w:val="fr-FR"/>
              </w:rPr>
            </w:r>
            <w:r w:rsidR="00937E74" w:rsidRPr="00FC0110">
              <w:rPr>
                <w:sz w:val="21"/>
                <w:szCs w:val="21"/>
                <w:lang w:val="fr-FR"/>
              </w:rPr>
              <w:fldChar w:fldCharType="separate"/>
            </w:r>
            <w:r w:rsidR="001376B4" w:rsidRPr="00FC0110">
              <w:rPr>
                <w:sz w:val="21"/>
                <w:szCs w:val="21"/>
                <w:lang w:val="fr-FR"/>
              </w:rPr>
              <w:t>(b)</w:t>
            </w:r>
            <w:r w:rsidR="00937E74" w:rsidRPr="00FC0110">
              <w:rPr>
                <w:sz w:val="21"/>
                <w:szCs w:val="21"/>
                <w:lang w:val="fr-FR"/>
              </w:rPr>
              <w:fldChar w:fldCharType="end"/>
            </w:r>
          </w:p>
        </w:tc>
        <w:tc>
          <w:tcPr>
            <w:tcW w:w="3969" w:type="dxa"/>
          </w:tcPr>
          <w:p w14:paraId="1CA4B6DE" w14:textId="5B2702DD" w:rsidR="00937E74" w:rsidRPr="00FC0110" w:rsidRDefault="00555EE3" w:rsidP="00B0519E">
            <w:pPr>
              <w:pStyle w:val="TableParagraph"/>
              <w:tabs>
                <w:tab w:val="left" w:pos="709"/>
                <w:tab w:val="left" w:pos="1418"/>
                <w:tab w:val="left" w:pos="2127"/>
              </w:tabs>
              <w:snapToGrid w:val="0"/>
              <w:spacing w:after="240" w:line="240" w:lineRule="auto"/>
              <w:ind w:right="138"/>
              <w:jc w:val="both"/>
              <w:rPr>
                <w:sz w:val="21"/>
                <w:szCs w:val="21"/>
                <w:lang w:val="fr-FR"/>
              </w:rPr>
            </w:pPr>
            <w:r w:rsidRPr="00FC0110">
              <w:rPr>
                <w:spacing w:val="-3"/>
                <w:sz w:val="21"/>
                <w:szCs w:val="21"/>
                <w:lang w:val="fr-FR"/>
              </w:rPr>
              <w:t>[ • ]</w:t>
            </w:r>
          </w:p>
        </w:tc>
      </w:tr>
      <w:tr w:rsidR="00FC0110" w:rsidRPr="00FC0110" w14:paraId="7A287DC5" w14:textId="77777777" w:rsidTr="001C1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0"/>
        </w:trPr>
        <w:tc>
          <w:tcPr>
            <w:tcW w:w="3402" w:type="dxa"/>
          </w:tcPr>
          <w:p w14:paraId="33A0E91F" w14:textId="77777777" w:rsidR="00937E74" w:rsidRPr="00FC0110" w:rsidRDefault="00937E74" w:rsidP="00B0519E">
            <w:pPr>
              <w:pStyle w:val="TableParagraph"/>
              <w:tabs>
                <w:tab w:val="left" w:pos="709"/>
                <w:tab w:val="left" w:pos="1418"/>
                <w:tab w:val="left" w:pos="2127"/>
              </w:tabs>
              <w:snapToGrid w:val="0"/>
              <w:spacing w:after="240" w:line="240" w:lineRule="auto"/>
              <w:ind w:right="436"/>
              <w:jc w:val="both"/>
              <w:rPr>
                <w:b/>
                <w:bCs/>
                <w:sz w:val="21"/>
                <w:szCs w:val="21"/>
                <w:lang w:val="fr-FR"/>
              </w:rPr>
            </w:pPr>
            <w:r w:rsidRPr="00FC0110">
              <w:rPr>
                <w:b/>
                <w:bCs/>
                <w:sz w:val="21"/>
                <w:szCs w:val="21"/>
                <w:lang w:val="fr-FR"/>
              </w:rPr>
              <w:t>Prime de Disponibilité</w:t>
            </w:r>
          </w:p>
        </w:tc>
        <w:tc>
          <w:tcPr>
            <w:tcW w:w="1701" w:type="dxa"/>
          </w:tcPr>
          <w:p w14:paraId="3F1C09BA" w14:textId="54830FD3" w:rsidR="00937E74" w:rsidRPr="00FC0110" w:rsidRDefault="00000000" w:rsidP="00887A21">
            <w:pPr>
              <w:pStyle w:val="TableParagraph"/>
              <w:tabs>
                <w:tab w:val="left" w:pos="709"/>
                <w:tab w:val="left" w:pos="1418"/>
                <w:tab w:val="left" w:pos="2127"/>
              </w:tabs>
              <w:snapToGrid w:val="0"/>
              <w:spacing w:after="240" w:line="240" w:lineRule="auto"/>
              <w:ind w:right="436"/>
              <w:jc w:val="center"/>
              <w:rPr>
                <w:sz w:val="21"/>
                <w:szCs w:val="21"/>
                <w:lang w:val="fr-FR"/>
              </w:rPr>
            </w:pPr>
            <w:hyperlink w:anchor="_bookmark79" w:history="1">
              <w:r w:rsidR="00ED5843" w:rsidRPr="00FC0110">
                <w:rPr>
                  <w:sz w:val="21"/>
                  <w:szCs w:val="21"/>
                  <w:lang w:val="fr-FR"/>
                </w:rPr>
                <w:t>5</w:t>
              </w:r>
            </w:hyperlink>
          </w:p>
        </w:tc>
        <w:tc>
          <w:tcPr>
            <w:tcW w:w="3969" w:type="dxa"/>
          </w:tcPr>
          <w:p w14:paraId="31ADF8A4" w14:textId="77777777" w:rsidR="00937E74" w:rsidRPr="00FC0110" w:rsidRDefault="00937E74" w:rsidP="00B0519E">
            <w:pPr>
              <w:pStyle w:val="TableParagraph"/>
              <w:tabs>
                <w:tab w:val="left" w:pos="709"/>
                <w:tab w:val="left" w:pos="1418"/>
                <w:tab w:val="left" w:pos="2127"/>
              </w:tabs>
              <w:snapToGrid w:val="0"/>
              <w:spacing w:after="240" w:line="240" w:lineRule="auto"/>
              <w:ind w:right="138"/>
              <w:jc w:val="both"/>
              <w:rPr>
                <w:sz w:val="21"/>
                <w:szCs w:val="21"/>
                <w:lang w:val="fr-FR"/>
              </w:rPr>
            </w:pPr>
            <w:r w:rsidRPr="00FC0110">
              <w:rPr>
                <w:sz w:val="21"/>
                <w:szCs w:val="21"/>
                <w:lang w:val="fr-FR"/>
              </w:rPr>
              <w:t>[Applicable][Non-applicable]</w:t>
            </w:r>
          </w:p>
        </w:tc>
      </w:tr>
      <w:tr w:rsidR="00FC0110" w:rsidRPr="00FC0110" w14:paraId="6FE45849" w14:textId="77777777" w:rsidTr="001C1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0"/>
        </w:trPr>
        <w:tc>
          <w:tcPr>
            <w:tcW w:w="3402" w:type="dxa"/>
          </w:tcPr>
          <w:p w14:paraId="7E6DF8BB" w14:textId="77777777" w:rsidR="00937E74" w:rsidRPr="00FC0110" w:rsidRDefault="00937E74" w:rsidP="00B0519E">
            <w:pPr>
              <w:pStyle w:val="TableParagraph"/>
              <w:tabs>
                <w:tab w:val="left" w:pos="709"/>
                <w:tab w:val="left" w:pos="1418"/>
                <w:tab w:val="left" w:pos="2127"/>
              </w:tabs>
              <w:snapToGrid w:val="0"/>
              <w:spacing w:after="240" w:line="240" w:lineRule="auto"/>
              <w:ind w:right="436"/>
              <w:jc w:val="both"/>
              <w:rPr>
                <w:b/>
                <w:bCs/>
                <w:sz w:val="21"/>
                <w:szCs w:val="21"/>
                <w:lang w:val="fr-FR"/>
              </w:rPr>
            </w:pPr>
            <w:r w:rsidRPr="00FC0110">
              <w:rPr>
                <w:b/>
                <w:bCs/>
                <w:sz w:val="21"/>
                <w:szCs w:val="21"/>
                <w:lang w:val="fr-FR"/>
              </w:rPr>
              <w:t>Plafond de la Prime de Disponibilité</w:t>
            </w:r>
          </w:p>
        </w:tc>
        <w:tc>
          <w:tcPr>
            <w:tcW w:w="1701" w:type="dxa"/>
          </w:tcPr>
          <w:p w14:paraId="5BEC1C09" w14:textId="495C2E79" w:rsidR="00937E74" w:rsidRPr="00FC0110" w:rsidRDefault="00000000" w:rsidP="00887A21">
            <w:pPr>
              <w:pStyle w:val="TableParagraph"/>
              <w:tabs>
                <w:tab w:val="left" w:pos="709"/>
                <w:tab w:val="left" w:pos="1418"/>
                <w:tab w:val="left" w:pos="2127"/>
              </w:tabs>
              <w:snapToGrid w:val="0"/>
              <w:spacing w:after="240" w:line="240" w:lineRule="auto"/>
              <w:ind w:right="436"/>
              <w:jc w:val="center"/>
              <w:rPr>
                <w:sz w:val="21"/>
                <w:szCs w:val="21"/>
                <w:lang w:val="fr-FR"/>
              </w:rPr>
            </w:pPr>
            <w:hyperlink w:anchor="_bookmark81" w:history="1">
              <w:r w:rsidR="00ED5843" w:rsidRPr="00FC0110">
                <w:rPr>
                  <w:sz w:val="21"/>
                  <w:szCs w:val="21"/>
                  <w:lang w:val="fr-FR"/>
                </w:rPr>
                <w:t>5</w:t>
              </w:r>
              <w:r w:rsidR="00937E74" w:rsidRPr="00FC0110">
                <w:rPr>
                  <w:sz w:val="21"/>
                  <w:szCs w:val="21"/>
                  <w:lang w:val="fr-FR"/>
                </w:rPr>
                <w:t>.7</w:t>
              </w:r>
            </w:hyperlink>
          </w:p>
        </w:tc>
        <w:tc>
          <w:tcPr>
            <w:tcW w:w="3969" w:type="dxa"/>
          </w:tcPr>
          <w:p w14:paraId="0BFC7A16" w14:textId="2902CF0F" w:rsidR="00937E74" w:rsidRPr="00FC0110" w:rsidRDefault="00555EE3" w:rsidP="00B0519E">
            <w:pPr>
              <w:pStyle w:val="TableParagraph"/>
              <w:tabs>
                <w:tab w:val="left" w:pos="709"/>
                <w:tab w:val="left" w:pos="1418"/>
                <w:tab w:val="left" w:pos="2127"/>
              </w:tabs>
              <w:snapToGrid w:val="0"/>
              <w:spacing w:after="240" w:line="240" w:lineRule="auto"/>
              <w:ind w:right="138"/>
              <w:jc w:val="both"/>
              <w:rPr>
                <w:sz w:val="21"/>
                <w:szCs w:val="21"/>
                <w:lang w:val="fr-FR"/>
              </w:rPr>
            </w:pPr>
            <w:r w:rsidRPr="00FC0110">
              <w:rPr>
                <w:spacing w:val="-3"/>
                <w:sz w:val="21"/>
                <w:szCs w:val="21"/>
                <w:lang w:val="fr-FR"/>
              </w:rPr>
              <w:t>[ • ]</w:t>
            </w:r>
          </w:p>
        </w:tc>
      </w:tr>
      <w:tr w:rsidR="00FC0110" w:rsidRPr="00FC0110" w14:paraId="4723BBF6" w14:textId="77777777" w:rsidTr="001C1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3402" w:type="dxa"/>
          </w:tcPr>
          <w:p w14:paraId="42FFF14D" w14:textId="46AF6B20" w:rsidR="006F4377" w:rsidRPr="00FC0110" w:rsidRDefault="006F4377" w:rsidP="00B0519E">
            <w:pPr>
              <w:pStyle w:val="TableParagraph"/>
              <w:tabs>
                <w:tab w:val="left" w:pos="709"/>
                <w:tab w:val="left" w:pos="1418"/>
                <w:tab w:val="left" w:pos="1878"/>
                <w:tab w:val="left" w:pos="2127"/>
              </w:tabs>
              <w:snapToGrid w:val="0"/>
              <w:spacing w:after="240" w:line="240" w:lineRule="auto"/>
              <w:ind w:right="436"/>
              <w:jc w:val="both"/>
              <w:rPr>
                <w:b/>
                <w:sz w:val="21"/>
                <w:szCs w:val="21"/>
                <w:lang w:val="fr-FR"/>
              </w:rPr>
            </w:pPr>
            <w:r w:rsidRPr="00FC0110">
              <w:rPr>
                <w:b/>
                <w:sz w:val="21"/>
                <w:szCs w:val="21"/>
                <w:lang w:val="fr-FR"/>
              </w:rPr>
              <w:lastRenderedPageBreak/>
              <w:t>Option</w:t>
            </w:r>
            <w:r w:rsidR="00A63C63" w:rsidRPr="00FC0110">
              <w:rPr>
                <w:b/>
                <w:sz w:val="21"/>
                <w:szCs w:val="21"/>
                <w:lang w:val="fr-FR"/>
              </w:rPr>
              <w:t xml:space="preserve"> </w:t>
            </w:r>
            <w:r w:rsidRPr="00FC0110">
              <w:rPr>
                <w:b/>
                <w:sz w:val="21"/>
                <w:szCs w:val="21"/>
                <w:lang w:val="fr-FR"/>
              </w:rPr>
              <w:t>de</w:t>
            </w:r>
            <w:r w:rsidR="00A63C63" w:rsidRPr="00FC0110">
              <w:rPr>
                <w:b/>
                <w:sz w:val="21"/>
                <w:szCs w:val="21"/>
                <w:lang w:val="fr-FR"/>
              </w:rPr>
              <w:t xml:space="preserve"> </w:t>
            </w:r>
            <w:r w:rsidRPr="00FC0110">
              <w:rPr>
                <w:b/>
                <w:sz w:val="21"/>
                <w:szCs w:val="21"/>
                <w:lang w:val="fr-FR"/>
              </w:rPr>
              <w:t>Résolution</w:t>
            </w:r>
            <w:r w:rsidR="00A63C63" w:rsidRPr="00FC0110">
              <w:rPr>
                <w:b/>
                <w:sz w:val="21"/>
                <w:szCs w:val="21"/>
                <w:lang w:val="fr-FR"/>
              </w:rPr>
              <w:t xml:space="preserve"> </w:t>
            </w:r>
            <w:r w:rsidRPr="00FC0110">
              <w:rPr>
                <w:b/>
                <w:sz w:val="21"/>
                <w:szCs w:val="21"/>
                <w:lang w:val="fr-FR"/>
              </w:rPr>
              <w:t>des</w:t>
            </w:r>
            <w:r w:rsidR="00A63C63" w:rsidRPr="00FC0110">
              <w:rPr>
                <w:b/>
                <w:sz w:val="21"/>
                <w:szCs w:val="21"/>
                <w:lang w:val="fr-FR"/>
              </w:rPr>
              <w:t xml:space="preserve"> </w:t>
            </w:r>
            <w:r w:rsidRPr="00FC0110">
              <w:rPr>
                <w:b/>
                <w:sz w:val="21"/>
                <w:szCs w:val="21"/>
                <w:lang w:val="fr-FR"/>
              </w:rPr>
              <w:t>Litiges</w:t>
            </w:r>
            <w:r w:rsidR="00A63C63" w:rsidRPr="00FC0110">
              <w:rPr>
                <w:b/>
                <w:sz w:val="21"/>
                <w:szCs w:val="21"/>
                <w:lang w:val="fr-FR"/>
              </w:rPr>
              <w:t xml:space="preserve"> </w:t>
            </w:r>
            <w:r w:rsidRPr="00FC0110">
              <w:rPr>
                <w:b/>
                <w:sz w:val="21"/>
                <w:szCs w:val="21"/>
                <w:lang w:val="fr-FR"/>
              </w:rPr>
              <w:t>Techniques</w:t>
            </w:r>
            <w:r w:rsidR="00A63C63" w:rsidRPr="00FC0110">
              <w:rPr>
                <w:b/>
                <w:sz w:val="21"/>
                <w:szCs w:val="21"/>
                <w:lang w:val="fr-FR"/>
              </w:rPr>
              <w:t xml:space="preserve"> </w:t>
            </w:r>
          </w:p>
        </w:tc>
        <w:tc>
          <w:tcPr>
            <w:tcW w:w="1701" w:type="dxa"/>
          </w:tcPr>
          <w:p w14:paraId="6FD8F3CE" w14:textId="69564696" w:rsidR="006F4377" w:rsidRPr="00FC0110" w:rsidRDefault="00000000" w:rsidP="00887A21">
            <w:pPr>
              <w:pStyle w:val="TableParagraph"/>
              <w:tabs>
                <w:tab w:val="left" w:pos="709"/>
                <w:tab w:val="left" w:pos="1418"/>
                <w:tab w:val="left" w:pos="2127"/>
              </w:tabs>
              <w:snapToGrid w:val="0"/>
              <w:spacing w:after="240" w:line="240" w:lineRule="auto"/>
              <w:ind w:right="436"/>
              <w:jc w:val="center"/>
              <w:rPr>
                <w:sz w:val="21"/>
                <w:szCs w:val="21"/>
                <w:lang w:val="fr-FR"/>
              </w:rPr>
            </w:pPr>
            <w:hyperlink w:anchor="_bookmark144" w:history="1">
              <w:r w:rsidR="00937E74" w:rsidRPr="00FC0110">
                <w:rPr>
                  <w:sz w:val="21"/>
                  <w:szCs w:val="21"/>
                  <w:lang w:val="fr-FR"/>
                </w:rPr>
                <w:t>20.3(a)</w:t>
              </w:r>
            </w:hyperlink>
          </w:p>
        </w:tc>
        <w:tc>
          <w:tcPr>
            <w:tcW w:w="3969" w:type="dxa"/>
          </w:tcPr>
          <w:p w14:paraId="710E280F" w14:textId="4B4C76EF" w:rsidR="006F4377" w:rsidRPr="00FC0110" w:rsidRDefault="006F4377" w:rsidP="00B0519E">
            <w:pPr>
              <w:pStyle w:val="TableParagraph"/>
              <w:tabs>
                <w:tab w:val="left" w:pos="709"/>
                <w:tab w:val="left" w:pos="1418"/>
                <w:tab w:val="left" w:pos="2127"/>
              </w:tabs>
              <w:snapToGrid w:val="0"/>
              <w:spacing w:after="240" w:line="240" w:lineRule="auto"/>
              <w:ind w:right="138"/>
              <w:jc w:val="both"/>
              <w:rPr>
                <w:sz w:val="21"/>
                <w:szCs w:val="21"/>
                <w:lang w:val="fr-FR"/>
              </w:rPr>
            </w:pPr>
            <w:r w:rsidRPr="00FC0110">
              <w:rPr>
                <w:sz w:val="21"/>
                <w:szCs w:val="21"/>
                <w:lang w:val="fr-FR"/>
              </w:rPr>
              <w:t>[Par</w:t>
            </w:r>
            <w:r w:rsidR="00A63C63" w:rsidRPr="00FC0110">
              <w:rPr>
                <w:sz w:val="21"/>
                <w:szCs w:val="21"/>
                <w:lang w:val="fr-FR"/>
              </w:rPr>
              <w:t xml:space="preserve"> </w:t>
            </w:r>
            <w:r w:rsidRPr="00FC0110">
              <w:rPr>
                <w:sz w:val="21"/>
                <w:szCs w:val="21"/>
                <w:lang w:val="fr-FR"/>
              </w:rPr>
              <w:t>accord</w:t>
            </w:r>
            <w:r w:rsidR="00A63C63" w:rsidRPr="00FC0110">
              <w:rPr>
                <w:sz w:val="21"/>
                <w:szCs w:val="21"/>
                <w:lang w:val="fr-FR"/>
              </w:rPr>
              <w:t xml:space="preserve"> </w:t>
            </w:r>
            <w:r w:rsidRPr="00FC0110">
              <w:rPr>
                <w:sz w:val="21"/>
                <w:szCs w:val="21"/>
                <w:lang w:val="fr-FR"/>
              </w:rPr>
              <w:t>entre</w:t>
            </w:r>
            <w:r w:rsidR="00A63C63" w:rsidRPr="00FC0110">
              <w:rPr>
                <w:sz w:val="21"/>
                <w:szCs w:val="21"/>
                <w:lang w:val="fr-FR"/>
              </w:rPr>
              <w:t xml:space="preserve"> </w:t>
            </w:r>
            <w:r w:rsidRPr="00FC0110">
              <w:rPr>
                <w:sz w:val="21"/>
                <w:szCs w:val="21"/>
                <w:lang w:val="fr-FR"/>
              </w:rPr>
              <w:t>les</w:t>
            </w:r>
            <w:r w:rsidR="00A63C63" w:rsidRPr="00FC0110">
              <w:rPr>
                <w:sz w:val="21"/>
                <w:szCs w:val="21"/>
                <w:lang w:val="fr-FR"/>
              </w:rPr>
              <w:t xml:space="preserve"> </w:t>
            </w:r>
            <w:r w:rsidRPr="00FC0110">
              <w:rPr>
                <w:sz w:val="21"/>
                <w:szCs w:val="21"/>
                <w:lang w:val="fr-FR"/>
              </w:rPr>
              <w:t>Parties</w:t>
            </w:r>
            <w:r w:rsidR="00A73AEC" w:rsidRPr="00FC0110">
              <w:rPr>
                <w:sz w:val="21"/>
                <w:szCs w:val="21"/>
                <w:lang w:val="fr-FR"/>
              </w:rPr>
              <w:t xml:space="preserve"> </w:t>
            </w:r>
            <w:r w:rsidR="00937E74" w:rsidRPr="00FC0110">
              <w:rPr>
                <w:sz w:val="21"/>
                <w:szCs w:val="21"/>
                <w:lang w:val="fr-FR"/>
              </w:rPr>
              <w:t xml:space="preserve">/ </w:t>
            </w:r>
            <w:r w:rsidR="00306728" w:rsidRPr="00FC0110">
              <w:rPr>
                <w:sz w:val="21"/>
                <w:szCs w:val="21"/>
                <w:lang w:val="fr-FR"/>
              </w:rPr>
              <w:t>À l</w:t>
            </w:r>
            <w:r w:rsidR="00A73AEC" w:rsidRPr="00FC0110">
              <w:rPr>
                <w:sz w:val="21"/>
                <w:szCs w:val="21"/>
                <w:lang w:val="fr-FR"/>
              </w:rPr>
              <w:t>’élection</w:t>
            </w:r>
            <w:r w:rsidR="00A63C63" w:rsidRPr="00FC0110">
              <w:rPr>
                <w:sz w:val="21"/>
                <w:szCs w:val="21"/>
                <w:lang w:val="fr-FR"/>
              </w:rPr>
              <w:t xml:space="preserve"> </w:t>
            </w:r>
            <w:r w:rsidRPr="00FC0110">
              <w:rPr>
                <w:sz w:val="21"/>
                <w:szCs w:val="21"/>
                <w:lang w:val="fr-FR"/>
              </w:rPr>
              <w:t>de</w:t>
            </w:r>
            <w:r w:rsidR="00A63C63" w:rsidRPr="00FC0110">
              <w:rPr>
                <w:sz w:val="21"/>
                <w:szCs w:val="21"/>
                <w:lang w:val="fr-FR"/>
              </w:rPr>
              <w:t xml:space="preserve"> </w:t>
            </w:r>
            <w:r w:rsidRPr="00FC0110">
              <w:rPr>
                <w:sz w:val="21"/>
                <w:szCs w:val="21"/>
                <w:lang w:val="fr-FR"/>
              </w:rPr>
              <w:t>l’une</w:t>
            </w:r>
            <w:r w:rsidR="00A63C63" w:rsidRPr="00FC0110">
              <w:rPr>
                <w:sz w:val="21"/>
                <w:szCs w:val="21"/>
                <w:lang w:val="fr-FR"/>
              </w:rPr>
              <w:t xml:space="preserve"> </w:t>
            </w:r>
            <w:r w:rsidRPr="00FC0110">
              <w:rPr>
                <w:sz w:val="21"/>
                <w:szCs w:val="21"/>
                <w:lang w:val="fr-FR"/>
              </w:rPr>
              <w:t>ou</w:t>
            </w:r>
            <w:r w:rsidR="00A63C63" w:rsidRPr="00FC0110">
              <w:rPr>
                <w:sz w:val="21"/>
                <w:szCs w:val="21"/>
                <w:lang w:val="fr-FR"/>
              </w:rPr>
              <w:t xml:space="preserve"> </w:t>
            </w:r>
            <w:r w:rsidRPr="00FC0110">
              <w:rPr>
                <w:sz w:val="21"/>
                <w:szCs w:val="21"/>
                <w:lang w:val="fr-FR"/>
              </w:rPr>
              <w:t>l’autre</w:t>
            </w:r>
            <w:r w:rsidR="00A63C63" w:rsidRPr="00FC0110">
              <w:rPr>
                <w:sz w:val="21"/>
                <w:szCs w:val="21"/>
                <w:lang w:val="fr-FR"/>
              </w:rPr>
              <w:t xml:space="preserve"> </w:t>
            </w:r>
            <w:r w:rsidRPr="00FC0110">
              <w:rPr>
                <w:sz w:val="21"/>
                <w:szCs w:val="21"/>
                <w:lang w:val="fr-FR"/>
              </w:rPr>
              <w:t>des</w:t>
            </w:r>
            <w:r w:rsidR="00A63C63" w:rsidRPr="00FC0110">
              <w:rPr>
                <w:sz w:val="21"/>
                <w:szCs w:val="21"/>
                <w:lang w:val="fr-FR"/>
              </w:rPr>
              <w:t xml:space="preserve"> </w:t>
            </w:r>
            <w:r w:rsidRPr="00FC0110">
              <w:rPr>
                <w:sz w:val="21"/>
                <w:szCs w:val="21"/>
                <w:lang w:val="fr-FR"/>
              </w:rPr>
              <w:t>Parties</w:t>
            </w:r>
            <w:r w:rsidR="00937E74" w:rsidRPr="00FC0110">
              <w:rPr>
                <w:sz w:val="21"/>
                <w:szCs w:val="21"/>
                <w:lang w:val="fr-FR"/>
              </w:rPr>
              <w:t>]</w:t>
            </w:r>
          </w:p>
        </w:tc>
      </w:tr>
    </w:tbl>
    <w:p w14:paraId="23379DFE" w14:textId="77777777" w:rsidR="00CE1343" w:rsidRPr="00FC0110" w:rsidRDefault="00CE1343" w:rsidP="00B0519E">
      <w:pPr>
        <w:tabs>
          <w:tab w:val="left" w:pos="709"/>
          <w:tab w:val="left" w:pos="1418"/>
          <w:tab w:val="left" w:pos="2127"/>
        </w:tabs>
        <w:snapToGrid w:val="0"/>
        <w:spacing w:after="240"/>
        <w:jc w:val="both"/>
        <w:rPr>
          <w:rFonts w:ascii="Arial" w:hAnsi="Arial" w:cs="Arial"/>
          <w:b/>
          <w:sz w:val="21"/>
          <w:szCs w:val="21"/>
          <w:lang w:val="fr-FR"/>
        </w:rPr>
      </w:pPr>
    </w:p>
    <w:p w14:paraId="40EEB797" w14:textId="2E80EE02" w:rsidR="006F4377" w:rsidRPr="00FC0110" w:rsidRDefault="006F4377" w:rsidP="00B0519E">
      <w:pPr>
        <w:tabs>
          <w:tab w:val="left" w:pos="709"/>
          <w:tab w:val="left" w:pos="1418"/>
          <w:tab w:val="left" w:pos="2127"/>
        </w:tabs>
        <w:snapToGrid w:val="0"/>
        <w:spacing w:after="240"/>
        <w:jc w:val="both"/>
        <w:rPr>
          <w:rFonts w:ascii="Arial" w:hAnsi="Arial" w:cs="Arial"/>
          <w:b/>
          <w:sz w:val="21"/>
          <w:szCs w:val="21"/>
          <w:lang w:val="fr-FR"/>
        </w:rPr>
      </w:pPr>
      <w:r w:rsidRPr="00FC0110">
        <w:rPr>
          <w:rFonts w:ascii="Arial" w:hAnsi="Arial" w:cs="Arial"/>
          <w:b/>
          <w:sz w:val="21"/>
          <w:szCs w:val="21"/>
          <w:lang w:val="fr-FR"/>
        </w:rPr>
        <w:t>Informations</w:t>
      </w:r>
      <w:r w:rsidR="00A63C63" w:rsidRPr="00FC0110">
        <w:rPr>
          <w:rFonts w:ascii="Arial" w:hAnsi="Arial" w:cs="Arial"/>
          <w:b/>
          <w:sz w:val="21"/>
          <w:szCs w:val="21"/>
          <w:lang w:val="fr-FR"/>
        </w:rPr>
        <w:t xml:space="preserve"> </w:t>
      </w:r>
      <w:r w:rsidR="00E00569" w:rsidRPr="00FC0110">
        <w:rPr>
          <w:rFonts w:ascii="Arial" w:hAnsi="Arial" w:cs="Arial"/>
          <w:b/>
          <w:bCs/>
          <w:sz w:val="21"/>
          <w:szCs w:val="21"/>
          <w:lang w:val="fr-FR"/>
        </w:rPr>
        <w:t>relatives au</w:t>
      </w:r>
      <w:r w:rsidR="00A63C63" w:rsidRPr="00FC0110">
        <w:rPr>
          <w:rFonts w:ascii="Arial" w:hAnsi="Arial" w:cs="Arial"/>
          <w:b/>
          <w:sz w:val="21"/>
          <w:szCs w:val="21"/>
          <w:lang w:val="fr-FR"/>
        </w:rPr>
        <w:t xml:space="preserve"> </w:t>
      </w:r>
      <w:r w:rsidRPr="00FC0110">
        <w:rPr>
          <w:rFonts w:ascii="Arial" w:hAnsi="Arial" w:cs="Arial"/>
          <w:b/>
          <w:sz w:val="21"/>
          <w:szCs w:val="21"/>
          <w:lang w:val="fr-FR"/>
        </w:rPr>
        <w:t>Projet</w:t>
      </w:r>
    </w:p>
    <w:tbl>
      <w:tblPr>
        <w:tblW w:w="90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02"/>
        <w:gridCol w:w="1701"/>
        <w:gridCol w:w="3969"/>
      </w:tblGrid>
      <w:tr w:rsidR="00FC0110" w:rsidRPr="00FC0110" w14:paraId="02EC8094" w14:textId="77777777" w:rsidTr="001C17F5">
        <w:trPr>
          <w:trHeight w:val="469"/>
        </w:trPr>
        <w:tc>
          <w:tcPr>
            <w:tcW w:w="3402" w:type="dxa"/>
            <w:shd w:val="clear" w:color="auto" w:fill="E6E6E6"/>
          </w:tcPr>
          <w:p w14:paraId="2105F2ED" w14:textId="77777777" w:rsidR="006F4377" w:rsidRPr="00FC0110" w:rsidRDefault="006F4377" w:rsidP="00B0519E">
            <w:pPr>
              <w:pStyle w:val="TableParagraph"/>
              <w:tabs>
                <w:tab w:val="left" w:pos="709"/>
                <w:tab w:val="left" w:pos="1418"/>
                <w:tab w:val="left" w:pos="2127"/>
              </w:tabs>
              <w:snapToGrid w:val="0"/>
              <w:spacing w:after="240" w:line="240" w:lineRule="auto"/>
              <w:ind w:right="436"/>
              <w:jc w:val="both"/>
              <w:rPr>
                <w:b/>
                <w:sz w:val="21"/>
                <w:szCs w:val="21"/>
                <w:lang w:val="fr-FR"/>
              </w:rPr>
            </w:pPr>
            <w:r w:rsidRPr="00FC0110">
              <w:rPr>
                <w:b/>
                <w:sz w:val="21"/>
                <w:szCs w:val="21"/>
                <w:lang w:val="fr-FR"/>
              </w:rPr>
              <w:t>Sujet</w:t>
            </w:r>
          </w:p>
        </w:tc>
        <w:tc>
          <w:tcPr>
            <w:tcW w:w="1701" w:type="dxa"/>
            <w:shd w:val="clear" w:color="auto" w:fill="E6E6E6"/>
          </w:tcPr>
          <w:p w14:paraId="7C45241E" w14:textId="629DC934" w:rsidR="006F4377" w:rsidRPr="00FC0110" w:rsidRDefault="00FF4C61" w:rsidP="00B0519E">
            <w:pPr>
              <w:pStyle w:val="TableParagraph"/>
              <w:tabs>
                <w:tab w:val="left" w:pos="709"/>
                <w:tab w:val="left" w:pos="1418"/>
                <w:tab w:val="left" w:pos="2127"/>
              </w:tabs>
              <w:snapToGrid w:val="0"/>
              <w:spacing w:after="240" w:line="240" w:lineRule="auto"/>
              <w:ind w:right="436"/>
              <w:jc w:val="both"/>
              <w:rPr>
                <w:b/>
                <w:sz w:val="21"/>
                <w:szCs w:val="21"/>
                <w:lang w:val="fr-FR"/>
              </w:rPr>
            </w:pPr>
            <w:r w:rsidRPr="00FC0110">
              <w:rPr>
                <w:b/>
                <w:sz w:val="21"/>
                <w:szCs w:val="21"/>
                <w:lang w:val="fr-FR"/>
              </w:rPr>
              <w:t>Article</w:t>
            </w:r>
          </w:p>
        </w:tc>
        <w:tc>
          <w:tcPr>
            <w:tcW w:w="3969" w:type="dxa"/>
            <w:shd w:val="clear" w:color="auto" w:fill="E6E6E6"/>
          </w:tcPr>
          <w:p w14:paraId="038791AE" w14:textId="3B9B750C" w:rsidR="006F4377" w:rsidRPr="00FC0110" w:rsidRDefault="001C17F5" w:rsidP="00B0519E">
            <w:pPr>
              <w:pStyle w:val="TableParagraph"/>
              <w:tabs>
                <w:tab w:val="left" w:pos="709"/>
                <w:tab w:val="left" w:pos="1418"/>
                <w:tab w:val="left" w:pos="2127"/>
              </w:tabs>
              <w:snapToGrid w:val="0"/>
              <w:spacing w:after="240" w:line="240" w:lineRule="auto"/>
              <w:ind w:right="436"/>
              <w:jc w:val="both"/>
              <w:rPr>
                <w:b/>
                <w:sz w:val="21"/>
                <w:szCs w:val="21"/>
                <w:lang w:val="fr-FR"/>
              </w:rPr>
            </w:pPr>
            <w:r w:rsidRPr="00FC0110">
              <w:rPr>
                <w:b/>
                <w:sz w:val="21"/>
                <w:szCs w:val="21"/>
                <w:lang w:val="fr-FR"/>
              </w:rPr>
              <w:t>7</w:t>
            </w:r>
          </w:p>
        </w:tc>
      </w:tr>
      <w:tr w:rsidR="00FC0110" w:rsidRPr="00FC0110" w14:paraId="6B6DBD26" w14:textId="77777777" w:rsidTr="001C1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0"/>
        </w:trPr>
        <w:tc>
          <w:tcPr>
            <w:tcW w:w="3402" w:type="dxa"/>
          </w:tcPr>
          <w:p w14:paraId="460D625E" w14:textId="64EA6E5D" w:rsidR="006F4377" w:rsidRPr="00FC0110" w:rsidRDefault="006F4377" w:rsidP="00B0519E">
            <w:pPr>
              <w:pStyle w:val="TableParagraph"/>
              <w:tabs>
                <w:tab w:val="left" w:pos="709"/>
                <w:tab w:val="left" w:pos="1418"/>
                <w:tab w:val="left" w:pos="2127"/>
              </w:tabs>
              <w:snapToGrid w:val="0"/>
              <w:spacing w:after="240" w:line="240" w:lineRule="auto"/>
              <w:ind w:right="436"/>
              <w:jc w:val="both"/>
              <w:rPr>
                <w:b/>
                <w:sz w:val="21"/>
                <w:szCs w:val="21"/>
                <w:lang w:val="fr-FR"/>
              </w:rPr>
            </w:pPr>
            <w:r w:rsidRPr="00FC0110">
              <w:rPr>
                <w:b/>
                <w:sz w:val="21"/>
                <w:szCs w:val="21"/>
                <w:lang w:val="fr-FR"/>
              </w:rPr>
              <w:t>Jour</w:t>
            </w:r>
            <w:r w:rsidR="00A63C63" w:rsidRPr="00FC0110">
              <w:rPr>
                <w:b/>
                <w:sz w:val="21"/>
                <w:szCs w:val="21"/>
                <w:lang w:val="fr-FR"/>
              </w:rPr>
              <w:t xml:space="preserve"> </w:t>
            </w:r>
            <w:r w:rsidRPr="00FC0110">
              <w:rPr>
                <w:b/>
                <w:sz w:val="21"/>
                <w:szCs w:val="21"/>
                <w:lang w:val="fr-FR"/>
              </w:rPr>
              <w:t>Ouvrable</w:t>
            </w:r>
          </w:p>
        </w:tc>
        <w:tc>
          <w:tcPr>
            <w:tcW w:w="1701" w:type="dxa"/>
          </w:tcPr>
          <w:p w14:paraId="0A837743" w14:textId="006CC2F5" w:rsidR="006F4377" w:rsidRPr="00FC0110" w:rsidRDefault="00ED5843" w:rsidP="00B0519E">
            <w:pPr>
              <w:pStyle w:val="TableParagraph"/>
              <w:tabs>
                <w:tab w:val="left" w:pos="709"/>
                <w:tab w:val="left" w:pos="1418"/>
                <w:tab w:val="left" w:pos="2127"/>
              </w:tabs>
              <w:snapToGrid w:val="0"/>
              <w:spacing w:after="240" w:line="240" w:lineRule="auto"/>
              <w:ind w:right="436"/>
              <w:jc w:val="both"/>
              <w:rPr>
                <w:sz w:val="21"/>
                <w:szCs w:val="21"/>
                <w:lang w:val="fr-FR"/>
              </w:rPr>
            </w:pPr>
            <w:r w:rsidRPr="00FC0110">
              <w:rPr>
                <w:spacing w:val="-3"/>
                <w:sz w:val="21"/>
                <w:szCs w:val="21"/>
                <w:lang w:val="fr-FR"/>
              </w:rPr>
              <w:t>1.1</w:t>
            </w:r>
          </w:p>
        </w:tc>
        <w:tc>
          <w:tcPr>
            <w:tcW w:w="3969" w:type="dxa"/>
          </w:tcPr>
          <w:p w14:paraId="7082F7EA" w14:textId="6110010F" w:rsidR="006F4377" w:rsidRPr="00FC0110" w:rsidRDefault="00555EE3" w:rsidP="00B0519E">
            <w:pPr>
              <w:pStyle w:val="TableParagraph"/>
              <w:tabs>
                <w:tab w:val="left" w:pos="709"/>
                <w:tab w:val="left" w:pos="1418"/>
                <w:tab w:val="left" w:pos="2127"/>
              </w:tabs>
              <w:snapToGrid w:val="0"/>
              <w:spacing w:after="240" w:line="240" w:lineRule="auto"/>
              <w:ind w:right="436"/>
              <w:jc w:val="both"/>
              <w:rPr>
                <w:sz w:val="21"/>
                <w:szCs w:val="21"/>
                <w:lang w:val="fr-FR"/>
              </w:rPr>
            </w:pPr>
            <w:r w:rsidRPr="00FC0110">
              <w:rPr>
                <w:spacing w:val="-3"/>
                <w:sz w:val="21"/>
                <w:szCs w:val="21"/>
                <w:lang w:val="fr-FR"/>
              </w:rPr>
              <w:t>[ • ]</w:t>
            </w:r>
          </w:p>
        </w:tc>
      </w:tr>
      <w:tr w:rsidR="00FC0110" w:rsidRPr="00FC0110" w14:paraId="747A91C8" w14:textId="77777777" w:rsidTr="001C1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0"/>
        </w:trPr>
        <w:tc>
          <w:tcPr>
            <w:tcW w:w="3402" w:type="dxa"/>
          </w:tcPr>
          <w:p w14:paraId="6BFE3F6E" w14:textId="77777777" w:rsidR="006F4377" w:rsidRPr="00FC0110" w:rsidRDefault="006F4377" w:rsidP="00B0519E">
            <w:pPr>
              <w:pStyle w:val="TableParagraph"/>
              <w:tabs>
                <w:tab w:val="left" w:pos="709"/>
                <w:tab w:val="left" w:pos="1418"/>
                <w:tab w:val="left" w:pos="2127"/>
              </w:tabs>
              <w:snapToGrid w:val="0"/>
              <w:spacing w:after="240" w:line="240" w:lineRule="auto"/>
              <w:ind w:right="436"/>
              <w:jc w:val="both"/>
              <w:rPr>
                <w:b/>
                <w:sz w:val="21"/>
                <w:szCs w:val="21"/>
                <w:lang w:val="fr-FR"/>
              </w:rPr>
            </w:pPr>
            <w:r w:rsidRPr="00FC0110">
              <w:rPr>
                <w:b/>
                <w:sz w:val="21"/>
                <w:szCs w:val="21"/>
                <w:lang w:val="fr-FR"/>
              </w:rPr>
              <w:t>Acheteur</w:t>
            </w:r>
          </w:p>
        </w:tc>
        <w:tc>
          <w:tcPr>
            <w:tcW w:w="1701" w:type="dxa"/>
          </w:tcPr>
          <w:p w14:paraId="13D45D11" w14:textId="09CA7EE6" w:rsidR="006F4377" w:rsidRPr="00FC0110" w:rsidRDefault="00ED5843" w:rsidP="00B0519E">
            <w:pPr>
              <w:pStyle w:val="TableParagraph"/>
              <w:tabs>
                <w:tab w:val="left" w:pos="709"/>
                <w:tab w:val="left" w:pos="1418"/>
                <w:tab w:val="left" w:pos="2127"/>
              </w:tabs>
              <w:snapToGrid w:val="0"/>
              <w:spacing w:after="240" w:line="240" w:lineRule="auto"/>
              <w:ind w:right="436"/>
              <w:jc w:val="both"/>
              <w:rPr>
                <w:sz w:val="21"/>
                <w:szCs w:val="21"/>
                <w:lang w:val="fr-FR"/>
              </w:rPr>
            </w:pPr>
            <w:r w:rsidRPr="00FC0110">
              <w:rPr>
                <w:spacing w:val="-3"/>
                <w:sz w:val="21"/>
                <w:szCs w:val="21"/>
                <w:lang w:val="fr-FR"/>
              </w:rPr>
              <w:t>1.1</w:t>
            </w:r>
          </w:p>
        </w:tc>
        <w:tc>
          <w:tcPr>
            <w:tcW w:w="3969" w:type="dxa"/>
          </w:tcPr>
          <w:p w14:paraId="550323A0" w14:textId="77CD8A8B" w:rsidR="006F4377" w:rsidRPr="00FC0110" w:rsidRDefault="00555EE3" w:rsidP="00B0519E">
            <w:pPr>
              <w:pStyle w:val="TableParagraph"/>
              <w:tabs>
                <w:tab w:val="left" w:pos="709"/>
                <w:tab w:val="left" w:pos="1418"/>
                <w:tab w:val="left" w:pos="2127"/>
              </w:tabs>
              <w:snapToGrid w:val="0"/>
              <w:spacing w:after="240" w:line="240" w:lineRule="auto"/>
              <w:ind w:right="436"/>
              <w:jc w:val="both"/>
              <w:rPr>
                <w:sz w:val="21"/>
                <w:szCs w:val="21"/>
                <w:lang w:val="fr-FR"/>
              </w:rPr>
            </w:pPr>
            <w:r w:rsidRPr="00FC0110">
              <w:rPr>
                <w:spacing w:val="-3"/>
                <w:sz w:val="21"/>
                <w:szCs w:val="21"/>
                <w:lang w:val="fr-FR"/>
              </w:rPr>
              <w:t>[ • ]</w:t>
            </w:r>
          </w:p>
        </w:tc>
      </w:tr>
      <w:tr w:rsidR="00FC0110" w:rsidRPr="00FC0110" w14:paraId="3AFF69DD" w14:textId="77777777" w:rsidTr="001C1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0"/>
        </w:trPr>
        <w:tc>
          <w:tcPr>
            <w:tcW w:w="3402" w:type="dxa"/>
          </w:tcPr>
          <w:p w14:paraId="297B2690" w14:textId="77777777" w:rsidR="00937E74" w:rsidRPr="00FC0110" w:rsidRDefault="00937E74" w:rsidP="00B0519E">
            <w:pPr>
              <w:pStyle w:val="TableParagraph"/>
              <w:tabs>
                <w:tab w:val="left" w:pos="709"/>
                <w:tab w:val="left" w:pos="1418"/>
                <w:tab w:val="left" w:pos="2127"/>
              </w:tabs>
              <w:snapToGrid w:val="0"/>
              <w:spacing w:after="240" w:line="240" w:lineRule="auto"/>
              <w:ind w:right="436"/>
              <w:jc w:val="both"/>
              <w:rPr>
                <w:b/>
                <w:bCs/>
                <w:sz w:val="21"/>
                <w:szCs w:val="21"/>
                <w:lang w:val="fr-FR"/>
              </w:rPr>
            </w:pPr>
            <w:r w:rsidRPr="00FC0110">
              <w:rPr>
                <w:b/>
                <w:bCs/>
                <w:sz w:val="21"/>
                <w:szCs w:val="21"/>
                <w:lang w:val="fr-FR"/>
              </w:rPr>
              <w:t xml:space="preserve">Organisme de Régulation de l’Électricité </w:t>
            </w:r>
          </w:p>
        </w:tc>
        <w:tc>
          <w:tcPr>
            <w:tcW w:w="1701" w:type="dxa"/>
          </w:tcPr>
          <w:p w14:paraId="748335C8" w14:textId="210376C4" w:rsidR="00937E74" w:rsidRPr="00FC0110" w:rsidRDefault="00ED5843" w:rsidP="00B0519E">
            <w:pPr>
              <w:pStyle w:val="TableParagraph"/>
              <w:tabs>
                <w:tab w:val="left" w:pos="709"/>
                <w:tab w:val="left" w:pos="1418"/>
                <w:tab w:val="left" w:pos="2127"/>
              </w:tabs>
              <w:snapToGrid w:val="0"/>
              <w:spacing w:after="240" w:line="240" w:lineRule="auto"/>
              <w:ind w:right="436"/>
              <w:jc w:val="both"/>
              <w:rPr>
                <w:sz w:val="21"/>
                <w:szCs w:val="21"/>
                <w:lang w:val="fr-FR"/>
              </w:rPr>
            </w:pPr>
            <w:r w:rsidRPr="00FC0110">
              <w:rPr>
                <w:spacing w:val="-3"/>
                <w:sz w:val="21"/>
                <w:szCs w:val="21"/>
                <w:lang w:val="fr-FR"/>
              </w:rPr>
              <w:t>1.1</w:t>
            </w:r>
          </w:p>
        </w:tc>
        <w:tc>
          <w:tcPr>
            <w:tcW w:w="3969" w:type="dxa"/>
          </w:tcPr>
          <w:p w14:paraId="68B320D5" w14:textId="4201B934" w:rsidR="00937E74" w:rsidRPr="00FC0110" w:rsidRDefault="00555EE3" w:rsidP="00B0519E">
            <w:pPr>
              <w:pStyle w:val="TableParagraph"/>
              <w:tabs>
                <w:tab w:val="left" w:pos="709"/>
                <w:tab w:val="left" w:pos="1418"/>
                <w:tab w:val="left" w:pos="2127"/>
              </w:tabs>
              <w:snapToGrid w:val="0"/>
              <w:spacing w:after="240" w:line="240" w:lineRule="auto"/>
              <w:ind w:right="436"/>
              <w:jc w:val="both"/>
              <w:rPr>
                <w:sz w:val="21"/>
                <w:szCs w:val="21"/>
                <w:lang w:val="fr-FR"/>
              </w:rPr>
            </w:pPr>
            <w:r w:rsidRPr="00FC0110">
              <w:rPr>
                <w:spacing w:val="-3"/>
                <w:sz w:val="21"/>
                <w:szCs w:val="21"/>
                <w:lang w:val="fr-FR"/>
              </w:rPr>
              <w:t>[ • ]</w:t>
            </w:r>
          </w:p>
        </w:tc>
      </w:tr>
      <w:tr w:rsidR="00FC0110" w:rsidRPr="00FC0110" w14:paraId="521C1BD2" w14:textId="77777777" w:rsidTr="001C1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0"/>
        </w:trPr>
        <w:tc>
          <w:tcPr>
            <w:tcW w:w="3402" w:type="dxa"/>
          </w:tcPr>
          <w:p w14:paraId="1D378BA3" w14:textId="77777777" w:rsidR="006F4377" w:rsidRPr="00FC0110" w:rsidRDefault="006F4377" w:rsidP="00B0519E">
            <w:pPr>
              <w:pStyle w:val="TableParagraph"/>
              <w:tabs>
                <w:tab w:val="left" w:pos="709"/>
                <w:tab w:val="left" w:pos="1418"/>
                <w:tab w:val="left" w:pos="2127"/>
              </w:tabs>
              <w:snapToGrid w:val="0"/>
              <w:spacing w:after="240" w:line="240" w:lineRule="auto"/>
              <w:ind w:right="436"/>
              <w:jc w:val="both"/>
              <w:rPr>
                <w:b/>
                <w:sz w:val="21"/>
                <w:szCs w:val="21"/>
                <w:lang w:val="fr-FR"/>
              </w:rPr>
            </w:pPr>
            <w:r w:rsidRPr="00FC0110">
              <w:rPr>
                <w:b/>
                <w:sz w:val="21"/>
                <w:szCs w:val="21"/>
                <w:lang w:val="fr-FR"/>
              </w:rPr>
              <w:t>Gouvernement</w:t>
            </w:r>
          </w:p>
        </w:tc>
        <w:tc>
          <w:tcPr>
            <w:tcW w:w="1701" w:type="dxa"/>
          </w:tcPr>
          <w:p w14:paraId="76F4A7EE" w14:textId="7B17932F" w:rsidR="006F4377" w:rsidRPr="00FC0110" w:rsidRDefault="00ED5843" w:rsidP="00B0519E">
            <w:pPr>
              <w:pStyle w:val="TableParagraph"/>
              <w:tabs>
                <w:tab w:val="left" w:pos="709"/>
                <w:tab w:val="left" w:pos="1418"/>
                <w:tab w:val="left" w:pos="2127"/>
              </w:tabs>
              <w:snapToGrid w:val="0"/>
              <w:spacing w:after="240" w:line="240" w:lineRule="auto"/>
              <w:ind w:right="436"/>
              <w:jc w:val="both"/>
              <w:rPr>
                <w:sz w:val="21"/>
                <w:szCs w:val="21"/>
                <w:lang w:val="fr-FR"/>
              </w:rPr>
            </w:pPr>
            <w:r w:rsidRPr="00FC0110">
              <w:rPr>
                <w:spacing w:val="-3"/>
                <w:sz w:val="21"/>
                <w:szCs w:val="21"/>
                <w:lang w:val="fr-FR"/>
              </w:rPr>
              <w:t>1.1</w:t>
            </w:r>
          </w:p>
        </w:tc>
        <w:tc>
          <w:tcPr>
            <w:tcW w:w="3969" w:type="dxa"/>
          </w:tcPr>
          <w:p w14:paraId="22DB4CC0" w14:textId="23347DFE" w:rsidR="006F4377" w:rsidRPr="00FC0110" w:rsidRDefault="00555EE3" w:rsidP="00B0519E">
            <w:pPr>
              <w:pStyle w:val="TableParagraph"/>
              <w:tabs>
                <w:tab w:val="left" w:pos="709"/>
                <w:tab w:val="left" w:pos="1418"/>
                <w:tab w:val="left" w:pos="2127"/>
              </w:tabs>
              <w:snapToGrid w:val="0"/>
              <w:spacing w:after="240" w:line="240" w:lineRule="auto"/>
              <w:ind w:right="436"/>
              <w:jc w:val="both"/>
              <w:rPr>
                <w:sz w:val="21"/>
                <w:szCs w:val="21"/>
                <w:lang w:val="fr-FR"/>
              </w:rPr>
            </w:pPr>
            <w:r w:rsidRPr="00FC0110">
              <w:rPr>
                <w:spacing w:val="-3"/>
                <w:sz w:val="21"/>
                <w:szCs w:val="21"/>
                <w:lang w:val="fr-FR"/>
              </w:rPr>
              <w:t>[ • ]</w:t>
            </w:r>
          </w:p>
        </w:tc>
      </w:tr>
      <w:tr w:rsidR="00FC0110" w:rsidRPr="00FC0110" w14:paraId="71560185" w14:textId="77777777" w:rsidTr="001C1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0"/>
        </w:trPr>
        <w:tc>
          <w:tcPr>
            <w:tcW w:w="3402" w:type="dxa"/>
          </w:tcPr>
          <w:p w14:paraId="1B64185D" w14:textId="77777777" w:rsidR="006F4377" w:rsidRPr="00FC0110" w:rsidRDefault="006F4377" w:rsidP="00B0519E">
            <w:pPr>
              <w:pStyle w:val="TableParagraph"/>
              <w:tabs>
                <w:tab w:val="left" w:pos="709"/>
                <w:tab w:val="left" w:pos="1418"/>
                <w:tab w:val="left" w:pos="2127"/>
              </w:tabs>
              <w:snapToGrid w:val="0"/>
              <w:spacing w:after="240" w:line="240" w:lineRule="auto"/>
              <w:ind w:right="436"/>
              <w:jc w:val="both"/>
              <w:rPr>
                <w:b/>
                <w:sz w:val="21"/>
                <w:szCs w:val="21"/>
                <w:lang w:val="fr-FR"/>
              </w:rPr>
            </w:pPr>
            <w:r w:rsidRPr="00FC0110">
              <w:rPr>
                <w:b/>
                <w:sz w:val="21"/>
                <w:szCs w:val="21"/>
                <w:lang w:val="fr-FR"/>
              </w:rPr>
              <w:t>Installateur</w:t>
            </w:r>
          </w:p>
        </w:tc>
        <w:tc>
          <w:tcPr>
            <w:tcW w:w="1701" w:type="dxa"/>
          </w:tcPr>
          <w:p w14:paraId="6A076FCA" w14:textId="39053B90" w:rsidR="006F4377" w:rsidRPr="00FC0110" w:rsidRDefault="00FE0F7A" w:rsidP="00B0519E">
            <w:pPr>
              <w:pStyle w:val="TableParagraph"/>
              <w:tabs>
                <w:tab w:val="left" w:pos="709"/>
                <w:tab w:val="left" w:pos="1418"/>
                <w:tab w:val="left" w:pos="2127"/>
              </w:tabs>
              <w:snapToGrid w:val="0"/>
              <w:spacing w:after="240" w:line="240" w:lineRule="auto"/>
              <w:ind w:right="436"/>
              <w:jc w:val="both"/>
              <w:rPr>
                <w:sz w:val="21"/>
                <w:szCs w:val="21"/>
                <w:lang w:val="fr-FR"/>
              </w:rPr>
            </w:pPr>
            <w:r w:rsidRPr="00FC0110">
              <w:rPr>
                <w:spacing w:val="-3"/>
                <w:sz w:val="21"/>
                <w:szCs w:val="21"/>
                <w:lang w:val="fr-FR"/>
              </w:rPr>
              <w:t>1.1</w:t>
            </w:r>
          </w:p>
        </w:tc>
        <w:tc>
          <w:tcPr>
            <w:tcW w:w="3969" w:type="dxa"/>
          </w:tcPr>
          <w:p w14:paraId="3A588794" w14:textId="31EDFB2B" w:rsidR="006F4377" w:rsidRPr="00FC0110" w:rsidRDefault="00555EE3" w:rsidP="00B0519E">
            <w:pPr>
              <w:pStyle w:val="TableParagraph"/>
              <w:tabs>
                <w:tab w:val="left" w:pos="709"/>
                <w:tab w:val="left" w:pos="1418"/>
                <w:tab w:val="left" w:pos="2127"/>
              </w:tabs>
              <w:snapToGrid w:val="0"/>
              <w:spacing w:after="240" w:line="240" w:lineRule="auto"/>
              <w:ind w:right="436"/>
              <w:jc w:val="both"/>
              <w:rPr>
                <w:sz w:val="21"/>
                <w:szCs w:val="21"/>
                <w:lang w:val="fr-FR"/>
              </w:rPr>
            </w:pPr>
            <w:r w:rsidRPr="00FC0110">
              <w:rPr>
                <w:spacing w:val="-3"/>
                <w:sz w:val="21"/>
                <w:szCs w:val="21"/>
                <w:lang w:val="fr-FR"/>
              </w:rPr>
              <w:t>[ • ]</w:t>
            </w:r>
          </w:p>
        </w:tc>
      </w:tr>
      <w:tr w:rsidR="00FC0110" w:rsidRPr="00FC0110" w14:paraId="5FB02EED" w14:textId="77777777" w:rsidTr="001C1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0"/>
        </w:trPr>
        <w:tc>
          <w:tcPr>
            <w:tcW w:w="3402" w:type="dxa"/>
          </w:tcPr>
          <w:p w14:paraId="0B26308D" w14:textId="502A0138" w:rsidR="00146486" w:rsidRPr="00FC0110" w:rsidRDefault="00146486" w:rsidP="00B0519E">
            <w:pPr>
              <w:pStyle w:val="TableParagraph"/>
              <w:tabs>
                <w:tab w:val="left" w:pos="709"/>
                <w:tab w:val="left" w:pos="1418"/>
                <w:tab w:val="left" w:pos="2127"/>
              </w:tabs>
              <w:snapToGrid w:val="0"/>
              <w:spacing w:after="240" w:line="240" w:lineRule="auto"/>
              <w:ind w:right="436"/>
              <w:jc w:val="both"/>
              <w:rPr>
                <w:b/>
                <w:sz w:val="21"/>
                <w:szCs w:val="21"/>
                <w:lang w:val="fr-FR"/>
              </w:rPr>
            </w:pPr>
            <w:r w:rsidRPr="00FC0110">
              <w:rPr>
                <w:b/>
                <w:sz w:val="21"/>
                <w:szCs w:val="21"/>
                <w:lang w:val="fr-FR"/>
              </w:rPr>
              <w:t>Cas</w:t>
            </w:r>
            <w:r w:rsidR="00A63C63" w:rsidRPr="00FC0110">
              <w:rPr>
                <w:b/>
                <w:sz w:val="21"/>
                <w:szCs w:val="21"/>
                <w:lang w:val="fr-FR"/>
              </w:rPr>
              <w:t xml:space="preserve"> </w:t>
            </w:r>
            <w:r w:rsidRPr="00FC0110">
              <w:rPr>
                <w:b/>
                <w:sz w:val="21"/>
                <w:szCs w:val="21"/>
                <w:lang w:val="fr-FR"/>
              </w:rPr>
              <w:t>d’Insolvabilité</w:t>
            </w:r>
          </w:p>
        </w:tc>
        <w:tc>
          <w:tcPr>
            <w:tcW w:w="1701" w:type="dxa"/>
          </w:tcPr>
          <w:p w14:paraId="53213962" w14:textId="1C48F33B" w:rsidR="00146486" w:rsidRPr="00FC0110" w:rsidRDefault="00FE0F7A" w:rsidP="00B0519E">
            <w:pPr>
              <w:pStyle w:val="TableParagraph"/>
              <w:tabs>
                <w:tab w:val="left" w:pos="709"/>
                <w:tab w:val="left" w:pos="1418"/>
                <w:tab w:val="left" w:pos="2127"/>
              </w:tabs>
              <w:snapToGrid w:val="0"/>
              <w:spacing w:after="240" w:line="240" w:lineRule="auto"/>
              <w:ind w:right="436"/>
              <w:jc w:val="both"/>
              <w:rPr>
                <w:spacing w:val="-3"/>
                <w:sz w:val="21"/>
                <w:szCs w:val="21"/>
                <w:lang w:val="fr-FR"/>
              </w:rPr>
            </w:pPr>
            <w:r w:rsidRPr="00FC0110">
              <w:rPr>
                <w:spacing w:val="-3"/>
                <w:sz w:val="21"/>
                <w:szCs w:val="21"/>
                <w:lang w:val="fr-FR"/>
              </w:rPr>
              <w:t>1.1</w:t>
            </w:r>
          </w:p>
        </w:tc>
        <w:tc>
          <w:tcPr>
            <w:tcW w:w="3969" w:type="dxa"/>
          </w:tcPr>
          <w:p w14:paraId="3CA34C3A" w14:textId="752A638D" w:rsidR="00146486" w:rsidRPr="00FC0110" w:rsidRDefault="00555EE3" w:rsidP="00B0519E">
            <w:pPr>
              <w:pStyle w:val="TableParagraph"/>
              <w:tabs>
                <w:tab w:val="left" w:pos="709"/>
                <w:tab w:val="left" w:pos="1418"/>
                <w:tab w:val="left" w:pos="2127"/>
              </w:tabs>
              <w:snapToGrid w:val="0"/>
              <w:spacing w:after="240" w:line="240" w:lineRule="auto"/>
              <w:ind w:right="436"/>
              <w:jc w:val="both"/>
              <w:rPr>
                <w:spacing w:val="-3"/>
                <w:sz w:val="21"/>
                <w:szCs w:val="21"/>
                <w:lang w:val="fr-FR"/>
              </w:rPr>
            </w:pPr>
            <w:r w:rsidRPr="00FC0110">
              <w:rPr>
                <w:spacing w:val="-3"/>
                <w:sz w:val="21"/>
                <w:szCs w:val="21"/>
                <w:lang w:val="fr-FR"/>
              </w:rPr>
              <w:t>[ • ]</w:t>
            </w:r>
          </w:p>
        </w:tc>
      </w:tr>
      <w:tr w:rsidR="00FC0110" w:rsidRPr="00FC0110" w14:paraId="6742DFE4" w14:textId="77777777" w:rsidTr="001C1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0"/>
        </w:trPr>
        <w:tc>
          <w:tcPr>
            <w:tcW w:w="3402" w:type="dxa"/>
          </w:tcPr>
          <w:p w14:paraId="0B853378" w14:textId="78332D2C" w:rsidR="00146486" w:rsidRPr="00FC0110" w:rsidRDefault="00146486" w:rsidP="00B0519E">
            <w:pPr>
              <w:pStyle w:val="TableParagraph"/>
              <w:tabs>
                <w:tab w:val="left" w:pos="709"/>
                <w:tab w:val="left" w:pos="1418"/>
                <w:tab w:val="left" w:pos="2127"/>
              </w:tabs>
              <w:snapToGrid w:val="0"/>
              <w:spacing w:after="240" w:line="240" w:lineRule="auto"/>
              <w:ind w:right="436"/>
              <w:jc w:val="both"/>
              <w:rPr>
                <w:b/>
                <w:sz w:val="21"/>
                <w:szCs w:val="21"/>
                <w:lang w:val="fr-FR"/>
              </w:rPr>
            </w:pPr>
            <w:r w:rsidRPr="00FC0110">
              <w:rPr>
                <w:b/>
                <w:sz w:val="21"/>
                <w:szCs w:val="21"/>
                <w:lang w:val="fr-FR"/>
              </w:rPr>
              <w:t>Propriétaire</w:t>
            </w:r>
            <w:r w:rsidR="00A63C63" w:rsidRPr="00FC0110">
              <w:rPr>
                <w:b/>
                <w:sz w:val="21"/>
                <w:szCs w:val="21"/>
                <w:lang w:val="fr-FR"/>
              </w:rPr>
              <w:t xml:space="preserve"> </w:t>
            </w:r>
            <w:r w:rsidRPr="00FC0110">
              <w:rPr>
                <w:b/>
                <w:sz w:val="21"/>
                <w:szCs w:val="21"/>
                <w:lang w:val="fr-FR"/>
              </w:rPr>
              <w:t>Foncier</w:t>
            </w:r>
            <w:r w:rsidR="00A63C63" w:rsidRPr="00FC0110">
              <w:rPr>
                <w:b/>
                <w:sz w:val="21"/>
                <w:szCs w:val="21"/>
                <w:lang w:val="fr-FR"/>
              </w:rPr>
              <w:t xml:space="preserve"> </w:t>
            </w:r>
          </w:p>
        </w:tc>
        <w:tc>
          <w:tcPr>
            <w:tcW w:w="1701" w:type="dxa"/>
          </w:tcPr>
          <w:p w14:paraId="101448A8" w14:textId="39D87543" w:rsidR="00146486" w:rsidRPr="00FC0110" w:rsidRDefault="00FE0F7A" w:rsidP="00B0519E">
            <w:pPr>
              <w:pStyle w:val="TableParagraph"/>
              <w:tabs>
                <w:tab w:val="left" w:pos="709"/>
                <w:tab w:val="left" w:pos="1418"/>
                <w:tab w:val="left" w:pos="2127"/>
              </w:tabs>
              <w:snapToGrid w:val="0"/>
              <w:spacing w:after="240" w:line="240" w:lineRule="auto"/>
              <w:ind w:right="436"/>
              <w:jc w:val="both"/>
              <w:rPr>
                <w:sz w:val="21"/>
                <w:szCs w:val="21"/>
                <w:lang w:val="fr-FR"/>
              </w:rPr>
            </w:pPr>
            <w:r w:rsidRPr="00FC0110">
              <w:rPr>
                <w:spacing w:val="-3"/>
                <w:sz w:val="21"/>
                <w:szCs w:val="21"/>
                <w:lang w:val="fr-FR"/>
              </w:rPr>
              <w:t>1.1</w:t>
            </w:r>
          </w:p>
        </w:tc>
        <w:tc>
          <w:tcPr>
            <w:tcW w:w="3969" w:type="dxa"/>
          </w:tcPr>
          <w:p w14:paraId="75340223" w14:textId="2C101335" w:rsidR="00146486" w:rsidRPr="00FC0110" w:rsidRDefault="00555EE3" w:rsidP="00B0519E">
            <w:pPr>
              <w:pStyle w:val="TableParagraph"/>
              <w:tabs>
                <w:tab w:val="left" w:pos="709"/>
                <w:tab w:val="left" w:pos="1418"/>
                <w:tab w:val="left" w:pos="2127"/>
              </w:tabs>
              <w:snapToGrid w:val="0"/>
              <w:spacing w:after="240" w:line="240" w:lineRule="auto"/>
              <w:ind w:right="436"/>
              <w:jc w:val="both"/>
              <w:rPr>
                <w:sz w:val="21"/>
                <w:szCs w:val="21"/>
                <w:lang w:val="fr-FR"/>
              </w:rPr>
            </w:pPr>
            <w:r w:rsidRPr="00FC0110">
              <w:rPr>
                <w:spacing w:val="-3"/>
                <w:sz w:val="21"/>
                <w:szCs w:val="21"/>
                <w:lang w:val="fr-FR"/>
              </w:rPr>
              <w:t>[ • ]</w:t>
            </w:r>
          </w:p>
        </w:tc>
      </w:tr>
      <w:tr w:rsidR="00FC0110" w:rsidRPr="00FC0110" w14:paraId="587B6683" w14:textId="77777777" w:rsidTr="001C1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0"/>
        </w:trPr>
        <w:tc>
          <w:tcPr>
            <w:tcW w:w="3402" w:type="dxa"/>
          </w:tcPr>
          <w:p w14:paraId="0B940C51" w14:textId="7A2E7083" w:rsidR="00146486" w:rsidRPr="00FC0110" w:rsidRDefault="00146486" w:rsidP="00B0519E">
            <w:pPr>
              <w:pStyle w:val="TableParagraph"/>
              <w:tabs>
                <w:tab w:val="left" w:pos="709"/>
                <w:tab w:val="left" w:pos="1418"/>
                <w:tab w:val="left" w:pos="2127"/>
              </w:tabs>
              <w:snapToGrid w:val="0"/>
              <w:spacing w:after="240" w:line="240" w:lineRule="auto"/>
              <w:ind w:right="436"/>
              <w:jc w:val="both"/>
              <w:rPr>
                <w:b/>
                <w:sz w:val="21"/>
                <w:szCs w:val="21"/>
                <w:lang w:val="fr-FR"/>
              </w:rPr>
            </w:pPr>
            <w:r w:rsidRPr="00FC0110">
              <w:rPr>
                <w:b/>
                <w:sz w:val="21"/>
                <w:szCs w:val="21"/>
                <w:lang w:val="fr-FR"/>
              </w:rPr>
              <w:t>Gestionnaire</w:t>
            </w:r>
            <w:r w:rsidR="00A63C63" w:rsidRPr="00FC0110">
              <w:rPr>
                <w:b/>
                <w:sz w:val="21"/>
                <w:szCs w:val="21"/>
                <w:lang w:val="fr-FR"/>
              </w:rPr>
              <w:t xml:space="preserve"> </w:t>
            </w:r>
            <w:r w:rsidRPr="00FC0110">
              <w:rPr>
                <w:b/>
                <w:sz w:val="21"/>
                <w:szCs w:val="21"/>
                <w:lang w:val="fr-FR"/>
              </w:rPr>
              <w:t>de</w:t>
            </w:r>
            <w:r w:rsidR="00A63C63" w:rsidRPr="00FC0110">
              <w:rPr>
                <w:b/>
                <w:sz w:val="21"/>
                <w:szCs w:val="21"/>
                <w:lang w:val="fr-FR"/>
              </w:rPr>
              <w:t xml:space="preserve"> </w:t>
            </w:r>
            <w:r w:rsidRPr="00FC0110">
              <w:rPr>
                <w:b/>
                <w:sz w:val="21"/>
                <w:szCs w:val="21"/>
                <w:lang w:val="fr-FR"/>
              </w:rPr>
              <w:t>Réseau</w:t>
            </w:r>
          </w:p>
        </w:tc>
        <w:tc>
          <w:tcPr>
            <w:tcW w:w="1701" w:type="dxa"/>
          </w:tcPr>
          <w:p w14:paraId="49A934C6" w14:textId="5F68B7DE" w:rsidR="00146486" w:rsidRPr="00FC0110" w:rsidRDefault="00FE0F7A" w:rsidP="00B0519E">
            <w:pPr>
              <w:pStyle w:val="TableParagraph"/>
              <w:tabs>
                <w:tab w:val="left" w:pos="709"/>
                <w:tab w:val="left" w:pos="1418"/>
                <w:tab w:val="left" w:pos="2127"/>
              </w:tabs>
              <w:snapToGrid w:val="0"/>
              <w:spacing w:after="240" w:line="240" w:lineRule="auto"/>
              <w:ind w:right="436"/>
              <w:jc w:val="both"/>
              <w:rPr>
                <w:sz w:val="21"/>
                <w:szCs w:val="21"/>
                <w:lang w:val="fr-FR"/>
              </w:rPr>
            </w:pPr>
            <w:r w:rsidRPr="00FC0110">
              <w:rPr>
                <w:spacing w:val="-3"/>
                <w:sz w:val="21"/>
                <w:szCs w:val="21"/>
                <w:lang w:val="fr-FR"/>
              </w:rPr>
              <w:t>1.1</w:t>
            </w:r>
          </w:p>
        </w:tc>
        <w:tc>
          <w:tcPr>
            <w:tcW w:w="3969" w:type="dxa"/>
          </w:tcPr>
          <w:p w14:paraId="7B5A765A" w14:textId="2A2FA25C" w:rsidR="00146486" w:rsidRPr="00FC0110" w:rsidRDefault="00555EE3" w:rsidP="00B0519E">
            <w:pPr>
              <w:pStyle w:val="TableParagraph"/>
              <w:tabs>
                <w:tab w:val="left" w:pos="709"/>
                <w:tab w:val="left" w:pos="1418"/>
                <w:tab w:val="left" w:pos="2127"/>
              </w:tabs>
              <w:snapToGrid w:val="0"/>
              <w:spacing w:after="240" w:line="240" w:lineRule="auto"/>
              <w:ind w:right="436"/>
              <w:jc w:val="both"/>
              <w:rPr>
                <w:sz w:val="21"/>
                <w:szCs w:val="21"/>
                <w:lang w:val="fr-FR"/>
              </w:rPr>
            </w:pPr>
            <w:r w:rsidRPr="00FC0110">
              <w:rPr>
                <w:spacing w:val="-3"/>
                <w:sz w:val="21"/>
                <w:szCs w:val="21"/>
                <w:lang w:val="fr-FR"/>
              </w:rPr>
              <w:t>[ • ]</w:t>
            </w:r>
          </w:p>
        </w:tc>
      </w:tr>
      <w:tr w:rsidR="00FC0110" w:rsidRPr="00FC0110" w14:paraId="7C92A327" w14:textId="77777777" w:rsidTr="001C1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0"/>
        </w:trPr>
        <w:tc>
          <w:tcPr>
            <w:tcW w:w="3402" w:type="dxa"/>
          </w:tcPr>
          <w:p w14:paraId="6FD3151D" w14:textId="429FD103" w:rsidR="00146486" w:rsidRPr="00FC0110" w:rsidRDefault="00146486" w:rsidP="00B0519E">
            <w:pPr>
              <w:pStyle w:val="TableParagraph"/>
              <w:tabs>
                <w:tab w:val="left" w:pos="709"/>
                <w:tab w:val="left" w:pos="1418"/>
                <w:tab w:val="left" w:pos="2127"/>
              </w:tabs>
              <w:snapToGrid w:val="0"/>
              <w:spacing w:after="240" w:line="240" w:lineRule="auto"/>
              <w:ind w:right="436"/>
              <w:jc w:val="both"/>
              <w:rPr>
                <w:b/>
                <w:sz w:val="21"/>
                <w:szCs w:val="21"/>
                <w:lang w:val="fr-FR"/>
              </w:rPr>
            </w:pPr>
            <w:r w:rsidRPr="00FC0110">
              <w:rPr>
                <w:b/>
                <w:sz w:val="21"/>
                <w:szCs w:val="21"/>
                <w:lang w:val="fr-FR"/>
              </w:rPr>
              <w:t>Territoire</w:t>
            </w:r>
          </w:p>
        </w:tc>
        <w:tc>
          <w:tcPr>
            <w:tcW w:w="1701" w:type="dxa"/>
          </w:tcPr>
          <w:p w14:paraId="0FDDF03A" w14:textId="552C6941" w:rsidR="00146486" w:rsidRPr="00FC0110" w:rsidRDefault="00FE0F7A" w:rsidP="00B0519E">
            <w:pPr>
              <w:pStyle w:val="TableParagraph"/>
              <w:tabs>
                <w:tab w:val="left" w:pos="709"/>
                <w:tab w:val="left" w:pos="1418"/>
                <w:tab w:val="left" w:pos="2127"/>
              </w:tabs>
              <w:snapToGrid w:val="0"/>
              <w:spacing w:after="240" w:line="240" w:lineRule="auto"/>
              <w:ind w:right="436"/>
              <w:jc w:val="both"/>
              <w:rPr>
                <w:sz w:val="21"/>
                <w:szCs w:val="21"/>
                <w:lang w:val="fr-FR"/>
              </w:rPr>
            </w:pPr>
            <w:r w:rsidRPr="00FC0110">
              <w:rPr>
                <w:spacing w:val="-3"/>
                <w:sz w:val="21"/>
                <w:szCs w:val="21"/>
                <w:lang w:val="fr-FR"/>
              </w:rPr>
              <w:t>1.1</w:t>
            </w:r>
          </w:p>
        </w:tc>
        <w:tc>
          <w:tcPr>
            <w:tcW w:w="3969" w:type="dxa"/>
          </w:tcPr>
          <w:p w14:paraId="505589C1" w14:textId="0DA05FEA" w:rsidR="00146486" w:rsidRPr="00FC0110" w:rsidRDefault="00555EE3" w:rsidP="00B0519E">
            <w:pPr>
              <w:pStyle w:val="TableParagraph"/>
              <w:tabs>
                <w:tab w:val="left" w:pos="709"/>
                <w:tab w:val="left" w:pos="1418"/>
                <w:tab w:val="left" w:pos="2127"/>
              </w:tabs>
              <w:snapToGrid w:val="0"/>
              <w:spacing w:after="240" w:line="240" w:lineRule="auto"/>
              <w:ind w:right="436"/>
              <w:jc w:val="both"/>
              <w:rPr>
                <w:sz w:val="21"/>
                <w:szCs w:val="21"/>
                <w:lang w:val="fr-FR"/>
              </w:rPr>
            </w:pPr>
            <w:r w:rsidRPr="00FC0110">
              <w:rPr>
                <w:spacing w:val="-3"/>
                <w:sz w:val="21"/>
                <w:szCs w:val="21"/>
                <w:lang w:val="fr-FR"/>
              </w:rPr>
              <w:t>[ • ]</w:t>
            </w:r>
          </w:p>
        </w:tc>
      </w:tr>
      <w:tr w:rsidR="00FC0110" w:rsidRPr="00FC0110" w14:paraId="4D9611FA" w14:textId="77777777" w:rsidTr="001C1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0"/>
        </w:trPr>
        <w:tc>
          <w:tcPr>
            <w:tcW w:w="3402" w:type="dxa"/>
          </w:tcPr>
          <w:p w14:paraId="2089FA8B" w14:textId="77777777" w:rsidR="00146486" w:rsidRPr="00FC0110" w:rsidRDefault="00146486" w:rsidP="00B0519E">
            <w:pPr>
              <w:pStyle w:val="TableParagraph"/>
              <w:tabs>
                <w:tab w:val="left" w:pos="709"/>
                <w:tab w:val="left" w:pos="1418"/>
                <w:tab w:val="left" w:pos="2127"/>
              </w:tabs>
              <w:snapToGrid w:val="0"/>
              <w:spacing w:after="240" w:line="240" w:lineRule="auto"/>
              <w:ind w:right="436"/>
              <w:jc w:val="both"/>
              <w:rPr>
                <w:b/>
                <w:sz w:val="21"/>
                <w:szCs w:val="21"/>
                <w:lang w:val="fr-FR"/>
              </w:rPr>
            </w:pPr>
            <w:r w:rsidRPr="00FC0110">
              <w:rPr>
                <w:b/>
                <w:sz w:val="21"/>
                <w:szCs w:val="21"/>
                <w:lang w:val="fr-FR"/>
              </w:rPr>
              <w:t>Site</w:t>
            </w:r>
          </w:p>
        </w:tc>
        <w:tc>
          <w:tcPr>
            <w:tcW w:w="1701" w:type="dxa"/>
          </w:tcPr>
          <w:p w14:paraId="685D6535" w14:textId="5C072A2C" w:rsidR="00146486" w:rsidRPr="00FC0110" w:rsidRDefault="00FE0F7A" w:rsidP="00B0519E">
            <w:pPr>
              <w:pStyle w:val="TableParagraph"/>
              <w:tabs>
                <w:tab w:val="left" w:pos="709"/>
                <w:tab w:val="left" w:pos="1418"/>
                <w:tab w:val="left" w:pos="2127"/>
              </w:tabs>
              <w:snapToGrid w:val="0"/>
              <w:spacing w:after="240" w:line="240" w:lineRule="auto"/>
              <w:ind w:right="436"/>
              <w:jc w:val="both"/>
              <w:rPr>
                <w:sz w:val="21"/>
                <w:szCs w:val="21"/>
                <w:lang w:val="fr-FR"/>
              </w:rPr>
            </w:pPr>
            <w:r w:rsidRPr="00FC0110">
              <w:rPr>
                <w:spacing w:val="-3"/>
                <w:sz w:val="21"/>
                <w:szCs w:val="21"/>
                <w:lang w:val="fr-FR"/>
              </w:rPr>
              <w:t>1.1</w:t>
            </w:r>
          </w:p>
        </w:tc>
        <w:tc>
          <w:tcPr>
            <w:tcW w:w="3969" w:type="dxa"/>
          </w:tcPr>
          <w:p w14:paraId="6200A3BA" w14:textId="0E87E73D" w:rsidR="00146486" w:rsidRPr="00FC0110" w:rsidRDefault="00555EE3" w:rsidP="00B0519E">
            <w:pPr>
              <w:pStyle w:val="TableParagraph"/>
              <w:tabs>
                <w:tab w:val="left" w:pos="709"/>
                <w:tab w:val="left" w:pos="1418"/>
                <w:tab w:val="left" w:pos="2127"/>
              </w:tabs>
              <w:snapToGrid w:val="0"/>
              <w:spacing w:after="240" w:line="240" w:lineRule="auto"/>
              <w:ind w:right="436"/>
              <w:jc w:val="both"/>
              <w:rPr>
                <w:sz w:val="21"/>
                <w:szCs w:val="21"/>
                <w:lang w:val="fr-FR"/>
              </w:rPr>
            </w:pPr>
            <w:r w:rsidRPr="00FC0110">
              <w:rPr>
                <w:spacing w:val="-3"/>
                <w:sz w:val="21"/>
                <w:szCs w:val="21"/>
                <w:lang w:val="fr-FR"/>
              </w:rPr>
              <w:t>[ • ]</w:t>
            </w:r>
          </w:p>
        </w:tc>
      </w:tr>
      <w:tr w:rsidR="00FC0110" w:rsidRPr="00FC0110" w14:paraId="06CF87AC" w14:textId="77777777" w:rsidTr="001C1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0"/>
        </w:trPr>
        <w:tc>
          <w:tcPr>
            <w:tcW w:w="3402" w:type="dxa"/>
          </w:tcPr>
          <w:p w14:paraId="110BB84D" w14:textId="0B9D6C3F" w:rsidR="00146486" w:rsidRPr="00FC0110" w:rsidRDefault="00146486" w:rsidP="00B0519E">
            <w:pPr>
              <w:pStyle w:val="TableParagraph"/>
              <w:tabs>
                <w:tab w:val="left" w:pos="709"/>
                <w:tab w:val="left" w:pos="1418"/>
                <w:tab w:val="left" w:pos="2127"/>
              </w:tabs>
              <w:snapToGrid w:val="0"/>
              <w:spacing w:after="240" w:line="240" w:lineRule="auto"/>
              <w:ind w:right="436"/>
              <w:jc w:val="both"/>
              <w:rPr>
                <w:b/>
                <w:sz w:val="21"/>
                <w:szCs w:val="21"/>
                <w:lang w:val="fr-FR"/>
              </w:rPr>
            </w:pPr>
            <w:r w:rsidRPr="00FC0110">
              <w:rPr>
                <w:b/>
                <w:sz w:val="21"/>
                <w:szCs w:val="21"/>
                <w:lang w:val="fr-FR"/>
              </w:rPr>
              <w:t>Fournisseur</w:t>
            </w:r>
          </w:p>
        </w:tc>
        <w:tc>
          <w:tcPr>
            <w:tcW w:w="1701" w:type="dxa"/>
          </w:tcPr>
          <w:p w14:paraId="09AA17DA" w14:textId="1B1B269C" w:rsidR="00146486" w:rsidRPr="00FC0110" w:rsidRDefault="00FE0F7A" w:rsidP="00B0519E">
            <w:pPr>
              <w:pStyle w:val="TableParagraph"/>
              <w:tabs>
                <w:tab w:val="left" w:pos="709"/>
                <w:tab w:val="left" w:pos="1418"/>
                <w:tab w:val="left" w:pos="2127"/>
              </w:tabs>
              <w:snapToGrid w:val="0"/>
              <w:spacing w:after="240" w:line="240" w:lineRule="auto"/>
              <w:ind w:right="436"/>
              <w:jc w:val="both"/>
              <w:rPr>
                <w:sz w:val="21"/>
                <w:szCs w:val="21"/>
                <w:lang w:val="fr-FR"/>
              </w:rPr>
            </w:pPr>
            <w:r w:rsidRPr="00FC0110">
              <w:rPr>
                <w:spacing w:val="-3"/>
                <w:sz w:val="21"/>
                <w:szCs w:val="21"/>
                <w:lang w:val="fr-FR"/>
              </w:rPr>
              <w:t>1.1</w:t>
            </w:r>
          </w:p>
        </w:tc>
        <w:tc>
          <w:tcPr>
            <w:tcW w:w="3969" w:type="dxa"/>
          </w:tcPr>
          <w:p w14:paraId="5D61AA4F" w14:textId="47DBD1C6" w:rsidR="00146486" w:rsidRPr="00FC0110" w:rsidRDefault="00555EE3" w:rsidP="00B0519E">
            <w:pPr>
              <w:pStyle w:val="TableParagraph"/>
              <w:tabs>
                <w:tab w:val="left" w:pos="709"/>
                <w:tab w:val="left" w:pos="1418"/>
                <w:tab w:val="left" w:pos="2127"/>
              </w:tabs>
              <w:snapToGrid w:val="0"/>
              <w:spacing w:after="240" w:line="240" w:lineRule="auto"/>
              <w:ind w:right="436"/>
              <w:jc w:val="both"/>
              <w:rPr>
                <w:sz w:val="21"/>
                <w:szCs w:val="21"/>
                <w:lang w:val="fr-FR"/>
              </w:rPr>
            </w:pPr>
            <w:r w:rsidRPr="00FC0110">
              <w:rPr>
                <w:spacing w:val="-3"/>
                <w:sz w:val="21"/>
                <w:szCs w:val="21"/>
                <w:lang w:val="fr-FR"/>
              </w:rPr>
              <w:t>[ • ]</w:t>
            </w:r>
          </w:p>
        </w:tc>
      </w:tr>
      <w:tr w:rsidR="00FC0110" w:rsidRPr="00FC0110" w14:paraId="7A339591" w14:textId="77777777" w:rsidTr="001C1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50"/>
        </w:trPr>
        <w:tc>
          <w:tcPr>
            <w:tcW w:w="3402" w:type="dxa"/>
          </w:tcPr>
          <w:p w14:paraId="62948555" w14:textId="311434A3" w:rsidR="00146486" w:rsidRPr="00FC0110" w:rsidRDefault="00146486" w:rsidP="00B0519E">
            <w:pPr>
              <w:pStyle w:val="TableParagraph"/>
              <w:tabs>
                <w:tab w:val="left" w:pos="709"/>
                <w:tab w:val="left" w:pos="1418"/>
                <w:tab w:val="left" w:pos="2127"/>
              </w:tabs>
              <w:snapToGrid w:val="0"/>
              <w:spacing w:after="240" w:line="240" w:lineRule="auto"/>
              <w:ind w:right="436"/>
              <w:jc w:val="both"/>
              <w:rPr>
                <w:b/>
                <w:sz w:val="21"/>
                <w:szCs w:val="21"/>
                <w:lang w:val="fr-FR"/>
              </w:rPr>
            </w:pPr>
            <w:r w:rsidRPr="00FC0110">
              <w:rPr>
                <w:b/>
                <w:sz w:val="21"/>
                <w:szCs w:val="21"/>
                <w:lang w:val="fr-FR"/>
              </w:rPr>
              <w:t>Contrats</w:t>
            </w:r>
            <w:r w:rsidR="00A63C63" w:rsidRPr="00FC0110">
              <w:rPr>
                <w:b/>
                <w:sz w:val="21"/>
                <w:szCs w:val="21"/>
                <w:lang w:val="fr-FR"/>
              </w:rPr>
              <w:t xml:space="preserve"> </w:t>
            </w:r>
            <w:r w:rsidRPr="00FC0110">
              <w:rPr>
                <w:b/>
                <w:sz w:val="21"/>
                <w:szCs w:val="21"/>
                <w:lang w:val="fr-FR"/>
              </w:rPr>
              <w:t>de</w:t>
            </w:r>
            <w:r w:rsidR="00A63C63" w:rsidRPr="00FC0110">
              <w:rPr>
                <w:b/>
                <w:sz w:val="21"/>
                <w:szCs w:val="21"/>
                <w:lang w:val="fr-FR"/>
              </w:rPr>
              <w:t xml:space="preserve"> </w:t>
            </w:r>
            <w:r w:rsidRPr="00FC0110">
              <w:rPr>
                <w:b/>
                <w:sz w:val="21"/>
                <w:szCs w:val="21"/>
                <w:lang w:val="fr-FR"/>
              </w:rPr>
              <w:t>Projet</w:t>
            </w:r>
          </w:p>
        </w:tc>
        <w:tc>
          <w:tcPr>
            <w:tcW w:w="1701" w:type="dxa"/>
          </w:tcPr>
          <w:p w14:paraId="76CC0264" w14:textId="723AC56C" w:rsidR="00146486" w:rsidRPr="00FC0110" w:rsidRDefault="00FE0F7A" w:rsidP="00B0519E">
            <w:pPr>
              <w:pStyle w:val="TableParagraph"/>
              <w:tabs>
                <w:tab w:val="left" w:pos="709"/>
                <w:tab w:val="left" w:pos="1418"/>
                <w:tab w:val="left" w:pos="2127"/>
              </w:tabs>
              <w:snapToGrid w:val="0"/>
              <w:spacing w:after="240" w:line="240" w:lineRule="auto"/>
              <w:ind w:right="436"/>
              <w:jc w:val="both"/>
              <w:rPr>
                <w:sz w:val="21"/>
                <w:szCs w:val="21"/>
                <w:lang w:val="fr-FR"/>
              </w:rPr>
            </w:pPr>
            <w:r w:rsidRPr="00FC0110">
              <w:rPr>
                <w:spacing w:val="-3"/>
                <w:sz w:val="21"/>
                <w:szCs w:val="21"/>
                <w:lang w:val="fr-FR"/>
              </w:rPr>
              <w:t>1.1</w:t>
            </w:r>
          </w:p>
        </w:tc>
        <w:tc>
          <w:tcPr>
            <w:tcW w:w="3969" w:type="dxa"/>
          </w:tcPr>
          <w:p w14:paraId="0B84A17B" w14:textId="0C5F8DD5" w:rsidR="00146486" w:rsidRPr="00FC0110" w:rsidRDefault="634653E4" w:rsidP="00B0519E">
            <w:pPr>
              <w:pStyle w:val="TableParagraph"/>
              <w:tabs>
                <w:tab w:val="left" w:pos="709"/>
                <w:tab w:val="left" w:pos="1418"/>
                <w:tab w:val="left" w:pos="2127"/>
              </w:tabs>
              <w:snapToGrid w:val="0"/>
              <w:spacing w:after="240" w:line="240" w:lineRule="auto"/>
              <w:ind w:right="138"/>
              <w:jc w:val="both"/>
              <w:rPr>
                <w:sz w:val="21"/>
                <w:szCs w:val="21"/>
                <w:lang w:val="fr-FR"/>
              </w:rPr>
            </w:pPr>
            <w:r w:rsidRPr="00FC0110">
              <w:rPr>
                <w:sz w:val="21"/>
                <w:szCs w:val="21"/>
                <w:lang w:val="fr-FR"/>
              </w:rPr>
              <w:t>[</w:t>
            </w:r>
            <w:r w:rsidR="00E160CB" w:rsidRPr="00FC0110">
              <w:rPr>
                <w:sz w:val="21"/>
                <w:szCs w:val="21"/>
                <w:lang w:val="fr-FR"/>
              </w:rPr>
              <w:t xml:space="preserve">l’Accord de Partenariat, le </w:t>
            </w:r>
            <w:r w:rsidRPr="00FC0110">
              <w:rPr>
                <w:sz w:val="21"/>
                <w:szCs w:val="21"/>
                <w:lang w:val="fr-FR"/>
              </w:rPr>
              <w:t>Contrat</w:t>
            </w:r>
            <w:r w:rsidR="00A63C63" w:rsidRPr="00FC0110">
              <w:rPr>
                <w:sz w:val="21"/>
                <w:szCs w:val="21"/>
                <w:lang w:val="fr-FR"/>
              </w:rPr>
              <w:t xml:space="preserve"> </w:t>
            </w:r>
            <w:r w:rsidRPr="00FC0110">
              <w:rPr>
                <w:sz w:val="21"/>
                <w:szCs w:val="21"/>
                <w:lang w:val="fr-FR"/>
              </w:rPr>
              <w:t>d’Achat</w:t>
            </w:r>
            <w:r w:rsidR="00A63C63" w:rsidRPr="00FC0110">
              <w:rPr>
                <w:sz w:val="21"/>
                <w:szCs w:val="21"/>
                <w:lang w:val="fr-FR"/>
              </w:rPr>
              <w:t xml:space="preserve"> </w:t>
            </w:r>
            <w:r w:rsidRPr="00FC0110">
              <w:rPr>
                <w:sz w:val="21"/>
                <w:szCs w:val="21"/>
                <w:lang w:val="fr-FR"/>
              </w:rPr>
              <w:t>d’Électricité,</w:t>
            </w:r>
            <w:r w:rsidR="00A63C63" w:rsidRPr="00FC0110">
              <w:rPr>
                <w:sz w:val="21"/>
                <w:szCs w:val="21"/>
                <w:lang w:val="fr-FR"/>
              </w:rPr>
              <w:t xml:space="preserve"> </w:t>
            </w:r>
            <w:r w:rsidR="00E160CB" w:rsidRPr="00FC0110">
              <w:rPr>
                <w:sz w:val="21"/>
                <w:szCs w:val="21"/>
                <w:lang w:val="fr-FR"/>
              </w:rPr>
              <w:t xml:space="preserve">le </w:t>
            </w:r>
            <w:r w:rsidR="00A1704C" w:rsidRPr="00FC0110">
              <w:rPr>
                <w:sz w:val="21"/>
                <w:szCs w:val="21"/>
                <w:lang w:val="fr-FR"/>
              </w:rPr>
              <w:t xml:space="preserve">Contrat de </w:t>
            </w:r>
            <w:r w:rsidR="00E160CB" w:rsidRPr="00FC0110">
              <w:rPr>
                <w:sz w:val="21"/>
                <w:szCs w:val="21"/>
                <w:lang w:val="fr-FR"/>
              </w:rPr>
              <w:t xml:space="preserve">Fourniture, le </w:t>
            </w:r>
            <w:r w:rsidRPr="00FC0110">
              <w:rPr>
                <w:sz w:val="21"/>
                <w:szCs w:val="21"/>
                <w:lang w:val="fr-FR"/>
              </w:rPr>
              <w:t>Contrat</w:t>
            </w:r>
            <w:r w:rsidR="00A63C63" w:rsidRPr="00FC0110">
              <w:rPr>
                <w:sz w:val="21"/>
                <w:szCs w:val="21"/>
                <w:lang w:val="fr-FR"/>
              </w:rPr>
              <w:t xml:space="preserve"> </w:t>
            </w:r>
            <w:r w:rsidRPr="00FC0110">
              <w:rPr>
                <w:sz w:val="21"/>
                <w:szCs w:val="21"/>
                <w:lang w:val="fr-FR"/>
              </w:rPr>
              <w:t>d’Installation,</w:t>
            </w:r>
            <w:r w:rsidR="00A63C63" w:rsidRPr="00FC0110">
              <w:rPr>
                <w:sz w:val="21"/>
                <w:szCs w:val="21"/>
                <w:lang w:val="fr-FR"/>
              </w:rPr>
              <w:t xml:space="preserve"> </w:t>
            </w:r>
            <w:r w:rsidR="00E160CB" w:rsidRPr="00FC0110">
              <w:rPr>
                <w:sz w:val="21"/>
                <w:szCs w:val="21"/>
                <w:lang w:val="fr-FR"/>
              </w:rPr>
              <w:t xml:space="preserve">l’Accord de Financement, </w:t>
            </w:r>
            <w:r w:rsidR="006640DC" w:rsidRPr="00FC0110">
              <w:rPr>
                <w:sz w:val="21"/>
                <w:szCs w:val="21"/>
                <w:lang w:val="fr-FR"/>
              </w:rPr>
              <w:t xml:space="preserve">le </w:t>
            </w:r>
            <w:r w:rsidRPr="00FC0110">
              <w:rPr>
                <w:sz w:val="21"/>
                <w:szCs w:val="21"/>
                <w:lang w:val="fr-FR"/>
              </w:rPr>
              <w:t>Contrat</w:t>
            </w:r>
            <w:r w:rsidR="00A63C63" w:rsidRPr="00FC0110">
              <w:rPr>
                <w:sz w:val="21"/>
                <w:szCs w:val="21"/>
                <w:lang w:val="fr-FR"/>
              </w:rPr>
              <w:t xml:space="preserve"> </w:t>
            </w:r>
            <w:r w:rsidR="006640DC" w:rsidRPr="00FC0110">
              <w:rPr>
                <w:sz w:val="21"/>
                <w:szCs w:val="21"/>
                <w:lang w:val="fr-FR"/>
              </w:rPr>
              <w:t>Foncier</w:t>
            </w:r>
            <w:r w:rsidR="00E160CB" w:rsidRPr="00FC0110">
              <w:rPr>
                <w:sz w:val="21"/>
                <w:szCs w:val="21"/>
                <w:lang w:val="fr-FR"/>
              </w:rPr>
              <w:t>, le</w:t>
            </w:r>
            <w:r w:rsidR="00A63C63" w:rsidRPr="00FC0110">
              <w:rPr>
                <w:sz w:val="21"/>
                <w:szCs w:val="21"/>
                <w:lang w:val="fr-FR"/>
              </w:rPr>
              <w:t xml:space="preserve"> </w:t>
            </w:r>
            <w:r w:rsidRPr="00FC0110">
              <w:rPr>
                <w:sz w:val="21"/>
                <w:szCs w:val="21"/>
                <w:lang w:val="fr-FR"/>
              </w:rPr>
              <w:t>Contrat</w:t>
            </w:r>
            <w:r w:rsidR="00A63C63" w:rsidRPr="00FC0110">
              <w:rPr>
                <w:sz w:val="21"/>
                <w:szCs w:val="21"/>
                <w:lang w:val="fr-FR"/>
              </w:rPr>
              <w:t xml:space="preserve"> </w:t>
            </w:r>
            <w:r w:rsidRPr="00FC0110">
              <w:rPr>
                <w:sz w:val="21"/>
                <w:szCs w:val="21"/>
                <w:lang w:val="fr-FR"/>
              </w:rPr>
              <w:t>de</w:t>
            </w:r>
            <w:r w:rsidR="00A63C63" w:rsidRPr="00FC0110">
              <w:rPr>
                <w:sz w:val="21"/>
                <w:szCs w:val="21"/>
                <w:lang w:val="fr-FR"/>
              </w:rPr>
              <w:t xml:space="preserve"> </w:t>
            </w:r>
            <w:r w:rsidRPr="00FC0110">
              <w:rPr>
                <w:sz w:val="21"/>
                <w:szCs w:val="21"/>
                <w:lang w:val="fr-FR"/>
              </w:rPr>
              <w:t>Raccordement</w:t>
            </w:r>
            <w:r w:rsidR="00A63C63" w:rsidRPr="00FC0110">
              <w:rPr>
                <w:sz w:val="21"/>
                <w:szCs w:val="21"/>
                <w:lang w:val="fr-FR"/>
              </w:rPr>
              <w:t xml:space="preserve"> </w:t>
            </w:r>
            <w:r w:rsidRPr="00FC0110">
              <w:rPr>
                <w:sz w:val="21"/>
                <w:szCs w:val="21"/>
                <w:lang w:val="fr-FR"/>
              </w:rPr>
              <w:t>au</w:t>
            </w:r>
            <w:r w:rsidR="00A63C63" w:rsidRPr="00FC0110">
              <w:rPr>
                <w:sz w:val="21"/>
                <w:szCs w:val="21"/>
                <w:lang w:val="fr-FR"/>
              </w:rPr>
              <w:t xml:space="preserve"> </w:t>
            </w:r>
            <w:r w:rsidRPr="00FC0110">
              <w:rPr>
                <w:sz w:val="21"/>
                <w:szCs w:val="21"/>
                <w:lang w:val="fr-FR"/>
              </w:rPr>
              <w:t>Réseau</w:t>
            </w:r>
            <w:r w:rsidR="00D02F51" w:rsidRPr="00FC0110">
              <w:rPr>
                <w:rStyle w:val="Appelnotedebasdep"/>
                <w:sz w:val="21"/>
                <w:szCs w:val="21"/>
                <w:lang w:val="fr-FR"/>
              </w:rPr>
              <w:footnoteReference w:id="3"/>
            </w:r>
            <w:r w:rsidRPr="00FC0110">
              <w:rPr>
                <w:sz w:val="21"/>
                <w:szCs w:val="21"/>
                <w:lang w:val="fr-FR"/>
              </w:rPr>
              <w:t>,</w:t>
            </w:r>
            <w:r w:rsidR="00A63C63" w:rsidRPr="00FC0110">
              <w:rPr>
                <w:sz w:val="21"/>
                <w:szCs w:val="21"/>
                <w:lang w:val="fr-FR"/>
              </w:rPr>
              <w:t xml:space="preserve"> </w:t>
            </w:r>
            <w:r w:rsidRPr="00FC0110">
              <w:rPr>
                <w:sz w:val="21"/>
                <w:szCs w:val="21"/>
                <w:lang w:val="fr-FR"/>
              </w:rPr>
              <w:t>tout</w:t>
            </w:r>
            <w:r w:rsidR="00A63C63" w:rsidRPr="00FC0110">
              <w:rPr>
                <w:sz w:val="21"/>
                <w:szCs w:val="21"/>
                <w:lang w:val="fr-FR"/>
              </w:rPr>
              <w:t xml:space="preserve"> </w:t>
            </w:r>
            <w:r w:rsidRPr="00FC0110">
              <w:rPr>
                <w:sz w:val="21"/>
                <w:szCs w:val="21"/>
                <w:lang w:val="fr-FR"/>
              </w:rPr>
              <w:t>contrat</w:t>
            </w:r>
            <w:r w:rsidR="00A63C63" w:rsidRPr="00FC0110">
              <w:rPr>
                <w:sz w:val="21"/>
                <w:szCs w:val="21"/>
                <w:lang w:val="fr-FR"/>
              </w:rPr>
              <w:t xml:space="preserve"> </w:t>
            </w:r>
            <w:r w:rsidRPr="00FC0110">
              <w:rPr>
                <w:sz w:val="21"/>
                <w:szCs w:val="21"/>
                <w:lang w:val="fr-FR"/>
              </w:rPr>
              <w:t>d'exploitation</w:t>
            </w:r>
            <w:r w:rsidR="00A63C63" w:rsidRPr="00FC0110">
              <w:rPr>
                <w:sz w:val="21"/>
                <w:szCs w:val="21"/>
                <w:lang w:val="fr-FR"/>
              </w:rPr>
              <w:t xml:space="preserve"> </w:t>
            </w:r>
            <w:r w:rsidRPr="00FC0110">
              <w:rPr>
                <w:sz w:val="21"/>
                <w:szCs w:val="21"/>
                <w:lang w:val="fr-FR"/>
              </w:rPr>
              <w:t>de</w:t>
            </w:r>
            <w:r w:rsidR="00A63C63" w:rsidRPr="00FC0110">
              <w:rPr>
                <w:sz w:val="21"/>
                <w:szCs w:val="21"/>
                <w:lang w:val="fr-FR"/>
              </w:rPr>
              <w:t xml:space="preserve"> </w:t>
            </w:r>
            <w:r w:rsidRPr="00FC0110">
              <w:rPr>
                <w:sz w:val="21"/>
                <w:szCs w:val="21"/>
                <w:lang w:val="fr-FR"/>
              </w:rPr>
              <w:t>compteur</w:t>
            </w:r>
            <w:r w:rsidR="00A63C63" w:rsidRPr="00FC0110">
              <w:rPr>
                <w:sz w:val="21"/>
                <w:szCs w:val="21"/>
                <w:lang w:val="fr-FR"/>
              </w:rPr>
              <w:t xml:space="preserve"> </w:t>
            </w:r>
            <w:r w:rsidRPr="00FC0110">
              <w:rPr>
                <w:sz w:val="21"/>
                <w:szCs w:val="21"/>
                <w:lang w:val="fr-FR"/>
              </w:rPr>
              <w:t>et</w:t>
            </w:r>
            <w:r w:rsidR="00A63C63" w:rsidRPr="00FC0110">
              <w:rPr>
                <w:sz w:val="21"/>
                <w:szCs w:val="21"/>
                <w:lang w:val="fr-FR"/>
              </w:rPr>
              <w:t xml:space="preserve"> </w:t>
            </w:r>
            <w:r w:rsidRPr="00FC0110">
              <w:rPr>
                <w:sz w:val="21"/>
                <w:szCs w:val="21"/>
                <w:lang w:val="fr-FR"/>
              </w:rPr>
              <w:t>tout</w:t>
            </w:r>
            <w:r w:rsidR="00A63C63" w:rsidRPr="00FC0110">
              <w:rPr>
                <w:sz w:val="21"/>
                <w:szCs w:val="21"/>
                <w:lang w:val="fr-FR"/>
              </w:rPr>
              <w:t xml:space="preserve"> </w:t>
            </w:r>
            <w:r w:rsidRPr="00FC0110">
              <w:rPr>
                <w:sz w:val="21"/>
                <w:szCs w:val="21"/>
                <w:lang w:val="fr-FR"/>
              </w:rPr>
              <w:t>Contrat</w:t>
            </w:r>
            <w:r w:rsidR="00A63C63" w:rsidRPr="00FC0110">
              <w:rPr>
                <w:sz w:val="21"/>
                <w:szCs w:val="21"/>
                <w:lang w:val="fr-FR"/>
              </w:rPr>
              <w:t xml:space="preserve"> </w:t>
            </w:r>
            <w:r w:rsidRPr="00FC0110">
              <w:rPr>
                <w:sz w:val="21"/>
                <w:szCs w:val="21"/>
                <w:lang w:val="fr-FR"/>
              </w:rPr>
              <w:t>de</w:t>
            </w:r>
            <w:r w:rsidR="00A63C63" w:rsidRPr="00FC0110">
              <w:rPr>
                <w:sz w:val="21"/>
                <w:szCs w:val="21"/>
                <w:lang w:val="fr-FR"/>
              </w:rPr>
              <w:t xml:space="preserve"> </w:t>
            </w:r>
            <w:r w:rsidRPr="00FC0110">
              <w:rPr>
                <w:sz w:val="21"/>
                <w:szCs w:val="21"/>
                <w:lang w:val="fr-FR"/>
              </w:rPr>
              <w:t>Fourniture</w:t>
            </w:r>
            <w:r w:rsidR="00A63C63" w:rsidRPr="00FC0110">
              <w:rPr>
                <w:sz w:val="21"/>
                <w:szCs w:val="21"/>
                <w:lang w:val="fr-FR"/>
              </w:rPr>
              <w:t xml:space="preserve"> </w:t>
            </w:r>
            <w:r w:rsidRPr="00FC0110">
              <w:rPr>
                <w:sz w:val="21"/>
                <w:szCs w:val="21"/>
                <w:lang w:val="fr-FR"/>
              </w:rPr>
              <w:t>d’Électricité].</w:t>
            </w:r>
          </w:p>
        </w:tc>
      </w:tr>
      <w:tr w:rsidR="00FC0110" w:rsidRPr="00FC0110" w14:paraId="7D809EFC" w14:textId="77777777" w:rsidTr="001C1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0"/>
        </w:trPr>
        <w:tc>
          <w:tcPr>
            <w:tcW w:w="3402" w:type="dxa"/>
          </w:tcPr>
          <w:p w14:paraId="4738FC3B" w14:textId="77777777" w:rsidR="00E160CB" w:rsidRPr="00FC0110" w:rsidRDefault="00E160CB" w:rsidP="00B0519E">
            <w:pPr>
              <w:pStyle w:val="TableParagraph"/>
              <w:tabs>
                <w:tab w:val="left" w:pos="709"/>
                <w:tab w:val="left" w:pos="1418"/>
                <w:tab w:val="left" w:pos="2127"/>
              </w:tabs>
              <w:snapToGrid w:val="0"/>
              <w:spacing w:after="240" w:line="240" w:lineRule="auto"/>
              <w:ind w:right="436"/>
              <w:jc w:val="both"/>
              <w:rPr>
                <w:b/>
                <w:bCs/>
                <w:sz w:val="21"/>
                <w:szCs w:val="21"/>
                <w:lang w:val="fr-FR"/>
              </w:rPr>
            </w:pPr>
            <w:r w:rsidRPr="00FC0110">
              <w:rPr>
                <w:b/>
                <w:bCs/>
                <w:sz w:val="21"/>
                <w:szCs w:val="21"/>
                <w:lang w:val="fr-FR"/>
              </w:rPr>
              <w:t>Heures de Bureau</w:t>
            </w:r>
          </w:p>
        </w:tc>
        <w:tc>
          <w:tcPr>
            <w:tcW w:w="1701" w:type="dxa"/>
          </w:tcPr>
          <w:p w14:paraId="70313A6C" w14:textId="0400751B" w:rsidR="00E160CB" w:rsidRPr="00FC0110" w:rsidRDefault="00BA1E64" w:rsidP="00B0519E">
            <w:pPr>
              <w:pStyle w:val="TableParagraph"/>
              <w:tabs>
                <w:tab w:val="left" w:pos="709"/>
                <w:tab w:val="left" w:pos="1418"/>
                <w:tab w:val="left" w:pos="2127"/>
              </w:tabs>
              <w:snapToGrid w:val="0"/>
              <w:spacing w:after="240" w:line="240" w:lineRule="auto"/>
              <w:ind w:right="436"/>
              <w:jc w:val="both"/>
              <w:rPr>
                <w:sz w:val="21"/>
                <w:szCs w:val="21"/>
                <w:lang w:val="fr-FR"/>
              </w:rPr>
            </w:pPr>
            <w:r w:rsidRPr="00FC0110">
              <w:rPr>
                <w:spacing w:val="-3"/>
                <w:sz w:val="21"/>
                <w:szCs w:val="21"/>
                <w:lang w:val="fr-FR"/>
              </w:rPr>
              <w:t>1.1</w:t>
            </w:r>
          </w:p>
        </w:tc>
        <w:tc>
          <w:tcPr>
            <w:tcW w:w="3969" w:type="dxa"/>
          </w:tcPr>
          <w:p w14:paraId="2B9B3D04" w14:textId="23DB3EDB" w:rsidR="00E160CB" w:rsidRPr="00FC0110" w:rsidRDefault="00A44E5E" w:rsidP="00B0519E">
            <w:pPr>
              <w:pStyle w:val="TableParagraph"/>
              <w:tabs>
                <w:tab w:val="left" w:pos="709"/>
                <w:tab w:val="left" w:pos="1418"/>
                <w:tab w:val="left" w:pos="2127"/>
              </w:tabs>
              <w:snapToGrid w:val="0"/>
              <w:spacing w:after="240" w:line="240" w:lineRule="auto"/>
              <w:ind w:right="436"/>
              <w:jc w:val="both"/>
              <w:rPr>
                <w:sz w:val="21"/>
                <w:szCs w:val="21"/>
                <w:lang w:val="fr-FR"/>
              </w:rPr>
            </w:pPr>
            <w:r w:rsidRPr="00FC0110">
              <w:rPr>
                <w:sz w:val="21"/>
                <w:szCs w:val="21"/>
                <w:lang w:val="fr-FR"/>
              </w:rPr>
              <w:t>Les Jours Ouvrables</w:t>
            </w:r>
            <w:r w:rsidR="00BF49B0" w:rsidRPr="00FC0110">
              <w:rPr>
                <w:sz w:val="21"/>
                <w:szCs w:val="21"/>
                <w:lang w:val="fr-FR"/>
              </w:rPr>
              <w:t xml:space="preserve"> </w:t>
            </w:r>
            <w:r w:rsidR="00E160CB" w:rsidRPr="00FC0110">
              <w:rPr>
                <w:sz w:val="21"/>
                <w:szCs w:val="21"/>
                <w:lang w:val="fr-FR"/>
              </w:rPr>
              <w:t xml:space="preserve">de </w:t>
            </w:r>
            <w:r w:rsidR="00555EE3" w:rsidRPr="00FC0110">
              <w:rPr>
                <w:spacing w:val="-3"/>
                <w:sz w:val="21"/>
                <w:szCs w:val="21"/>
                <w:lang w:val="fr-FR"/>
              </w:rPr>
              <w:t>[ • ]</w:t>
            </w:r>
            <w:r w:rsidRPr="00FC0110">
              <w:rPr>
                <w:spacing w:val="-3"/>
                <w:sz w:val="21"/>
                <w:szCs w:val="21"/>
                <w:lang w:val="fr-FR"/>
              </w:rPr>
              <w:t xml:space="preserve"> heure</w:t>
            </w:r>
            <w:r w:rsidR="00E160CB" w:rsidRPr="00FC0110">
              <w:rPr>
                <w:sz w:val="21"/>
                <w:szCs w:val="21"/>
                <w:lang w:val="fr-FR"/>
              </w:rPr>
              <w:t xml:space="preserve"> à </w:t>
            </w:r>
            <w:r w:rsidR="00555EE3" w:rsidRPr="00FC0110">
              <w:rPr>
                <w:spacing w:val="-3"/>
                <w:sz w:val="21"/>
                <w:szCs w:val="21"/>
                <w:lang w:val="fr-FR"/>
              </w:rPr>
              <w:t>[ • ]</w:t>
            </w:r>
            <w:r w:rsidR="00E160CB" w:rsidRPr="00FC0110">
              <w:rPr>
                <w:sz w:val="21"/>
                <w:szCs w:val="21"/>
                <w:lang w:val="fr-FR"/>
              </w:rPr>
              <w:t xml:space="preserve"> </w:t>
            </w:r>
            <w:r w:rsidRPr="00FC0110">
              <w:rPr>
                <w:sz w:val="21"/>
                <w:szCs w:val="21"/>
                <w:lang w:val="fr-FR"/>
              </w:rPr>
              <w:t>heure</w:t>
            </w:r>
          </w:p>
        </w:tc>
      </w:tr>
      <w:tr w:rsidR="00FC0110" w:rsidRPr="00FC0110" w14:paraId="574131FE" w14:textId="77777777" w:rsidTr="001C1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0"/>
        </w:trPr>
        <w:tc>
          <w:tcPr>
            <w:tcW w:w="3402" w:type="dxa"/>
          </w:tcPr>
          <w:p w14:paraId="4A603643" w14:textId="77777777" w:rsidR="00E160CB" w:rsidRPr="00FC0110" w:rsidRDefault="00E160CB" w:rsidP="00B0519E">
            <w:pPr>
              <w:pStyle w:val="TableParagraph"/>
              <w:tabs>
                <w:tab w:val="left" w:pos="709"/>
                <w:tab w:val="left" w:pos="1418"/>
                <w:tab w:val="left" w:pos="2127"/>
              </w:tabs>
              <w:snapToGrid w:val="0"/>
              <w:spacing w:after="240" w:line="240" w:lineRule="auto"/>
              <w:ind w:right="436"/>
              <w:jc w:val="both"/>
              <w:rPr>
                <w:b/>
                <w:bCs/>
                <w:sz w:val="21"/>
                <w:szCs w:val="21"/>
                <w:lang w:val="fr-FR"/>
              </w:rPr>
            </w:pPr>
            <w:r w:rsidRPr="00FC0110">
              <w:rPr>
                <w:b/>
                <w:bCs/>
                <w:sz w:val="21"/>
                <w:szCs w:val="21"/>
                <w:lang w:val="fr-FR"/>
              </w:rPr>
              <w:t>Mois de Pics d’Ensoleillement</w:t>
            </w:r>
          </w:p>
        </w:tc>
        <w:tc>
          <w:tcPr>
            <w:tcW w:w="1701" w:type="dxa"/>
          </w:tcPr>
          <w:p w14:paraId="680E86F9" w14:textId="78C66804" w:rsidR="00E160CB" w:rsidRPr="00FC0110" w:rsidRDefault="00000000" w:rsidP="00B0519E">
            <w:pPr>
              <w:pStyle w:val="TableParagraph"/>
              <w:tabs>
                <w:tab w:val="left" w:pos="709"/>
                <w:tab w:val="left" w:pos="1418"/>
                <w:tab w:val="left" w:pos="2127"/>
              </w:tabs>
              <w:snapToGrid w:val="0"/>
              <w:spacing w:after="240" w:line="240" w:lineRule="auto"/>
              <w:ind w:right="436"/>
              <w:jc w:val="both"/>
              <w:rPr>
                <w:sz w:val="21"/>
                <w:szCs w:val="21"/>
                <w:lang w:val="fr-FR"/>
              </w:rPr>
            </w:pPr>
            <w:hyperlink w:anchor="_bookmark21" w:history="1">
              <w:r w:rsidR="00E160CB" w:rsidRPr="00FC0110">
                <w:rPr>
                  <w:sz w:val="21"/>
                  <w:szCs w:val="21"/>
                  <w:lang w:val="fr-FR"/>
                </w:rPr>
                <w:t>3.1(a)(vi)</w:t>
              </w:r>
            </w:hyperlink>
          </w:p>
        </w:tc>
        <w:tc>
          <w:tcPr>
            <w:tcW w:w="3969" w:type="dxa"/>
          </w:tcPr>
          <w:p w14:paraId="105CE81C" w14:textId="71702C11" w:rsidR="00E160CB" w:rsidRPr="00FC0110" w:rsidRDefault="00E160CB" w:rsidP="00B0519E">
            <w:pPr>
              <w:pStyle w:val="TableParagraph"/>
              <w:tabs>
                <w:tab w:val="left" w:pos="709"/>
                <w:tab w:val="left" w:pos="1418"/>
                <w:tab w:val="left" w:pos="2127"/>
              </w:tabs>
              <w:snapToGrid w:val="0"/>
              <w:spacing w:after="240" w:line="240" w:lineRule="auto"/>
              <w:ind w:right="436"/>
              <w:jc w:val="both"/>
              <w:rPr>
                <w:sz w:val="21"/>
                <w:szCs w:val="21"/>
                <w:lang w:val="fr-FR"/>
              </w:rPr>
            </w:pPr>
            <w:r w:rsidRPr="00FC0110">
              <w:rPr>
                <w:sz w:val="21"/>
                <w:szCs w:val="21"/>
                <w:lang w:val="fr-FR"/>
              </w:rPr>
              <w:t>1</w:t>
            </w:r>
            <w:r w:rsidRPr="00FC0110">
              <w:rPr>
                <w:position w:val="6"/>
                <w:sz w:val="21"/>
                <w:szCs w:val="21"/>
                <w:lang w:val="fr-FR"/>
              </w:rPr>
              <w:t xml:space="preserve">er </w:t>
            </w:r>
            <w:r w:rsidR="00555EE3" w:rsidRPr="00FC0110">
              <w:rPr>
                <w:spacing w:val="-3"/>
                <w:sz w:val="21"/>
                <w:szCs w:val="21"/>
                <w:lang w:val="fr-FR"/>
              </w:rPr>
              <w:t>[ • ]</w:t>
            </w:r>
            <w:r w:rsidRPr="00FC0110">
              <w:rPr>
                <w:sz w:val="21"/>
                <w:szCs w:val="21"/>
                <w:lang w:val="fr-FR"/>
              </w:rPr>
              <w:t xml:space="preserve"> jusqu’au 28/29/30/31</w:t>
            </w:r>
            <w:r w:rsidR="00C22113" w:rsidRPr="00FC0110">
              <w:rPr>
                <w:position w:val="6"/>
                <w:sz w:val="21"/>
                <w:szCs w:val="21"/>
                <w:lang w:val="fr-FR"/>
              </w:rPr>
              <w:t xml:space="preserve"> [ • ]</w:t>
            </w:r>
          </w:p>
        </w:tc>
      </w:tr>
      <w:tr w:rsidR="00FC0110" w:rsidRPr="00FC0110" w14:paraId="2E1C087F" w14:textId="77777777" w:rsidTr="001C1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9"/>
        </w:trPr>
        <w:tc>
          <w:tcPr>
            <w:tcW w:w="3402" w:type="dxa"/>
          </w:tcPr>
          <w:p w14:paraId="7B27C379" w14:textId="77777777" w:rsidR="00E160CB" w:rsidRPr="00FC0110" w:rsidRDefault="00E160CB" w:rsidP="00B0519E">
            <w:pPr>
              <w:pStyle w:val="TableParagraph"/>
              <w:tabs>
                <w:tab w:val="left" w:pos="709"/>
                <w:tab w:val="left" w:pos="1418"/>
                <w:tab w:val="left" w:pos="2127"/>
              </w:tabs>
              <w:snapToGrid w:val="0"/>
              <w:spacing w:after="240" w:line="240" w:lineRule="auto"/>
              <w:ind w:right="436"/>
              <w:jc w:val="both"/>
              <w:rPr>
                <w:b/>
                <w:bCs/>
                <w:sz w:val="21"/>
                <w:szCs w:val="21"/>
                <w:lang w:val="fr-FR"/>
              </w:rPr>
            </w:pPr>
            <w:r w:rsidRPr="00FC0110">
              <w:rPr>
                <w:b/>
                <w:bCs/>
                <w:sz w:val="21"/>
                <w:szCs w:val="21"/>
                <w:lang w:val="fr-FR"/>
              </w:rPr>
              <w:t>Puissance Contractuelle</w:t>
            </w:r>
          </w:p>
        </w:tc>
        <w:tc>
          <w:tcPr>
            <w:tcW w:w="1701" w:type="dxa"/>
          </w:tcPr>
          <w:p w14:paraId="3F82EFDE" w14:textId="0347C9A2" w:rsidR="00E160CB" w:rsidRPr="00FC0110" w:rsidRDefault="00000000" w:rsidP="00B0519E">
            <w:pPr>
              <w:pStyle w:val="TableParagraph"/>
              <w:tabs>
                <w:tab w:val="left" w:pos="709"/>
                <w:tab w:val="left" w:pos="1418"/>
                <w:tab w:val="left" w:pos="2127"/>
              </w:tabs>
              <w:snapToGrid w:val="0"/>
              <w:spacing w:after="240" w:line="240" w:lineRule="auto"/>
              <w:ind w:right="436"/>
              <w:jc w:val="both"/>
              <w:rPr>
                <w:sz w:val="21"/>
                <w:szCs w:val="21"/>
                <w:lang w:val="fr-FR"/>
              </w:rPr>
            </w:pPr>
            <w:hyperlink w:anchor="_bookmark22" w:history="1">
              <w:r w:rsidR="00E160CB" w:rsidRPr="00FC0110">
                <w:rPr>
                  <w:sz w:val="21"/>
                  <w:szCs w:val="21"/>
                  <w:lang w:val="fr-FR"/>
                </w:rPr>
                <w:t>3.1(</w:t>
              </w:r>
              <w:r w:rsidR="00BA1E64" w:rsidRPr="00FC0110">
                <w:rPr>
                  <w:sz w:val="21"/>
                  <w:szCs w:val="21"/>
                  <w:lang w:val="fr-FR"/>
                </w:rPr>
                <w:t>h</w:t>
              </w:r>
              <w:r w:rsidR="00E160CB" w:rsidRPr="00FC0110">
                <w:rPr>
                  <w:sz w:val="21"/>
                  <w:szCs w:val="21"/>
                  <w:lang w:val="fr-FR"/>
                </w:rPr>
                <w:t>)</w:t>
              </w:r>
            </w:hyperlink>
            <w:r w:rsidR="00BA1E64" w:rsidRPr="00FC0110">
              <w:rPr>
                <w:sz w:val="21"/>
                <w:szCs w:val="21"/>
                <w:lang w:val="fr-FR"/>
              </w:rPr>
              <w:t>(ii)</w:t>
            </w:r>
          </w:p>
        </w:tc>
        <w:tc>
          <w:tcPr>
            <w:tcW w:w="3969" w:type="dxa"/>
          </w:tcPr>
          <w:p w14:paraId="1D38FBAE" w14:textId="088FC328" w:rsidR="00E160CB" w:rsidRPr="00FC0110" w:rsidRDefault="00555EE3" w:rsidP="00B0519E">
            <w:pPr>
              <w:pStyle w:val="TableParagraph"/>
              <w:tabs>
                <w:tab w:val="left" w:pos="709"/>
                <w:tab w:val="left" w:pos="1418"/>
                <w:tab w:val="left" w:pos="2127"/>
              </w:tabs>
              <w:snapToGrid w:val="0"/>
              <w:spacing w:after="240" w:line="240" w:lineRule="auto"/>
              <w:ind w:right="436"/>
              <w:jc w:val="both"/>
              <w:rPr>
                <w:sz w:val="21"/>
                <w:szCs w:val="21"/>
                <w:lang w:val="fr-FR"/>
              </w:rPr>
            </w:pPr>
            <w:r w:rsidRPr="00FC0110">
              <w:rPr>
                <w:spacing w:val="-3"/>
                <w:sz w:val="21"/>
                <w:szCs w:val="21"/>
                <w:lang w:val="fr-FR"/>
              </w:rPr>
              <w:t>[ • ]</w:t>
            </w:r>
            <w:r w:rsidR="00E160CB" w:rsidRPr="00FC0110">
              <w:rPr>
                <w:sz w:val="21"/>
                <w:szCs w:val="21"/>
                <w:lang w:val="fr-FR"/>
              </w:rPr>
              <w:t xml:space="preserve"> MW</w:t>
            </w:r>
          </w:p>
        </w:tc>
      </w:tr>
      <w:tr w:rsidR="00FC0110" w:rsidRPr="00FC0110" w14:paraId="12B4DD02" w14:textId="77777777" w:rsidTr="001C1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0"/>
        </w:trPr>
        <w:tc>
          <w:tcPr>
            <w:tcW w:w="3402" w:type="dxa"/>
          </w:tcPr>
          <w:p w14:paraId="047EB227" w14:textId="77777777" w:rsidR="00E160CB" w:rsidRPr="00FC0110" w:rsidRDefault="00E160CB" w:rsidP="00B0519E">
            <w:pPr>
              <w:pStyle w:val="TableParagraph"/>
              <w:tabs>
                <w:tab w:val="left" w:pos="709"/>
                <w:tab w:val="left" w:pos="1418"/>
                <w:tab w:val="left" w:pos="2127"/>
              </w:tabs>
              <w:snapToGrid w:val="0"/>
              <w:spacing w:after="240" w:line="240" w:lineRule="auto"/>
              <w:ind w:right="436"/>
              <w:jc w:val="both"/>
              <w:rPr>
                <w:b/>
                <w:bCs/>
                <w:sz w:val="21"/>
                <w:szCs w:val="21"/>
                <w:lang w:val="fr-FR"/>
              </w:rPr>
            </w:pPr>
            <w:r w:rsidRPr="00FC0110">
              <w:rPr>
                <w:b/>
                <w:bCs/>
                <w:sz w:val="21"/>
                <w:szCs w:val="21"/>
                <w:lang w:val="fr-FR"/>
              </w:rPr>
              <w:lastRenderedPageBreak/>
              <w:t>Période de Garantie des Défauts</w:t>
            </w:r>
          </w:p>
        </w:tc>
        <w:tc>
          <w:tcPr>
            <w:tcW w:w="1701" w:type="dxa"/>
          </w:tcPr>
          <w:p w14:paraId="0B85369F" w14:textId="787F3F37" w:rsidR="00E160CB" w:rsidRPr="00FC0110" w:rsidRDefault="00000000" w:rsidP="00B0519E">
            <w:pPr>
              <w:pStyle w:val="TableParagraph"/>
              <w:tabs>
                <w:tab w:val="left" w:pos="709"/>
                <w:tab w:val="left" w:pos="1418"/>
                <w:tab w:val="left" w:pos="2127"/>
              </w:tabs>
              <w:snapToGrid w:val="0"/>
              <w:spacing w:after="240" w:line="240" w:lineRule="auto"/>
              <w:ind w:right="436"/>
              <w:jc w:val="both"/>
              <w:rPr>
                <w:sz w:val="21"/>
                <w:szCs w:val="21"/>
                <w:lang w:val="fr-FR"/>
              </w:rPr>
            </w:pPr>
            <w:hyperlink w:anchor="_bookmark29" w:history="1">
              <w:r w:rsidR="00E160CB" w:rsidRPr="00FC0110">
                <w:rPr>
                  <w:sz w:val="21"/>
                  <w:szCs w:val="21"/>
                  <w:lang w:val="fr-FR"/>
                </w:rPr>
                <w:t>3.</w:t>
              </w:r>
              <w:r w:rsidR="00BA1E64" w:rsidRPr="00FC0110">
                <w:rPr>
                  <w:sz w:val="21"/>
                  <w:szCs w:val="21"/>
                  <w:lang w:val="fr-FR"/>
                </w:rPr>
                <w:t>6</w:t>
              </w:r>
            </w:hyperlink>
          </w:p>
        </w:tc>
        <w:tc>
          <w:tcPr>
            <w:tcW w:w="3969" w:type="dxa"/>
          </w:tcPr>
          <w:p w14:paraId="108D2AEF" w14:textId="0E6E96AC" w:rsidR="00E160CB" w:rsidRPr="00FC0110" w:rsidRDefault="00555EE3" w:rsidP="00B0519E">
            <w:pPr>
              <w:pStyle w:val="TableParagraph"/>
              <w:tabs>
                <w:tab w:val="left" w:pos="709"/>
                <w:tab w:val="left" w:pos="1418"/>
                <w:tab w:val="left" w:pos="2127"/>
              </w:tabs>
              <w:snapToGrid w:val="0"/>
              <w:spacing w:after="240" w:line="240" w:lineRule="auto"/>
              <w:ind w:right="436"/>
              <w:jc w:val="both"/>
              <w:rPr>
                <w:sz w:val="21"/>
                <w:szCs w:val="21"/>
                <w:lang w:val="fr-FR"/>
              </w:rPr>
            </w:pPr>
            <w:r w:rsidRPr="00FC0110">
              <w:rPr>
                <w:spacing w:val="-3"/>
                <w:sz w:val="21"/>
                <w:szCs w:val="21"/>
                <w:lang w:val="fr-FR"/>
              </w:rPr>
              <w:t>[ • ]</w:t>
            </w:r>
          </w:p>
        </w:tc>
      </w:tr>
      <w:tr w:rsidR="00FC0110" w:rsidRPr="00FC0110" w14:paraId="22321772" w14:textId="77777777" w:rsidTr="001C1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5"/>
        </w:trPr>
        <w:tc>
          <w:tcPr>
            <w:tcW w:w="3402" w:type="dxa"/>
          </w:tcPr>
          <w:p w14:paraId="3F8F4276" w14:textId="77777777" w:rsidR="00E160CB" w:rsidRPr="00FC0110" w:rsidRDefault="00E160CB" w:rsidP="00B0519E">
            <w:pPr>
              <w:pStyle w:val="TableParagraph"/>
              <w:tabs>
                <w:tab w:val="left" w:pos="709"/>
                <w:tab w:val="left" w:pos="1418"/>
                <w:tab w:val="left" w:pos="1649"/>
                <w:tab w:val="left" w:pos="2127"/>
              </w:tabs>
              <w:snapToGrid w:val="0"/>
              <w:spacing w:after="240" w:line="240" w:lineRule="auto"/>
              <w:ind w:right="436"/>
              <w:jc w:val="both"/>
              <w:rPr>
                <w:b/>
                <w:bCs/>
                <w:sz w:val="21"/>
                <w:szCs w:val="21"/>
                <w:lang w:val="fr-FR"/>
              </w:rPr>
            </w:pPr>
            <w:r w:rsidRPr="00FC0110">
              <w:rPr>
                <w:b/>
                <w:bCs/>
                <w:sz w:val="21"/>
                <w:szCs w:val="21"/>
                <w:lang w:val="fr-FR"/>
              </w:rPr>
              <w:t>Certificat d’Autorisation Environnementale</w:t>
            </w:r>
          </w:p>
        </w:tc>
        <w:tc>
          <w:tcPr>
            <w:tcW w:w="1701" w:type="dxa"/>
          </w:tcPr>
          <w:p w14:paraId="75F56D33" w14:textId="2BEA6DF9" w:rsidR="00E160CB" w:rsidRPr="00FC0110" w:rsidRDefault="00000000" w:rsidP="00B0519E">
            <w:pPr>
              <w:pStyle w:val="TableParagraph"/>
              <w:tabs>
                <w:tab w:val="left" w:pos="709"/>
                <w:tab w:val="left" w:pos="1418"/>
                <w:tab w:val="left" w:pos="2127"/>
              </w:tabs>
              <w:snapToGrid w:val="0"/>
              <w:spacing w:after="240" w:line="240" w:lineRule="auto"/>
              <w:ind w:right="436"/>
              <w:jc w:val="both"/>
              <w:rPr>
                <w:sz w:val="21"/>
                <w:szCs w:val="21"/>
                <w:lang w:val="fr-FR"/>
              </w:rPr>
            </w:pPr>
            <w:hyperlink w:anchor="_bookmark59" w:history="1">
              <w:r w:rsidR="00BA1E64" w:rsidRPr="00FC0110">
                <w:rPr>
                  <w:sz w:val="21"/>
                  <w:szCs w:val="21"/>
                  <w:lang w:val="fr-FR"/>
                </w:rPr>
                <w:t>3.23</w:t>
              </w:r>
              <w:r w:rsidR="00E160CB" w:rsidRPr="00FC0110">
                <w:rPr>
                  <w:sz w:val="21"/>
                  <w:szCs w:val="21"/>
                  <w:lang w:val="fr-FR"/>
                </w:rPr>
                <w:t>(a)</w:t>
              </w:r>
            </w:hyperlink>
          </w:p>
        </w:tc>
        <w:tc>
          <w:tcPr>
            <w:tcW w:w="3969" w:type="dxa"/>
          </w:tcPr>
          <w:p w14:paraId="636B308A" w14:textId="11AACA6E" w:rsidR="00E160CB" w:rsidRPr="00FC0110" w:rsidRDefault="00555EE3" w:rsidP="00B0519E">
            <w:pPr>
              <w:pStyle w:val="TableParagraph"/>
              <w:tabs>
                <w:tab w:val="left" w:pos="709"/>
                <w:tab w:val="left" w:pos="1418"/>
                <w:tab w:val="left" w:pos="2127"/>
              </w:tabs>
              <w:snapToGrid w:val="0"/>
              <w:spacing w:after="240" w:line="240" w:lineRule="auto"/>
              <w:ind w:right="436"/>
              <w:jc w:val="both"/>
              <w:rPr>
                <w:sz w:val="21"/>
                <w:szCs w:val="21"/>
                <w:lang w:val="fr-FR"/>
              </w:rPr>
            </w:pPr>
            <w:r w:rsidRPr="00FC0110">
              <w:rPr>
                <w:spacing w:val="-3"/>
                <w:sz w:val="21"/>
                <w:szCs w:val="21"/>
                <w:lang w:val="fr-FR"/>
              </w:rPr>
              <w:t>[ • ]</w:t>
            </w:r>
          </w:p>
        </w:tc>
      </w:tr>
      <w:tr w:rsidR="00FC0110" w:rsidRPr="00FC0110" w14:paraId="1B6B2AB8" w14:textId="77777777" w:rsidTr="001C1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71"/>
        </w:trPr>
        <w:tc>
          <w:tcPr>
            <w:tcW w:w="3402" w:type="dxa"/>
          </w:tcPr>
          <w:p w14:paraId="27FDCA1F" w14:textId="79DC84B9" w:rsidR="00146486" w:rsidRPr="00FC0110" w:rsidRDefault="00146486" w:rsidP="00B0519E">
            <w:pPr>
              <w:pStyle w:val="TableParagraph"/>
              <w:tabs>
                <w:tab w:val="left" w:pos="709"/>
                <w:tab w:val="left" w:pos="934"/>
                <w:tab w:val="left" w:pos="1418"/>
                <w:tab w:val="left" w:pos="1994"/>
                <w:tab w:val="left" w:pos="2127"/>
              </w:tabs>
              <w:snapToGrid w:val="0"/>
              <w:spacing w:after="240" w:line="240" w:lineRule="auto"/>
              <w:ind w:right="436"/>
              <w:jc w:val="both"/>
              <w:rPr>
                <w:b/>
                <w:sz w:val="21"/>
                <w:szCs w:val="21"/>
                <w:lang w:val="fr-FR"/>
              </w:rPr>
            </w:pPr>
            <w:r w:rsidRPr="00FC0110">
              <w:rPr>
                <w:b/>
                <w:sz w:val="21"/>
                <w:szCs w:val="21"/>
                <w:lang w:val="fr-FR"/>
              </w:rPr>
              <w:t>Coordonnées</w:t>
            </w:r>
            <w:r w:rsidR="00A63C63" w:rsidRPr="00FC0110">
              <w:rPr>
                <w:b/>
                <w:sz w:val="21"/>
                <w:szCs w:val="21"/>
                <w:lang w:val="fr-FR"/>
              </w:rPr>
              <w:t xml:space="preserve"> </w:t>
            </w:r>
            <w:r w:rsidRPr="00FC0110">
              <w:rPr>
                <w:b/>
                <w:sz w:val="21"/>
                <w:szCs w:val="21"/>
                <w:lang w:val="fr-FR"/>
              </w:rPr>
              <w:t>de</w:t>
            </w:r>
            <w:r w:rsidR="00A63C63" w:rsidRPr="00FC0110">
              <w:rPr>
                <w:b/>
                <w:sz w:val="21"/>
                <w:szCs w:val="21"/>
                <w:lang w:val="fr-FR"/>
              </w:rPr>
              <w:t xml:space="preserve"> </w:t>
            </w:r>
            <w:r w:rsidRPr="00FC0110">
              <w:rPr>
                <w:b/>
                <w:sz w:val="21"/>
                <w:szCs w:val="21"/>
                <w:lang w:val="fr-FR"/>
              </w:rPr>
              <w:t>la</w:t>
            </w:r>
            <w:r w:rsidR="00A63C63" w:rsidRPr="00FC0110">
              <w:rPr>
                <w:b/>
                <w:sz w:val="21"/>
                <w:szCs w:val="21"/>
                <w:lang w:val="fr-FR"/>
              </w:rPr>
              <w:t xml:space="preserve"> </w:t>
            </w:r>
            <w:r w:rsidRPr="00FC0110">
              <w:rPr>
                <w:b/>
                <w:sz w:val="21"/>
                <w:szCs w:val="21"/>
                <w:lang w:val="fr-FR"/>
              </w:rPr>
              <w:t>Société</w:t>
            </w:r>
            <w:r w:rsidR="00A63C63" w:rsidRPr="00FC0110">
              <w:rPr>
                <w:b/>
                <w:sz w:val="21"/>
                <w:szCs w:val="21"/>
                <w:lang w:val="fr-FR"/>
              </w:rPr>
              <w:t xml:space="preserve"> </w:t>
            </w:r>
            <w:r w:rsidRPr="00FC0110">
              <w:rPr>
                <w:b/>
                <w:sz w:val="21"/>
                <w:szCs w:val="21"/>
                <w:lang w:val="fr-FR"/>
              </w:rPr>
              <w:t>de</w:t>
            </w:r>
            <w:r w:rsidR="00A63C63" w:rsidRPr="00FC0110">
              <w:rPr>
                <w:b/>
                <w:sz w:val="21"/>
                <w:szCs w:val="21"/>
                <w:lang w:val="fr-FR"/>
              </w:rPr>
              <w:t xml:space="preserve"> </w:t>
            </w:r>
            <w:r w:rsidRPr="00FC0110">
              <w:rPr>
                <w:b/>
                <w:sz w:val="21"/>
                <w:szCs w:val="21"/>
                <w:lang w:val="fr-FR"/>
              </w:rPr>
              <w:t>Projet</w:t>
            </w:r>
          </w:p>
        </w:tc>
        <w:tc>
          <w:tcPr>
            <w:tcW w:w="1701" w:type="dxa"/>
          </w:tcPr>
          <w:p w14:paraId="4E3FD736" w14:textId="4F2D6899" w:rsidR="00146486" w:rsidRPr="00FC0110" w:rsidRDefault="00000000" w:rsidP="00B0519E">
            <w:pPr>
              <w:pStyle w:val="TableParagraph"/>
              <w:tabs>
                <w:tab w:val="left" w:pos="709"/>
                <w:tab w:val="left" w:pos="1418"/>
                <w:tab w:val="left" w:pos="2127"/>
              </w:tabs>
              <w:snapToGrid w:val="0"/>
              <w:spacing w:after="240" w:line="240" w:lineRule="auto"/>
              <w:ind w:right="436"/>
              <w:jc w:val="both"/>
              <w:rPr>
                <w:sz w:val="21"/>
                <w:szCs w:val="21"/>
                <w:lang w:val="fr-FR"/>
              </w:rPr>
            </w:pPr>
            <w:hyperlink w:anchor="_bookmark122" w:history="1">
              <w:r w:rsidR="00E160CB" w:rsidRPr="00FC0110">
                <w:rPr>
                  <w:sz w:val="21"/>
                  <w:szCs w:val="21"/>
                  <w:lang w:val="fr-FR"/>
                </w:rPr>
                <w:t>1</w:t>
              </w:r>
              <w:r w:rsidR="00BA1E64" w:rsidRPr="00FC0110">
                <w:rPr>
                  <w:sz w:val="21"/>
                  <w:szCs w:val="21"/>
                  <w:lang w:val="fr-FR"/>
                </w:rPr>
                <w:t>9</w:t>
              </w:r>
              <w:r w:rsidR="00E160CB" w:rsidRPr="00FC0110">
                <w:rPr>
                  <w:sz w:val="21"/>
                  <w:szCs w:val="21"/>
                  <w:lang w:val="fr-FR"/>
                </w:rPr>
                <w:t>.1</w:t>
              </w:r>
            </w:hyperlink>
          </w:p>
        </w:tc>
        <w:tc>
          <w:tcPr>
            <w:tcW w:w="3969" w:type="dxa"/>
          </w:tcPr>
          <w:p w14:paraId="6594E2B9" w14:textId="77B552CB" w:rsidR="004A045F" w:rsidRPr="00FC0110" w:rsidRDefault="004A045F" w:rsidP="00B0519E">
            <w:pPr>
              <w:pStyle w:val="TableParagraph"/>
              <w:tabs>
                <w:tab w:val="left" w:pos="709"/>
                <w:tab w:val="left" w:pos="1243"/>
                <w:tab w:val="left" w:pos="1418"/>
                <w:tab w:val="left" w:pos="2127"/>
                <w:tab w:val="left" w:pos="2377"/>
              </w:tabs>
              <w:snapToGrid w:val="0"/>
              <w:spacing w:after="240" w:line="240" w:lineRule="auto"/>
              <w:ind w:right="436"/>
              <w:jc w:val="both"/>
              <w:rPr>
                <w:spacing w:val="-6"/>
                <w:sz w:val="21"/>
                <w:szCs w:val="21"/>
                <w:lang w:val="fr-FR"/>
              </w:rPr>
            </w:pPr>
            <w:r w:rsidRPr="00FC0110">
              <w:rPr>
                <w:sz w:val="21"/>
                <w:szCs w:val="21"/>
                <w:lang w:val="fr-FR"/>
              </w:rPr>
              <w:t>À</w:t>
            </w:r>
            <w:r w:rsidR="00A63C63" w:rsidRPr="00FC0110">
              <w:rPr>
                <w:sz w:val="21"/>
                <w:szCs w:val="21"/>
                <w:lang w:val="fr-FR"/>
              </w:rPr>
              <w:t xml:space="preserve"> </w:t>
            </w:r>
            <w:r w:rsidRPr="00FC0110">
              <w:rPr>
                <w:sz w:val="21"/>
                <w:szCs w:val="21"/>
                <w:lang w:val="fr-FR"/>
              </w:rPr>
              <w:t>l’attention</w:t>
            </w:r>
            <w:r w:rsidR="00A63C63" w:rsidRPr="00FC0110">
              <w:rPr>
                <w:sz w:val="21"/>
                <w:szCs w:val="21"/>
                <w:lang w:val="fr-FR"/>
              </w:rPr>
              <w:t xml:space="preserve"> </w:t>
            </w:r>
            <w:r w:rsidRPr="00FC0110">
              <w:rPr>
                <w:sz w:val="21"/>
                <w:szCs w:val="21"/>
                <w:lang w:val="fr-FR"/>
              </w:rPr>
              <w:t>de</w:t>
            </w:r>
            <w:r w:rsidR="00A63C63" w:rsidRPr="00FC0110">
              <w:rPr>
                <w:sz w:val="21"/>
                <w:szCs w:val="21"/>
                <w:lang w:val="fr-FR"/>
              </w:rPr>
              <w:t xml:space="preserve"> </w:t>
            </w:r>
            <w:r w:rsidRPr="00FC0110">
              <w:rPr>
                <w:sz w:val="21"/>
                <w:szCs w:val="21"/>
                <w:lang w:val="fr-FR"/>
              </w:rPr>
              <w:t>:</w:t>
            </w:r>
            <w:r w:rsidR="00E160CB" w:rsidRPr="00FC0110">
              <w:rPr>
                <w:sz w:val="21"/>
                <w:szCs w:val="21"/>
                <w:lang w:val="fr-FR"/>
              </w:rPr>
              <w:t xml:space="preserve"> </w:t>
            </w:r>
            <w:r w:rsidR="00555EE3" w:rsidRPr="00FC0110">
              <w:rPr>
                <w:spacing w:val="-3"/>
                <w:sz w:val="21"/>
                <w:szCs w:val="21"/>
                <w:lang w:val="fr-FR"/>
              </w:rPr>
              <w:t>[ • ]</w:t>
            </w:r>
            <w:r w:rsidR="00E160CB" w:rsidRPr="00FC0110">
              <w:rPr>
                <w:spacing w:val="-6"/>
                <w:sz w:val="21"/>
                <w:szCs w:val="21"/>
                <w:lang w:val="fr-FR"/>
              </w:rPr>
              <w:t xml:space="preserve"> </w:t>
            </w:r>
          </w:p>
          <w:p w14:paraId="1BCAC507" w14:textId="74396306" w:rsidR="004A045F" w:rsidRPr="00FC0110" w:rsidRDefault="004A045F" w:rsidP="00B0519E">
            <w:pPr>
              <w:pStyle w:val="TableParagraph"/>
              <w:tabs>
                <w:tab w:val="left" w:pos="709"/>
                <w:tab w:val="left" w:pos="1243"/>
                <w:tab w:val="left" w:pos="1418"/>
                <w:tab w:val="left" w:pos="2127"/>
                <w:tab w:val="left" w:pos="2377"/>
              </w:tabs>
              <w:snapToGrid w:val="0"/>
              <w:spacing w:after="240" w:line="240" w:lineRule="auto"/>
              <w:ind w:right="436"/>
              <w:jc w:val="both"/>
              <w:rPr>
                <w:sz w:val="21"/>
                <w:szCs w:val="21"/>
                <w:lang w:val="fr-FR"/>
              </w:rPr>
            </w:pPr>
            <w:r w:rsidRPr="00FC0110">
              <w:rPr>
                <w:sz w:val="21"/>
                <w:szCs w:val="21"/>
                <w:lang w:val="fr-FR"/>
              </w:rPr>
              <w:t>Adresse</w:t>
            </w:r>
            <w:r w:rsidR="00A63C63" w:rsidRPr="00FC0110">
              <w:rPr>
                <w:sz w:val="21"/>
                <w:szCs w:val="21"/>
                <w:lang w:val="fr-FR"/>
              </w:rPr>
              <w:t xml:space="preserve"> </w:t>
            </w:r>
            <w:r w:rsidRPr="00FC0110">
              <w:rPr>
                <w:sz w:val="21"/>
                <w:szCs w:val="21"/>
                <w:lang w:val="fr-FR"/>
              </w:rPr>
              <w:t>:</w:t>
            </w:r>
            <w:r w:rsidRPr="00FC0110">
              <w:rPr>
                <w:sz w:val="21"/>
                <w:szCs w:val="21"/>
                <w:lang w:val="fr-FR"/>
              </w:rPr>
              <w:tab/>
            </w:r>
            <w:r w:rsidR="00555EE3" w:rsidRPr="00FC0110">
              <w:rPr>
                <w:spacing w:val="-3"/>
                <w:sz w:val="21"/>
                <w:szCs w:val="21"/>
                <w:lang w:val="fr-FR"/>
              </w:rPr>
              <w:t>[ • ]</w:t>
            </w:r>
          </w:p>
          <w:p w14:paraId="4CF54DA5" w14:textId="7BA87EE4" w:rsidR="004A045F" w:rsidRPr="00FC0110" w:rsidRDefault="02A06C6D" w:rsidP="00B0519E">
            <w:pPr>
              <w:pStyle w:val="TableParagraph"/>
              <w:tabs>
                <w:tab w:val="left" w:pos="709"/>
                <w:tab w:val="left" w:pos="1243"/>
                <w:tab w:val="left" w:pos="1418"/>
                <w:tab w:val="left" w:pos="2127"/>
              </w:tabs>
              <w:snapToGrid w:val="0"/>
              <w:spacing w:after="240" w:line="240" w:lineRule="auto"/>
              <w:ind w:right="436"/>
              <w:jc w:val="both"/>
              <w:rPr>
                <w:sz w:val="21"/>
                <w:szCs w:val="21"/>
                <w:lang w:val="fr-FR"/>
              </w:rPr>
            </w:pPr>
            <w:r w:rsidRPr="00FC0110">
              <w:rPr>
                <w:sz w:val="21"/>
                <w:szCs w:val="21"/>
                <w:lang w:val="fr-FR"/>
              </w:rPr>
              <w:t>T</w:t>
            </w:r>
            <w:r w:rsidR="058BB0E8" w:rsidRPr="00FC0110">
              <w:rPr>
                <w:sz w:val="21"/>
                <w:szCs w:val="21"/>
                <w:lang w:val="fr-FR"/>
              </w:rPr>
              <w:t>é</w:t>
            </w:r>
            <w:r w:rsidRPr="00FC0110">
              <w:rPr>
                <w:sz w:val="21"/>
                <w:szCs w:val="21"/>
                <w:lang w:val="fr-FR"/>
              </w:rPr>
              <w:t>l</w:t>
            </w:r>
            <w:r w:rsidR="10E8BE52" w:rsidRPr="00FC0110">
              <w:rPr>
                <w:sz w:val="21"/>
                <w:szCs w:val="21"/>
                <w:lang w:val="fr-FR"/>
              </w:rPr>
              <w:t>éphone</w:t>
            </w:r>
            <w:r w:rsidR="00A63C63" w:rsidRPr="00FC0110">
              <w:rPr>
                <w:sz w:val="21"/>
                <w:szCs w:val="21"/>
                <w:lang w:val="fr-FR"/>
              </w:rPr>
              <w:t xml:space="preserve"> </w:t>
            </w:r>
            <w:r w:rsidRPr="00FC0110">
              <w:rPr>
                <w:sz w:val="21"/>
                <w:szCs w:val="21"/>
                <w:lang w:val="fr-FR"/>
              </w:rPr>
              <w:t>:</w:t>
            </w:r>
            <w:r w:rsidR="004A045F" w:rsidRPr="00FC0110">
              <w:rPr>
                <w:sz w:val="21"/>
                <w:szCs w:val="21"/>
                <w:lang w:val="fr-FR"/>
              </w:rPr>
              <w:tab/>
            </w:r>
            <w:r w:rsidR="00555EE3" w:rsidRPr="00FC0110">
              <w:rPr>
                <w:spacing w:val="-3"/>
                <w:sz w:val="21"/>
                <w:szCs w:val="21"/>
                <w:lang w:val="fr-FR"/>
              </w:rPr>
              <w:t>[ • ]</w:t>
            </w:r>
          </w:p>
          <w:p w14:paraId="79B0A44E" w14:textId="794578B0" w:rsidR="004A045F" w:rsidRPr="00FC0110" w:rsidRDefault="004A045F" w:rsidP="00B0519E">
            <w:pPr>
              <w:pStyle w:val="TableParagraph"/>
              <w:tabs>
                <w:tab w:val="left" w:pos="709"/>
                <w:tab w:val="left" w:pos="1243"/>
                <w:tab w:val="left" w:pos="1418"/>
                <w:tab w:val="left" w:pos="2127"/>
              </w:tabs>
              <w:snapToGrid w:val="0"/>
              <w:spacing w:after="240" w:line="240" w:lineRule="auto"/>
              <w:ind w:right="436"/>
              <w:jc w:val="both"/>
              <w:rPr>
                <w:sz w:val="21"/>
                <w:szCs w:val="21"/>
                <w:lang w:val="fr-FR"/>
              </w:rPr>
            </w:pPr>
            <w:r w:rsidRPr="00FC0110">
              <w:rPr>
                <w:sz w:val="21"/>
                <w:szCs w:val="21"/>
                <w:lang w:val="fr-FR"/>
              </w:rPr>
              <w:t>Télécopie</w:t>
            </w:r>
            <w:r w:rsidR="00A63C63" w:rsidRPr="00FC0110">
              <w:rPr>
                <w:sz w:val="21"/>
                <w:szCs w:val="21"/>
                <w:lang w:val="fr-FR"/>
              </w:rPr>
              <w:t xml:space="preserve"> </w:t>
            </w:r>
            <w:r w:rsidRPr="00FC0110">
              <w:rPr>
                <w:sz w:val="21"/>
                <w:szCs w:val="21"/>
                <w:lang w:val="fr-FR"/>
              </w:rPr>
              <w:t>:</w:t>
            </w:r>
            <w:r w:rsidRPr="00FC0110">
              <w:rPr>
                <w:sz w:val="21"/>
                <w:szCs w:val="21"/>
                <w:lang w:val="fr-FR"/>
              </w:rPr>
              <w:tab/>
            </w:r>
            <w:r w:rsidR="00555EE3" w:rsidRPr="00FC0110">
              <w:rPr>
                <w:spacing w:val="-3"/>
                <w:sz w:val="21"/>
                <w:szCs w:val="21"/>
                <w:lang w:val="fr-FR"/>
              </w:rPr>
              <w:t>[ • ]</w:t>
            </w:r>
          </w:p>
          <w:p w14:paraId="00320EB7" w14:textId="592AF5C1" w:rsidR="00146486" w:rsidRPr="00FC0110" w:rsidRDefault="004A045F" w:rsidP="00B0519E">
            <w:pPr>
              <w:pStyle w:val="TableParagraph"/>
              <w:tabs>
                <w:tab w:val="left" w:pos="709"/>
                <w:tab w:val="left" w:pos="1243"/>
                <w:tab w:val="left" w:pos="1418"/>
                <w:tab w:val="left" w:pos="2127"/>
              </w:tabs>
              <w:snapToGrid w:val="0"/>
              <w:spacing w:after="240" w:line="240" w:lineRule="auto"/>
              <w:ind w:right="436"/>
              <w:jc w:val="both"/>
              <w:rPr>
                <w:sz w:val="21"/>
                <w:szCs w:val="21"/>
                <w:lang w:val="fr-FR"/>
              </w:rPr>
            </w:pPr>
            <w:r w:rsidRPr="00FC0110">
              <w:rPr>
                <w:sz w:val="21"/>
                <w:szCs w:val="21"/>
                <w:lang w:val="fr-FR"/>
              </w:rPr>
              <w:t>Courriel</w:t>
            </w:r>
            <w:r w:rsidR="00A63C63" w:rsidRPr="00FC0110">
              <w:rPr>
                <w:sz w:val="21"/>
                <w:szCs w:val="21"/>
                <w:lang w:val="fr-FR"/>
              </w:rPr>
              <w:t xml:space="preserve"> </w:t>
            </w:r>
            <w:r w:rsidRPr="00FC0110">
              <w:rPr>
                <w:sz w:val="21"/>
                <w:szCs w:val="21"/>
                <w:lang w:val="fr-FR"/>
              </w:rPr>
              <w:t>:</w:t>
            </w:r>
            <w:r w:rsidR="00A63C63" w:rsidRPr="00FC0110">
              <w:rPr>
                <w:spacing w:val="54"/>
                <w:sz w:val="21"/>
                <w:szCs w:val="21"/>
                <w:lang w:val="fr-FR"/>
              </w:rPr>
              <w:t xml:space="preserve"> </w:t>
            </w:r>
            <w:r w:rsidR="00E160CB" w:rsidRPr="00FC0110">
              <w:rPr>
                <w:spacing w:val="54"/>
                <w:sz w:val="21"/>
                <w:szCs w:val="21"/>
                <w:lang w:val="fr-FR"/>
              </w:rPr>
              <w:tab/>
            </w:r>
            <w:r w:rsidR="00555EE3" w:rsidRPr="00FC0110">
              <w:rPr>
                <w:spacing w:val="-3"/>
                <w:sz w:val="21"/>
                <w:szCs w:val="21"/>
                <w:lang w:val="fr-FR"/>
              </w:rPr>
              <w:t>[ • ]</w:t>
            </w:r>
          </w:p>
        </w:tc>
      </w:tr>
      <w:tr w:rsidR="00FC0110" w:rsidRPr="00FC0110" w14:paraId="6753FDC3" w14:textId="77777777" w:rsidTr="001C1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2"/>
        </w:trPr>
        <w:tc>
          <w:tcPr>
            <w:tcW w:w="3402" w:type="dxa"/>
          </w:tcPr>
          <w:p w14:paraId="79529D13" w14:textId="63B2552E" w:rsidR="00D02F51" w:rsidRPr="00FC0110" w:rsidRDefault="00D02F51" w:rsidP="00B0519E">
            <w:pPr>
              <w:pStyle w:val="TableParagraph"/>
              <w:tabs>
                <w:tab w:val="left" w:pos="709"/>
                <w:tab w:val="left" w:pos="810"/>
                <w:tab w:val="left" w:pos="1418"/>
                <w:tab w:val="left" w:pos="1994"/>
                <w:tab w:val="left" w:pos="2127"/>
              </w:tabs>
              <w:snapToGrid w:val="0"/>
              <w:spacing w:after="240" w:line="240" w:lineRule="auto"/>
              <w:ind w:right="100"/>
              <w:jc w:val="both"/>
              <w:rPr>
                <w:b/>
                <w:sz w:val="21"/>
                <w:szCs w:val="21"/>
                <w:lang w:val="fr-FR"/>
              </w:rPr>
            </w:pPr>
            <w:r w:rsidRPr="00FC0110">
              <w:rPr>
                <w:b/>
                <w:sz w:val="21"/>
                <w:szCs w:val="21"/>
                <w:lang w:val="fr-FR"/>
              </w:rPr>
              <w:t>Coordonnées</w:t>
            </w:r>
            <w:r w:rsidR="00A63C63" w:rsidRPr="00FC0110">
              <w:rPr>
                <w:b/>
                <w:sz w:val="21"/>
                <w:szCs w:val="21"/>
                <w:lang w:val="fr-FR"/>
              </w:rPr>
              <w:t xml:space="preserve"> </w:t>
            </w:r>
            <w:r w:rsidR="005D630B" w:rsidRPr="00FC0110">
              <w:rPr>
                <w:b/>
                <w:bCs/>
                <w:sz w:val="21"/>
                <w:szCs w:val="21"/>
                <w:lang w:val="fr-FR"/>
              </w:rPr>
              <w:t>de l’Exploitant</w:t>
            </w:r>
          </w:p>
        </w:tc>
        <w:tc>
          <w:tcPr>
            <w:tcW w:w="1701" w:type="dxa"/>
          </w:tcPr>
          <w:p w14:paraId="7160CE05" w14:textId="680F3C97" w:rsidR="00D02F51" w:rsidRPr="00FC0110" w:rsidRDefault="00000000" w:rsidP="00B0519E">
            <w:pPr>
              <w:pStyle w:val="TableParagraph"/>
              <w:tabs>
                <w:tab w:val="left" w:pos="709"/>
                <w:tab w:val="left" w:pos="1418"/>
                <w:tab w:val="left" w:pos="2127"/>
              </w:tabs>
              <w:snapToGrid w:val="0"/>
              <w:spacing w:after="240" w:line="240" w:lineRule="auto"/>
              <w:ind w:left="141" w:right="182"/>
              <w:jc w:val="both"/>
              <w:rPr>
                <w:sz w:val="21"/>
                <w:szCs w:val="21"/>
                <w:lang w:val="fr-FR"/>
              </w:rPr>
            </w:pPr>
            <w:hyperlink w:anchor="_bookmark122" w:history="1">
              <w:r w:rsidR="00E160CB" w:rsidRPr="00FC0110">
                <w:rPr>
                  <w:sz w:val="21"/>
                  <w:szCs w:val="21"/>
                  <w:lang w:val="fr-FR"/>
                </w:rPr>
                <w:t>1</w:t>
              </w:r>
              <w:r w:rsidR="00BA1E64" w:rsidRPr="00FC0110">
                <w:rPr>
                  <w:sz w:val="21"/>
                  <w:szCs w:val="21"/>
                  <w:lang w:val="fr-FR"/>
                </w:rPr>
                <w:t>9</w:t>
              </w:r>
              <w:r w:rsidR="00E160CB" w:rsidRPr="00FC0110">
                <w:rPr>
                  <w:sz w:val="21"/>
                  <w:szCs w:val="21"/>
                  <w:lang w:val="fr-FR"/>
                </w:rPr>
                <w:t>.1</w:t>
              </w:r>
            </w:hyperlink>
          </w:p>
        </w:tc>
        <w:tc>
          <w:tcPr>
            <w:tcW w:w="3969" w:type="dxa"/>
          </w:tcPr>
          <w:p w14:paraId="559FDD58" w14:textId="317C4D36" w:rsidR="00D02F51" w:rsidRPr="00FC0110" w:rsidRDefault="00D02F51" w:rsidP="00B0519E">
            <w:pPr>
              <w:pStyle w:val="TableParagraph"/>
              <w:tabs>
                <w:tab w:val="left" w:pos="709"/>
                <w:tab w:val="left" w:pos="1243"/>
                <w:tab w:val="left" w:pos="1418"/>
                <w:tab w:val="left" w:pos="2127"/>
                <w:tab w:val="left" w:pos="2377"/>
              </w:tabs>
              <w:snapToGrid w:val="0"/>
              <w:spacing w:after="240" w:line="240" w:lineRule="auto"/>
              <w:ind w:left="108" w:right="1356"/>
              <w:jc w:val="both"/>
              <w:rPr>
                <w:spacing w:val="-3"/>
                <w:sz w:val="21"/>
                <w:szCs w:val="21"/>
                <w:lang w:val="fr-FR"/>
              </w:rPr>
            </w:pPr>
            <w:r w:rsidRPr="00FC0110">
              <w:rPr>
                <w:sz w:val="21"/>
                <w:szCs w:val="21"/>
                <w:lang w:val="fr-FR"/>
              </w:rPr>
              <w:t>À</w:t>
            </w:r>
            <w:r w:rsidR="00A63C63" w:rsidRPr="00FC0110">
              <w:rPr>
                <w:sz w:val="21"/>
                <w:szCs w:val="21"/>
                <w:lang w:val="fr-FR"/>
              </w:rPr>
              <w:t xml:space="preserve"> </w:t>
            </w:r>
            <w:r w:rsidRPr="00FC0110">
              <w:rPr>
                <w:sz w:val="21"/>
                <w:szCs w:val="21"/>
                <w:lang w:val="fr-FR"/>
              </w:rPr>
              <w:t>l’attention</w:t>
            </w:r>
            <w:r w:rsidR="00A63C63" w:rsidRPr="00FC0110">
              <w:rPr>
                <w:sz w:val="21"/>
                <w:szCs w:val="21"/>
                <w:lang w:val="fr-FR"/>
              </w:rPr>
              <w:t xml:space="preserve"> </w:t>
            </w:r>
            <w:r w:rsidRPr="00FC0110">
              <w:rPr>
                <w:sz w:val="21"/>
                <w:szCs w:val="21"/>
                <w:lang w:val="fr-FR"/>
              </w:rPr>
              <w:t>de</w:t>
            </w:r>
            <w:r w:rsidR="00A63C63" w:rsidRPr="00FC0110">
              <w:rPr>
                <w:sz w:val="21"/>
                <w:szCs w:val="21"/>
                <w:lang w:val="fr-FR"/>
              </w:rPr>
              <w:t xml:space="preserve"> </w:t>
            </w:r>
            <w:r w:rsidRPr="00FC0110">
              <w:rPr>
                <w:sz w:val="21"/>
                <w:szCs w:val="21"/>
                <w:lang w:val="fr-FR"/>
              </w:rPr>
              <w:t>:</w:t>
            </w:r>
            <w:r w:rsidR="00E160CB" w:rsidRPr="00FC0110">
              <w:rPr>
                <w:sz w:val="21"/>
                <w:szCs w:val="21"/>
                <w:lang w:val="fr-FR"/>
              </w:rPr>
              <w:t xml:space="preserve"> </w:t>
            </w:r>
            <w:r w:rsidR="00555EE3" w:rsidRPr="00FC0110">
              <w:rPr>
                <w:spacing w:val="-3"/>
                <w:sz w:val="21"/>
                <w:szCs w:val="21"/>
                <w:lang w:val="fr-FR"/>
              </w:rPr>
              <w:t>[ • ]</w:t>
            </w:r>
          </w:p>
          <w:p w14:paraId="70FB6131" w14:textId="1C8D433C" w:rsidR="00D02F51" w:rsidRPr="00FC0110" w:rsidRDefault="00D02F51" w:rsidP="00B0519E">
            <w:pPr>
              <w:pStyle w:val="TableParagraph"/>
              <w:tabs>
                <w:tab w:val="left" w:pos="709"/>
                <w:tab w:val="left" w:pos="1243"/>
                <w:tab w:val="left" w:pos="1418"/>
                <w:tab w:val="left" w:pos="2127"/>
                <w:tab w:val="left" w:pos="2377"/>
              </w:tabs>
              <w:snapToGrid w:val="0"/>
              <w:spacing w:after="240" w:line="240" w:lineRule="auto"/>
              <w:ind w:left="108" w:right="1356"/>
              <w:jc w:val="both"/>
              <w:rPr>
                <w:sz w:val="21"/>
                <w:szCs w:val="21"/>
                <w:lang w:val="fr-FR"/>
              </w:rPr>
            </w:pPr>
            <w:r w:rsidRPr="00FC0110">
              <w:rPr>
                <w:sz w:val="21"/>
                <w:szCs w:val="21"/>
                <w:lang w:val="fr-FR"/>
              </w:rPr>
              <w:t>Adresse</w:t>
            </w:r>
            <w:r w:rsidR="00A63C63" w:rsidRPr="00FC0110">
              <w:rPr>
                <w:sz w:val="21"/>
                <w:szCs w:val="21"/>
                <w:lang w:val="fr-FR"/>
              </w:rPr>
              <w:t xml:space="preserve"> </w:t>
            </w:r>
            <w:r w:rsidRPr="00FC0110">
              <w:rPr>
                <w:sz w:val="21"/>
                <w:szCs w:val="21"/>
                <w:lang w:val="fr-FR"/>
              </w:rPr>
              <w:t>:</w:t>
            </w:r>
            <w:r w:rsidRPr="00FC0110">
              <w:rPr>
                <w:sz w:val="21"/>
                <w:szCs w:val="21"/>
                <w:lang w:val="fr-FR"/>
              </w:rPr>
              <w:tab/>
            </w:r>
            <w:r w:rsidR="00555EE3" w:rsidRPr="00FC0110">
              <w:rPr>
                <w:spacing w:val="-3"/>
                <w:sz w:val="21"/>
                <w:szCs w:val="21"/>
                <w:lang w:val="fr-FR"/>
              </w:rPr>
              <w:t>[ • ]</w:t>
            </w:r>
          </w:p>
          <w:p w14:paraId="76CC880A" w14:textId="5F179AA6" w:rsidR="00D02F51" w:rsidRPr="00FC0110" w:rsidRDefault="1C2A122D" w:rsidP="00B0519E">
            <w:pPr>
              <w:pStyle w:val="TableParagraph"/>
              <w:tabs>
                <w:tab w:val="left" w:pos="709"/>
                <w:tab w:val="left" w:pos="1243"/>
                <w:tab w:val="left" w:pos="1418"/>
                <w:tab w:val="left" w:pos="2127"/>
              </w:tabs>
              <w:snapToGrid w:val="0"/>
              <w:spacing w:after="240" w:line="240" w:lineRule="auto"/>
              <w:ind w:left="108"/>
              <w:jc w:val="both"/>
              <w:rPr>
                <w:sz w:val="21"/>
                <w:szCs w:val="21"/>
                <w:lang w:val="fr-FR"/>
              </w:rPr>
            </w:pPr>
            <w:r w:rsidRPr="00FC0110">
              <w:rPr>
                <w:sz w:val="21"/>
                <w:szCs w:val="21"/>
                <w:lang w:val="fr-FR"/>
              </w:rPr>
              <w:t>T</w:t>
            </w:r>
            <w:r w:rsidR="2299783D" w:rsidRPr="00FC0110">
              <w:rPr>
                <w:sz w:val="21"/>
                <w:szCs w:val="21"/>
                <w:lang w:val="fr-FR"/>
              </w:rPr>
              <w:t>é</w:t>
            </w:r>
            <w:r w:rsidRPr="00FC0110">
              <w:rPr>
                <w:sz w:val="21"/>
                <w:szCs w:val="21"/>
                <w:lang w:val="fr-FR"/>
              </w:rPr>
              <w:t>l</w:t>
            </w:r>
            <w:r w:rsidR="4F975565" w:rsidRPr="00FC0110">
              <w:rPr>
                <w:sz w:val="21"/>
                <w:szCs w:val="21"/>
                <w:lang w:val="fr-FR"/>
              </w:rPr>
              <w:t>éphone</w:t>
            </w:r>
            <w:r w:rsidR="00A63C63" w:rsidRPr="00FC0110">
              <w:rPr>
                <w:sz w:val="21"/>
                <w:szCs w:val="21"/>
                <w:lang w:val="fr-FR"/>
              </w:rPr>
              <w:t xml:space="preserve"> </w:t>
            </w:r>
            <w:r w:rsidRPr="00FC0110">
              <w:rPr>
                <w:sz w:val="21"/>
                <w:szCs w:val="21"/>
                <w:lang w:val="fr-FR"/>
              </w:rPr>
              <w:t>:</w:t>
            </w:r>
            <w:r w:rsidR="00D02F51" w:rsidRPr="00FC0110">
              <w:rPr>
                <w:sz w:val="21"/>
                <w:szCs w:val="21"/>
                <w:lang w:val="fr-FR"/>
              </w:rPr>
              <w:tab/>
            </w:r>
            <w:r w:rsidR="00555EE3" w:rsidRPr="00FC0110">
              <w:rPr>
                <w:spacing w:val="-3"/>
                <w:sz w:val="21"/>
                <w:szCs w:val="21"/>
                <w:lang w:val="fr-FR"/>
              </w:rPr>
              <w:t>[ • ]</w:t>
            </w:r>
          </w:p>
          <w:p w14:paraId="1F8BCF90" w14:textId="0FADC152" w:rsidR="00D02F51" w:rsidRPr="00FC0110" w:rsidRDefault="00D02F51" w:rsidP="00B0519E">
            <w:pPr>
              <w:pStyle w:val="TableParagraph"/>
              <w:tabs>
                <w:tab w:val="left" w:pos="709"/>
                <w:tab w:val="left" w:pos="1243"/>
                <w:tab w:val="left" w:pos="1418"/>
                <w:tab w:val="left" w:pos="2127"/>
              </w:tabs>
              <w:snapToGrid w:val="0"/>
              <w:spacing w:after="240" w:line="240" w:lineRule="auto"/>
              <w:ind w:left="108"/>
              <w:jc w:val="both"/>
              <w:rPr>
                <w:sz w:val="21"/>
                <w:szCs w:val="21"/>
                <w:lang w:val="fr-FR"/>
              </w:rPr>
            </w:pPr>
            <w:r w:rsidRPr="00FC0110">
              <w:rPr>
                <w:sz w:val="21"/>
                <w:szCs w:val="21"/>
                <w:lang w:val="fr-FR"/>
              </w:rPr>
              <w:t>Télécopie</w:t>
            </w:r>
            <w:r w:rsidR="00A63C63" w:rsidRPr="00FC0110">
              <w:rPr>
                <w:sz w:val="21"/>
                <w:szCs w:val="21"/>
                <w:lang w:val="fr-FR"/>
              </w:rPr>
              <w:t xml:space="preserve"> </w:t>
            </w:r>
            <w:r w:rsidRPr="00FC0110">
              <w:rPr>
                <w:sz w:val="21"/>
                <w:szCs w:val="21"/>
                <w:lang w:val="fr-FR"/>
              </w:rPr>
              <w:t>:</w:t>
            </w:r>
            <w:r w:rsidRPr="00FC0110">
              <w:rPr>
                <w:sz w:val="21"/>
                <w:szCs w:val="21"/>
                <w:lang w:val="fr-FR"/>
              </w:rPr>
              <w:tab/>
            </w:r>
            <w:r w:rsidR="00555EE3" w:rsidRPr="00FC0110">
              <w:rPr>
                <w:spacing w:val="-3"/>
                <w:sz w:val="21"/>
                <w:szCs w:val="21"/>
                <w:lang w:val="fr-FR"/>
              </w:rPr>
              <w:t>[ • ]</w:t>
            </w:r>
          </w:p>
          <w:p w14:paraId="425238A6" w14:textId="3FEA25A2" w:rsidR="00D02F51" w:rsidRPr="00FC0110" w:rsidRDefault="00D02F51" w:rsidP="00B0519E">
            <w:pPr>
              <w:pStyle w:val="TableParagraph"/>
              <w:tabs>
                <w:tab w:val="left" w:pos="709"/>
                <w:tab w:val="left" w:pos="1243"/>
                <w:tab w:val="left" w:pos="1418"/>
                <w:tab w:val="left" w:pos="2127"/>
              </w:tabs>
              <w:snapToGrid w:val="0"/>
              <w:spacing w:after="240" w:line="240" w:lineRule="auto"/>
              <w:ind w:left="108"/>
              <w:jc w:val="both"/>
              <w:rPr>
                <w:sz w:val="21"/>
                <w:szCs w:val="21"/>
                <w:lang w:val="fr-FR"/>
              </w:rPr>
            </w:pPr>
            <w:r w:rsidRPr="00FC0110">
              <w:rPr>
                <w:sz w:val="21"/>
                <w:szCs w:val="21"/>
                <w:lang w:val="fr-FR"/>
              </w:rPr>
              <w:t>Courriel</w:t>
            </w:r>
            <w:r w:rsidR="00A63C63" w:rsidRPr="00FC0110">
              <w:rPr>
                <w:sz w:val="21"/>
                <w:szCs w:val="21"/>
                <w:lang w:val="fr-FR"/>
              </w:rPr>
              <w:t xml:space="preserve"> </w:t>
            </w:r>
            <w:r w:rsidRPr="00FC0110">
              <w:rPr>
                <w:sz w:val="21"/>
                <w:szCs w:val="21"/>
                <w:lang w:val="fr-FR"/>
              </w:rPr>
              <w:t>:</w:t>
            </w:r>
            <w:r w:rsidR="00E160CB" w:rsidRPr="00FC0110">
              <w:rPr>
                <w:sz w:val="21"/>
                <w:szCs w:val="21"/>
                <w:lang w:val="fr-FR"/>
              </w:rPr>
              <w:tab/>
            </w:r>
            <w:r w:rsidR="00555EE3" w:rsidRPr="00FC0110">
              <w:rPr>
                <w:spacing w:val="-3"/>
                <w:sz w:val="21"/>
                <w:szCs w:val="21"/>
                <w:lang w:val="fr-FR"/>
              </w:rPr>
              <w:t>[ • ]</w:t>
            </w:r>
          </w:p>
        </w:tc>
      </w:tr>
    </w:tbl>
    <w:p w14:paraId="5DEB0BE3" w14:textId="72086D8A" w:rsidR="00B0425E" w:rsidRPr="00FC0110" w:rsidRDefault="00B0425E" w:rsidP="00494880">
      <w:pPr>
        <w:pStyle w:val="Contract1"/>
        <w:numPr>
          <w:ilvl w:val="0"/>
          <w:numId w:val="0"/>
        </w:numPr>
        <w:ind w:left="720"/>
      </w:pPr>
      <w:bookmarkStart w:id="5" w:name="_bookmark1"/>
      <w:bookmarkEnd w:id="5"/>
      <w:r w:rsidRPr="00FC0110">
        <w:br w:type="page"/>
      </w:r>
      <w:bookmarkStart w:id="6" w:name="_Toc120027155"/>
      <w:bookmarkStart w:id="7" w:name="_Ref120044048"/>
      <w:bookmarkStart w:id="8" w:name="_Toc120219330"/>
      <w:r w:rsidR="006F4377" w:rsidRPr="00FC0110">
        <w:lastRenderedPageBreak/>
        <w:t>PARTIE</w:t>
      </w:r>
      <w:r w:rsidR="00A63C63" w:rsidRPr="00FC0110">
        <w:t xml:space="preserve"> </w:t>
      </w:r>
      <w:r w:rsidR="006F4377" w:rsidRPr="00FC0110">
        <w:t>2</w:t>
      </w:r>
      <w:r w:rsidR="00A63C63" w:rsidRPr="00FC0110">
        <w:t xml:space="preserve"> </w:t>
      </w:r>
      <w:r w:rsidR="006F4377" w:rsidRPr="00FC0110">
        <w:t>–</w:t>
      </w:r>
      <w:r w:rsidR="00A63C63" w:rsidRPr="00FC0110">
        <w:t xml:space="preserve"> </w:t>
      </w:r>
      <w:r w:rsidR="006F4377" w:rsidRPr="00FC0110">
        <w:t>CONDITIONS</w:t>
      </w:r>
      <w:r w:rsidR="00A63C63" w:rsidRPr="00FC0110">
        <w:t xml:space="preserve"> </w:t>
      </w:r>
      <w:r w:rsidR="006F4377" w:rsidRPr="00FC0110">
        <w:t>GÉNÉRALES</w:t>
      </w:r>
      <w:bookmarkEnd w:id="6"/>
      <w:bookmarkEnd w:id="7"/>
      <w:bookmarkEnd w:id="8"/>
    </w:p>
    <w:p w14:paraId="3868472C" w14:textId="354617F4" w:rsidR="006F4377" w:rsidRPr="00FC0110" w:rsidRDefault="006F4377" w:rsidP="00494880">
      <w:pPr>
        <w:pStyle w:val="Contract1"/>
      </w:pPr>
      <w:bookmarkStart w:id="9" w:name="_bookmark2"/>
      <w:bookmarkStart w:id="10" w:name="_Ref26871020"/>
      <w:bookmarkStart w:id="11" w:name="_Toc120027156"/>
      <w:bookmarkStart w:id="12" w:name="_Toc120219331"/>
      <w:bookmarkEnd w:id="9"/>
      <w:r w:rsidRPr="00FC0110">
        <w:t>DÉFINITIONS</w:t>
      </w:r>
      <w:r w:rsidR="00A63C63" w:rsidRPr="00FC0110">
        <w:t xml:space="preserve"> </w:t>
      </w:r>
      <w:r w:rsidRPr="00FC0110">
        <w:t>ET</w:t>
      </w:r>
      <w:r w:rsidR="00A63C63" w:rsidRPr="00FC0110">
        <w:t xml:space="preserve"> </w:t>
      </w:r>
      <w:r w:rsidRPr="00FC0110">
        <w:t>INTERPRÉTATION</w:t>
      </w:r>
      <w:bookmarkEnd w:id="10"/>
      <w:bookmarkEnd w:id="11"/>
      <w:bookmarkEnd w:id="12"/>
    </w:p>
    <w:p w14:paraId="137F2D8B" w14:textId="77777777" w:rsidR="006F4377" w:rsidRPr="00FC0110" w:rsidRDefault="006F4377" w:rsidP="00DF3560">
      <w:pPr>
        <w:pStyle w:val="Contract2"/>
        <w:rPr>
          <w:rFonts w:cs="Arial"/>
          <w:szCs w:val="21"/>
        </w:rPr>
      </w:pPr>
      <w:bookmarkStart w:id="13" w:name="_bookmark3"/>
      <w:bookmarkStart w:id="14" w:name="_Ref29569358"/>
      <w:bookmarkStart w:id="15" w:name="_Ref109383165"/>
      <w:bookmarkEnd w:id="13"/>
      <w:r w:rsidRPr="00FC0110">
        <w:rPr>
          <w:rFonts w:cs="Arial"/>
          <w:szCs w:val="21"/>
        </w:rPr>
        <w:t>Définitions</w:t>
      </w:r>
      <w:bookmarkEnd w:id="14"/>
      <w:bookmarkEnd w:id="15"/>
    </w:p>
    <w:p w14:paraId="1102D6B6" w14:textId="7B42655E" w:rsidR="006F4377" w:rsidRPr="00FC0110" w:rsidRDefault="4DF8D570" w:rsidP="00B0519E">
      <w:pPr>
        <w:pStyle w:val="BauchiEPClevel1"/>
        <w:tabs>
          <w:tab w:val="left" w:pos="709"/>
          <w:tab w:val="left" w:pos="1418"/>
          <w:tab w:val="left" w:pos="2127"/>
        </w:tabs>
        <w:snapToGrid w:val="0"/>
        <w:rPr>
          <w:rFonts w:ascii="Arial" w:hAnsi="Arial" w:cs="Arial"/>
          <w:sz w:val="21"/>
          <w:szCs w:val="21"/>
          <w:lang w:val="fr-FR"/>
        </w:rPr>
      </w:pPr>
      <w:bookmarkStart w:id="16" w:name="_Hlk118639594"/>
      <w:bookmarkStart w:id="17" w:name="_Hlk118639646"/>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terme</w:t>
      </w:r>
      <w:r w:rsidR="500FF2B0" w:rsidRPr="00FC0110">
        <w:rPr>
          <w:rFonts w:ascii="Arial" w:hAnsi="Arial" w:cs="Arial"/>
          <w:sz w:val="21"/>
          <w:szCs w:val="21"/>
          <w:lang w:val="fr-FR"/>
        </w:rPr>
        <w:t>s</w:t>
      </w:r>
      <w:r w:rsidR="00A63C63" w:rsidRPr="00FC0110">
        <w:rPr>
          <w:rFonts w:ascii="Arial" w:hAnsi="Arial" w:cs="Arial"/>
          <w:sz w:val="21"/>
          <w:szCs w:val="21"/>
          <w:lang w:val="fr-FR"/>
        </w:rPr>
        <w:t xml:space="preserve"> </w:t>
      </w:r>
      <w:r w:rsidRPr="00FC0110">
        <w:rPr>
          <w:rFonts w:ascii="Arial" w:hAnsi="Arial" w:cs="Arial"/>
          <w:sz w:val="21"/>
          <w:szCs w:val="21"/>
          <w:lang w:val="fr-FR"/>
        </w:rPr>
        <w:t>utilisés</w:t>
      </w:r>
      <w:r w:rsidR="00A63C63" w:rsidRPr="00FC0110">
        <w:rPr>
          <w:rFonts w:ascii="Arial" w:hAnsi="Arial" w:cs="Arial"/>
          <w:sz w:val="21"/>
          <w:szCs w:val="21"/>
          <w:lang w:val="fr-FR"/>
        </w:rPr>
        <w:t xml:space="preserve"> </w:t>
      </w:r>
      <w:r w:rsidRPr="00FC0110">
        <w:rPr>
          <w:rFonts w:ascii="Arial" w:hAnsi="Arial" w:cs="Arial"/>
          <w:sz w:val="21"/>
          <w:szCs w:val="21"/>
          <w:lang w:val="fr-FR"/>
        </w:rPr>
        <w:t>d</w:t>
      </w:r>
      <w:r w:rsidR="77290AA9" w:rsidRPr="00FC0110">
        <w:rPr>
          <w:rFonts w:ascii="Arial" w:hAnsi="Arial" w:cs="Arial"/>
          <w:sz w:val="21"/>
          <w:szCs w:val="21"/>
          <w:lang w:val="fr-FR"/>
        </w:rPr>
        <w:t>ans</w:t>
      </w:r>
      <w:r w:rsidR="00A63C63" w:rsidRPr="00FC0110">
        <w:rPr>
          <w:rFonts w:ascii="Arial" w:hAnsi="Arial" w:cs="Arial"/>
          <w:sz w:val="21"/>
          <w:szCs w:val="21"/>
          <w:lang w:val="fr-FR"/>
        </w:rPr>
        <w:t xml:space="preserve"> </w:t>
      </w:r>
      <w:r w:rsidR="77290AA9" w:rsidRPr="00FC0110">
        <w:rPr>
          <w:rFonts w:ascii="Arial" w:hAnsi="Arial" w:cs="Arial"/>
          <w:sz w:val="21"/>
          <w:szCs w:val="21"/>
          <w:lang w:val="fr-FR"/>
        </w:rPr>
        <w:t>le</w:t>
      </w:r>
      <w:r w:rsidR="00A63C63" w:rsidRPr="00FC0110">
        <w:rPr>
          <w:rFonts w:ascii="Arial" w:hAnsi="Arial" w:cs="Arial"/>
          <w:sz w:val="21"/>
          <w:szCs w:val="21"/>
          <w:lang w:val="fr-FR"/>
        </w:rPr>
        <w:t xml:space="preserve"> </w:t>
      </w:r>
      <w:r w:rsidR="77290AA9"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77290AA9"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77290AA9" w:rsidRPr="00FC0110">
        <w:rPr>
          <w:rFonts w:ascii="Arial" w:hAnsi="Arial" w:cs="Arial"/>
          <w:sz w:val="21"/>
          <w:szCs w:val="21"/>
          <w:lang w:val="fr-FR"/>
        </w:rPr>
        <w:t>y</w:t>
      </w:r>
      <w:r w:rsidR="00A63C63" w:rsidRPr="00FC0110">
        <w:rPr>
          <w:rFonts w:ascii="Arial" w:hAnsi="Arial" w:cs="Arial"/>
          <w:sz w:val="21"/>
          <w:szCs w:val="21"/>
          <w:lang w:val="fr-FR"/>
        </w:rPr>
        <w:t xml:space="preserve"> </w:t>
      </w:r>
      <w:r w:rsidR="77290AA9" w:rsidRPr="00FC0110">
        <w:rPr>
          <w:rFonts w:ascii="Arial" w:hAnsi="Arial" w:cs="Arial"/>
          <w:sz w:val="21"/>
          <w:szCs w:val="21"/>
          <w:lang w:val="fr-FR"/>
        </w:rPr>
        <w:t>compris</w:t>
      </w:r>
      <w:r w:rsidR="00A63C63" w:rsidRPr="00FC0110">
        <w:rPr>
          <w:rFonts w:ascii="Arial" w:hAnsi="Arial" w:cs="Arial"/>
          <w:sz w:val="21"/>
          <w:szCs w:val="21"/>
          <w:lang w:val="fr-FR"/>
        </w:rPr>
        <w:t xml:space="preserve"> </w:t>
      </w:r>
      <w:r w:rsidR="77290AA9"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77290AA9" w:rsidRPr="00FC0110">
        <w:rPr>
          <w:rFonts w:ascii="Arial" w:hAnsi="Arial" w:cs="Arial"/>
          <w:sz w:val="21"/>
          <w:szCs w:val="21"/>
          <w:lang w:val="fr-FR"/>
        </w:rPr>
        <w:t>les</w:t>
      </w:r>
      <w:r w:rsidR="00A63C63" w:rsidRPr="00FC0110">
        <w:rPr>
          <w:rFonts w:ascii="Arial" w:hAnsi="Arial" w:cs="Arial"/>
          <w:sz w:val="21"/>
          <w:szCs w:val="21"/>
          <w:lang w:val="fr-FR"/>
        </w:rPr>
        <w:t xml:space="preserve"> </w:t>
      </w:r>
      <w:r w:rsidR="77290AA9" w:rsidRPr="00FC0110">
        <w:rPr>
          <w:rFonts w:ascii="Arial" w:hAnsi="Arial" w:cs="Arial"/>
          <w:sz w:val="21"/>
          <w:szCs w:val="21"/>
          <w:lang w:val="fr-FR"/>
        </w:rPr>
        <w:t>Annexes</w:t>
      </w:r>
      <w:r w:rsidR="00A63C63" w:rsidRPr="00FC0110">
        <w:rPr>
          <w:rFonts w:ascii="Arial" w:hAnsi="Arial" w:cs="Arial"/>
          <w:sz w:val="21"/>
          <w:szCs w:val="21"/>
          <w:lang w:val="fr-FR"/>
        </w:rPr>
        <w:t xml:space="preserve"> </w:t>
      </w:r>
      <w:r w:rsidR="77290AA9" w:rsidRPr="00FC0110">
        <w:rPr>
          <w:rFonts w:ascii="Arial" w:hAnsi="Arial" w:cs="Arial"/>
          <w:sz w:val="21"/>
          <w:szCs w:val="21"/>
          <w:lang w:val="fr-FR"/>
        </w:rPr>
        <w:t>qui</w:t>
      </w:r>
      <w:r w:rsidR="00A63C63" w:rsidRPr="00FC0110">
        <w:rPr>
          <w:rFonts w:ascii="Arial" w:hAnsi="Arial" w:cs="Arial"/>
          <w:sz w:val="21"/>
          <w:szCs w:val="21"/>
          <w:lang w:val="fr-FR"/>
        </w:rPr>
        <w:t xml:space="preserve"> </w:t>
      </w:r>
      <w:r w:rsidR="77290AA9" w:rsidRPr="00FC0110">
        <w:rPr>
          <w:rFonts w:ascii="Arial" w:hAnsi="Arial" w:cs="Arial"/>
          <w:sz w:val="21"/>
          <w:szCs w:val="21"/>
          <w:lang w:val="fr-FR"/>
        </w:rPr>
        <w:t>y</w:t>
      </w:r>
      <w:r w:rsidR="00A63C63" w:rsidRPr="00FC0110">
        <w:rPr>
          <w:rFonts w:ascii="Arial" w:hAnsi="Arial" w:cs="Arial"/>
          <w:sz w:val="21"/>
          <w:szCs w:val="21"/>
          <w:lang w:val="fr-FR"/>
        </w:rPr>
        <w:t xml:space="preserve"> </w:t>
      </w:r>
      <w:r w:rsidR="77290AA9" w:rsidRPr="00FC0110">
        <w:rPr>
          <w:rFonts w:ascii="Arial" w:hAnsi="Arial" w:cs="Arial"/>
          <w:sz w:val="21"/>
          <w:szCs w:val="21"/>
          <w:lang w:val="fr-FR"/>
        </w:rPr>
        <w:t>sont</w:t>
      </w:r>
      <w:r w:rsidR="00A63C63" w:rsidRPr="00FC0110">
        <w:rPr>
          <w:rFonts w:ascii="Arial" w:hAnsi="Arial" w:cs="Arial"/>
          <w:sz w:val="21"/>
          <w:szCs w:val="21"/>
          <w:lang w:val="fr-FR"/>
        </w:rPr>
        <w:t xml:space="preserve"> </w:t>
      </w:r>
      <w:r w:rsidR="77290AA9" w:rsidRPr="00FC0110">
        <w:rPr>
          <w:rFonts w:ascii="Arial" w:hAnsi="Arial" w:cs="Arial"/>
          <w:sz w:val="21"/>
          <w:szCs w:val="21"/>
          <w:lang w:val="fr-FR"/>
        </w:rPr>
        <w:t>jointes,</w:t>
      </w:r>
      <w:r w:rsidR="00A63C63" w:rsidRPr="00FC0110">
        <w:rPr>
          <w:rFonts w:ascii="Arial" w:hAnsi="Arial" w:cs="Arial"/>
          <w:sz w:val="21"/>
          <w:szCs w:val="21"/>
          <w:lang w:val="fr-FR"/>
        </w:rPr>
        <w:t xml:space="preserve"> </w:t>
      </w:r>
      <w:r w:rsidR="612EBAFF" w:rsidRPr="00FC0110">
        <w:rPr>
          <w:rFonts w:ascii="Arial" w:hAnsi="Arial" w:cs="Arial"/>
          <w:sz w:val="21"/>
          <w:szCs w:val="21"/>
          <w:lang w:val="fr-FR"/>
        </w:rPr>
        <w:t>qui</w:t>
      </w:r>
      <w:r w:rsidR="00A63C63" w:rsidRPr="00FC0110">
        <w:rPr>
          <w:rFonts w:ascii="Arial" w:hAnsi="Arial" w:cs="Arial"/>
          <w:sz w:val="21"/>
          <w:szCs w:val="21"/>
          <w:lang w:val="fr-FR"/>
        </w:rPr>
        <w:t xml:space="preserve"> </w:t>
      </w:r>
      <w:r w:rsidR="612EBAFF" w:rsidRPr="00FC0110">
        <w:rPr>
          <w:rFonts w:ascii="Arial" w:hAnsi="Arial" w:cs="Arial"/>
          <w:sz w:val="21"/>
          <w:szCs w:val="21"/>
          <w:lang w:val="fr-FR"/>
        </w:rPr>
        <w:t>commencent</w:t>
      </w:r>
      <w:r w:rsidR="00A63C63" w:rsidRPr="00FC0110">
        <w:rPr>
          <w:rFonts w:ascii="Arial" w:hAnsi="Arial" w:cs="Arial"/>
          <w:sz w:val="21"/>
          <w:szCs w:val="21"/>
          <w:lang w:val="fr-FR"/>
        </w:rPr>
        <w:t xml:space="preserve"> </w:t>
      </w:r>
      <w:r w:rsidR="612EBAFF" w:rsidRPr="00FC0110">
        <w:rPr>
          <w:rFonts w:ascii="Arial" w:hAnsi="Arial" w:cs="Arial"/>
          <w:sz w:val="21"/>
          <w:szCs w:val="21"/>
          <w:lang w:val="fr-FR"/>
        </w:rPr>
        <w:t>par</w:t>
      </w:r>
      <w:r w:rsidR="00A63C63" w:rsidRPr="00FC0110">
        <w:rPr>
          <w:rFonts w:ascii="Arial" w:hAnsi="Arial" w:cs="Arial"/>
          <w:sz w:val="21"/>
          <w:szCs w:val="21"/>
          <w:lang w:val="fr-FR"/>
        </w:rPr>
        <w:t xml:space="preserve"> </w:t>
      </w:r>
      <w:r w:rsidR="612EBAFF" w:rsidRPr="00FC0110">
        <w:rPr>
          <w:rFonts w:ascii="Arial" w:hAnsi="Arial" w:cs="Arial"/>
          <w:sz w:val="21"/>
          <w:szCs w:val="21"/>
          <w:lang w:val="fr-FR"/>
        </w:rPr>
        <w:t>une</w:t>
      </w:r>
      <w:r w:rsidR="00A63C63" w:rsidRPr="00FC0110">
        <w:rPr>
          <w:rFonts w:ascii="Arial" w:hAnsi="Arial" w:cs="Arial"/>
          <w:sz w:val="21"/>
          <w:szCs w:val="21"/>
          <w:lang w:val="fr-FR"/>
        </w:rPr>
        <w:t xml:space="preserve"> </w:t>
      </w:r>
      <w:r w:rsidR="612EBAFF" w:rsidRPr="00FC0110">
        <w:rPr>
          <w:rFonts w:ascii="Arial" w:hAnsi="Arial" w:cs="Arial"/>
          <w:sz w:val="21"/>
          <w:szCs w:val="21"/>
          <w:lang w:val="fr-FR"/>
        </w:rPr>
        <w:t>majuscule</w:t>
      </w:r>
      <w:r w:rsidR="00A63C63" w:rsidRPr="00FC0110">
        <w:rPr>
          <w:rFonts w:ascii="Arial" w:hAnsi="Arial" w:cs="Arial"/>
          <w:sz w:val="21"/>
          <w:szCs w:val="21"/>
          <w:lang w:val="fr-FR"/>
        </w:rPr>
        <w:t xml:space="preserve"> </w:t>
      </w:r>
      <w:r w:rsidR="4D0F4F16" w:rsidRPr="00FC0110">
        <w:rPr>
          <w:rFonts w:ascii="Arial" w:hAnsi="Arial" w:cs="Arial"/>
          <w:sz w:val="21"/>
          <w:szCs w:val="21"/>
          <w:lang w:val="fr-FR"/>
        </w:rPr>
        <w:t>ont,</w:t>
      </w:r>
      <w:r w:rsidR="00A63C63" w:rsidRPr="00FC0110">
        <w:rPr>
          <w:rFonts w:ascii="Arial" w:hAnsi="Arial" w:cs="Arial"/>
          <w:sz w:val="21"/>
          <w:szCs w:val="21"/>
          <w:lang w:val="fr-FR"/>
        </w:rPr>
        <w:t xml:space="preserve"> </w:t>
      </w:r>
      <w:r w:rsidR="4D0F4F16" w:rsidRPr="00FC0110">
        <w:rPr>
          <w:rFonts w:ascii="Arial" w:hAnsi="Arial" w:cs="Arial"/>
          <w:sz w:val="21"/>
          <w:szCs w:val="21"/>
          <w:lang w:val="fr-FR"/>
        </w:rPr>
        <w:t>sauf</w:t>
      </w:r>
      <w:r w:rsidR="00A63C63" w:rsidRPr="00FC0110">
        <w:rPr>
          <w:rFonts w:ascii="Arial" w:hAnsi="Arial" w:cs="Arial"/>
          <w:sz w:val="21"/>
          <w:szCs w:val="21"/>
          <w:lang w:val="fr-FR"/>
        </w:rPr>
        <w:t xml:space="preserve"> </w:t>
      </w:r>
      <w:r w:rsidR="4D0F4F16" w:rsidRPr="00FC0110">
        <w:rPr>
          <w:rFonts w:ascii="Arial" w:hAnsi="Arial" w:cs="Arial"/>
          <w:sz w:val="21"/>
          <w:szCs w:val="21"/>
          <w:lang w:val="fr-FR"/>
        </w:rPr>
        <w:t>s’ils</w:t>
      </w:r>
      <w:r w:rsidR="00A63C63" w:rsidRPr="00FC0110">
        <w:rPr>
          <w:rFonts w:ascii="Arial" w:hAnsi="Arial" w:cs="Arial"/>
          <w:sz w:val="21"/>
          <w:szCs w:val="21"/>
          <w:lang w:val="fr-FR"/>
        </w:rPr>
        <w:t xml:space="preserve"> </w:t>
      </w:r>
      <w:r w:rsidR="4D0F4F16" w:rsidRPr="00FC0110">
        <w:rPr>
          <w:rFonts w:ascii="Arial" w:hAnsi="Arial" w:cs="Arial"/>
          <w:sz w:val="21"/>
          <w:szCs w:val="21"/>
          <w:lang w:val="fr-FR"/>
        </w:rPr>
        <w:t>font</w:t>
      </w:r>
      <w:r w:rsidR="00A63C63" w:rsidRPr="00FC0110">
        <w:rPr>
          <w:rFonts w:ascii="Arial" w:hAnsi="Arial" w:cs="Arial"/>
          <w:sz w:val="21"/>
          <w:szCs w:val="21"/>
          <w:lang w:val="fr-FR"/>
        </w:rPr>
        <w:t xml:space="preserve"> </w:t>
      </w:r>
      <w:r w:rsidR="4D0F4F16" w:rsidRPr="00FC0110">
        <w:rPr>
          <w:rFonts w:ascii="Arial" w:hAnsi="Arial" w:cs="Arial"/>
          <w:sz w:val="21"/>
          <w:szCs w:val="21"/>
          <w:lang w:val="fr-FR"/>
        </w:rPr>
        <w:t>l’objet</w:t>
      </w:r>
      <w:r w:rsidR="00A63C63" w:rsidRPr="00FC0110">
        <w:rPr>
          <w:rFonts w:ascii="Arial" w:hAnsi="Arial" w:cs="Arial"/>
          <w:sz w:val="21"/>
          <w:szCs w:val="21"/>
          <w:lang w:val="fr-FR"/>
        </w:rPr>
        <w:t xml:space="preserve"> </w:t>
      </w:r>
      <w:r w:rsidR="4D0F4F16" w:rsidRPr="00FC0110">
        <w:rPr>
          <w:rFonts w:ascii="Arial" w:hAnsi="Arial" w:cs="Arial"/>
          <w:sz w:val="21"/>
          <w:szCs w:val="21"/>
          <w:lang w:val="fr-FR"/>
        </w:rPr>
        <w:t>d’une</w:t>
      </w:r>
      <w:r w:rsidR="00A63C63" w:rsidRPr="00FC0110">
        <w:rPr>
          <w:rFonts w:ascii="Arial" w:hAnsi="Arial" w:cs="Arial"/>
          <w:sz w:val="21"/>
          <w:szCs w:val="21"/>
          <w:lang w:val="fr-FR"/>
        </w:rPr>
        <w:t xml:space="preserve"> </w:t>
      </w:r>
      <w:r w:rsidR="4D0F4F16" w:rsidRPr="00FC0110">
        <w:rPr>
          <w:rFonts w:ascii="Arial" w:hAnsi="Arial" w:cs="Arial"/>
          <w:sz w:val="21"/>
          <w:szCs w:val="21"/>
          <w:lang w:val="fr-FR"/>
        </w:rPr>
        <w:t>définition</w:t>
      </w:r>
      <w:r w:rsidR="00A63C63" w:rsidRPr="00FC0110">
        <w:rPr>
          <w:rFonts w:ascii="Arial" w:hAnsi="Arial" w:cs="Arial"/>
          <w:sz w:val="21"/>
          <w:szCs w:val="21"/>
          <w:lang w:val="fr-FR"/>
        </w:rPr>
        <w:t xml:space="preserve"> </w:t>
      </w:r>
      <w:r w:rsidR="4D0F4F16" w:rsidRPr="00FC0110">
        <w:rPr>
          <w:rFonts w:ascii="Arial" w:hAnsi="Arial" w:cs="Arial"/>
          <w:sz w:val="21"/>
          <w:szCs w:val="21"/>
          <w:lang w:val="fr-FR"/>
        </w:rPr>
        <w:t>spécifique</w:t>
      </w:r>
      <w:r w:rsidR="00A63C63" w:rsidRPr="00FC0110">
        <w:rPr>
          <w:rFonts w:ascii="Arial" w:hAnsi="Arial" w:cs="Arial"/>
          <w:sz w:val="21"/>
          <w:szCs w:val="21"/>
          <w:lang w:val="fr-FR"/>
        </w:rPr>
        <w:t xml:space="preserve"> </w:t>
      </w:r>
      <w:r w:rsidR="7ACDCFA0"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7ACDCFA0" w:rsidRPr="00FC0110">
        <w:rPr>
          <w:rFonts w:ascii="Arial" w:hAnsi="Arial" w:cs="Arial"/>
          <w:sz w:val="21"/>
          <w:szCs w:val="21"/>
          <w:lang w:val="fr-FR"/>
        </w:rPr>
        <w:t>d’autres</w:t>
      </w:r>
      <w:r w:rsidR="00A63C63" w:rsidRPr="00FC0110">
        <w:rPr>
          <w:rFonts w:ascii="Arial" w:hAnsi="Arial" w:cs="Arial"/>
          <w:sz w:val="21"/>
          <w:szCs w:val="21"/>
          <w:lang w:val="fr-FR"/>
        </w:rPr>
        <w:t xml:space="preserve"> </w:t>
      </w:r>
      <w:r w:rsidR="7ACDCFA0" w:rsidRPr="00FC0110">
        <w:rPr>
          <w:rFonts w:ascii="Arial" w:hAnsi="Arial" w:cs="Arial"/>
          <w:sz w:val="21"/>
          <w:szCs w:val="21"/>
          <w:lang w:val="fr-FR"/>
        </w:rPr>
        <w:t>dispositions</w:t>
      </w:r>
      <w:r w:rsidR="00A63C63" w:rsidRPr="00FC0110">
        <w:rPr>
          <w:rFonts w:ascii="Arial" w:hAnsi="Arial" w:cs="Arial"/>
          <w:sz w:val="21"/>
          <w:szCs w:val="21"/>
          <w:lang w:val="fr-FR"/>
        </w:rPr>
        <w:t xml:space="preserve"> </w:t>
      </w:r>
      <w:r w:rsidR="7ACDCFA0" w:rsidRPr="00FC0110">
        <w:rPr>
          <w:rFonts w:ascii="Arial" w:hAnsi="Arial" w:cs="Arial"/>
          <w:sz w:val="21"/>
          <w:szCs w:val="21"/>
          <w:lang w:val="fr-FR"/>
        </w:rPr>
        <w:t>de</w:t>
      </w:r>
      <w:r w:rsidR="00A63C63" w:rsidRPr="00FC0110">
        <w:rPr>
          <w:rFonts w:ascii="Arial" w:hAnsi="Arial" w:cs="Arial"/>
          <w:sz w:val="21"/>
          <w:szCs w:val="21"/>
          <w:lang w:val="fr-FR"/>
        </w:rPr>
        <w:t xml:space="preserve"> </w:t>
      </w:r>
      <w:r w:rsidR="7ACDCFA0" w:rsidRPr="00FC0110">
        <w:rPr>
          <w:rFonts w:ascii="Arial" w:hAnsi="Arial" w:cs="Arial"/>
          <w:sz w:val="21"/>
          <w:szCs w:val="21"/>
          <w:lang w:val="fr-FR"/>
        </w:rPr>
        <w:t>celui-ci,</w:t>
      </w:r>
      <w:r w:rsidR="00A63C63" w:rsidRPr="00FC0110">
        <w:rPr>
          <w:rFonts w:ascii="Arial" w:hAnsi="Arial" w:cs="Arial"/>
          <w:sz w:val="21"/>
          <w:szCs w:val="21"/>
          <w:lang w:val="fr-FR"/>
        </w:rPr>
        <w:t xml:space="preserve"> </w:t>
      </w:r>
      <w:r w:rsidR="008D26E4" w:rsidRPr="00FC0110">
        <w:rPr>
          <w:rFonts w:ascii="Arial" w:hAnsi="Arial" w:cs="Arial"/>
          <w:sz w:val="21"/>
          <w:szCs w:val="21"/>
          <w:lang w:val="fr-FR"/>
        </w:rPr>
        <w:t>on</w:t>
      </w:r>
      <w:r w:rsidR="77290AA9" w:rsidRPr="00FC0110">
        <w:rPr>
          <w:rFonts w:ascii="Arial" w:hAnsi="Arial" w:cs="Arial"/>
          <w:sz w:val="21"/>
          <w:szCs w:val="21"/>
          <w:lang w:val="fr-FR"/>
        </w:rPr>
        <w:t>t</w:t>
      </w:r>
      <w:r w:rsidR="00A63C63" w:rsidRPr="00FC0110">
        <w:rPr>
          <w:rFonts w:ascii="Arial" w:hAnsi="Arial" w:cs="Arial"/>
          <w:sz w:val="21"/>
          <w:szCs w:val="21"/>
          <w:lang w:val="fr-FR"/>
        </w:rPr>
        <w:t xml:space="preserve"> </w:t>
      </w:r>
      <w:r w:rsidR="77290AA9" w:rsidRPr="00FC0110">
        <w:rPr>
          <w:rFonts w:ascii="Arial" w:hAnsi="Arial" w:cs="Arial"/>
          <w:sz w:val="21"/>
          <w:szCs w:val="21"/>
          <w:lang w:val="fr-FR"/>
        </w:rPr>
        <w:t>la</w:t>
      </w:r>
      <w:r w:rsidR="00A63C63" w:rsidRPr="00FC0110">
        <w:rPr>
          <w:rFonts w:ascii="Arial" w:hAnsi="Arial" w:cs="Arial"/>
          <w:sz w:val="21"/>
          <w:szCs w:val="21"/>
          <w:lang w:val="fr-FR"/>
        </w:rPr>
        <w:t xml:space="preserve"> </w:t>
      </w:r>
      <w:r w:rsidR="77290AA9" w:rsidRPr="00FC0110">
        <w:rPr>
          <w:rFonts w:ascii="Arial" w:hAnsi="Arial" w:cs="Arial"/>
          <w:sz w:val="21"/>
          <w:szCs w:val="21"/>
          <w:lang w:val="fr-FR"/>
        </w:rPr>
        <w:t>signification</w:t>
      </w:r>
      <w:r w:rsidR="00A63C63" w:rsidRPr="00FC0110">
        <w:rPr>
          <w:rFonts w:ascii="Arial" w:hAnsi="Arial" w:cs="Arial"/>
          <w:sz w:val="21"/>
          <w:szCs w:val="21"/>
          <w:lang w:val="fr-FR"/>
        </w:rPr>
        <w:t xml:space="preserve"> </w:t>
      </w:r>
      <w:r w:rsidR="77290AA9" w:rsidRPr="00FC0110">
        <w:rPr>
          <w:rFonts w:ascii="Arial" w:hAnsi="Arial" w:cs="Arial"/>
          <w:sz w:val="21"/>
          <w:szCs w:val="21"/>
          <w:lang w:val="fr-FR"/>
        </w:rPr>
        <w:t>indiquée</w:t>
      </w:r>
      <w:r w:rsidR="00A63C63" w:rsidRPr="00FC0110">
        <w:rPr>
          <w:rFonts w:ascii="Arial" w:hAnsi="Arial" w:cs="Arial"/>
          <w:sz w:val="21"/>
          <w:szCs w:val="21"/>
          <w:lang w:val="fr-FR"/>
        </w:rPr>
        <w:t xml:space="preserve"> </w:t>
      </w:r>
      <w:r w:rsidR="77290AA9" w:rsidRPr="00FC0110">
        <w:rPr>
          <w:rFonts w:ascii="Arial" w:hAnsi="Arial" w:cs="Arial"/>
          <w:sz w:val="21"/>
          <w:szCs w:val="21"/>
          <w:lang w:val="fr-FR"/>
        </w:rPr>
        <w:t>ci-dessous</w:t>
      </w:r>
      <w:r w:rsidR="00A63C63" w:rsidRPr="00FC0110">
        <w:rPr>
          <w:rFonts w:ascii="Arial" w:hAnsi="Arial" w:cs="Arial"/>
          <w:sz w:val="21"/>
          <w:szCs w:val="21"/>
          <w:lang w:val="fr-FR"/>
        </w:rPr>
        <w:t xml:space="preserve"> </w:t>
      </w:r>
      <w:r w:rsidR="77290AA9" w:rsidRPr="00FC0110">
        <w:rPr>
          <w:rFonts w:ascii="Arial" w:hAnsi="Arial" w:cs="Arial"/>
          <w:sz w:val="21"/>
          <w:szCs w:val="21"/>
          <w:lang w:val="fr-FR"/>
        </w:rPr>
        <w:t>:</w:t>
      </w:r>
    </w:p>
    <w:p w14:paraId="04475A5C" w14:textId="59CB832D" w:rsidR="006F4377" w:rsidRPr="00FC0110" w:rsidRDefault="2F65CC19" w:rsidP="00B0519E">
      <w:pPr>
        <w:pStyle w:val="BauchiEPClevel1"/>
        <w:tabs>
          <w:tab w:val="left" w:pos="709"/>
          <w:tab w:val="left" w:pos="1418"/>
          <w:tab w:val="left" w:pos="2127"/>
        </w:tabs>
        <w:snapToGrid w:val="0"/>
        <w:rPr>
          <w:rFonts w:ascii="Arial" w:hAnsi="Arial" w:cs="Arial"/>
          <w:sz w:val="21"/>
          <w:szCs w:val="21"/>
          <w:lang w:val="fr-FR"/>
        </w:rPr>
      </w:pPr>
      <w:bookmarkStart w:id="18" w:name="_Hlk118639721"/>
      <w:bookmarkEnd w:id="16"/>
      <w:r w:rsidRPr="00FC0110">
        <w:rPr>
          <w:rFonts w:ascii="Arial" w:hAnsi="Arial" w:cs="Arial"/>
          <w:b/>
          <w:sz w:val="21"/>
          <w:szCs w:val="21"/>
          <w:lang w:val="fr-FR"/>
        </w:rPr>
        <w:t>Abandon</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3B2A0F" w:rsidRPr="00FC0110">
        <w:rPr>
          <w:rFonts w:ascii="Arial" w:hAnsi="Arial" w:cs="Arial"/>
          <w:sz w:val="21"/>
          <w:szCs w:val="21"/>
          <w:lang w:val="fr-FR"/>
        </w:rPr>
        <w:t> –</w:t>
      </w:r>
      <w:r w:rsidR="00A63C63" w:rsidRPr="00FC0110">
        <w:rPr>
          <w:rFonts w:ascii="Arial" w:hAnsi="Arial" w:cs="Arial"/>
          <w:sz w:val="21"/>
          <w:szCs w:val="21"/>
          <w:lang w:val="fr-FR"/>
        </w:rPr>
        <w:t xml:space="preserve"> </w:t>
      </w:r>
      <w:r w:rsidR="00793412" w:rsidRPr="00FC0110">
        <w:rPr>
          <w:rFonts w:ascii="Arial" w:hAnsi="Arial" w:cs="Arial"/>
          <w:sz w:val="21"/>
          <w:szCs w:val="21"/>
          <w:lang w:val="fr-FR"/>
        </w:rPr>
        <w:t xml:space="preserve">à moins </w:t>
      </w:r>
      <w:r w:rsidR="003B2A0F" w:rsidRPr="00FC0110">
        <w:rPr>
          <w:rFonts w:ascii="Arial" w:hAnsi="Arial" w:cs="Arial"/>
          <w:sz w:val="21"/>
          <w:szCs w:val="21"/>
          <w:lang w:val="fr-FR"/>
        </w:rPr>
        <w:t xml:space="preserve">que </w:t>
      </w:r>
      <w:r w:rsidR="544BAE5B" w:rsidRPr="00FC0110">
        <w:rPr>
          <w:rFonts w:ascii="Arial" w:hAnsi="Arial" w:cs="Arial"/>
          <w:sz w:val="21"/>
          <w:szCs w:val="21"/>
          <w:lang w:val="fr-FR"/>
        </w:rPr>
        <w:t>cela</w:t>
      </w:r>
      <w:r w:rsidR="00A63C63" w:rsidRPr="00FC0110">
        <w:rPr>
          <w:rFonts w:ascii="Arial" w:hAnsi="Arial" w:cs="Arial"/>
          <w:sz w:val="21"/>
          <w:szCs w:val="21"/>
          <w:lang w:val="fr-FR"/>
        </w:rPr>
        <w:t xml:space="preserve"> </w:t>
      </w:r>
      <w:r w:rsidR="003B2A0F" w:rsidRPr="00FC0110">
        <w:rPr>
          <w:rFonts w:ascii="Arial" w:hAnsi="Arial" w:cs="Arial"/>
          <w:sz w:val="21"/>
          <w:szCs w:val="21"/>
          <w:lang w:val="fr-FR"/>
        </w:rPr>
        <w:t>soit</w:t>
      </w:r>
      <w:r w:rsidR="00A63C63" w:rsidRPr="00FC0110">
        <w:rPr>
          <w:rFonts w:ascii="Arial" w:hAnsi="Arial" w:cs="Arial"/>
          <w:sz w:val="21"/>
          <w:szCs w:val="21"/>
          <w:lang w:val="fr-FR"/>
        </w:rPr>
        <w:t xml:space="preserve"> </w:t>
      </w:r>
      <w:r w:rsidR="544BAE5B" w:rsidRPr="00FC0110">
        <w:rPr>
          <w:rFonts w:ascii="Arial" w:hAnsi="Arial" w:cs="Arial"/>
          <w:sz w:val="21"/>
          <w:szCs w:val="21"/>
          <w:lang w:val="fr-FR"/>
        </w:rPr>
        <w:t>dû</w:t>
      </w:r>
      <w:r w:rsidR="00A63C63" w:rsidRPr="00FC0110">
        <w:rPr>
          <w:rFonts w:ascii="Arial" w:hAnsi="Arial" w:cs="Arial"/>
          <w:sz w:val="21"/>
          <w:szCs w:val="21"/>
          <w:lang w:val="fr-FR"/>
        </w:rPr>
        <w:t xml:space="preserve"> </w:t>
      </w:r>
      <w:r w:rsidR="544BAE5B" w:rsidRPr="00FC0110">
        <w:rPr>
          <w:rFonts w:ascii="Arial" w:hAnsi="Arial" w:cs="Arial"/>
          <w:sz w:val="21"/>
          <w:szCs w:val="21"/>
          <w:lang w:val="fr-FR"/>
        </w:rPr>
        <w:t>à</w:t>
      </w:r>
      <w:r w:rsidR="00A63C63" w:rsidRPr="00FC0110">
        <w:rPr>
          <w:rFonts w:ascii="Arial" w:hAnsi="Arial" w:cs="Arial"/>
          <w:sz w:val="21"/>
          <w:szCs w:val="21"/>
          <w:lang w:val="fr-FR"/>
        </w:rPr>
        <w:t xml:space="preserve"> </w:t>
      </w:r>
      <w:r w:rsidR="544BAE5B" w:rsidRPr="00FC0110">
        <w:rPr>
          <w:rFonts w:ascii="Arial" w:hAnsi="Arial" w:cs="Arial"/>
          <w:sz w:val="21"/>
          <w:szCs w:val="21"/>
          <w:lang w:val="fr-FR"/>
        </w:rPr>
        <w:t>un</w:t>
      </w:r>
      <w:r w:rsidR="00A63C63" w:rsidRPr="00FC0110">
        <w:rPr>
          <w:rFonts w:ascii="Arial" w:hAnsi="Arial" w:cs="Arial"/>
          <w:sz w:val="21"/>
          <w:szCs w:val="21"/>
          <w:lang w:val="fr-FR"/>
        </w:rPr>
        <w:t xml:space="preserve"> </w:t>
      </w:r>
      <w:r w:rsidR="544BAE5B" w:rsidRPr="00FC0110">
        <w:rPr>
          <w:rFonts w:ascii="Arial" w:hAnsi="Arial" w:cs="Arial"/>
          <w:sz w:val="21"/>
          <w:szCs w:val="21"/>
          <w:lang w:val="fr-FR"/>
        </w:rPr>
        <w:t>Cas</w:t>
      </w:r>
      <w:r w:rsidR="00A63C63" w:rsidRPr="00FC0110">
        <w:rPr>
          <w:rFonts w:ascii="Arial" w:hAnsi="Arial" w:cs="Arial"/>
          <w:sz w:val="21"/>
          <w:szCs w:val="21"/>
          <w:lang w:val="fr-FR"/>
        </w:rPr>
        <w:t xml:space="preserve"> </w:t>
      </w:r>
      <w:r w:rsidR="544BAE5B" w:rsidRPr="00FC0110">
        <w:rPr>
          <w:rFonts w:ascii="Arial" w:hAnsi="Arial" w:cs="Arial"/>
          <w:sz w:val="21"/>
          <w:szCs w:val="21"/>
          <w:lang w:val="fr-FR"/>
        </w:rPr>
        <w:t>de</w:t>
      </w:r>
      <w:r w:rsidR="00A63C63" w:rsidRPr="00FC0110">
        <w:rPr>
          <w:rFonts w:ascii="Arial" w:hAnsi="Arial" w:cs="Arial"/>
          <w:sz w:val="21"/>
          <w:szCs w:val="21"/>
          <w:lang w:val="fr-FR"/>
        </w:rPr>
        <w:t xml:space="preserve"> </w:t>
      </w:r>
      <w:r w:rsidR="544BAE5B" w:rsidRPr="00FC0110">
        <w:rPr>
          <w:rFonts w:ascii="Arial" w:hAnsi="Arial" w:cs="Arial"/>
          <w:sz w:val="21"/>
          <w:szCs w:val="21"/>
          <w:lang w:val="fr-FR"/>
        </w:rPr>
        <w:t>Force</w:t>
      </w:r>
      <w:r w:rsidR="00A63C63" w:rsidRPr="00FC0110">
        <w:rPr>
          <w:rFonts w:ascii="Arial" w:hAnsi="Arial" w:cs="Arial"/>
          <w:sz w:val="21"/>
          <w:szCs w:val="21"/>
          <w:lang w:val="fr-FR"/>
        </w:rPr>
        <w:t xml:space="preserve"> </w:t>
      </w:r>
      <w:r w:rsidR="544BAE5B" w:rsidRPr="00FC0110">
        <w:rPr>
          <w:rFonts w:ascii="Arial" w:hAnsi="Arial" w:cs="Arial"/>
          <w:sz w:val="21"/>
          <w:szCs w:val="21"/>
          <w:lang w:val="fr-FR"/>
        </w:rPr>
        <w:t>Majeure</w:t>
      </w:r>
      <w:r w:rsidR="003B2A0F" w:rsidRPr="00FC0110">
        <w:rPr>
          <w:rFonts w:ascii="Arial" w:hAnsi="Arial" w:cs="Arial"/>
          <w:sz w:val="21"/>
          <w:szCs w:val="21"/>
          <w:lang w:val="fr-FR"/>
        </w:rPr>
        <w:t>,</w:t>
      </w:r>
      <w:r w:rsidR="00A63C63" w:rsidRPr="00FC0110">
        <w:rPr>
          <w:rFonts w:ascii="Arial" w:hAnsi="Arial" w:cs="Arial"/>
          <w:sz w:val="21"/>
          <w:szCs w:val="21"/>
          <w:lang w:val="fr-FR"/>
        </w:rPr>
        <w:t xml:space="preserve"> </w:t>
      </w:r>
      <w:r w:rsidR="544BAE5B" w:rsidRPr="00FC0110">
        <w:rPr>
          <w:rFonts w:ascii="Arial" w:hAnsi="Arial" w:cs="Arial"/>
          <w:sz w:val="21"/>
          <w:szCs w:val="21"/>
          <w:lang w:val="fr-FR"/>
        </w:rPr>
        <w:t>à</w:t>
      </w:r>
      <w:r w:rsidR="00A63C63" w:rsidRPr="00FC0110">
        <w:rPr>
          <w:rFonts w:ascii="Arial" w:hAnsi="Arial" w:cs="Arial"/>
          <w:sz w:val="21"/>
          <w:szCs w:val="21"/>
          <w:lang w:val="fr-FR"/>
        </w:rPr>
        <w:t xml:space="preserve"> </w:t>
      </w:r>
      <w:r w:rsidR="544BAE5B" w:rsidRPr="00FC0110">
        <w:rPr>
          <w:rFonts w:ascii="Arial" w:hAnsi="Arial" w:cs="Arial"/>
          <w:sz w:val="21"/>
          <w:szCs w:val="21"/>
          <w:lang w:val="fr-FR"/>
        </w:rPr>
        <w:t>un</w:t>
      </w:r>
      <w:r w:rsidR="00A63C63" w:rsidRPr="00FC0110">
        <w:rPr>
          <w:rFonts w:ascii="Arial" w:hAnsi="Arial" w:cs="Arial"/>
          <w:sz w:val="21"/>
          <w:szCs w:val="21"/>
          <w:lang w:val="fr-FR"/>
        </w:rPr>
        <w:t xml:space="preserve"> </w:t>
      </w:r>
      <w:r w:rsidR="544BAE5B" w:rsidRPr="00FC0110">
        <w:rPr>
          <w:rFonts w:ascii="Arial" w:hAnsi="Arial" w:cs="Arial"/>
          <w:sz w:val="21"/>
          <w:szCs w:val="21"/>
          <w:lang w:val="fr-FR"/>
        </w:rPr>
        <w:t>retard</w:t>
      </w:r>
      <w:r w:rsidR="00A63C63" w:rsidRPr="00FC0110">
        <w:rPr>
          <w:rFonts w:ascii="Arial" w:hAnsi="Arial" w:cs="Arial"/>
          <w:sz w:val="21"/>
          <w:szCs w:val="21"/>
          <w:lang w:val="fr-FR"/>
        </w:rPr>
        <w:t xml:space="preserve"> </w:t>
      </w:r>
      <w:r w:rsidR="544BAE5B" w:rsidRPr="00FC0110">
        <w:rPr>
          <w:rFonts w:ascii="Arial" w:hAnsi="Arial" w:cs="Arial"/>
          <w:sz w:val="21"/>
          <w:szCs w:val="21"/>
          <w:lang w:val="fr-FR"/>
        </w:rPr>
        <w:t>ou</w:t>
      </w:r>
      <w:r w:rsidR="00A63C63" w:rsidRPr="00FC0110">
        <w:rPr>
          <w:rFonts w:ascii="Arial" w:hAnsi="Arial" w:cs="Arial"/>
          <w:sz w:val="21"/>
          <w:szCs w:val="21"/>
          <w:lang w:val="fr-FR"/>
        </w:rPr>
        <w:t xml:space="preserve"> </w:t>
      </w:r>
      <w:r w:rsidR="544BAE5B" w:rsidRPr="00FC0110">
        <w:rPr>
          <w:rFonts w:ascii="Arial" w:hAnsi="Arial" w:cs="Arial"/>
          <w:sz w:val="21"/>
          <w:szCs w:val="21"/>
          <w:lang w:val="fr-FR"/>
        </w:rPr>
        <w:t>un</w:t>
      </w:r>
      <w:r w:rsidR="00A63C63" w:rsidRPr="00FC0110">
        <w:rPr>
          <w:rFonts w:ascii="Arial" w:hAnsi="Arial" w:cs="Arial"/>
          <w:sz w:val="21"/>
          <w:szCs w:val="21"/>
          <w:lang w:val="fr-FR"/>
        </w:rPr>
        <w:t xml:space="preserve"> </w:t>
      </w:r>
      <w:r w:rsidR="544BAE5B" w:rsidRPr="00FC0110">
        <w:rPr>
          <w:rFonts w:ascii="Arial" w:hAnsi="Arial" w:cs="Arial"/>
          <w:sz w:val="21"/>
          <w:szCs w:val="21"/>
          <w:lang w:val="fr-FR"/>
        </w:rPr>
        <w:t>Cas</w:t>
      </w:r>
      <w:r w:rsidR="00A63C63" w:rsidRPr="00FC0110">
        <w:rPr>
          <w:rFonts w:ascii="Arial" w:hAnsi="Arial" w:cs="Arial"/>
          <w:sz w:val="21"/>
          <w:szCs w:val="21"/>
          <w:lang w:val="fr-FR"/>
        </w:rPr>
        <w:t xml:space="preserve"> </w:t>
      </w:r>
      <w:r w:rsidR="544BAE5B" w:rsidRPr="00FC0110">
        <w:rPr>
          <w:rFonts w:ascii="Arial" w:hAnsi="Arial" w:cs="Arial"/>
          <w:sz w:val="21"/>
          <w:szCs w:val="21"/>
          <w:lang w:val="fr-FR"/>
        </w:rPr>
        <w:t>de</w:t>
      </w:r>
      <w:r w:rsidR="00A63C63" w:rsidRPr="00FC0110">
        <w:rPr>
          <w:rFonts w:ascii="Arial" w:hAnsi="Arial" w:cs="Arial"/>
          <w:sz w:val="21"/>
          <w:szCs w:val="21"/>
          <w:lang w:val="fr-FR"/>
        </w:rPr>
        <w:t xml:space="preserve"> </w:t>
      </w:r>
      <w:r w:rsidR="544BAE5B" w:rsidRPr="00FC0110">
        <w:rPr>
          <w:rFonts w:ascii="Arial" w:hAnsi="Arial" w:cs="Arial"/>
          <w:sz w:val="21"/>
          <w:szCs w:val="21"/>
          <w:lang w:val="fr-FR"/>
        </w:rPr>
        <w:t>Manquement</w:t>
      </w:r>
      <w:r w:rsidR="00A63C63" w:rsidRPr="00FC0110">
        <w:rPr>
          <w:rFonts w:ascii="Arial" w:hAnsi="Arial" w:cs="Arial"/>
          <w:sz w:val="21"/>
          <w:szCs w:val="21"/>
          <w:lang w:val="fr-FR"/>
        </w:rPr>
        <w:t xml:space="preserve"> </w:t>
      </w:r>
      <w:r w:rsidR="544BAE5B" w:rsidRPr="00FC0110">
        <w:rPr>
          <w:rFonts w:ascii="Arial" w:hAnsi="Arial" w:cs="Arial"/>
          <w:sz w:val="21"/>
          <w:szCs w:val="21"/>
          <w:lang w:val="fr-FR"/>
        </w:rPr>
        <w:t>de</w:t>
      </w:r>
      <w:r w:rsidR="00A63C63" w:rsidRPr="00FC0110">
        <w:rPr>
          <w:rFonts w:ascii="Arial" w:hAnsi="Arial" w:cs="Arial"/>
          <w:sz w:val="21"/>
          <w:szCs w:val="21"/>
          <w:lang w:val="fr-FR"/>
        </w:rPr>
        <w:t xml:space="preserve"> </w:t>
      </w:r>
      <w:r w:rsidR="544BAE5B" w:rsidRPr="00FC0110">
        <w:rPr>
          <w:rFonts w:ascii="Arial" w:hAnsi="Arial" w:cs="Arial"/>
          <w:sz w:val="21"/>
          <w:szCs w:val="21"/>
          <w:lang w:val="fr-FR"/>
        </w:rPr>
        <w:t>l'Acheteur</w:t>
      </w:r>
      <w:r w:rsidR="00A63C63" w:rsidRPr="00FC0110">
        <w:rPr>
          <w:rFonts w:ascii="Arial" w:hAnsi="Arial" w:cs="Arial"/>
          <w:sz w:val="21"/>
          <w:szCs w:val="21"/>
          <w:lang w:val="fr-FR"/>
        </w:rPr>
        <w:t xml:space="preserve"> </w:t>
      </w:r>
      <w:r w:rsidR="544BAE5B" w:rsidRPr="00FC0110">
        <w:rPr>
          <w:rFonts w:ascii="Arial" w:hAnsi="Arial" w:cs="Arial"/>
          <w:sz w:val="21"/>
          <w:szCs w:val="21"/>
          <w:lang w:val="fr-FR"/>
        </w:rPr>
        <w:t>ou</w:t>
      </w:r>
      <w:r w:rsidR="00A63C63" w:rsidRPr="00FC0110">
        <w:rPr>
          <w:rFonts w:ascii="Arial" w:hAnsi="Arial" w:cs="Arial"/>
          <w:sz w:val="21"/>
          <w:szCs w:val="21"/>
          <w:lang w:val="fr-FR"/>
        </w:rPr>
        <w:t xml:space="preserve"> </w:t>
      </w:r>
      <w:r w:rsidR="544BAE5B" w:rsidRPr="00FC0110">
        <w:rPr>
          <w:rFonts w:ascii="Arial" w:hAnsi="Arial" w:cs="Arial"/>
          <w:sz w:val="21"/>
          <w:szCs w:val="21"/>
          <w:lang w:val="fr-FR"/>
        </w:rPr>
        <w:t>de</w:t>
      </w:r>
      <w:r w:rsidR="00A63C63" w:rsidRPr="00FC0110">
        <w:rPr>
          <w:rFonts w:ascii="Arial" w:hAnsi="Arial" w:cs="Arial"/>
          <w:sz w:val="21"/>
          <w:szCs w:val="21"/>
          <w:lang w:val="fr-FR"/>
        </w:rPr>
        <w:t xml:space="preserve"> </w:t>
      </w:r>
      <w:r w:rsidR="544BAE5B" w:rsidRPr="00FC0110">
        <w:rPr>
          <w:rFonts w:ascii="Arial" w:hAnsi="Arial" w:cs="Arial"/>
          <w:sz w:val="21"/>
          <w:szCs w:val="21"/>
          <w:lang w:val="fr-FR"/>
        </w:rPr>
        <w:t>la</w:t>
      </w:r>
      <w:r w:rsidR="00A63C63" w:rsidRPr="00FC0110">
        <w:rPr>
          <w:rFonts w:ascii="Arial" w:hAnsi="Arial" w:cs="Arial"/>
          <w:sz w:val="21"/>
          <w:szCs w:val="21"/>
          <w:lang w:val="fr-FR"/>
        </w:rPr>
        <w:t xml:space="preserve"> </w:t>
      </w:r>
      <w:r w:rsidR="544BAE5B"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544BAE5B" w:rsidRPr="00FC0110">
        <w:rPr>
          <w:rFonts w:ascii="Arial" w:hAnsi="Arial" w:cs="Arial"/>
          <w:sz w:val="21"/>
          <w:szCs w:val="21"/>
          <w:lang w:val="fr-FR"/>
        </w:rPr>
        <w:t>de</w:t>
      </w:r>
      <w:r w:rsidR="00A63C63" w:rsidRPr="00FC0110">
        <w:rPr>
          <w:rFonts w:ascii="Arial" w:hAnsi="Arial" w:cs="Arial"/>
          <w:sz w:val="21"/>
          <w:szCs w:val="21"/>
          <w:lang w:val="fr-FR"/>
        </w:rPr>
        <w:t xml:space="preserve"> </w:t>
      </w:r>
      <w:r w:rsidR="544BAE5B" w:rsidRPr="00FC0110">
        <w:rPr>
          <w:rFonts w:ascii="Arial" w:hAnsi="Arial" w:cs="Arial"/>
          <w:sz w:val="21"/>
          <w:szCs w:val="21"/>
          <w:lang w:val="fr-FR"/>
        </w:rPr>
        <w:t>Projet</w:t>
      </w:r>
      <w:r w:rsidR="003B2A0F" w:rsidRPr="00FC0110">
        <w:rPr>
          <w:rFonts w:ascii="Arial" w:hAnsi="Arial" w:cs="Arial"/>
          <w:sz w:val="21"/>
          <w:szCs w:val="21"/>
          <w:lang w:val="fr-FR"/>
        </w:rPr>
        <w:t xml:space="preserve"> –</w:t>
      </w:r>
      <w:r w:rsidR="00D02F25" w:rsidRPr="00FC0110">
        <w:rPr>
          <w:rFonts w:ascii="Arial" w:hAnsi="Arial" w:cs="Arial"/>
          <w:sz w:val="21"/>
          <w:szCs w:val="21"/>
          <w:lang w:val="fr-FR"/>
        </w:rPr>
        <w:t xml:space="preserve"> </w:t>
      </w:r>
      <w:r w:rsidR="096A1959" w:rsidRPr="00FC0110">
        <w:rPr>
          <w:rFonts w:ascii="Arial" w:hAnsi="Arial" w:cs="Arial"/>
          <w:sz w:val="21"/>
          <w:szCs w:val="21"/>
          <w:lang w:val="fr-FR"/>
        </w:rPr>
        <w:t>le</w:t>
      </w:r>
      <w:r w:rsidR="00A63C63" w:rsidRPr="00FC0110">
        <w:rPr>
          <w:rFonts w:ascii="Arial" w:hAnsi="Arial" w:cs="Arial"/>
          <w:sz w:val="21"/>
          <w:szCs w:val="21"/>
          <w:lang w:val="fr-FR"/>
        </w:rPr>
        <w:t xml:space="preserve"> </w:t>
      </w:r>
      <w:r w:rsidR="096A1959" w:rsidRPr="00FC0110">
        <w:rPr>
          <w:rFonts w:ascii="Arial" w:hAnsi="Arial" w:cs="Arial"/>
          <w:sz w:val="21"/>
          <w:szCs w:val="21"/>
          <w:lang w:val="fr-FR"/>
        </w:rPr>
        <w:t>fait</w:t>
      </w:r>
      <w:r w:rsidR="00A63C63" w:rsidRPr="00FC0110">
        <w:rPr>
          <w:rFonts w:ascii="Arial" w:hAnsi="Arial" w:cs="Arial"/>
          <w:sz w:val="21"/>
          <w:szCs w:val="21"/>
          <w:lang w:val="fr-FR"/>
        </w:rPr>
        <w:t xml:space="preserve"> </w:t>
      </w:r>
      <w:r w:rsidR="096A1959" w:rsidRPr="00FC0110">
        <w:rPr>
          <w:rFonts w:ascii="Arial" w:hAnsi="Arial" w:cs="Arial"/>
          <w:sz w:val="21"/>
          <w:szCs w:val="21"/>
          <w:lang w:val="fr-FR"/>
        </w:rPr>
        <w:t>pour</w:t>
      </w:r>
      <w:r w:rsidR="00A63C63" w:rsidRPr="00FC0110">
        <w:rPr>
          <w:rFonts w:ascii="Arial" w:hAnsi="Arial" w:cs="Arial"/>
          <w:sz w:val="21"/>
          <w:szCs w:val="21"/>
          <w:lang w:val="fr-FR"/>
        </w:rPr>
        <w:t xml:space="preserve"> </w:t>
      </w:r>
      <w:r w:rsidR="00A05E48" w:rsidRPr="00FC0110">
        <w:rPr>
          <w:rFonts w:ascii="Arial" w:hAnsi="Arial" w:cs="Arial"/>
          <w:sz w:val="21"/>
          <w:szCs w:val="21"/>
          <w:lang w:val="fr-FR"/>
        </w:rPr>
        <w:t>l’Exploitant</w:t>
      </w:r>
      <w:r w:rsidR="00A63C63" w:rsidRPr="00FC0110">
        <w:rPr>
          <w:rFonts w:ascii="Arial" w:hAnsi="Arial" w:cs="Arial"/>
          <w:sz w:val="21"/>
          <w:szCs w:val="21"/>
          <w:lang w:val="fr-FR"/>
        </w:rPr>
        <w:t xml:space="preserve"> </w:t>
      </w:r>
      <w:r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(i)</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ne</w:t>
      </w:r>
      <w:r w:rsidR="00A63C63" w:rsidRPr="00FC0110">
        <w:rPr>
          <w:rFonts w:ascii="Arial" w:hAnsi="Arial" w:cs="Arial"/>
          <w:sz w:val="21"/>
          <w:szCs w:val="21"/>
          <w:lang w:val="fr-FR"/>
        </w:rPr>
        <w:t xml:space="preserve"> </w:t>
      </w:r>
      <w:r w:rsidRPr="00FC0110">
        <w:rPr>
          <w:rFonts w:ascii="Arial" w:hAnsi="Arial" w:cs="Arial"/>
          <w:sz w:val="21"/>
          <w:szCs w:val="21"/>
          <w:lang w:val="fr-FR"/>
        </w:rPr>
        <w:t>pas</w:t>
      </w:r>
      <w:r w:rsidR="00A63C63" w:rsidRPr="00FC0110">
        <w:rPr>
          <w:rFonts w:ascii="Arial" w:hAnsi="Arial" w:cs="Arial"/>
          <w:sz w:val="21"/>
          <w:szCs w:val="21"/>
          <w:lang w:val="fr-FR"/>
        </w:rPr>
        <w:t xml:space="preserve"> </w:t>
      </w:r>
      <w:r w:rsidRPr="00FC0110">
        <w:rPr>
          <w:rFonts w:ascii="Arial" w:hAnsi="Arial" w:cs="Arial"/>
          <w:sz w:val="21"/>
          <w:szCs w:val="21"/>
          <w:lang w:val="fr-FR"/>
        </w:rPr>
        <w:t>remplir</w:t>
      </w:r>
      <w:r w:rsidR="00A63C63" w:rsidRPr="00FC0110">
        <w:rPr>
          <w:rFonts w:ascii="Arial" w:hAnsi="Arial" w:cs="Arial"/>
          <w:sz w:val="21"/>
          <w:szCs w:val="21"/>
          <w:lang w:val="fr-FR"/>
        </w:rPr>
        <w:t xml:space="preserve"> </w:t>
      </w:r>
      <w:r w:rsidRPr="00FC0110">
        <w:rPr>
          <w:rFonts w:ascii="Arial" w:hAnsi="Arial" w:cs="Arial"/>
          <w:sz w:val="21"/>
          <w:szCs w:val="21"/>
          <w:lang w:val="fr-FR"/>
        </w:rPr>
        <w:t>ses</w:t>
      </w:r>
      <w:r w:rsidR="00A63C63" w:rsidRPr="00FC0110">
        <w:rPr>
          <w:rFonts w:ascii="Arial" w:hAnsi="Arial" w:cs="Arial"/>
          <w:sz w:val="21"/>
          <w:szCs w:val="21"/>
          <w:lang w:val="fr-FR"/>
        </w:rPr>
        <w:t xml:space="preserve"> </w:t>
      </w:r>
      <w:r w:rsidRPr="00FC0110">
        <w:rPr>
          <w:rFonts w:ascii="Arial" w:hAnsi="Arial" w:cs="Arial"/>
          <w:sz w:val="21"/>
          <w:szCs w:val="21"/>
          <w:lang w:val="fr-FR"/>
        </w:rPr>
        <w:t>obligations</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titre</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pendant</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00B146B7" w:rsidRPr="00FC0110">
        <w:rPr>
          <w:rFonts w:ascii="Arial" w:hAnsi="Arial" w:cs="Arial"/>
          <w:sz w:val="21"/>
          <w:szCs w:val="21"/>
          <w:lang w:val="fr-FR"/>
        </w:rPr>
        <w:t xml:space="preserve">Durée </w:t>
      </w:r>
      <w:r w:rsidR="00937E74" w:rsidRPr="00FC0110">
        <w:rPr>
          <w:rFonts w:ascii="Arial" w:hAnsi="Arial" w:cs="Arial"/>
          <w:sz w:val="21"/>
          <w:szCs w:val="21"/>
          <w:lang w:val="fr-FR"/>
        </w:rPr>
        <w:t>d'Abandon</w:t>
      </w:r>
      <w:r w:rsidR="00660298" w:rsidRPr="00FC0110">
        <w:rPr>
          <w:rFonts w:ascii="Arial" w:hAnsi="Arial" w:cs="Arial"/>
          <w:sz w:val="21"/>
          <w:szCs w:val="21"/>
          <w:lang w:val="fr-FR"/>
        </w:rPr>
        <w:t> ;</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(ii)</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ne</w:t>
      </w:r>
      <w:r w:rsidR="00A63C63" w:rsidRPr="00FC0110">
        <w:rPr>
          <w:rFonts w:ascii="Arial" w:hAnsi="Arial" w:cs="Arial"/>
          <w:sz w:val="21"/>
          <w:szCs w:val="21"/>
          <w:lang w:val="fr-FR"/>
        </w:rPr>
        <w:t xml:space="preserve"> </w:t>
      </w:r>
      <w:r w:rsidRPr="00FC0110">
        <w:rPr>
          <w:rFonts w:ascii="Arial" w:hAnsi="Arial" w:cs="Arial"/>
          <w:sz w:val="21"/>
          <w:szCs w:val="21"/>
          <w:lang w:val="fr-FR"/>
        </w:rPr>
        <w:t>pas</w:t>
      </w:r>
      <w:r w:rsidR="00A63C63" w:rsidRPr="00FC0110">
        <w:rPr>
          <w:rFonts w:ascii="Arial" w:hAnsi="Arial" w:cs="Arial"/>
          <w:sz w:val="21"/>
          <w:szCs w:val="21"/>
          <w:lang w:val="fr-FR"/>
        </w:rPr>
        <w:t xml:space="preserve"> </w:t>
      </w:r>
      <w:r w:rsidRPr="00FC0110">
        <w:rPr>
          <w:rFonts w:ascii="Arial" w:hAnsi="Arial" w:cs="Arial"/>
          <w:sz w:val="21"/>
          <w:szCs w:val="21"/>
          <w:lang w:val="fr-FR"/>
        </w:rPr>
        <w:t>reprendre</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poursuivre</w:t>
      </w:r>
      <w:r w:rsidR="00A63C63" w:rsidRPr="00FC0110">
        <w:rPr>
          <w:rFonts w:ascii="Arial" w:hAnsi="Arial" w:cs="Arial"/>
          <w:sz w:val="21"/>
          <w:szCs w:val="21"/>
          <w:lang w:val="fr-FR"/>
        </w:rPr>
        <w:t xml:space="preserve"> </w:t>
      </w:r>
      <w:r w:rsidRPr="00FC0110">
        <w:rPr>
          <w:rFonts w:ascii="Arial" w:hAnsi="Arial" w:cs="Arial"/>
          <w:sz w:val="21"/>
          <w:szCs w:val="21"/>
          <w:lang w:val="fr-FR"/>
        </w:rPr>
        <w:t>l'exécution</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totalité</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quasi-totalité</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ses</w:t>
      </w:r>
      <w:r w:rsidR="00A63C63" w:rsidRPr="00FC0110">
        <w:rPr>
          <w:rFonts w:ascii="Arial" w:hAnsi="Arial" w:cs="Arial"/>
          <w:sz w:val="21"/>
          <w:szCs w:val="21"/>
          <w:lang w:val="fr-FR"/>
        </w:rPr>
        <w:t xml:space="preserve"> </w:t>
      </w:r>
      <w:r w:rsidRPr="00FC0110">
        <w:rPr>
          <w:rFonts w:ascii="Arial" w:hAnsi="Arial" w:cs="Arial"/>
          <w:sz w:val="21"/>
          <w:szCs w:val="21"/>
          <w:lang w:val="fr-FR"/>
        </w:rPr>
        <w:t>obligations</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titre</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délai</w:t>
      </w:r>
      <w:r w:rsidR="00A63C63" w:rsidRPr="00FC0110">
        <w:rPr>
          <w:rFonts w:ascii="Arial" w:hAnsi="Arial" w:cs="Arial"/>
          <w:sz w:val="21"/>
          <w:szCs w:val="21"/>
          <w:lang w:val="fr-FR"/>
        </w:rPr>
        <w:t xml:space="preserve"> </w:t>
      </w:r>
      <w:r w:rsidRPr="00FC0110">
        <w:rPr>
          <w:rFonts w:ascii="Arial" w:hAnsi="Arial" w:cs="Arial"/>
          <w:sz w:val="21"/>
          <w:szCs w:val="21"/>
          <w:lang w:val="fr-FR"/>
        </w:rPr>
        <w:t>raisonnable</w:t>
      </w:r>
      <w:r w:rsidR="00A63C63" w:rsidRPr="00FC0110">
        <w:rPr>
          <w:rFonts w:ascii="Arial" w:hAnsi="Arial" w:cs="Arial"/>
          <w:sz w:val="21"/>
          <w:szCs w:val="21"/>
          <w:lang w:val="fr-FR"/>
        </w:rPr>
        <w:t xml:space="preserve"> </w:t>
      </w:r>
      <w:r w:rsidRPr="00FC0110">
        <w:rPr>
          <w:rFonts w:ascii="Arial" w:hAnsi="Arial" w:cs="Arial"/>
          <w:sz w:val="21"/>
          <w:szCs w:val="21"/>
          <w:lang w:val="fr-FR"/>
        </w:rPr>
        <w:t>après</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cessation</w:t>
      </w:r>
      <w:r w:rsidR="00A63C63" w:rsidRPr="00FC0110">
        <w:rPr>
          <w:rFonts w:ascii="Arial" w:hAnsi="Arial" w:cs="Arial"/>
          <w:sz w:val="21"/>
          <w:szCs w:val="21"/>
          <w:lang w:val="fr-FR"/>
        </w:rPr>
        <w:t xml:space="preserve"> </w:t>
      </w:r>
      <w:r w:rsidRPr="00FC0110">
        <w:rPr>
          <w:rFonts w:ascii="Arial" w:hAnsi="Arial" w:cs="Arial"/>
          <w:sz w:val="21"/>
          <w:szCs w:val="21"/>
          <w:lang w:val="fr-FR"/>
        </w:rPr>
        <w:t>d'un</w:t>
      </w:r>
      <w:r w:rsidR="00A63C63" w:rsidRPr="00FC0110">
        <w:rPr>
          <w:rFonts w:ascii="Arial" w:hAnsi="Arial" w:cs="Arial"/>
          <w:sz w:val="21"/>
          <w:szCs w:val="21"/>
          <w:lang w:val="fr-FR"/>
        </w:rPr>
        <w:t xml:space="preserve"> </w:t>
      </w:r>
      <w:r w:rsidRPr="00FC0110">
        <w:rPr>
          <w:rFonts w:ascii="Arial" w:hAnsi="Arial" w:cs="Arial"/>
          <w:sz w:val="21"/>
          <w:szCs w:val="21"/>
          <w:lang w:val="fr-FR"/>
        </w:rPr>
        <w:t>Cas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Force</w:t>
      </w:r>
      <w:r w:rsidR="00A63C63" w:rsidRPr="00FC0110">
        <w:rPr>
          <w:rFonts w:ascii="Arial" w:hAnsi="Arial" w:cs="Arial"/>
          <w:sz w:val="21"/>
          <w:szCs w:val="21"/>
          <w:lang w:val="fr-FR"/>
        </w:rPr>
        <w:t xml:space="preserve"> </w:t>
      </w:r>
      <w:r w:rsidRPr="00FC0110">
        <w:rPr>
          <w:rFonts w:ascii="Arial" w:hAnsi="Arial" w:cs="Arial"/>
          <w:sz w:val="21"/>
          <w:szCs w:val="21"/>
          <w:lang w:val="fr-FR"/>
        </w:rPr>
        <w:t>Majeure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d'un</w:t>
      </w:r>
      <w:r w:rsidR="00A63C63" w:rsidRPr="00FC0110">
        <w:rPr>
          <w:rFonts w:ascii="Arial" w:hAnsi="Arial" w:cs="Arial"/>
          <w:sz w:val="21"/>
          <w:szCs w:val="21"/>
          <w:lang w:val="fr-FR"/>
        </w:rPr>
        <w:t xml:space="preserve"> </w:t>
      </w:r>
      <w:r w:rsidRPr="00FC0110">
        <w:rPr>
          <w:rFonts w:ascii="Arial" w:hAnsi="Arial" w:cs="Arial"/>
          <w:sz w:val="21"/>
          <w:szCs w:val="21"/>
          <w:lang w:val="fr-FR"/>
        </w:rPr>
        <w:t>retard</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d'un</w:t>
      </w:r>
      <w:r w:rsidR="00A63C63" w:rsidRPr="00FC0110">
        <w:rPr>
          <w:rFonts w:ascii="Arial" w:hAnsi="Arial" w:cs="Arial"/>
          <w:sz w:val="21"/>
          <w:szCs w:val="21"/>
          <w:lang w:val="fr-FR"/>
        </w:rPr>
        <w:t xml:space="preserve"> </w:t>
      </w:r>
      <w:r w:rsidRPr="00FC0110">
        <w:rPr>
          <w:rFonts w:ascii="Arial" w:hAnsi="Arial" w:cs="Arial"/>
          <w:sz w:val="21"/>
          <w:szCs w:val="21"/>
          <w:lang w:val="fr-FR"/>
        </w:rPr>
        <w:t>Cas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Manquement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l’Acheteur</w:t>
      </w:r>
      <w:r w:rsidR="00A63C63" w:rsidRPr="00FC0110">
        <w:rPr>
          <w:rFonts w:ascii="Arial" w:hAnsi="Arial" w:cs="Arial"/>
          <w:sz w:val="21"/>
          <w:szCs w:val="21"/>
          <w:lang w:val="fr-FR"/>
        </w:rPr>
        <w:t xml:space="preserve"> </w:t>
      </w:r>
      <w:r w:rsidRPr="00FC0110">
        <w:rPr>
          <w:rFonts w:ascii="Arial" w:hAnsi="Arial" w:cs="Arial"/>
          <w:sz w:val="21"/>
          <w:szCs w:val="21"/>
          <w:lang w:val="fr-FR"/>
        </w:rPr>
        <w:t>ayant</w:t>
      </w:r>
      <w:r w:rsidR="00A63C63" w:rsidRPr="00FC0110">
        <w:rPr>
          <w:rFonts w:ascii="Arial" w:hAnsi="Arial" w:cs="Arial"/>
          <w:sz w:val="21"/>
          <w:szCs w:val="21"/>
          <w:lang w:val="fr-FR"/>
        </w:rPr>
        <w:t xml:space="preserve"> </w:t>
      </w:r>
      <w:r w:rsidRPr="00FC0110">
        <w:rPr>
          <w:rFonts w:ascii="Arial" w:hAnsi="Arial" w:cs="Arial"/>
          <w:sz w:val="21"/>
          <w:szCs w:val="21"/>
          <w:lang w:val="fr-FR"/>
        </w:rPr>
        <w:t>empêché,</w:t>
      </w:r>
      <w:r w:rsidR="00A63C63" w:rsidRPr="00FC0110">
        <w:rPr>
          <w:rFonts w:ascii="Arial" w:hAnsi="Arial" w:cs="Arial"/>
          <w:sz w:val="21"/>
          <w:szCs w:val="21"/>
          <w:lang w:val="fr-FR"/>
        </w:rPr>
        <w:t xml:space="preserve"> </w:t>
      </w:r>
      <w:r w:rsidRPr="00FC0110">
        <w:rPr>
          <w:rFonts w:ascii="Arial" w:hAnsi="Arial" w:cs="Arial"/>
          <w:sz w:val="21"/>
          <w:szCs w:val="21"/>
          <w:lang w:val="fr-FR"/>
        </w:rPr>
        <w:t>entravé</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retardé</w:t>
      </w:r>
      <w:r w:rsidR="00A63C63" w:rsidRPr="00FC0110">
        <w:rPr>
          <w:rFonts w:ascii="Arial" w:hAnsi="Arial" w:cs="Arial"/>
          <w:sz w:val="21"/>
          <w:szCs w:val="21"/>
          <w:lang w:val="fr-FR"/>
        </w:rPr>
        <w:t xml:space="preserve"> </w:t>
      </w:r>
      <w:r w:rsidRPr="00FC0110">
        <w:rPr>
          <w:rFonts w:ascii="Arial" w:hAnsi="Arial" w:cs="Arial"/>
          <w:sz w:val="21"/>
          <w:szCs w:val="21"/>
          <w:lang w:val="fr-FR"/>
        </w:rPr>
        <w:t>cette</w:t>
      </w:r>
      <w:r w:rsidR="00A63C63" w:rsidRPr="00FC0110">
        <w:rPr>
          <w:rFonts w:ascii="Arial" w:hAnsi="Arial" w:cs="Arial"/>
          <w:sz w:val="21"/>
          <w:szCs w:val="21"/>
          <w:lang w:val="fr-FR"/>
        </w:rPr>
        <w:t xml:space="preserve"> </w:t>
      </w:r>
      <w:r w:rsidRPr="00FC0110">
        <w:rPr>
          <w:rFonts w:ascii="Arial" w:hAnsi="Arial" w:cs="Arial"/>
          <w:sz w:val="21"/>
          <w:szCs w:val="21"/>
          <w:lang w:val="fr-FR"/>
        </w:rPr>
        <w:t>exécution</w:t>
      </w:r>
      <w:r w:rsidR="3BC179F2" w:rsidRPr="00FC0110">
        <w:rPr>
          <w:rFonts w:ascii="Arial" w:hAnsi="Arial" w:cs="Arial"/>
          <w:sz w:val="21"/>
          <w:szCs w:val="21"/>
          <w:lang w:val="fr-FR"/>
        </w:rPr>
        <w:t>.</w:t>
      </w:r>
      <w:r w:rsidR="00A63C63" w:rsidRPr="00FC0110">
        <w:rPr>
          <w:rFonts w:ascii="Arial" w:hAnsi="Arial" w:cs="Arial"/>
          <w:sz w:val="21"/>
          <w:szCs w:val="21"/>
          <w:lang w:val="fr-FR"/>
        </w:rPr>
        <w:t xml:space="preserve"> </w:t>
      </w:r>
      <w:r w:rsidR="009B757A" w:rsidRPr="00FC0110">
        <w:rPr>
          <w:rFonts w:ascii="Arial" w:hAnsi="Arial" w:cs="Arial"/>
          <w:sz w:val="21"/>
          <w:szCs w:val="21"/>
          <w:lang w:val="fr-FR"/>
        </w:rPr>
        <w:t>« </w:t>
      </w:r>
      <w:r w:rsidRPr="00FC0110">
        <w:rPr>
          <w:rFonts w:ascii="Arial" w:hAnsi="Arial" w:cs="Arial"/>
          <w:b/>
          <w:sz w:val="21"/>
          <w:szCs w:val="21"/>
          <w:lang w:val="fr-FR"/>
        </w:rPr>
        <w:t>Abandonner</w:t>
      </w:r>
      <w:r w:rsidR="00937E74" w:rsidRPr="00FC0110">
        <w:rPr>
          <w:rFonts w:ascii="Arial" w:hAnsi="Arial" w:cs="Arial"/>
          <w:sz w:val="21"/>
          <w:szCs w:val="21"/>
          <w:lang w:val="fr-FR"/>
        </w:rPr>
        <w:t> </w:t>
      </w:r>
      <w:r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doit</w:t>
      </w:r>
      <w:r w:rsidR="00A63C63" w:rsidRPr="00FC0110">
        <w:rPr>
          <w:rFonts w:ascii="Arial" w:hAnsi="Arial" w:cs="Arial"/>
          <w:sz w:val="21"/>
          <w:szCs w:val="21"/>
          <w:lang w:val="fr-FR"/>
        </w:rPr>
        <w:t xml:space="preserve"> </w:t>
      </w:r>
      <w:r w:rsidRPr="00FC0110">
        <w:rPr>
          <w:rFonts w:ascii="Arial" w:hAnsi="Arial" w:cs="Arial"/>
          <w:sz w:val="21"/>
          <w:szCs w:val="21"/>
          <w:lang w:val="fr-FR"/>
        </w:rPr>
        <w:t>être</w:t>
      </w:r>
      <w:r w:rsidR="00A63C63" w:rsidRPr="00FC0110">
        <w:rPr>
          <w:rFonts w:ascii="Arial" w:hAnsi="Arial" w:cs="Arial"/>
          <w:sz w:val="21"/>
          <w:szCs w:val="21"/>
          <w:lang w:val="fr-FR"/>
        </w:rPr>
        <w:t xml:space="preserve"> </w:t>
      </w:r>
      <w:r w:rsidRPr="00FC0110">
        <w:rPr>
          <w:rFonts w:ascii="Arial" w:hAnsi="Arial" w:cs="Arial"/>
          <w:sz w:val="21"/>
          <w:szCs w:val="21"/>
          <w:lang w:val="fr-FR"/>
        </w:rPr>
        <w:t>interprété</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conséquence</w:t>
      </w:r>
      <w:bookmarkEnd w:id="18"/>
      <w:r w:rsidRPr="00FC0110">
        <w:rPr>
          <w:rFonts w:ascii="Arial" w:hAnsi="Arial" w:cs="Arial"/>
          <w:sz w:val="21"/>
          <w:szCs w:val="21"/>
          <w:lang w:val="fr-FR"/>
        </w:rPr>
        <w:t>.</w:t>
      </w:r>
    </w:p>
    <w:bookmarkEnd w:id="17"/>
    <w:p w14:paraId="4092BD36" w14:textId="77777777"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Accord</w:t>
      </w:r>
      <w:r w:rsidRPr="00FC0110">
        <w:rPr>
          <w:rFonts w:ascii="Arial" w:hAnsi="Arial" w:cs="Arial"/>
          <w:sz w:val="21"/>
          <w:szCs w:val="21"/>
          <w:lang w:val="fr-FR"/>
        </w:rPr>
        <w:t xml:space="preserve"> désigne le présent </w:t>
      </w:r>
      <w:r w:rsidR="00A1704C" w:rsidRPr="00FC0110">
        <w:rPr>
          <w:rFonts w:ascii="Arial" w:hAnsi="Arial" w:cs="Arial"/>
          <w:sz w:val="21"/>
          <w:szCs w:val="21"/>
          <w:lang w:val="fr-FR"/>
        </w:rPr>
        <w:t xml:space="preserve">Contrat </w:t>
      </w:r>
      <w:r w:rsidRPr="00FC0110">
        <w:rPr>
          <w:rFonts w:ascii="Arial" w:hAnsi="Arial" w:cs="Arial"/>
          <w:sz w:val="21"/>
          <w:szCs w:val="21"/>
          <w:lang w:val="fr-FR"/>
        </w:rPr>
        <w:t xml:space="preserve">ainsi que son préambule et ses Annexes. </w:t>
      </w:r>
    </w:p>
    <w:p w14:paraId="13BEE76F" w14:textId="18A0158E" w:rsidR="006F4377"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 xml:space="preserve">Accord </w:t>
      </w:r>
      <w:r w:rsidR="00A1704C" w:rsidRPr="00FC0110">
        <w:rPr>
          <w:rFonts w:ascii="Arial" w:hAnsi="Arial" w:cs="Arial"/>
          <w:b/>
          <w:sz w:val="21"/>
          <w:szCs w:val="21"/>
          <w:lang w:val="fr-FR"/>
        </w:rPr>
        <w:t>de Partenariat</w:t>
      </w:r>
      <w:r w:rsidR="00A63C63" w:rsidRPr="00FC0110">
        <w:rPr>
          <w:rFonts w:ascii="Arial" w:hAnsi="Arial" w:cs="Arial"/>
          <w:sz w:val="21"/>
          <w:szCs w:val="21"/>
          <w:lang w:val="fr-FR"/>
        </w:rPr>
        <w:t xml:space="preserve"> </w:t>
      </w:r>
      <w:bookmarkStart w:id="19" w:name="_Hlk118639792"/>
      <w:r w:rsidR="006F4377"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l'accord</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conclu</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entre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la</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Projet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et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Gouvernement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relatif</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au</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développement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l'Installation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Territoire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ou</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accord</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s'y</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substituant</w:t>
      </w:r>
      <w:r w:rsidRPr="00FC0110">
        <w:rPr>
          <w:rFonts w:ascii="Arial" w:hAnsi="Arial" w:cs="Arial"/>
          <w:sz w:val="21"/>
          <w:szCs w:val="21"/>
          <w:lang w:val="fr-FR"/>
        </w:rPr>
        <w:t>, dont une copie cancellée a été mise à la disposition de l'Exploitant</w:t>
      </w:r>
      <w:r w:rsidR="006F4377" w:rsidRPr="00FC0110">
        <w:rPr>
          <w:rFonts w:ascii="Arial" w:hAnsi="Arial" w:cs="Arial"/>
          <w:sz w:val="21"/>
          <w:szCs w:val="21"/>
          <w:lang w:val="fr-FR"/>
        </w:rPr>
        <w:t>.</w:t>
      </w:r>
      <w:bookmarkEnd w:id="19"/>
    </w:p>
    <w:p w14:paraId="1DC14958" w14:textId="13007F76" w:rsidR="006F4377" w:rsidRPr="00FC0110" w:rsidRDefault="2F65CC19"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Accord</w:t>
      </w:r>
      <w:r w:rsidR="00A63C63" w:rsidRPr="00FC0110">
        <w:rPr>
          <w:rFonts w:ascii="Arial" w:hAnsi="Arial" w:cs="Arial"/>
          <w:b/>
          <w:sz w:val="21"/>
          <w:szCs w:val="21"/>
          <w:lang w:val="fr-FR"/>
        </w:rPr>
        <w:t xml:space="preserve"> </w:t>
      </w:r>
      <w:r w:rsidRPr="00FC0110">
        <w:rPr>
          <w:rFonts w:ascii="Arial" w:hAnsi="Arial" w:cs="Arial"/>
          <w:b/>
          <w:sz w:val="21"/>
          <w:szCs w:val="21"/>
          <w:lang w:val="fr-FR"/>
        </w:rPr>
        <w:t>Direct</w:t>
      </w:r>
      <w:r w:rsidR="00A63C63" w:rsidRPr="00FC0110">
        <w:rPr>
          <w:rFonts w:ascii="Arial" w:hAnsi="Arial" w:cs="Arial"/>
          <w:b/>
          <w:sz w:val="21"/>
          <w:szCs w:val="21"/>
          <w:lang w:val="fr-FR"/>
        </w:rPr>
        <w:t xml:space="preserve"> </w:t>
      </w:r>
      <w:r w:rsidRPr="00FC0110">
        <w:rPr>
          <w:rFonts w:ascii="Arial" w:hAnsi="Arial" w:cs="Arial"/>
          <w:b/>
          <w:sz w:val="21"/>
          <w:szCs w:val="21"/>
          <w:lang w:val="fr-FR"/>
        </w:rPr>
        <w:t>avec</w:t>
      </w:r>
      <w:r w:rsidR="00A63C63" w:rsidRPr="00FC0110">
        <w:rPr>
          <w:rFonts w:ascii="Arial" w:hAnsi="Arial" w:cs="Arial"/>
          <w:b/>
          <w:sz w:val="21"/>
          <w:szCs w:val="21"/>
          <w:lang w:val="fr-FR"/>
        </w:rPr>
        <w:t xml:space="preserve"> </w:t>
      </w:r>
      <w:r w:rsidRPr="00FC0110">
        <w:rPr>
          <w:rFonts w:ascii="Arial" w:hAnsi="Arial" w:cs="Arial"/>
          <w:b/>
          <w:sz w:val="21"/>
          <w:szCs w:val="21"/>
          <w:lang w:val="fr-FR"/>
        </w:rPr>
        <w:t>le</w:t>
      </w:r>
      <w:r w:rsidR="00A63C63" w:rsidRPr="00FC0110">
        <w:rPr>
          <w:rFonts w:ascii="Arial" w:hAnsi="Arial" w:cs="Arial"/>
          <w:b/>
          <w:sz w:val="21"/>
          <w:szCs w:val="21"/>
          <w:lang w:val="fr-FR"/>
        </w:rPr>
        <w:t xml:space="preserve"> </w:t>
      </w:r>
      <w:r w:rsidRPr="00FC0110">
        <w:rPr>
          <w:rFonts w:ascii="Arial" w:hAnsi="Arial" w:cs="Arial"/>
          <w:b/>
          <w:sz w:val="21"/>
          <w:szCs w:val="21"/>
          <w:lang w:val="fr-FR"/>
        </w:rPr>
        <w:t>Prêteur</w:t>
      </w:r>
      <w:r w:rsidR="00A63C63" w:rsidRPr="00FC0110">
        <w:rPr>
          <w:rFonts w:ascii="Arial" w:hAnsi="Arial" w:cs="Arial"/>
          <w:sz w:val="21"/>
          <w:szCs w:val="21"/>
          <w:lang w:val="fr-FR"/>
        </w:rPr>
        <w:t xml:space="preserve"> </w:t>
      </w:r>
      <w:bookmarkStart w:id="20" w:name="_Hlk118639836"/>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2164A5F5" w:rsidRPr="00FC0110">
        <w:rPr>
          <w:rFonts w:ascii="Arial" w:hAnsi="Arial" w:cs="Arial"/>
          <w:sz w:val="21"/>
          <w:szCs w:val="21"/>
          <w:lang w:val="fr-FR"/>
        </w:rPr>
        <w:t>a</w:t>
      </w:r>
      <w:r w:rsidRPr="00FC0110">
        <w:rPr>
          <w:rFonts w:ascii="Arial" w:hAnsi="Arial" w:cs="Arial"/>
          <w:sz w:val="21"/>
          <w:szCs w:val="21"/>
          <w:lang w:val="fr-FR"/>
        </w:rPr>
        <w:t>ccord</w:t>
      </w:r>
      <w:r w:rsidR="00A63C63" w:rsidRPr="00FC0110">
        <w:rPr>
          <w:rFonts w:ascii="Arial" w:hAnsi="Arial" w:cs="Arial"/>
          <w:sz w:val="21"/>
          <w:szCs w:val="21"/>
          <w:lang w:val="fr-FR"/>
        </w:rPr>
        <w:t xml:space="preserve"> </w:t>
      </w:r>
      <w:r w:rsidRPr="00FC0110">
        <w:rPr>
          <w:rFonts w:ascii="Arial" w:hAnsi="Arial" w:cs="Arial"/>
          <w:sz w:val="21"/>
          <w:szCs w:val="21"/>
          <w:lang w:val="fr-FR"/>
        </w:rPr>
        <w:t>conclu</w:t>
      </w:r>
      <w:r w:rsidR="00A63C63" w:rsidRPr="00FC0110">
        <w:rPr>
          <w:rFonts w:ascii="Arial" w:hAnsi="Arial" w:cs="Arial"/>
          <w:sz w:val="21"/>
          <w:szCs w:val="21"/>
          <w:lang w:val="fr-FR"/>
        </w:rPr>
        <w:t xml:space="preserve"> </w:t>
      </w:r>
      <w:r w:rsidR="6540AB51" w:rsidRPr="00FC0110">
        <w:rPr>
          <w:rFonts w:ascii="Arial" w:hAnsi="Arial" w:cs="Arial"/>
          <w:sz w:val="21"/>
          <w:szCs w:val="21"/>
          <w:lang w:val="fr-FR"/>
        </w:rPr>
        <w:t>directement</w:t>
      </w:r>
      <w:r w:rsidR="00A63C63" w:rsidRPr="00FC0110">
        <w:rPr>
          <w:rFonts w:ascii="Arial" w:hAnsi="Arial" w:cs="Arial"/>
          <w:sz w:val="21"/>
          <w:szCs w:val="21"/>
          <w:lang w:val="fr-FR"/>
        </w:rPr>
        <w:t xml:space="preserve"> </w:t>
      </w:r>
      <w:r w:rsidRPr="00FC0110">
        <w:rPr>
          <w:rFonts w:ascii="Arial" w:hAnsi="Arial" w:cs="Arial"/>
          <w:sz w:val="21"/>
          <w:szCs w:val="21"/>
          <w:lang w:val="fr-FR"/>
        </w:rPr>
        <w:t>entre</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Prêteur,</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Projet</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00831AF7" w:rsidRPr="00FC0110">
        <w:rPr>
          <w:rFonts w:ascii="Arial" w:hAnsi="Arial" w:cs="Arial"/>
          <w:sz w:val="21"/>
          <w:szCs w:val="21"/>
          <w:lang w:val="fr-FR"/>
        </w:rPr>
        <w:t xml:space="preserve">l’Exploitant </w:t>
      </w:r>
      <w:r w:rsidR="29CF8DCA" w:rsidRPr="00FC0110">
        <w:rPr>
          <w:rFonts w:ascii="Arial" w:hAnsi="Arial" w:cs="Arial"/>
          <w:sz w:val="21"/>
          <w:szCs w:val="21"/>
          <w:lang w:val="fr-FR"/>
        </w:rPr>
        <w:t>essentiellement</w:t>
      </w:r>
      <w:r w:rsidR="00A63C63" w:rsidRPr="00FC0110">
        <w:rPr>
          <w:rFonts w:ascii="Arial" w:hAnsi="Arial" w:cs="Arial"/>
          <w:sz w:val="21"/>
          <w:szCs w:val="21"/>
          <w:lang w:val="fr-FR"/>
        </w:rPr>
        <w:t xml:space="preserve"> </w:t>
      </w:r>
      <w:r w:rsidR="29CF8DCA" w:rsidRPr="00FC0110">
        <w:rPr>
          <w:rFonts w:ascii="Arial" w:hAnsi="Arial" w:cs="Arial"/>
          <w:sz w:val="21"/>
          <w:szCs w:val="21"/>
          <w:lang w:val="fr-FR"/>
        </w:rPr>
        <w:t>sous</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forme</w:t>
      </w:r>
      <w:r w:rsidR="00A63C63" w:rsidRPr="00FC0110">
        <w:rPr>
          <w:rFonts w:ascii="Arial" w:hAnsi="Arial" w:cs="Arial"/>
          <w:sz w:val="21"/>
          <w:szCs w:val="21"/>
          <w:lang w:val="fr-FR"/>
        </w:rPr>
        <w:t xml:space="preserve"> </w:t>
      </w:r>
      <w:r w:rsidR="29CF8DCA" w:rsidRPr="00FC0110">
        <w:rPr>
          <w:rFonts w:ascii="Arial" w:hAnsi="Arial" w:cs="Arial"/>
          <w:sz w:val="21"/>
          <w:szCs w:val="21"/>
          <w:lang w:val="fr-FR"/>
        </w:rPr>
        <w:t>indiquée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w:t>
      </w:r>
      <w:r w:rsidR="00FF4C61" w:rsidRPr="00FC0110">
        <w:rPr>
          <w:rFonts w:ascii="Arial" w:hAnsi="Arial" w:cs="Arial"/>
          <w:sz w:val="21"/>
          <w:szCs w:val="21"/>
          <w:lang w:val="fr-FR"/>
        </w:rPr>
        <w:t>A</w:t>
      </w:r>
      <w:r w:rsidR="00541975" w:rsidRPr="00FC0110">
        <w:rPr>
          <w:rFonts w:ascii="Arial" w:hAnsi="Arial" w:cs="Arial"/>
          <w:sz w:val="21"/>
          <w:szCs w:val="21"/>
          <w:lang w:val="fr-FR"/>
        </w:rPr>
        <w:t>nnexe</w:t>
      </w:r>
      <w:r w:rsidR="00A63C63" w:rsidRPr="00FC0110">
        <w:rPr>
          <w:rFonts w:ascii="Arial" w:hAnsi="Arial" w:cs="Arial"/>
          <w:sz w:val="21"/>
          <w:szCs w:val="21"/>
          <w:lang w:val="fr-FR"/>
        </w:rPr>
        <w:t xml:space="preserve"> </w:t>
      </w:r>
      <w:r w:rsidR="00541975" w:rsidRPr="00FC0110">
        <w:rPr>
          <w:rFonts w:ascii="Arial" w:hAnsi="Arial" w:cs="Arial"/>
          <w:sz w:val="21"/>
          <w:szCs w:val="21"/>
          <w:lang w:val="fr-FR"/>
        </w:rPr>
        <w:t>8</w:t>
      </w:r>
      <w:r w:rsidR="00A63C63" w:rsidRPr="00FC0110">
        <w:rPr>
          <w:rFonts w:ascii="Arial" w:hAnsi="Arial" w:cs="Arial"/>
          <w:sz w:val="21"/>
          <w:szCs w:val="21"/>
          <w:lang w:val="fr-FR"/>
        </w:rPr>
        <w:t xml:space="preserve"> </w:t>
      </w:r>
      <w:r w:rsidRPr="00FC0110">
        <w:rPr>
          <w:rFonts w:ascii="Arial" w:hAnsi="Arial" w:cs="Arial"/>
          <w:sz w:val="21"/>
          <w:szCs w:val="21"/>
          <w:lang w:val="fr-FR"/>
        </w:rPr>
        <w:t>(</w:t>
      </w:r>
      <w:r w:rsidR="00427158" w:rsidRPr="00FC0110">
        <w:rPr>
          <w:rFonts w:ascii="Arial" w:hAnsi="Arial" w:cs="Arial"/>
          <w:sz w:val="21"/>
          <w:szCs w:val="21"/>
          <w:lang w:val="fr-FR"/>
        </w:rPr>
        <w:t>Forme de l’</w:t>
      </w:r>
      <w:r w:rsidRPr="00FC0110">
        <w:rPr>
          <w:rFonts w:ascii="Arial" w:hAnsi="Arial" w:cs="Arial"/>
          <w:sz w:val="21"/>
          <w:szCs w:val="21"/>
          <w:lang w:val="fr-FR"/>
        </w:rPr>
        <w:t>Accord</w:t>
      </w:r>
      <w:r w:rsidR="00A63C63" w:rsidRPr="00FC0110">
        <w:rPr>
          <w:rFonts w:ascii="Arial" w:hAnsi="Arial" w:cs="Arial"/>
          <w:sz w:val="21"/>
          <w:szCs w:val="21"/>
          <w:lang w:val="fr-FR"/>
        </w:rPr>
        <w:t xml:space="preserve"> </w:t>
      </w:r>
      <w:r w:rsidRPr="00FC0110">
        <w:rPr>
          <w:rFonts w:ascii="Arial" w:hAnsi="Arial" w:cs="Arial"/>
          <w:sz w:val="21"/>
          <w:szCs w:val="21"/>
          <w:lang w:val="fr-FR"/>
        </w:rPr>
        <w:t>Direct</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Prêteur)</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Pr="00FC0110">
        <w:rPr>
          <w:rFonts w:ascii="Arial" w:hAnsi="Arial" w:cs="Arial"/>
          <w:sz w:val="21"/>
          <w:szCs w:val="21"/>
          <w:lang w:val="fr-FR"/>
        </w:rPr>
        <w:t>accord</w:t>
      </w:r>
      <w:r w:rsidR="00A63C63" w:rsidRPr="00FC0110">
        <w:rPr>
          <w:rFonts w:ascii="Arial" w:hAnsi="Arial" w:cs="Arial"/>
          <w:sz w:val="21"/>
          <w:szCs w:val="21"/>
          <w:lang w:val="fr-FR"/>
        </w:rPr>
        <w:t xml:space="preserve"> </w:t>
      </w:r>
      <w:r w:rsidRPr="00FC0110">
        <w:rPr>
          <w:rFonts w:ascii="Arial" w:hAnsi="Arial" w:cs="Arial"/>
          <w:sz w:val="21"/>
          <w:szCs w:val="21"/>
          <w:lang w:val="fr-FR"/>
        </w:rPr>
        <w:t>s'y</w:t>
      </w:r>
      <w:r w:rsidR="00A63C63" w:rsidRPr="00FC0110">
        <w:rPr>
          <w:rFonts w:ascii="Arial" w:hAnsi="Arial" w:cs="Arial"/>
          <w:sz w:val="21"/>
          <w:szCs w:val="21"/>
          <w:lang w:val="fr-FR"/>
        </w:rPr>
        <w:t xml:space="preserve"> </w:t>
      </w:r>
      <w:r w:rsidRPr="00FC0110">
        <w:rPr>
          <w:rFonts w:ascii="Arial" w:hAnsi="Arial" w:cs="Arial"/>
          <w:sz w:val="21"/>
          <w:szCs w:val="21"/>
          <w:lang w:val="fr-FR"/>
        </w:rPr>
        <w:t>substituant.</w:t>
      </w:r>
      <w:r w:rsidR="00A63C63" w:rsidRPr="00FC0110">
        <w:rPr>
          <w:rFonts w:ascii="Arial" w:hAnsi="Arial" w:cs="Arial"/>
          <w:sz w:val="21"/>
          <w:szCs w:val="21"/>
          <w:lang w:val="fr-FR"/>
        </w:rPr>
        <w:t xml:space="preserve"> </w:t>
      </w:r>
      <w:bookmarkEnd w:id="20"/>
    </w:p>
    <w:p w14:paraId="1B277B67" w14:textId="39D39AC0" w:rsidR="006F4377" w:rsidRPr="00FC0110" w:rsidRDefault="00566FF5"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Contrat</w:t>
      </w:r>
      <w:r w:rsidRPr="00FC0110">
        <w:rPr>
          <w:rFonts w:ascii="Arial" w:hAnsi="Arial" w:cs="Arial"/>
          <w:b/>
          <w:sz w:val="21"/>
          <w:szCs w:val="21"/>
          <w:lang w:val="fr-FR"/>
        </w:rPr>
        <w:t xml:space="preserve"> Foncier</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l'accord</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ou</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les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accords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conclus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entre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la</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Projet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et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Propriétaire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Foncier</w:t>
      </w:r>
      <w:r w:rsidR="00A63C63" w:rsidRPr="00FC0110">
        <w:rPr>
          <w:rFonts w:ascii="Arial" w:hAnsi="Arial" w:cs="Arial"/>
          <w:sz w:val="21"/>
          <w:szCs w:val="21"/>
          <w:lang w:val="fr-FR"/>
        </w:rPr>
        <w:t xml:space="preserve"> </w:t>
      </w:r>
      <w:r w:rsidR="00274435" w:rsidRPr="00FC0110">
        <w:rPr>
          <w:rFonts w:ascii="Arial" w:hAnsi="Arial" w:cs="Arial"/>
          <w:sz w:val="21"/>
          <w:szCs w:val="21"/>
          <w:lang w:val="fr-FR"/>
        </w:rPr>
        <w:t>concernant le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Site</w:t>
      </w:r>
      <w:r w:rsidR="00274435" w:rsidRPr="00FC0110">
        <w:rPr>
          <w:rFonts w:ascii="Arial" w:hAnsi="Arial" w:cs="Arial"/>
          <w:sz w:val="21"/>
          <w:szCs w:val="21"/>
          <w:lang w:val="fr-FR"/>
        </w:rPr>
        <w:t xml:space="preserve"> du Projet</w:t>
      </w:r>
      <w:r w:rsidR="006D0690" w:rsidRPr="00FC0110">
        <w:rPr>
          <w:rStyle w:val="Appelnotedebasdep"/>
          <w:rFonts w:ascii="Arial" w:hAnsi="Arial" w:cs="Arial"/>
          <w:sz w:val="21"/>
          <w:szCs w:val="21"/>
          <w:lang w:val="fr-FR"/>
        </w:rPr>
        <w:footnoteReference w:id="4"/>
      </w:r>
      <w:r w:rsidR="00274435" w:rsidRPr="00FC0110">
        <w:rPr>
          <w:rFonts w:ascii="Arial" w:hAnsi="Arial" w:cs="Arial"/>
          <w:sz w:val="21"/>
          <w:szCs w:val="21"/>
          <w:lang w:val="fr-FR"/>
        </w:rPr>
        <w:t>.</w:t>
      </w:r>
    </w:p>
    <w:p w14:paraId="54B5EE5E" w14:textId="1B54EA58"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Accords</w:t>
      </w:r>
      <w:r w:rsidR="00A63C63" w:rsidRPr="00FC0110">
        <w:rPr>
          <w:rFonts w:ascii="Arial" w:hAnsi="Arial" w:cs="Arial"/>
          <w:b/>
          <w:sz w:val="21"/>
          <w:szCs w:val="21"/>
          <w:lang w:val="fr-FR"/>
        </w:rPr>
        <w:t xml:space="preserve"> </w:t>
      </w:r>
      <w:r w:rsidRPr="00FC0110">
        <w:rPr>
          <w:rFonts w:ascii="Arial" w:hAnsi="Arial" w:cs="Arial"/>
          <w:b/>
          <w:sz w:val="21"/>
          <w:szCs w:val="21"/>
          <w:lang w:val="fr-FR"/>
        </w:rPr>
        <w:t>de</w:t>
      </w:r>
      <w:r w:rsidR="00A63C63" w:rsidRPr="00FC0110">
        <w:rPr>
          <w:rFonts w:ascii="Arial" w:hAnsi="Arial" w:cs="Arial"/>
          <w:b/>
          <w:sz w:val="21"/>
          <w:szCs w:val="21"/>
          <w:lang w:val="fr-FR"/>
        </w:rPr>
        <w:t xml:space="preserve"> </w:t>
      </w:r>
      <w:r w:rsidRPr="00FC0110">
        <w:rPr>
          <w:rFonts w:ascii="Arial" w:hAnsi="Arial" w:cs="Arial"/>
          <w:b/>
          <w:sz w:val="21"/>
          <w:szCs w:val="21"/>
          <w:lang w:val="fr-FR"/>
        </w:rPr>
        <w:t>Financement</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accords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prêt,</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garanties,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notes,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bons,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obligations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autres</w:t>
      </w:r>
      <w:r w:rsidR="00A63C63" w:rsidRPr="00FC0110">
        <w:rPr>
          <w:rFonts w:ascii="Arial" w:hAnsi="Arial" w:cs="Arial"/>
          <w:sz w:val="21"/>
          <w:szCs w:val="21"/>
          <w:lang w:val="fr-FR"/>
        </w:rPr>
        <w:t xml:space="preserve"> </w:t>
      </w:r>
      <w:r w:rsidRPr="00FC0110">
        <w:rPr>
          <w:rFonts w:ascii="Arial" w:hAnsi="Arial" w:cs="Arial"/>
          <w:sz w:val="21"/>
          <w:szCs w:val="21"/>
          <w:lang w:val="fr-FR"/>
        </w:rPr>
        <w:t>titres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créance,</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documents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accords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sûretés,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001A16BB" w:rsidRPr="00FC0110">
        <w:rPr>
          <w:rFonts w:ascii="Arial" w:hAnsi="Arial" w:cs="Arial"/>
          <w:sz w:val="21"/>
          <w:szCs w:val="21"/>
          <w:lang w:val="fr-FR"/>
        </w:rPr>
        <w:t xml:space="preserve">contrats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couverture,</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soutien</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crédit</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tous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autres</w:t>
      </w:r>
      <w:r w:rsidR="00A63C63" w:rsidRPr="00FC0110">
        <w:rPr>
          <w:rFonts w:ascii="Arial" w:hAnsi="Arial" w:cs="Arial"/>
          <w:sz w:val="21"/>
          <w:szCs w:val="21"/>
          <w:lang w:val="fr-FR"/>
        </w:rPr>
        <w:t xml:space="preserve"> </w:t>
      </w:r>
      <w:r w:rsidRPr="00FC0110">
        <w:rPr>
          <w:rFonts w:ascii="Arial" w:hAnsi="Arial" w:cs="Arial"/>
          <w:sz w:val="21"/>
          <w:szCs w:val="21"/>
          <w:lang w:val="fr-FR"/>
        </w:rPr>
        <w:t>documents</w:t>
      </w:r>
      <w:r w:rsidR="00A63C63" w:rsidRPr="00FC0110">
        <w:rPr>
          <w:rFonts w:ascii="Arial" w:hAnsi="Arial" w:cs="Arial"/>
          <w:sz w:val="21"/>
          <w:szCs w:val="21"/>
          <w:lang w:val="fr-FR"/>
        </w:rPr>
        <w:t xml:space="preserve"> </w:t>
      </w:r>
      <w:r w:rsidR="00520DBD" w:rsidRPr="00FC0110">
        <w:rPr>
          <w:rFonts w:ascii="Arial" w:hAnsi="Arial" w:cs="Arial"/>
          <w:sz w:val="21"/>
          <w:szCs w:val="21"/>
          <w:lang w:val="fr-FR"/>
        </w:rPr>
        <w:t>conclus</w:t>
      </w:r>
      <w:r w:rsidR="00A63C63" w:rsidRPr="00FC0110">
        <w:rPr>
          <w:rFonts w:ascii="Arial" w:hAnsi="Arial" w:cs="Arial"/>
          <w:sz w:val="21"/>
          <w:szCs w:val="21"/>
          <w:lang w:val="fr-FR"/>
        </w:rPr>
        <w:t xml:space="preserve"> </w:t>
      </w:r>
      <w:r w:rsidR="00520DBD" w:rsidRPr="00FC0110">
        <w:rPr>
          <w:rFonts w:ascii="Arial" w:hAnsi="Arial" w:cs="Arial"/>
          <w:sz w:val="21"/>
          <w:szCs w:val="21"/>
          <w:lang w:val="fr-FR"/>
        </w:rPr>
        <w:t>par</w:t>
      </w:r>
      <w:r w:rsidR="00A63C63" w:rsidRPr="00FC0110">
        <w:rPr>
          <w:rFonts w:ascii="Arial" w:hAnsi="Arial" w:cs="Arial"/>
          <w:sz w:val="21"/>
          <w:szCs w:val="21"/>
          <w:lang w:val="fr-FR"/>
        </w:rPr>
        <w:t xml:space="preserve"> </w:t>
      </w:r>
      <w:r w:rsidR="00520DBD" w:rsidRPr="00FC0110">
        <w:rPr>
          <w:rFonts w:ascii="Arial" w:hAnsi="Arial" w:cs="Arial"/>
          <w:sz w:val="21"/>
          <w:szCs w:val="21"/>
          <w:lang w:val="fr-FR"/>
        </w:rPr>
        <w:t>la</w:t>
      </w:r>
      <w:r w:rsidR="00A63C63" w:rsidRPr="00FC0110">
        <w:rPr>
          <w:rFonts w:ascii="Arial" w:hAnsi="Arial" w:cs="Arial"/>
          <w:sz w:val="21"/>
          <w:szCs w:val="21"/>
          <w:lang w:val="fr-FR"/>
        </w:rPr>
        <w:t xml:space="preserve"> </w:t>
      </w:r>
      <w:r w:rsidR="00520DBD"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00520DBD"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520DBD" w:rsidRPr="00FC0110">
        <w:rPr>
          <w:rFonts w:ascii="Arial" w:hAnsi="Arial" w:cs="Arial"/>
          <w:sz w:val="21"/>
          <w:szCs w:val="21"/>
          <w:lang w:val="fr-FR"/>
        </w:rPr>
        <w:t>Projet</w:t>
      </w:r>
      <w:r w:rsidR="00A63C63" w:rsidRPr="00FC0110">
        <w:rPr>
          <w:rFonts w:ascii="Arial" w:hAnsi="Arial" w:cs="Arial"/>
          <w:sz w:val="21"/>
          <w:szCs w:val="21"/>
          <w:lang w:val="fr-FR"/>
        </w:rPr>
        <w:t xml:space="preserve"> </w:t>
      </w:r>
      <w:r w:rsidRPr="00FC0110">
        <w:rPr>
          <w:rFonts w:ascii="Arial" w:hAnsi="Arial" w:cs="Arial"/>
          <w:sz w:val="21"/>
          <w:szCs w:val="21"/>
          <w:lang w:val="fr-FR"/>
        </w:rPr>
        <w:t>relatifs</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financement</w:t>
      </w:r>
      <w:r w:rsidR="00A63C63" w:rsidRPr="00FC0110">
        <w:rPr>
          <w:rFonts w:ascii="Arial" w:hAnsi="Arial" w:cs="Arial"/>
          <w:sz w:val="21"/>
          <w:szCs w:val="21"/>
          <w:lang w:val="fr-FR"/>
        </w:rPr>
        <w:t xml:space="preserve"> </w:t>
      </w:r>
      <w:r w:rsidRPr="00FC0110">
        <w:rPr>
          <w:rFonts w:ascii="Arial" w:hAnsi="Arial" w:cs="Arial"/>
          <w:sz w:val="21"/>
          <w:szCs w:val="21"/>
          <w:lang w:val="fr-FR"/>
        </w:rPr>
        <w:t>(y</w:t>
      </w:r>
      <w:r w:rsidR="00A63C63" w:rsidRPr="00FC0110">
        <w:rPr>
          <w:rFonts w:ascii="Arial" w:hAnsi="Arial" w:cs="Arial"/>
          <w:sz w:val="21"/>
          <w:szCs w:val="21"/>
          <w:lang w:val="fr-FR"/>
        </w:rPr>
        <w:t xml:space="preserve"> </w:t>
      </w:r>
      <w:r w:rsidRPr="00FC0110">
        <w:rPr>
          <w:rFonts w:ascii="Arial" w:hAnsi="Arial" w:cs="Arial"/>
          <w:sz w:val="21"/>
          <w:szCs w:val="21"/>
          <w:lang w:val="fr-FR"/>
        </w:rPr>
        <w:t>compris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refinancement)</w:t>
      </w:r>
      <w:r w:rsidR="00A63C63" w:rsidRPr="00FC0110">
        <w:rPr>
          <w:rFonts w:ascii="Arial" w:hAnsi="Arial" w:cs="Arial"/>
          <w:sz w:val="21"/>
          <w:szCs w:val="21"/>
          <w:lang w:val="fr-FR"/>
        </w:rPr>
        <w:t xml:space="preserve"> </w:t>
      </w:r>
      <w:r w:rsidR="00444A9C" w:rsidRPr="00FC0110">
        <w:rPr>
          <w:rFonts w:ascii="Arial" w:hAnsi="Arial" w:cs="Arial"/>
          <w:sz w:val="21"/>
          <w:szCs w:val="21"/>
          <w:lang w:val="fr-FR"/>
        </w:rPr>
        <w:t>du</w:t>
      </w:r>
      <w:r w:rsidR="00A63C63" w:rsidRPr="00FC0110">
        <w:rPr>
          <w:rFonts w:ascii="Arial" w:hAnsi="Arial" w:cs="Arial"/>
          <w:sz w:val="21"/>
          <w:szCs w:val="21"/>
          <w:lang w:val="fr-FR"/>
        </w:rPr>
        <w:t xml:space="preserve"> </w:t>
      </w:r>
      <w:r w:rsidR="00444A9C" w:rsidRPr="00FC0110">
        <w:rPr>
          <w:rFonts w:ascii="Arial" w:hAnsi="Arial" w:cs="Arial"/>
          <w:sz w:val="21"/>
          <w:szCs w:val="21"/>
          <w:lang w:val="fr-FR"/>
        </w:rPr>
        <w:t>Projet</w:t>
      </w:r>
      <w:r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y</w:t>
      </w:r>
      <w:r w:rsidR="00A63C63" w:rsidRPr="00FC0110">
        <w:rPr>
          <w:rFonts w:ascii="Arial" w:hAnsi="Arial" w:cs="Arial"/>
          <w:sz w:val="21"/>
          <w:szCs w:val="21"/>
          <w:lang w:val="fr-FR"/>
        </w:rPr>
        <w:t xml:space="preserve"> </w:t>
      </w:r>
      <w:r w:rsidRPr="00FC0110">
        <w:rPr>
          <w:rFonts w:ascii="Arial" w:hAnsi="Arial" w:cs="Arial"/>
          <w:sz w:val="21"/>
          <w:szCs w:val="21"/>
          <w:lang w:val="fr-FR"/>
        </w:rPr>
        <w:t>compris</w:t>
      </w:r>
      <w:r w:rsidR="00A63C63" w:rsidRPr="00FC0110">
        <w:rPr>
          <w:rFonts w:ascii="Arial" w:hAnsi="Arial" w:cs="Arial"/>
          <w:sz w:val="21"/>
          <w:szCs w:val="21"/>
          <w:lang w:val="fr-FR"/>
        </w:rPr>
        <w:t xml:space="preserve"> </w:t>
      </w:r>
      <w:r w:rsidRPr="00FC0110">
        <w:rPr>
          <w:rFonts w:ascii="Arial" w:hAnsi="Arial" w:cs="Arial"/>
          <w:sz w:val="21"/>
          <w:szCs w:val="21"/>
          <w:lang w:val="fr-FR"/>
        </w:rPr>
        <w:t>tous</w:t>
      </w:r>
      <w:r w:rsidR="00A63C63" w:rsidRPr="00FC0110">
        <w:rPr>
          <w:rFonts w:ascii="Arial" w:hAnsi="Arial" w:cs="Arial"/>
          <w:sz w:val="21"/>
          <w:szCs w:val="21"/>
          <w:lang w:val="fr-FR"/>
        </w:rPr>
        <w:t xml:space="preserve"> </w:t>
      </w:r>
      <w:r w:rsidRPr="00FC0110">
        <w:rPr>
          <w:rFonts w:ascii="Arial" w:hAnsi="Arial" w:cs="Arial"/>
          <w:sz w:val="21"/>
          <w:szCs w:val="21"/>
          <w:lang w:val="fr-FR"/>
        </w:rPr>
        <w:t>accords</w:t>
      </w:r>
      <w:r w:rsidR="00A63C63" w:rsidRPr="00FC0110">
        <w:rPr>
          <w:rFonts w:ascii="Arial" w:hAnsi="Arial" w:cs="Arial"/>
          <w:sz w:val="21"/>
          <w:szCs w:val="21"/>
          <w:lang w:val="fr-FR"/>
        </w:rPr>
        <w:t xml:space="preserve"> </w:t>
      </w:r>
      <w:r w:rsidRPr="00FC0110">
        <w:rPr>
          <w:rFonts w:ascii="Arial" w:hAnsi="Arial" w:cs="Arial"/>
          <w:sz w:val="21"/>
          <w:szCs w:val="21"/>
          <w:lang w:val="fr-FR"/>
        </w:rPr>
        <w:t>directs</w:t>
      </w:r>
      <w:r w:rsidR="00A63C63" w:rsidRPr="00FC0110">
        <w:rPr>
          <w:rFonts w:ascii="Arial" w:hAnsi="Arial" w:cs="Arial"/>
          <w:sz w:val="21"/>
          <w:szCs w:val="21"/>
          <w:lang w:val="fr-FR"/>
        </w:rPr>
        <w:t xml:space="preserve"> </w:t>
      </w:r>
      <w:r w:rsidRPr="00FC0110">
        <w:rPr>
          <w:rFonts w:ascii="Arial" w:hAnsi="Arial" w:cs="Arial"/>
          <w:sz w:val="21"/>
          <w:szCs w:val="21"/>
          <w:lang w:val="fr-FR"/>
        </w:rPr>
        <w:t>entre</w:t>
      </w:r>
      <w:r w:rsidR="00A63C63" w:rsidRPr="00FC0110">
        <w:rPr>
          <w:rFonts w:ascii="Arial" w:hAnsi="Arial" w:cs="Arial"/>
          <w:sz w:val="21"/>
          <w:szCs w:val="21"/>
          <w:lang w:val="fr-FR"/>
        </w:rPr>
        <w:t xml:space="preserve"> </w:t>
      </w:r>
      <w:r w:rsidRPr="00FC0110">
        <w:rPr>
          <w:rFonts w:ascii="Arial" w:hAnsi="Arial" w:cs="Arial"/>
          <w:sz w:val="21"/>
          <w:szCs w:val="21"/>
          <w:lang w:val="fr-FR"/>
        </w:rPr>
        <w:t>toutes</w:t>
      </w:r>
      <w:r w:rsidR="00A63C63" w:rsidRPr="00FC0110">
        <w:rPr>
          <w:rFonts w:ascii="Arial" w:hAnsi="Arial" w:cs="Arial"/>
          <w:sz w:val="21"/>
          <w:szCs w:val="21"/>
          <w:lang w:val="fr-FR"/>
        </w:rPr>
        <w:t xml:space="preserve"> </w:t>
      </w:r>
      <w:r w:rsidRPr="00FC0110">
        <w:rPr>
          <w:rFonts w:ascii="Arial" w:hAnsi="Arial" w:cs="Arial"/>
          <w:sz w:val="21"/>
          <w:szCs w:val="21"/>
          <w:lang w:val="fr-FR"/>
        </w:rPr>
        <w:t>Entreprises,</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Projet</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Prêteur.</w:t>
      </w:r>
    </w:p>
    <w:p w14:paraId="62865EB8" w14:textId="3CE3EA46"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Acheteur</w:t>
      </w:r>
      <w:r w:rsidR="00A63C63" w:rsidRPr="00FC0110">
        <w:rPr>
          <w:rFonts w:ascii="Arial" w:hAnsi="Arial" w:cs="Arial"/>
          <w:b/>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l'acheteur</w:t>
      </w:r>
      <w:r w:rsidR="00A63C63" w:rsidRPr="00FC0110">
        <w:rPr>
          <w:rFonts w:ascii="Arial" w:hAnsi="Arial" w:cs="Arial"/>
          <w:sz w:val="21"/>
          <w:szCs w:val="21"/>
          <w:lang w:val="fr-FR"/>
        </w:rPr>
        <w:t xml:space="preserve"> </w:t>
      </w:r>
      <w:r w:rsidRPr="00FC0110">
        <w:rPr>
          <w:rFonts w:ascii="Arial" w:hAnsi="Arial" w:cs="Arial"/>
          <w:sz w:val="21"/>
          <w:szCs w:val="21"/>
          <w:lang w:val="fr-FR"/>
        </w:rPr>
        <w:t>d'Électricité</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cadre</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d’Achat</w:t>
      </w:r>
      <w:r w:rsidR="00A63C63" w:rsidRPr="00FC0110">
        <w:rPr>
          <w:rFonts w:ascii="Arial" w:hAnsi="Arial" w:cs="Arial"/>
          <w:sz w:val="21"/>
          <w:szCs w:val="21"/>
          <w:lang w:val="fr-FR"/>
        </w:rPr>
        <w:t xml:space="preserve"> </w:t>
      </w:r>
      <w:r w:rsidRPr="00FC0110">
        <w:rPr>
          <w:rFonts w:ascii="Arial" w:hAnsi="Arial" w:cs="Arial"/>
          <w:sz w:val="21"/>
          <w:szCs w:val="21"/>
          <w:lang w:val="fr-FR"/>
        </w:rPr>
        <w:t>d’Électricité,</w:t>
      </w:r>
      <w:r w:rsidR="00A63C63" w:rsidRPr="00FC0110">
        <w:rPr>
          <w:rFonts w:ascii="Arial" w:hAnsi="Arial" w:cs="Arial"/>
          <w:sz w:val="21"/>
          <w:szCs w:val="21"/>
          <w:lang w:val="fr-FR"/>
        </w:rPr>
        <w:t xml:space="preserve"> </w:t>
      </w:r>
      <w:r w:rsidRPr="00FC0110">
        <w:rPr>
          <w:rFonts w:ascii="Arial" w:hAnsi="Arial" w:cs="Arial"/>
          <w:sz w:val="21"/>
          <w:szCs w:val="21"/>
          <w:lang w:val="fr-FR"/>
        </w:rPr>
        <w:t>tel</w:t>
      </w:r>
      <w:r w:rsidR="00A63C63" w:rsidRPr="00FC0110">
        <w:rPr>
          <w:rFonts w:ascii="Arial" w:hAnsi="Arial" w:cs="Arial"/>
          <w:sz w:val="21"/>
          <w:szCs w:val="21"/>
          <w:lang w:val="fr-FR"/>
        </w:rPr>
        <w:t xml:space="preserve"> </w:t>
      </w:r>
      <w:r w:rsidRPr="00FC0110">
        <w:rPr>
          <w:rFonts w:ascii="Arial" w:hAnsi="Arial" w:cs="Arial"/>
          <w:sz w:val="21"/>
          <w:szCs w:val="21"/>
          <w:lang w:val="fr-FR"/>
        </w:rPr>
        <w:t>qu'identifié</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Tableau</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Pr="00FC0110">
        <w:rPr>
          <w:rFonts w:ascii="Arial" w:hAnsi="Arial" w:cs="Arial"/>
          <w:sz w:val="21"/>
          <w:szCs w:val="21"/>
          <w:lang w:val="fr-FR"/>
        </w:rPr>
        <w:t>Clés</w:t>
      </w:r>
      <w:r w:rsidR="00A63C63" w:rsidRPr="00FC0110">
        <w:rPr>
          <w:rFonts w:ascii="Arial" w:hAnsi="Arial" w:cs="Arial"/>
          <w:sz w:val="21"/>
          <w:szCs w:val="21"/>
          <w:lang w:val="fr-FR"/>
        </w:rPr>
        <w:t xml:space="preserve"> </w:t>
      </w:r>
      <w:r w:rsidRPr="00FC0110">
        <w:rPr>
          <w:rFonts w:ascii="Arial" w:hAnsi="Arial" w:cs="Arial"/>
          <w:sz w:val="21"/>
          <w:szCs w:val="21"/>
          <w:lang w:val="fr-FR"/>
        </w:rPr>
        <w:t>(y</w:t>
      </w:r>
      <w:r w:rsidR="00A63C63" w:rsidRPr="00FC0110">
        <w:rPr>
          <w:rFonts w:ascii="Arial" w:hAnsi="Arial" w:cs="Arial"/>
          <w:sz w:val="21"/>
          <w:szCs w:val="21"/>
          <w:lang w:val="fr-FR"/>
        </w:rPr>
        <w:t xml:space="preserve"> </w:t>
      </w:r>
      <w:r w:rsidRPr="00FC0110">
        <w:rPr>
          <w:rFonts w:ascii="Arial" w:hAnsi="Arial" w:cs="Arial"/>
          <w:sz w:val="21"/>
          <w:szCs w:val="21"/>
          <w:lang w:val="fr-FR"/>
        </w:rPr>
        <w:t>compris</w:t>
      </w:r>
      <w:r w:rsidR="00A63C63" w:rsidRPr="00FC0110">
        <w:rPr>
          <w:rFonts w:ascii="Arial" w:hAnsi="Arial" w:cs="Arial"/>
          <w:sz w:val="21"/>
          <w:szCs w:val="21"/>
          <w:lang w:val="fr-FR"/>
        </w:rPr>
        <w:t xml:space="preserve"> </w:t>
      </w:r>
      <w:r w:rsidRPr="00FC0110">
        <w:rPr>
          <w:rFonts w:ascii="Arial" w:hAnsi="Arial" w:cs="Arial"/>
          <w:sz w:val="21"/>
          <w:szCs w:val="21"/>
          <w:lang w:val="fr-FR"/>
        </w:rPr>
        <w:t>ses</w:t>
      </w:r>
      <w:r w:rsidR="00A63C63" w:rsidRPr="00FC0110">
        <w:rPr>
          <w:rFonts w:ascii="Arial" w:hAnsi="Arial" w:cs="Arial"/>
          <w:sz w:val="21"/>
          <w:szCs w:val="21"/>
          <w:lang w:val="fr-FR"/>
        </w:rPr>
        <w:t xml:space="preserve"> </w:t>
      </w:r>
      <w:r w:rsidR="00FA41A8" w:rsidRPr="00FC0110">
        <w:rPr>
          <w:rFonts w:ascii="Arial" w:hAnsi="Arial" w:cs="Arial"/>
          <w:sz w:val="21"/>
          <w:szCs w:val="21"/>
          <w:lang w:val="fr-FR"/>
        </w:rPr>
        <w:t>cessionnaires</w:t>
      </w:r>
      <w:r w:rsidR="00A63C63" w:rsidRPr="00FC0110">
        <w:rPr>
          <w:rFonts w:ascii="Arial" w:hAnsi="Arial" w:cs="Arial"/>
          <w:sz w:val="21"/>
          <w:szCs w:val="21"/>
          <w:lang w:val="fr-FR"/>
        </w:rPr>
        <w:t xml:space="preserve"> </w:t>
      </w:r>
      <w:r w:rsidR="00FA41A8" w:rsidRPr="00FC0110">
        <w:rPr>
          <w:rFonts w:ascii="Arial" w:hAnsi="Arial" w:cs="Arial"/>
          <w:sz w:val="21"/>
          <w:szCs w:val="21"/>
          <w:lang w:val="fr-FR"/>
        </w:rPr>
        <w:t>autorisés</w:t>
      </w:r>
      <w:r w:rsidR="00A63C63" w:rsidRPr="00FC0110">
        <w:rPr>
          <w:rFonts w:ascii="Arial" w:hAnsi="Arial" w:cs="Arial"/>
          <w:sz w:val="21"/>
          <w:szCs w:val="21"/>
          <w:lang w:val="fr-FR"/>
        </w:rPr>
        <w:t xml:space="preserve"> </w:t>
      </w:r>
      <w:r w:rsidR="00FA41A8"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ayants</w:t>
      </w:r>
      <w:r w:rsidR="00A63C63" w:rsidRPr="00FC0110">
        <w:rPr>
          <w:rFonts w:ascii="Arial" w:hAnsi="Arial" w:cs="Arial"/>
          <w:sz w:val="21"/>
          <w:szCs w:val="21"/>
          <w:lang w:val="fr-FR"/>
        </w:rPr>
        <w:t xml:space="preserve"> </w:t>
      </w:r>
      <w:r w:rsidRPr="00FC0110">
        <w:rPr>
          <w:rFonts w:ascii="Arial" w:hAnsi="Arial" w:cs="Arial"/>
          <w:sz w:val="21"/>
          <w:szCs w:val="21"/>
          <w:lang w:val="fr-FR"/>
        </w:rPr>
        <w:t>droit).</w:t>
      </w:r>
    </w:p>
    <w:p w14:paraId="2ABB4A20" w14:textId="2E0CE027"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bookmarkStart w:id="21" w:name="_Hlk118640054"/>
      <w:r w:rsidRPr="00FC0110">
        <w:rPr>
          <w:rFonts w:ascii="Arial" w:hAnsi="Arial" w:cs="Arial"/>
          <w:b/>
          <w:sz w:val="21"/>
          <w:szCs w:val="21"/>
          <w:lang w:val="fr-FR"/>
        </w:rPr>
        <w:t>Actionnaire</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détenteur</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Capitaux</w:t>
      </w:r>
      <w:r w:rsidR="00A63C63" w:rsidRPr="00FC0110">
        <w:rPr>
          <w:rFonts w:ascii="Arial" w:hAnsi="Arial" w:cs="Arial"/>
          <w:sz w:val="21"/>
          <w:szCs w:val="21"/>
          <w:lang w:val="fr-FR"/>
        </w:rPr>
        <w:t xml:space="preserve"> </w:t>
      </w:r>
      <w:r w:rsidRPr="00FC0110">
        <w:rPr>
          <w:rFonts w:ascii="Arial" w:hAnsi="Arial" w:cs="Arial"/>
          <w:sz w:val="21"/>
          <w:szCs w:val="21"/>
          <w:lang w:val="fr-FR"/>
        </w:rPr>
        <w:t>Propres.</w:t>
      </w:r>
    </w:p>
    <w:bookmarkEnd w:id="21"/>
    <w:p w14:paraId="6E177DDF" w14:textId="53226D1D"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Activité</w:t>
      </w:r>
      <w:r w:rsidR="00A63C63" w:rsidRPr="00FC0110">
        <w:rPr>
          <w:rFonts w:ascii="Arial" w:hAnsi="Arial" w:cs="Arial"/>
          <w:b/>
          <w:sz w:val="21"/>
          <w:szCs w:val="21"/>
          <w:lang w:val="fr-FR"/>
        </w:rPr>
        <w:t xml:space="preserve"> </w:t>
      </w:r>
      <w:r w:rsidRPr="00FC0110">
        <w:rPr>
          <w:rFonts w:ascii="Arial" w:hAnsi="Arial" w:cs="Arial"/>
          <w:b/>
          <w:sz w:val="21"/>
          <w:szCs w:val="21"/>
          <w:lang w:val="fr-FR"/>
        </w:rPr>
        <w:t>de</w:t>
      </w:r>
      <w:r w:rsidR="00A63C63" w:rsidRPr="00FC0110">
        <w:rPr>
          <w:rFonts w:ascii="Arial" w:hAnsi="Arial" w:cs="Arial"/>
          <w:b/>
          <w:sz w:val="21"/>
          <w:szCs w:val="21"/>
          <w:lang w:val="fr-FR"/>
        </w:rPr>
        <w:t xml:space="preserve"> </w:t>
      </w:r>
      <w:r w:rsidRPr="00FC0110">
        <w:rPr>
          <w:rFonts w:ascii="Arial" w:hAnsi="Arial" w:cs="Arial"/>
          <w:b/>
          <w:sz w:val="21"/>
          <w:szCs w:val="21"/>
          <w:lang w:val="fr-FR"/>
        </w:rPr>
        <w:t>Corruption</w:t>
      </w:r>
      <w:r w:rsidR="00A63C63" w:rsidRPr="00FC0110">
        <w:rPr>
          <w:rFonts w:ascii="Arial" w:hAnsi="Arial" w:cs="Arial"/>
          <w:sz w:val="21"/>
          <w:szCs w:val="21"/>
          <w:lang w:val="fr-FR"/>
        </w:rPr>
        <w:t xml:space="preserve"> </w:t>
      </w:r>
      <w:r w:rsidR="00274435" w:rsidRPr="00FC0110">
        <w:rPr>
          <w:rFonts w:ascii="Arial" w:hAnsi="Arial" w:cs="Arial"/>
          <w:sz w:val="21"/>
          <w:szCs w:val="21"/>
          <w:lang w:val="fr-FR"/>
        </w:rPr>
        <w:t xml:space="preserve">désigne tout acte ou omission </w:t>
      </w:r>
      <w:bookmarkStart w:id="22" w:name="_Hlk119336858"/>
      <w:r w:rsidR="00274435" w:rsidRPr="00FC0110">
        <w:rPr>
          <w:rFonts w:ascii="Arial" w:hAnsi="Arial" w:cs="Arial"/>
          <w:sz w:val="21"/>
          <w:szCs w:val="21"/>
          <w:lang w:val="fr-FR"/>
        </w:rPr>
        <w:t xml:space="preserve">en rapport avec le Projet qui est prohibé soit par les Lois du Territoire visant à prévenir la corruption et les infractions assimilées, soit par les politiques ou directives visées à </w:t>
      </w:r>
      <w:bookmarkEnd w:id="22"/>
      <w:r w:rsidR="00274435" w:rsidRPr="00FC0110">
        <w:rPr>
          <w:rFonts w:ascii="Arial" w:hAnsi="Arial" w:cs="Arial"/>
          <w:sz w:val="21"/>
          <w:szCs w:val="21"/>
          <w:lang w:val="fr-FR"/>
        </w:rPr>
        <w:t>l’</w:t>
      </w:r>
      <w:r w:rsidR="00FF4C61" w:rsidRPr="00FC0110">
        <w:rPr>
          <w:rFonts w:ascii="Arial" w:hAnsi="Arial" w:cs="Arial"/>
          <w:sz w:val="21"/>
          <w:szCs w:val="21"/>
          <w:lang w:val="fr-FR"/>
        </w:rPr>
        <w:t>Article</w:t>
      </w:r>
      <w:r w:rsidR="00274435" w:rsidRPr="00FC0110">
        <w:rPr>
          <w:rFonts w:ascii="Arial" w:hAnsi="Arial" w:cs="Arial"/>
          <w:sz w:val="21"/>
          <w:szCs w:val="21"/>
          <w:lang w:val="fr-FR"/>
        </w:rPr>
        <w:t xml:space="preserve"> </w:t>
      </w:r>
      <w:r w:rsidR="00541975" w:rsidRPr="00FC0110">
        <w:rPr>
          <w:rFonts w:ascii="Arial" w:hAnsi="Arial" w:cs="Arial"/>
          <w:sz w:val="21"/>
          <w:szCs w:val="21"/>
          <w:lang w:val="fr-FR"/>
        </w:rPr>
        <w:t>16</w:t>
      </w:r>
      <w:r w:rsidR="00274435" w:rsidRPr="00FC0110">
        <w:rPr>
          <w:rFonts w:ascii="Arial" w:hAnsi="Arial" w:cs="Arial"/>
          <w:sz w:val="21"/>
          <w:szCs w:val="21"/>
          <w:lang w:val="fr-FR"/>
        </w:rPr>
        <w:t xml:space="preserve"> (</w:t>
      </w:r>
      <w:r w:rsidR="00541975" w:rsidRPr="00FC0110">
        <w:rPr>
          <w:rFonts w:ascii="Arial" w:hAnsi="Arial" w:cs="Arial"/>
          <w:sz w:val="21"/>
          <w:szCs w:val="21"/>
          <w:lang w:val="fr-FR"/>
        </w:rPr>
        <w:t>Disposition anti-</w:t>
      </w:r>
      <w:r w:rsidR="00274435" w:rsidRPr="00FC0110">
        <w:rPr>
          <w:rFonts w:ascii="Arial" w:hAnsi="Arial" w:cs="Arial"/>
          <w:sz w:val="21"/>
          <w:szCs w:val="21"/>
          <w:lang w:val="fr-FR"/>
        </w:rPr>
        <w:t>corruption).</w:t>
      </w:r>
    </w:p>
    <w:p w14:paraId="1644C275" w14:textId="02EE820E" w:rsidR="006F4377" w:rsidRPr="00FC0110" w:rsidRDefault="2F65CC19"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lastRenderedPageBreak/>
        <w:t>Affilié</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rapport</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personne</w:t>
      </w:r>
      <w:r w:rsidR="00A63C63" w:rsidRPr="00FC0110">
        <w:rPr>
          <w:rFonts w:ascii="Arial" w:hAnsi="Arial" w:cs="Arial"/>
          <w:sz w:val="21"/>
          <w:szCs w:val="21"/>
          <w:lang w:val="fr-FR"/>
        </w:rPr>
        <w:t xml:space="preserve"> </w:t>
      </w:r>
      <w:r w:rsidRPr="00FC0110">
        <w:rPr>
          <w:rFonts w:ascii="Arial" w:hAnsi="Arial" w:cs="Arial"/>
          <w:sz w:val="21"/>
          <w:szCs w:val="21"/>
          <w:lang w:val="fr-FR"/>
        </w:rPr>
        <w:t>déterminée,</w:t>
      </w:r>
      <w:r w:rsidR="00A63C63" w:rsidRPr="00FC0110">
        <w:rPr>
          <w:rFonts w:ascii="Arial" w:hAnsi="Arial" w:cs="Arial"/>
          <w:sz w:val="21"/>
          <w:szCs w:val="21"/>
          <w:lang w:val="fr-FR"/>
        </w:rPr>
        <w:t xml:space="preserve"> </w:t>
      </w: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autre</w:t>
      </w:r>
      <w:r w:rsidR="00A63C63" w:rsidRPr="00FC0110">
        <w:rPr>
          <w:rFonts w:ascii="Arial" w:hAnsi="Arial" w:cs="Arial"/>
          <w:sz w:val="21"/>
          <w:szCs w:val="21"/>
          <w:lang w:val="fr-FR"/>
        </w:rPr>
        <w:t xml:space="preserve"> </w:t>
      </w:r>
      <w:r w:rsidRPr="00FC0110">
        <w:rPr>
          <w:rFonts w:ascii="Arial" w:hAnsi="Arial" w:cs="Arial"/>
          <w:sz w:val="21"/>
          <w:szCs w:val="21"/>
          <w:lang w:val="fr-FR"/>
        </w:rPr>
        <w:t>personne</w:t>
      </w:r>
      <w:r w:rsidR="00A63C63" w:rsidRPr="00FC0110">
        <w:rPr>
          <w:rFonts w:ascii="Arial" w:hAnsi="Arial" w:cs="Arial"/>
          <w:sz w:val="21"/>
          <w:szCs w:val="21"/>
          <w:lang w:val="fr-FR"/>
        </w:rPr>
        <w:t xml:space="preserve"> </w:t>
      </w:r>
      <w:r w:rsidRPr="00FC0110">
        <w:rPr>
          <w:rFonts w:ascii="Arial" w:hAnsi="Arial" w:cs="Arial"/>
          <w:sz w:val="21"/>
          <w:szCs w:val="21"/>
          <w:lang w:val="fr-FR"/>
        </w:rPr>
        <w:t>qui</w:t>
      </w:r>
      <w:r w:rsidR="00A63C63" w:rsidRPr="00FC0110">
        <w:rPr>
          <w:rFonts w:ascii="Arial" w:hAnsi="Arial" w:cs="Arial"/>
          <w:sz w:val="21"/>
          <w:szCs w:val="21"/>
          <w:lang w:val="fr-FR"/>
        </w:rPr>
        <w:t xml:space="preserve"> </w:t>
      </w:r>
      <w:r w:rsidR="13CF1E5C"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Contrôle,</w:t>
      </w:r>
      <w:r w:rsidR="00A63C63" w:rsidRPr="00FC0110">
        <w:rPr>
          <w:rFonts w:ascii="Arial" w:hAnsi="Arial" w:cs="Arial"/>
          <w:sz w:val="21"/>
          <w:szCs w:val="21"/>
          <w:lang w:val="fr-FR"/>
        </w:rPr>
        <w:t xml:space="preserve"> </w:t>
      </w:r>
      <w:r w:rsidRPr="00FC0110">
        <w:rPr>
          <w:rFonts w:ascii="Arial" w:hAnsi="Arial" w:cs="Arial"/>
          <w:sz w:val="21"/>
          <w:szCs w:val="21"/>
          <w:lang w:val="fr-FR"/>
        </w:rPr>
        <w:t>qui</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Contrôlée</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cette</w:t>
      </w:r>
      <w:r w:rsidR="00A63C63" w:rsidRPr="00FC0110">
        <w:rPr>
          <w:rFonts w:ascii="Arial" w:hAnsi="Arial" w:cs="Arial"/>
          <w:sz w:val="21"/>
          <w:szCs w:val="21"/>
          <w:lang w:val="fr-FR"/>
        </w:rPr>
        <w:t xml:space="preserve"> </w:t>
      </w:r>
      <w:r w:rsidRPr="00FC0110">
        <w:rPr>
          <w:rFonts w:ascii="Arial" w:hAnsi="Arial" w:cs="Arial"/>
          <w:sz w:val="21"/>
          <w:szCs w:val="21"/>
          <w:lang w:val="fr-FR"/>
        </w:rPr>
        <w:t>personne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qui</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sous</w:t>
      </w:r>
      <w:r w:rsidR="00A63C63" w:rsidRPr="00FC0110">
        <w:rPr>
          <w:rFonts w:ascii="Arial" w:hAnsi="Arial" w:cs="Arial"/>
          <w:sz w:val="21"/>
          <w:szCs w:val="21"/>
          <w:lang w:val="fr-FR"/>
        </w:rPr>
        <w:t xml:space="preserve"> </w:t>
      </w:r>
      <w:r w:rsidRPr="00FC0110">
        <w:rPr>
          <w:rFonts w:ascii="Arial" w:hAnsi="Arial" w:cs="Arial"/>
          <w:sz w:val="21"/>
          <w:szCs w:val="21"/>
          <w:lang w:val="fr-FR"/>
        </w:rPr>
        <w:t>Contrôle</w:t>
      </w:r>
      <w:r w:rsidR="00A63C63" w:rsidRPr="00FC0110">
        <w:rPr>
          <w:rFonts w:ascii="Arial" w:hAnsi="Arial" w:cs="Arial"/>
          <w:sz w:val="21"/>
          <w:szCs w:val="21"/>
          <w:lang w:val="fr-FR"/>
        </w:rPr>
        <w:t xml:space="preserve"> </w:t>
      </w:r>
      <w:r w:rsidRPr="00FC0110">
        <w:rPr>
          <w:rFonts w:ascii="Arial" w:hAnsi="Arial" w:cs="Arial"/>
          <w:sz w:val="21"/>
          <w:szCs w:val="21"/>
          <w:lang w:val="fr-FR"/>
        </w:rPr>
        <w:t>commun</w:t>
      </w:r>
      <w:r w:rsidR="00A63C63" w:rsidRPr="00FC0110">
        <w:rPr>
          <w:rFonts w:ascii="Arial" w:hAnsi="Arial" w:cs="Arial"/>
          <w:sz w:val="21"/>
          <w:szCs w:val="21"/>
          <w:lang w:val="fr-FR"/>
        </w:rPr>
        <w:t xml:space="preserve"> </w:t>
      </w:r>
      <w:r w:rsidRPr="00FC0110">
        <w:rPr>
          <w:rFonts w:ascii="Arial" w:hAnsi="Arial" w:cs="Arial"/>
          <w:sz w:val="21"/>
          <w:szCs w:val="21"/>
          <w:lang w:val="fr-FR"/>
        </w:rPr>
        <w:t>avec</w:t>
      </w:r>
      <w:r w:rsidR="00A63C63" w:rsidRPr="00FC0110">
        <w:rPr>
          <w:rFonts w:ascii="Arial" w:hAnsi="Arial" w:cs="Arial"/>
          <w:sz w:val="21"/>
          <w:szCs w:val="21"/>
          <w:lang w:val="fr-FR"/>
        </w:rPr>
        <w:t xml:space="preserve"> </w:t>
      </w:r>
      <w:r w:rsidRPr="00FC0110">
        <w:rPr>
          <w:rFonts w:ascii="Arial" w:hAnsi="Arial" w:cs="Arial"/>
          <w:sz w:val="21"/>
          <w:szCs w:val="21"/>
          <w:lang w:val="fr-FR"/>
        </w:rPr>
        <w:t>elle</w:t>
      </w:r>
      <w:r w:rsidR="32AF6818" w:rsidRPr="00FC0110">
        <w:rPr>
          <w:rFonts w:ascii="Arial" w:hAnsi="Arial" w:cs="Arial"/>
          <w:sz w:val="21"/>
          <w:szCs w:val="21"/>
          <w:lang w:val="fr-FR"/>
        </w:rPr>
        <w:t>.</w:t>
      </w:r>
      <w:r w:rsidR="00A63C63" w:rsidRPr="00FC0110">
        <w:rPr>
          <w:rFonts w:ascii="Arial" w:hAnsi="Arial" w:cs="Arial"/>
          <w:sz w:val="21"/>
          <w:szCs w:val="21"/>
          <w:lang w:val="fr-FR"/>
        </w:rPr>
        <w:t xml:space="preserve"> </w:t>
      </w:r>
      <w:bookmarkStart w:id="23" w:name="_Hlk118640236"/>
      <w:r w:rsidR="47916013" w:rsidRPr="00FC0110">
        <w:rPr>
          <w:rFonts w:ascii="Arial" w:hAnsi="Arial" w:cs="Arial"/>
          <w:sz w:val="21"/>
          <w:szCs w:val="21"/>
          <w:lang w:val="fr-FR"/>
        </w:rPr>
        <w:t>L</w:t>
      </w:r>
      <w:r w:rsidRPr="00FC0110">
        <w:rPr>
          <w:rFonts w:ascii="Arial" w:hAnsi="Arial" w:cs="Arial"/>
          <w:sz w:val="21"/>
          <w:szCs w:val="21"/>
          <w:lang w:val="fr-FR"/>
        </w:rPr>
        <w:t>e</w:t>
      </w:r>
      <w:r w:rsidR="00A63C63" w:rsidRPr="00FC0110">
        <w:rPr>
          <w:rFonts w:ascii="Arial" w:hAnsi="Arial" w:cs="Arial"/>
          <w:sz w:val="21"/>
          <w:szCs w:val="21"/>
          <w:lang w:val="fr-FR"/>
        </w:rPr>
        <w:t xml:space="preserve"> </w:t>
      </w:r>
      <w:r w:rsidR="009B757A" w:rsidRPr="00FC0110">
        <w:rPr>
          <w:rFonts w:ascii="Arial" w:hAnsi="Arial" w:cs="Arial"/>
          <w:sz w:val="21"/>
          <w:szCs w:val="21"/>
          <w:lang w:val="fr-FR"/>
        </w:rPr>
        <w:t>« </w:t>
      </w:r>
      <w:r w:rsidRPr="00FC0110">
        <w:rPr>
          <w:rFonts w:ascii="Arial" w:hAnsi="Arial" w:cs="Arial"/>
          <w:sz w:val="21"/>
          <w:szCs w:val="21"/>
          <w:lang w:val="fr-FR"/>
        </w:rPr>
        <w:t>Contrôle</w:t>
      </w:r>
      <w:r w:rsidR="009B757A" w:rsidRPr="00FC0110">
        <w:rPr>
          <w:rFonts w:ascii="Arial" w:hAnsi="Arial" w:cs="Arial"/>
          <w:sz w:val="21"/>
          <w:szCs w:val="21"/>
          <w:lang w:val="fr-FR"/>
        </w:rPr>
        <w:t> »</w:t>
      </w:r>
      <w:r w:rsidR="00A63C63" w:rsidRPr="00FC0110">
        <w:rPr>
          <w:rFonts w:ascii="Arial" w:hAnsi="Arial" w:cs="Arial"/>
          <w:sz w:val="21"/>
          <w:szCs w:val="21"/>
          <w:lang w:val="fr-FR"/>
        </w:rPr>
        <w:t xml:space="preserve"> </w:t>
      </w:r>
      <w:r w:rsidRPr="00FC0110">
        <w:rPr>
          <w:rFonts w:ascii="Arial" w:hAnsi="Arial" w:cs="Arial"/>
          <w:sz w:val="21"/>
          <w:szCs w:val="21"/>
          <w:lang w:val="fr-FR"/>
        </w:rPr>
        <w:t>s'entend</w:t>
      </w:r>
      <w:r w:rsidR="00BF49B0" w:rsidRPr="00FC0110">
        <w:rPr>
          <w:rFonts w:ascii="Arial" w:hAnsi="Arial" w:cs="Arial"/>
          <w:sz w:val="21"/>
          <w:szCs w:val="21"/>
          <w:lang w:val="fr-FR"/>
        </w:rPr>
        <w:t xml:space="preserve"> </w:t>
      </w:r>
      <w:r w:rsidRPr="00FC0110">
        <w:rPr>
          <w:rFonts w:ascii="Arial" w:hAnsi="Arial" w:cs="Arial"/>
          <w:sz w:val="21"/>
          <w:szCs w:val="21"/>
          <w:lang w:val="fr-FR"/>
        </w:rPr>
        <w:t>d'un</w:t>
      </w:r>
      <w:r w:rsidR="00A63C63" w:rsidRPr="00FC0110">
        <w:rPr>
          <w:rFonts w:ascii="Arial" w:hAnsi="Arial" w:cs="Arial"/>
          <w:sz w:val="21"/>
          <w:szCs w:val="21"/>
          <w:lang w:val="fr-FR"/>
        </w:rPr>
        <w:t xml:space="preserve"> </w:t>
      </w:r>
      <w:r w:rsidRPr="00FC0110">
        <w:rPr>
          <w:rFonts w:ascii="Arial" w:hAnsi="Arial" w:cs="Arial"/>
          <w:sz w:val="21"/>
          <w:szCs w:val="21"/>
          <w:lang w:val="fr-FR"/>
        </w:rPr>
        <w:t>Contrôle</w:t>
      </w:r>
      <w:r w:rsidR="00A63C63" w:rsidRPr="00FC0110">
        <w:rPr>
          <w:rFonts w:ascii="Arial" w:hAnsi="Arial" w:cs="Arial"/>
          <w:sz w:val="21"/>
          <w:szCs w:val="21"/>
          <w:lang w:val="fr-FR"/>
        </w:rPr>
        <w:t xml:space="preserve"> </w:t>
      </w:r>
      <w:r w:rsidRPr="00FC0110">
        <w:rPr>
          <w:rFonts w:ascii="Arial" w:hAnsi="Arial" w:cs="Arial"/>
          <w:sz w:val="21"/>
          <w:szCs w:val="21"/>
          <w:lang w:val="fr-FR"/>
        </w:rPr>
        <w:t>direct</w:t>
      </w:r>
      <w:r w:rsidR="00A63C63" w:rsidRPr="00FC0110">
        <w:rPr>
          <w:rFonts w:ascii="Arial" w:hAnsi="Arial" w:cs="Arial"/>
          <w:sz w:val="21"/>
          <w:szCs w:val="21"/>
          <w:lang w:val="fr-FR"/>
        </w:rPr>
        <w:t xml:space="preserve"> </w:t>
      </w:r>
      <w:r w:rsidR="79882758"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indirect</w:t>
      </w:r>
      <w:r w:rsidR="4883312F" w:rsidRPr="00FC0110">
        <w:rPr>
          <w:rFonts w:ascii="Arial" w:hAnsi="Arial" w:cs="Arial"/>
          <w:sz w:val="21"/>
          <w:szCs w:val="21"/>
          <w:lang w:val="fr-FR"/>
        </w:rPr>
        <w:t>,</w:t>
      </w:r>
      <w:r w:rsidR="00A63C63" w:rsidRPr="00FC0110">
        <w:rPr>
          <w:rFonts w:ascii="Arial" w:hAnsi="Arial" w:cs="Arial"/>
          <w:sz w:val="21"/>
          <w:szCs w:val="21"/>
          <w:lang w:val="fr-FR"/>
        </w:rPr>
        <w:t xml:space="preserve"> </w:t>
      </w:r>
      <w:r w:rsidR="7CAD9157" w:rsidRPr="00FC0110">
        <w:rPr>
          <w:rFonts w:ascii="Arial" w:hAnsi="Arial" w:cs="Arial"/>
          <w:sz w:val="21"/>
          <w:szCs w:val="21"/>
          <w:lang w:val="fr-FR"/>
        </w:rPr>
        <w:t>défini</w:t>
      </w:r>
      <w:r w:rsidR="00A63C63" w:rsidRPr="00FC0110">
        <w:rPr>
          <w:rFonts w:ascii="Arial" w:hAnsi="Arial" w:cs="Arial"/>
          <w:sz w:val="21"/>
          <w:szCs w:val="21"/>
          <w:lang w:val="fr-FR"/>
        </w:rPr>
        <w:t xml:space="preserve"> </w:t>
      </w:r>
      <w:r w:rsidR="7CAD9157" w:rsidRPr="00FC0110">
        <w:rPr>
          <w:rFonts w:ascii="Arial" w:hAnsi="Arial" w:cs="Arial"/>
          <w:sz w:val="21"/>
          <w:szCs w:val="21"/>
          <w:lang w:val="fr-FR"/>
        </w:rPr>
        <w:t>comme</w:t>
      </w:r>
      <w:r w:rsidR="00A63C63" w:rsidRPr="00FC0110">
        <w:rPr>
          <w:rFonts w:ascii="Arial" w:hAnsi="Arial" w:cs="Arial"/>
          <w:sz w:val="21"/>
          <w:szCs w:val="21"/>
          <w:lang w:val="fr-FR"/>
        </w:rPr>
        <w:t xml:space="preserve"> </w:t>
      </w:r>
      <w:r w:rsidR="7CAD9157" w:rsidRPr="00FC0110">
        <w:rPr>
          <w:rFonts w:ascii="Arial" w:hAnsi="Arial" w:cs="Arial"/>
          <w:sz w:val="21"/>
          <w:szCs w:val="21"/>
          <w:lang w:val="fr-FR"/>
        </w:rPr>
        <w:t>suit</w:t>
      </w:r>
      <w:r w:rsidR="00575316" w:rsidRPr="00FC0110">
        <w:rPr>
          <w:rFonts w:ascii="Arial" w:hAnsi="Arial" w:cs="Arial"/>
          <w:sz w:val="21"/>
          <w:szCs w:val="21"/>
          <w:lang w:val="fr-FR"/>
        </w:rPr>
        <w:t> </w:t>
      </w:r>
      <w:r w:rsidRPr="00FC0110">
        <w:rPr>
          <w:rFonts w:ascii="Arial" w:hAnsi="Arial" w:cs="Arial"/>
          <w:sz w:val="21"/>
          <w:szCs w:val="21"/>
          <w:lang w:val="fr-FR"/>
        </w:rPr>
        <w:t>:</w:t>
      </w:r>
    </w:p>
    <w:p w14:paraId="66E4D273" w14:textId="5ACC8D5F" w:rsidR="006F4377" w:rsidRPr="00FC0110" w:rsidRDefault="2F65CC19" w:rsidP="00E95B2E">
      <w:pPr>
        <w:pStyle w:val="BauchiEPClevel1"/>
        <w:numPr>
          <w:ilvl w:val="4"/>
          <w:numId w:val="147"/>
        </w:numPr>
        <w:tabs>
          <w:tab w:val="left" w:pos="709"/>
          <w:tab w:val="left" w:pos="1418"/>
          <w:tab w:val="left" w:pos="2127"/>
        </w:tabs>
        <w:snapToGrid w:val="0"/>
        <w:rPr>
          <w:rFonts w:ascii="Arial" w:hAnsi="Arial" w:cs="Arial"/>
          <w:sz w:val="21"/>
          <w:szCs w:val="21"/>
          <w:lang w:val="fr-FR"/>
        </w:rPr>
      </w:pP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personne</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directement</w:t>
      </w:r>
      <w:r w:rsidR="00A63C63" w:rsidRPr="00FC0110">
        <w:rPr>
          <w:rFonts w:ascii="Arial" w:hAnsi="Arial" w:cs="Arial"/>
          <w:sz w:val="21"/>
          <w:szCs w:val="21"/>
          <w:lang w:val="fr-FR"/>
        </w:rPr>
        <w:t xml:space="preserve"> </w:t>
      </w:r>
      <w:r w:rsidRPr="00FC0110">
        <w:rPr>
          <w:rFonts w:ascii="Arial" w:hAnsi="Arial" w:cs="Arial"/>
          <w:sz w:val="21"/>
          <w:szCs w:val="21"/>
          <w:lang w:val="fr-FR"/>
        </w:rPr>
        <w:t>Contrôlée</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autre</w:t>
      </w:r>
      <w:r w:rsidR="00A63C63" w:rsidRPr="00FC0110">
        <w:rPr>
          <w:rFonts w:ascii="Arial" w:hAnsi="Arial" w:cs="Arial"/>
          <w:sz w:val="21"/>
          <w:szCs w:val="21"/>
          <w:lang w:val="fr-FR"/>
        </w:rPr>
        <w:t xml:space="preserve"> </w:t>
      </w:r>
      <w:r w:rsidRPr="00FC0110">
        <w:rPr>
          <w:rFonts w:ascii="Arial" w:hAnsi="Arial" w:cs="Arial"/>
          <w:sz w:val="21"/>
          <w:szCs w:val="21"/>
          <w:lang w:val="fr-FR"/>
        </w:rPr>
        <w:t>personne</w:t>
      </w:r>
      <w:r w:rsidR="00A63C63" w:rsidRPr="00FC0110">
        <w:rPr>
          <w:rFonts w:ascii="Arial" w:hAnsi="Arial" w:cs="Arial"/>
          <w:sz w:val="21"/>
          <w:szCs w:val="21"/>
          <w:lang w:val="fr-FR"/>
        </w:rPr>
        <w:t xml:space="preserve"> </w:t>
      </w:r>
      <w:r w:rsidRPr="00FC0110">
        <w:rPr>
          <w:rFonts w:ascii="Arial" w:hAnsi="Arial" w:cs="Arial"/>
          <w:sz w:val="21"/>
          <w:szCs w:val="21"/>
          <w:lang w:val="fr-FR"/>
        </w:rPr>
        <w:t>si</w:t>
      </w:r>
      <w:r w:rsidR="00A63C63" w:rsidRPr="00FC0110">
        <w:rPr>
          <w:rFonts w:ascii="Arial" w:hAnsi="Arial" w:cs="Arial"/>
          <w:sz w:val="21"/>
          <w:szCs w:val="21"/>
          <w:lang w:val="fr-FR"/>
        </w:rPr>
        <w:t xml:space="preserve"> </w:t>
      </w:r>
      <w:r w:rsidRPr="00FC0110">
        <w:rPr>
          <w:rFonts w:ascii="Arial" w:hAnsi="Arial" w:cs="Arial"/>
          <w:sz w:val="21"/>
          <w:szCs w:val="21"/>
          <w:lang w:val="fr-FR"/>
        </w:rPr>
        <w:t>cette</w:t>
      </w:r>
      <w:r w:rsidR="00A63C63" w:rsidRPr="00FC0110">
        <w:rPr>
          <w:rFonts w:ascii="Arial" w:hAnsi="Arial" w:cs="Arial"/>
          <w:sz w:val="21"/>
          <w:szCs w:val="21"/>
          <w:lang w:val="fr-FR"/>
        </w:rPr>
        <w:t xml:space="preserve"> </w:t>
      </w:r>
      <w:r w:rsidRPr="00FC0110">
        <w:rPr>
          <w:rFonts w:ascii="Arial" w:hAnsi="Arial" w:cs="Arial"/>
          <w:sz w:val="21"/>
          <w:szCs w:val="21"/>
          <w:lang w:val="fr-FR"/>
        </w:rPr>
        <w:t>dernière</w:t>
      </w:r>
      <w:r w:rsidR="00A63C63" w:rsidRPr="00FC0110">
        <w:rPr>
          <w:rFonts w:ascii="Arial" w:hAnsi="Arial" w:cs="Arial"/>
          <w:sz w:val="21"/>
          <w:szCs w:val="21"/>
          <w:lang w:val="fr-FR"/>
        </w:rPr>
        <w:t xml:space="preserve"> </w:t>
      </w:r>
      <w:r w:rsidRPr="00FC0110">
        <w:rPr>
          <w:rFonts w:ascii="Arial" w:hAnsi="Arial" w:cs="Arial"/>
          <w:sz w:val="21"/>
          <w:szCs w:val="21"/>
          <w:lang w:val="fr-FR"/>
        </w:rPr>
        <w:t>possède</w:t>
      </w:r>
      <w:r w:rsidR="00A63C63" w:rsidRPr="00FC0110">
        <w:rPr>
          <w:rFonts w:ascii="Arial" w:hAnsi="Arial" w:cs="Arial"/>
          <w:sz w:val="21"/>
          <w:szCs w:val="21"/>
          <w:lang w:val="fr-FR"/>
        </w:rPr>
        <w:t xml:space="preserve"> </w:t>
      </w:r>
      <w:r w:rsidRPr="00FC0110">
        <w:rPr>
          <w:rFonts w:ascii="Arial" w:hAnsi="Arial" w:cs="Arial"/>
          <w:sz w:val="21"/>
          <w:szCs w:val="21"/>
          <w:lang w:val="fr-FR"/>
        </w:rPr>
        <w:t>plus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cinquante</w:t>
      </w:r>
      <w:r w:rsidR="00A63C63" w:rsidRPr="00FC0110">
        <w:rPr>
          <w:rFonts w:ascii="Arial" w:hAnsi="Arial" w:cs="Arial"/>
          <w:sz w:val="21"/>
          <w:szCs w:val="21"/>
          <w:lang w:val="fr-FR"/>
        </w:rPr>
        <w:t xml:space="preserve"> </w:t>
      </w:r>
      <w:r w:rsidRPr="00FC0110">
        <w:rPr>
          <w:rFonts w:ascii="Arial" w:hAnsi="Arial" w:cs="Arial"/>
          <w:sz w:val="21"/>
          <w:szCs w:val="21"/>
          <w:lang w:val="fr-FR"/>
        </w:rPr>
        <w:t>pour</w:t>
      </w:r>
      <w:r w:rsidR="00A63C63" w:rsidRPr="00FC0110">
        <w:rPr>
          <w:rFonts w:ascii="Arial" w:hAnsi="Arial" w:cs="Arial"/>
          <w:sz w:val="21"/>
          <w:szCs w:val="21"/>
          <w:lang w:val="fr-FR"/>
        </w:rPr>
        <w:t xml:space="preserve"> </w:t>
      </w:r>
      <w:r w:rsidRPr="00FC0110">
        <w:rPr>
          <w:rFonts w:ascii="Arial" w:hAnsi="Arial" w:cs="Arial"/>
          <w:sz w:val="21"/>
          <w:szCs w:val="21"/>
          <w:lang w:val="fr-FR"/>
        </w:rPr>
        <w:t>cent</w:t>
      </w:r>
      <w:r w:rsidR="00A63C63" w:rsidRPr="00FC0110">
        <w:rPr>
          <w:rFonts w:ascii="Arial" w:hAnsi="Arial" w:cs="Arial"/>
          <w:sz w:val="21"/>
          <w:szCs w:val="21"/>
          <w:lang w:val="fr-FR"/>
        </w:rPr>
        <w:t xml:space="preserve"> </w:t>
      </w:r>
      <w:r w:rsidRPr="00FC0110">
        <w:rPr>
          <w:rFonts w:ascii="Arial" w:hAnsi="Arial" w:cs="Arial"/>
          <w:sz w:val="21"/>
          <w:szCs w:val="21"/>
          <w:lang w:val="fr-FR"/>
        </w:rPr>
        <w:t>(50%)</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droits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vote</w:t>
      </w:r>
      <w:r w:rsidR="00A63C63" w:rsidRPr="00FC0110">
        <w:rPr>
          <w:rFonts w:ascii="Arial" w:hAnsi="Arial" w:cs="Arial"/>
          <w:sz w:val="21"/>
          <w:szCs w:val="21"/>
          <w:lang w:val="fr-FR"/>
        </w:rPr>
        <w:t xml:space="preserve"> </w:t>
      </w:r>
      <w:r w:rsidRPr="00FC0110">
        <w:rPr>
          <w:rFonts w:ascii="Arial" w:hAnsi="Arial" w:cs="Arial"/>
          <w:sz w:val="21"/>
          <w:szCs w:val="21"/>
          <w:lang w:val="fr-FR"/>
        </w:rPr>
        <w:t>attachés</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capital</w:t>
      </w:r>
      <w:r w:rsidR="00A63C63" w:rsidRPr="00FC0110">
        <w:rPr>
          <w:rFonts w:ascii="Arial" w:hAnsi="Arial" w:cs="Arial"/>
          <w:sz w:val="21"/>
          <w:szCs w:val="21"/>
          <w:lang w:val="fr-FR"/>
        </w:rPr>
        <w:t xml:space="preserve"> </w:t>
      </w:r>
      <w:r w:rsidRPr="00FC0110">
        <w:rPr>
          <w:rFonts w:ascii="Arial" w:hAnsi="Arial" w:cs="Arial"/>
          <w:sz w:val="21"/>
          <w:szCs w:val="21"/>
          <w:lang w:val="fr-FR"/>
        </w:rPr>
        <w:t>social</w:t>
      </w:r>
      <w:r w:rsidR="00A63C63" w:rsidRPr="00FC0110">
        <w:rPr>
          <w:rFonts w:ascii="Arial" w:hAnsi="Arial" w:cs="Arial"/>
          <w:sz w:val="21"/>
          <w:szCs w:val="21"/>
          <w:lang w:val="fr-FR"/>
        </w:rPr>
        <w:t xml:space="preserve"> </w:t>
      </w:r>
      <w:r w:rsidRPr="00FC0110">
        <w:rPr>
          <w:rFonts w:ascii="Arial" w:hAnsi="Arial" w:cs="Arial"/>
          <w:sz w:val="21"/>
          <w:szCs w:val="21"/>
          <w:lang w:val="fr-FR"/>
        </w:rPr>
        <w:t>émis</w:t>
      </w:r>
      <w:r w:rsidR="00A63C63" w:rsidRPr="00FC0110">
        <w:rPr>
          <w:rFonts w:ascii="Arial" w:hAnsi="Arial" w:cs="Arial"/>
          <w:sz w:val="21"/>
          <w:szCs w:val="21"/>
          <w:lang w:val="fr-FR"/>
        </w:rPr>
        <w:t xml:space="preserve"> </w:t>
      </w:r>
      <w:r w:rsidR="18728DEE" w:rsidRPr="00FC0110">
        <w:rPr>
          <w:rFonts w:ascii="Arial" w:hAnsi="Arial" w:cs="Arial"/>
          <w:sz w:val="21"/>
          <w:szCs w:val="21"/>
          <w:lang w:val="fr-FR"/>
        </w:rPr>
        <w:t>par</w:t>
      </w:r>
      <w:r w:rsidR="00A63C63" w:rsidRPr="00FC0110">
        <w:rPr>
          <w:rFonts w:ascii="Arial" w:hAnsi="Arial" w:cs="Arial"/>
          <w:sz w:val="21"/>
          <w:szCs w:val="21"/>
          <w:lang w:val="fr-FR"/>
        </w:rPr>
        <w:t xml:space="preserve"> </w:t>
      </w:r>
      <w:r w:rsidR="04461DC4" w:rsidRPr="00FC0110">
        <w:rPr>
          <w:rFonts w:ascii="Arial" w:hAnsi="Arial" w:cs="Arial"/>
          <w:sz w:val="21"/>
          <w:szCs w:val="21"/>
          <w:lang w:val="fr-FR"/>
        </w:rPr>
        <w:t>celle-ci</w:t>
      </w:r>
      <w:r w:rsidR="00660298" w:rsidRPr="00FC0110">
        <w:rPr>
          <w:rFonts w:ascii="Arial" w:hAnsi="Arial" w:cs="Arial"/>
          <w:sz w:val="21"/>
          <w:szCs w:val="21"/>
          <w:lang w:val="fr-FR"/>
        </w:rPr>
        <w:t> ;</w:t>
      </w:r>
      <w:r w:rsidR="00A63C63" w:rsidRPr="00FC0110">
        <w:rPr>
          <w:rFonts w:ascii="Arial" w:hAnsi="Arial" w:cs="Arial"/>
          <w:sz w:val="21"/>
          <w:szCs w:val="21"/>
          <w:lang w:val="fr-FR"/>
        </w:rPr>
        <w:t xml:space="preserve"> </w:t>
      </w:r>
      <w:r w:rsidRPr="00FC0110">
        <w:rPr>
          <w:rFonts w:ascii="Arial" w:hAnsi="Arial" w:cs="Arial"/>
          <w:sz w:val="21"/>
          <w:szCs w:val="21"/>
          <w:lang w:val="fr-FR"/>
        </w:rPr>
        <w:t>et</w:t>
      </w:r>
    </w:p>
    <w:p w14:paraId="736A7EB5" w14:textId="37763E4E" w:rsidR="006F4377" w:rsidRPr="00FC0110" w:rsidRDefault="2F65CC19" w:rsidP="00E95B2E">
      <w:pPr>
        <w:pStyle w:val="BauchiEPClevel1"/>
        <w:numPr>
          <w:ilvl w:val="4"/>
          <w:numId w:val="147"/>
        </w:numPr>
        <w:tabs>
          <w:tab w:val="left" w:pos="709"/>
          <w:tab w:val="left" w:pos="1418"/>
          <w:tab w:val="left" w:pos="2127"/>
        </w:tabs>
        <w:snapToGrid w:val="0"/>
        <w:rPr>
          <w:rFonts w:ascii="Arial" w:hAnsi="Arial" w:cs="Arial"/>
          <w:sz w:val="21"/>
          <w:szCs w:val="21"/>
          <w:lang w:val="fr-FR"/>
        </w:rPr>
      </w:pP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personne</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indirectement</w:t>
      </w:r>
      <w:r w:rsidR="00A63C63" w:rsidRPr="00FC0110">
        <w:rPr>
          <w:rFonts w:ascii="Arial" w:hAnsi="Arial" w:cs="Arial"/>
          <w:sz w:val="21"/>
          <w:szCs w:val="21"/>
          <w:lang w:val="fr-FR"/>
        </w:rPr>
        <w:t xml:space="preserve"> </w:t>
      </w:r>
      <w:r w:rsidRPr="00FC0110">
        <w:rPr>
          <w:rFonts w:ascii="Arial" w:hAnsi="Arial" w:cs="Arial"/>
          <w:sz w:val="21"/>
          <w:szCs w:val="21"/>
          <w:lang w:val="fr-FR"/>
        </w:rPr>
        <w:t>Contrôlée</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autre</w:t>
      </w:r>
      <w:r w:rsidR="00A63C63" w:rsidRPr="00FC0110">
        <w:rPr>
          <w:rFonts w:ascii="Arial" w:hAnsi="Arial" w:cs="Arial"/>
          <w:sz w:val="21"/>
          <w:szCs w:val="21"/>
          <w:lang w:val="fr-FR"/>
        </w:rPr>
        <w:t xml:space="preserve"> </w:t>
      </w:r>
      <w:r w:rsidRPr="00FC0110">
        <w:rPr>
          <w:rFonts w:ascii="Arial" w:hAnsi="Arial" w:cs="Arial"/>
          <w:sz w:val="21"/>
          <w:szCs w:val="21"/>
          <w:lang w:val="fr-FR"/>
        </w:rPr>
        <w:t>personne</w:t>
      </w:r>
      <w:r w:rsidR="00A63C63" w:rsidRPr="00FC0110">
        <w:rPr>
          <w:rFonts w:ascii="Arial" w:hAnsi="Arial" w:cs="Arial"/>
          <w:sz w:val="21"/>
          <w:szCs w:val="21"/>
          <w:lang w:val="fr-FR"/>
        </w:rPr>
        <w:t xml:space="preserve"> </w:t>
      </w:r>
      <w:r w:rsidRPr="00FC0110">
        <w:rPr>
          <w:rFonts w:ascii="Arial" w:hAnsi="Arial" w:cs="Arial"/>
          <w:sz w:val="21"/>
          <w:szCs w:val="21"/>
          <w:lang w:val="fr-FR"/>
        </w:rPr>
        <w:t>si</w:t>
      </w:r>
      <w:r w:rsidR="00A63C63" w:rsidRPr="00FC0110">
        <w:rPr>
          <w:rFonts w:ascii="Arial" w:hAnsi="Arial" w:cs="Arial"/>
          <w:sz w:val="21"/>
          <w:szCs w:val="21"/>
          <w:lang w:val="fr-FR"/>
        </w:rPr>
        <w:t xml:space="preserve"> </w:t>
      </w:r>
      <w:r w:rsidRPr="00FC0110">
        <w:rPr>
          <w:rFonts w:ascii="Arial" w:hAnsi="Arial" w:cs="Arial"/>
          <w:sz w:val="21"/>
          <w:szCs w:val="21"/>
          <w:lang w:val="fr-FR"/>
        </w:rPr>
        <w:t>cette</w:t>
      </w:r>
      <w:r w:rsidR="00A63C63" w:rsidRPr="00FC0110">
        <w:rPr>
          <w:rFonts w:ascii="Arial" w:hAnsi="Arial" w:cs="Arial"/>
          <w:sz w:val="21"/>
          <w:szCs w:val="21"/>
          <w:lang w:val="fr-FR"/>
        </w:rPr>
        <w:t xml:space="preserve"> </w:t>
      </w:r>
      <w:r w:rsidRPr="00FC0110">
        <w:rPr>
          <w:rFonts w:ascii="Arial" w:hAnsi="Arial" w:cs="Arial"/>
          <w:sz w:val="21"/>
          <w:szCs w:val="21"/>
          <w:lang w:val="fr-FR"/>
        </w:rPr>
        <w:t>dernière</w:t>
      </w:r>
      <w:r w:rsidR="00A63C63" w:rsidRPr="00FC0110">
        <w:rPr>
          <w:rFonts w:ascii="Arial" w:hAnsi="Arial" w:cs="Arial"/>
          <w:sz w:val="21"/>
          <w:szCs w:val="21"/>
          <w:lang w:val="fr-FR"/>
        </w:rPr>
        <w:t xml:space="preserve"> </w:t>
      </w:r>
      <w:r w:rsidRPr="00FC0110">
        <w:rPr>
          <w:rFonts w:ascii="Arial" w:hAnsi="Arial" w:cs="Arial"/>
          <w:sz w:val="21"/>
          <w:szCs w:val="21"/>
          <w:lang w:val="fr-FR"/>
        </w:rPr>
        <w:t>détient</w:t>
      </w:r>
      <w:r w:rsidR="00A63C63" w:rsidRPr="00FC0110">
        <w:rPr>
          <w:rFonts w:ascii="Arial" w:hAnsi="Arial" w:cs="Arial"/>
          <w:sz w:val="21"/>
          <w:szCs w:val="21"/>
          <w:lang w:val="fr-FR"/>
        </w:rPr>
        <w:t xml:space="preserve"> </w:t>
      </w:r>
      <w:r w:rsidRPr="00FC0110">
        <w:rPr>
          <w:rFonts w:ascii="Arial" w:hAnsi="Arial" w:cs="Arial"/>
          <w:sz w:val="21"/>
          <w:szCs w:val="21"/>
          <w:lang w:val="fr-FR"/>
        </w:rPr>
        <w:t>indirectement</w:t>
      </w:r>
      <w:r w:rsidR="00A63C63" w:rsidRPr="00FC0110">
        <w:rPr>
          <w:rFonts w:ascii="Arial" w:hAnsi="Arial" w:cs="Arial"/>
          <w:sz w:val="21"/>
          <w:szCs w:val="21"/>
          <w:lang w:val="fr-FR"/>
        </w:rPr>
        <w:t xml:space="preserve"> </w:t>
      </w:r>
      <w:r w:rsidRPr="00FC0110">
        <w:rPr>
          <w:rFonts w:ascii="Arial" w:hAnsi="Arial" w:cs="Arial"/>
          <w:sz w:val="21"/>
          <w:szCs w:val="21"/>
          <w:lang w:val="fr-FR"/>
        </w:rPr>
        <w:t>plus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cinquante</w:t>
      </w:r>
      <w:r w:rsidR="00A63C63" w:rsidRPr="00FC0110">
        <w:rPr>
          <w:rFonts w:ascii="Arial" w:hAnsi="Arial" w:cs="Arial"/>
          <w:sz w:val="21"/>
          <w:szCs w:val="21"/>
          <w:lang w:val="fr-FR"/>
        </w:rPr>
        <w:t xml:space="preserve"> </w:t>
      </w:r>
      <w:r w:rsidRPr="00FC0110">
        <w:rPr>
          <w:rFonts w:ascii="Arial" w:hAnsi="Arial" w:cs="Arial"/>
          <w:sz w:val="21"/>
          <w:szCs w:val="21"/>
          <w:lang w:val="fr-FR"/>
        </w:rPr>
        <w:t>pour</w:t>
      </w:r>
      <w:r w:rsidR="00A63C63" w:rsidRPr="00FC0110">
        <w:rPr>
          <w:rFonts w:ascii="Arial" w:hAnsi="Arial" w:cs="Arial"/>
          <w:sz w:val="21"/>
          <w:szCs w:val="21"/>
          <w:lang w:val="fr-FR"/>
        </w:rPr>
        <w:t xml:space="preserve"> </w:t>
      </w:r>
      <w:r w:rsidRPr="00FC0110">
        <w:rPr>
          <w:rFonts w:ascii="Arial" w:hAnsi="Arial" w:cs="Arial"/>
          <w:sz w:val="21"/>
          <w:szCs w:val="21"/>
          <w:lang w:val="fr-FR"/>
        </w:rPr>
        <w:t>cent</w:t>
      </w:r>
      <w:r w:rsidR="00A63C63" w:rsidRPr="00FC0110">
        <w:rPr>
          <w:rFonts w:ascii="Arial" w:hAnsi="Arial" w:cs="Arial"/>
          <w:sz w:val="21"/>
          <w:szCs w:val="21"/>
          <w:lang w:val="fr-FR"/>
        </w:rPr>
        <w:t xml:space="preserve"> </w:t>
      </w:r>
      <w:r w:rsidRPr="00FC0110">
        <w:rPr>
          <w:rFonts w:ascii="Arial" w:hAnsi="Arial" w:cs="Arial"/>
          <w:sz w:val="21"/>
          <w:szCs w:val="21"/>
          <w:lang w:val="fr-FR"/>
        </w:rPr>
        <w:t>(50%)</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droits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vote</w:t>
      </w:r>
      <w:r w:rsidR="00A63C63" w:rsidRPr="00FC0110">
        <w:rPr>
          <w:rFonts w:ascii="Arial" w:hAnsi="Arial" w:cs="Arial"/>
          <w:sz w:val="21"/>
          <w:szCs w:val="21"/>
          <w:lang w:val="fr-FR"/>
        </w:rPr>
        <w:t xml:space="preserve"> </w:t>
      </w:r>
      <w:r w:rsidRPr="00FC0110">
        <w:rPr>
          <w:rFonts w:ascii="Arial" w:hAnsi="Arial" w:cs="Arial"/>
          <w:sz w:val="21"/>
          <w:szCs w:val="21"/>
          <w:lang w:val="fr-FR"/>
        </w:rPr>
        <w:t>attachés</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capital</w:t>
      </w:r>
      <w:r w:rsidR="00A63C63" w:rsidRPr="00FC0110">
        <w:rPr>
          <w:rFonts w:ascii="Arial" w:hAnsi="Arial" w:cs="Arial"/>
          <w:sz w:val="21"/>
          <w:szCs w:val="21"/>
          <w:lang w:val="fr-FR"/>
        </w:rPr>
        <w:t xml:space="preserve"> </w:t>
      </w:r>
      <w:r w:rsidRPr="00FC0110">
        <w:rPr>
          <w:rFonts w:ascii="Arial" w:hAnsi="Arial" w:cs="Arial"/>
          <w:sz w:val="21"/>
          <w:szCs w:val="21"/>
          <w:lang w:val="fr-FR"/>
        </w:rPr>
        <w:t>social</w:t>
      </w:r>
      <w:r w:rsidR="00A63C63" w:rsidRPr="00FC0110">
        <w:rPr>
          <w:rFonts w:ascii="Arial" w:hAnsi="Arial" w:cs="Arial"/>
          <w:sz w:val="21"/>
          <w:szCs w:val="21"/>
          <w:lang w:val="fr-FR"/>
        </w:rPr>
        <w:t xml:space="preserve"> </w:t>
      </w:r>
      <w:r w:rsidRPr="00FC0110">
        <w:rPr>
          <w:rFonts w:ascii="Arial" w:hAnsi="Arial" w:cs="Arial"/>
          <w:sz w:val="21"/>
          <w:szCs w:val="21"/>
          <w:lang w:val="fr-FR"/>
        </w:rPr>
        <w:t>émis</w:t>
      </w:r>
      <w:r w:rsidR="00A63C63" w:rsidRPr="00FC0110">
        <w:rPr>
          <w:rFonts w:ascii="Arial" w:hAnsi="Arial" w:cs="Arial"/>
          <w:sz w:val="21"/>
          <w:szCs w:val="21"/>
          <w:lang w:val="fr-FR"/>
        </w:rPr>
        <w:t xml:space="preserve"> </w:t>
      </w:r>
      <w:r w:rsidR="4A8F1B1B" w:rsidRPr="00FC0110">
        <w:rPr>
          <w:rFonts w:ascii="Arial" w:hAnsi="Arial" w:cs="Arial"/>
          <w:sz w:val="21"/>
          <w:szCs w:val="21"/>
          <w:lang w:val="fr-FR"/>
        </w:rPr>
        <w:t>par</w:t>
      </w:r>
      <w:r w:rsidR="00A63C63" w:rsidRPr="00FC0110">
        <w:rPr>
          <w:rFonts w:ascii="Arial" w:hAnsi="Arial" w:cs="Arial"/>
          <w:sz w:val="21"/>
          <w:szCs w:val="21"/>
          <w:lang w:val="fr-FR"/>
        </w:rPr>
        <w:t xml:space="preserve"> </w:t>
      </w:r>
      <w:r w:rsidR="4A8F1B1B" w:rsidRPr="00FC0110">
        <w:rPr>
          <w:rFonts w:ascii="Arial" w:hAnsi="Arial" w:cs="Arial"/>
          <w:sz w:val="21"/>
          <w:szCs w:val="21"/>
          <w:lang w:val="fr-FR"/>
        </w:rPr>
        <w:t>ce</w:t>
      </w:r>
      <w:r w:rsidR="2EF687EF" w:rsidRPr="00FC0110">
        <w:rPr>
          <w:rFonts w:ascii="Arial" w:hAnsi="Arial" w:cs="Arial"/>
          <w:sz w:val="21"/>
          <w:szCs w:val="21"/>
          <w:lang w:val="fr-FR"/>
        </w:rPr>
        <w:t>lle-ci</w:t>
      </w:r>
      <w:r w:rsidRPr="00FC0110">
        <w:rPr>
          <w:rFonts w:ascii="Arial" w:hAnsi="Arial" w:cs="Arial"/>
          <w:sz w:val="21"/>
          <w:szCs w:val="21"/>
          <w:lang w:val="fr-FR"/>
        </w:rPr>
        <w:t>.</w:t>
      </w:r>
    </w:p>
    <w:bookmarkEnd w:id="23"/>
    <w:p w14:paraId="78BB9824" w14:textId="29EFA300"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 xml:space="preserve">Ajustement du Prix pour Non-respect du </w:t>
      </w:r>
      <w:r w:rsidR="002363CB" w:rsidRPr="00FC0110">
        <w:rPr>
          <w:rFonts w:ascii="Arial" w:hAnsi="Arial" w:cs="Arial"/>
          <w:b/>
          <w:bCs/>
          <w:sz w:val="21"/>
          <w:szCs w:val="21"/>
          <w:lang w:val="fr-FR"/>
        </w:rPr>
        <w:t>Délai d’Intervention</w:t>
      </w:r>
      <w:r w:rsidRPr="00FC0110">
        <w:rPr>
          <w:rFonts w:ascii="Arial" w:hAnsi="Arial" w:cs="Arial"/>
          <w:b/>
          <w:bCs/>
          <w:sz w:val="21"/>
          <w:szCs w:val="21"/>
          <w:lang w:val="fr-FR"/>
        </w:rPr>
        <w:t xml:space="preserve"> </w:t>
      </w:r>
      <w:r w:rsidRPr="00FC0110">
        <w:rPr>
          <w:rFonts w:ascii="Arial" w:hAnsi="Arial" w:cs="Arial"/>
          <w:sz w:val="21"/>
          <w:szCs w:val="21"/>
          <w:lang w:val="fr-FR"/>
        </w:rPr>
        <w:t>désigne la somme identifiée dans le Tableau des informations clés (</w:t>
      </w:r>
      <w:r w:rsidR="005A5706" w:rsidRPr="00FC0110">
        <w:rPr>
          <w:rFonts w:ascii="Arial" w:hAnsi="Arial" w:cs="Arial"/>
          <w:sz w:val="21"/>
          <w:szCs w:val="21"/>
          <w:lang w:val="fr-FR"/>
        </w:rPr>
        <w:t>I</w:t>
      </w:r>
      <w:r w:rsidRPr="00FC0110">
        <w:rPr>
          <w:rFonts w:ascii="Arial" w:hAnsi="Arial" w:cs="Arial"/>
          <w:sz w:val="21"/>
          <w:szCs w:val="21"/>
          <w:lang w:val="fr-FR"/>
        </w:rPr>
        <w:t xml:space="preserve">ndexée) qui peut être déduite par la Société de </w:t>
      </w:r>
      <w:r w:rsidR="00575316" w:rsidRPr="00FC0110">
        <w:rPr>
          <w:rFonts w:ascii="Arial" w:hAnsi="Arial" w:cs="Arial"/>
          <w:sz w:val="21"/>
          <w:szCs w:val="21"/>
          <w:lang w:val="fr-FR"/>
        </w:rPr>
        <w:t>P</w:t>
      </w:r>
      <w:r w:rsidRPr="00FC0110">
        <w:rPr>
          <w:rFonts w:ascii="Arial" w:hAnsi="Arial" w:cs="Arial"/>
          <w:sz w:val="21"/>
          <w:szCs w:val="21"/>
          <w:lang w:val="fr-FR"/>
        </w:rPr>
        <w:t>rojet du Prix payable dans la facture mensuelle ou trimestrielle pertinente conformément à l</w:t>
      </w:r>
      <w:r w:rsidR="00502ABC" w:rsidRPr="00FC0110">
        <w:rPr>
          <w:rFonts w:ascii="Arial" w:hAnsi="Arial" w:cs="Arial"/>
          <w:sz w:val="21"/>
          <w:szCs w:val="21"/>
          <w:lang w:val="fr-FR"/>
        </w:rPr>
        <w:t>’</w:t>
      </w:r>
      <w:r w:rsidR="00FF4C61" w:rsidRPr="00FC0110">
        <w:rPr>
          <w:rFonts w:ascii="Arial" w:hAnsi="Arial" w:cs="Arial"/>
          <w:sz w:val="21"/>
          <w:szCs w:val="21"/>
          <w:lang w:val="fr-FR"/>
        </w:rPr>
        <w:t>Article</w:t>
      </w:r>
      <w:r w:rsidRPr="00FC0110">
        <w:rPr>
          <w:rFonts w:ascii="Arial" w:hAnsi="Arial" w:cs="Arial"/>
          <w:sz w:val="21"/>
          <w:szCs w:val="21"/>
          <w:lang w:val="fr-FR"/>
        </w:rPr>
        <w:t xml:space="preserve"> 3.14(b) (</w:t>
      </w:r>
      <w:r w:rsidR="00502ABC" w:rsidRPr="00FC0110">
        <w:rPr>
          <w:rFonts w:ascii="Arial" w:hAnsi="Arial" w:cs="Arial"/>
          <w:sz w:val="21"/>
          <w:szCs w:val="21"/>
          <w:lang w:val="fr-FR"/>
        </w:rPr>
        <w:t>Dé</w:t>
      </w:r>
      <w:r w:rsidR="00B93773" w:rsidRPr="00FC0110">
        <w:rPr>
          <w:rFonts w:ascii="Arial" w:hAnsi="Arial" w:cs="Arial"/>
          <w:sz w:val="21"/>
          <w:szCs w:val="21"/>
          <w:lang w:val="fr-FR"/>
        </w:rPr>
        <w:t>lais</w:t>
      </w:r>
      <w:r w:rsidRPr="00FC0110">
        <w:rPr>
          <w:rFonts w:ascii="Arial" w:hAnsi="Arial" w:cs="Arial"/>
          <w:sz w:val="21"/>
          <w:szCs w:val="21"/>
          <w:lang w:val="fr-FR"/>
        </w:rPr>
        <w:t xml:space="preserve"> d</w:t>
      </w:r>
      <w:r w:rsidR="00502ABC" w:rsidRPr="00FC0110">
        <w:rPr>
          <w:rFonts w:ascii="Arial" w:hAnsi="Arial" w:cs="Arial"/>
          <w:sz w:val="21"/>
          <w:szCs w:val="21"/>
          <w:lang w:val="fr-FR"/>
        </w:rPr>
        <w:t>’intervention</w:t>
      </w:r>
      <w:r w:rsidRPr="00FC0110">
        <w:rPr>
          <w:rFonts w:ascii="Arial" w:hAnsi="Arial" w:cs="Arial"/>
          <w:sz w:val="21"/>
          <w:szCs w:val="21"/>
          <w:lang w:val="fr-FR"/>
        </w:rPr>
        <w:t>).</w:t>
      </w:r>
    </w:p>
    <w:p w14:paraId="4FC89B08" w14:textId="77777777"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Année Contractuelle</w:t>
      </w:r>
      <w:r w:rsidRPr="00FC0110">
        <w:rPr>
          <w:rFonts w:ascii="Arial" w:hAnsi="Arial" w:cs="Arial"/>
          <w:sz w:val="21"/>
          <w:szCs w:val="21"/>
          <w:lang w:val="fr-FR"/>
        </w:rPr>
        <w:t xml:space="preserve"> désigne la période allant du 1</w:t>
      </w:r>
      <w:r w:rsidRPr="00FC0110">
        <w:rPr>
          <w:rFonts w:ascii="Arial" w:hAnsi="Arial" w:cs="Arial"/>
          <w:sz w:val="21"/>
          <w:szCs w:val="21"/>
          <w:vertAlign w:val="superscript"/>
          <w:lang w:val="fr-FR"/>
        </w:rPr>
        <w:t>er</w:t>
      </w:r>
      <w:r w:rsidRPr="00FC0110">
        <w:rPr>
          <w:rFonts w:ascii="Arial" w:hAnsi="Arial" w:cs="Arial"/>
          <w:sz w:val="21"/>
          <w:szCs w:val="21"/>
          <w:lang w:val="fr-FR"/>
        </w:rPr>
        <w:t xml:space="preserve"> janvier au 31 décembre d</w:t>
      </w:r>
      <w:r w:rsidR="00575316" w:rsidRPr="00FC0110">
        <w:rPr>
          <w:rFonts w:ascii="Arial" w:hAnsi="Arial" w:cs="Arial"/>
          <w:sz w:val="21"/>
          <w:szCs w:val="21"/>
          <w:lang w:val="fr-FR"/>
        </w:rPr>
        <w:t>’une</w:t>
      </w:r>
      <w:r w:rsidRPr="00FC0110">
        <w:rPr>
          <w:rFonts w:ascii="Arial" w:hAnsi="Arial" w:cs="Arial"/>
          <w:sz w:val="21"/>
          <w:szCs w:val="21"/>
          <w:lang w:val="fr-FR"/>
        </w:rPr>
        <w:t xml:space="preserve"> même année, </w:t>
      </w:r>
      <w:r w:rsidR="00575316" w:rsidRPr="00FC0110">
        <w:rPr>
          <w:rFonts w:ascii="Arial" w:hAnsi="Arial" w:cs="Arial"/>
          <w:sz w:val="21"/>
          <w:szCs w:val="21"/>
          <w:lang w:val="fr-FR"/>
        </w:rPr>
        <w:t xml:space="preserve">à l’exception de </w:t>
      </w:r>
      <w:r w:rsidRPr="00FC0110">
        <w:rPr>
          <w:rFonts w:ascii="Arial" w:hAnsi="Arial" w:cs="Arial"/>
          <w:sz w:val="21"/>
          <w:szCs w:val="21"/>
          <w:lang w:val="fr-FR"/>
        </w:rPr>
        <w:t>:</w:t>
      </w:r>
    </w:p>
    <w:p w14:paraId="5DF068C8" w14:textId="7BC93747" w:rsidR="00937E74" w:rsidRPr="00FC0110" w:rsidRDefault="00937E74" w:rsidP="00E95B2E">
      <w:pPr>
        <w:pStyle w:val="BauchiEPClevel1"/>
        <w:numPr>
          <w:ilvl w:val="4"/>
          <w:numId w:val="148"/>
        </w:numPr>
        <w:tabs>
          <w:tab w:val="left" w:pos="709"/>
          <w:tab w:val="left" w:pos="1418"/>
          <w:tab w:val="left" w:pos="2127"/>
        </w:tabs>
        <w:snapToGrid w:val="0"/>
        <w:rPr>
          <w:rFonts w:ascii="Arial" w:hAnsi="Arial" w:cs="Arial"/>
          <w:sz w:val="21"/>
          <w:szCs w:val="21"/>
          <w:lang w:val="fr-FR"/>
        </w:rPr>
      </w:pPr>
      <w:r w:rsidRPr="00FC0110">
        <w:rPr>
          <w:rFonts w:ascii="Arial" w:hAnsi="Arial" w:cs="Arial"/>
          <w:sz w:val="21"/>
          <w:szCs w:val="21"/>
          <w:lang w:val="fr-FR"/>
        </w:rPr>
        <w:t xml:space="preserve">la première Année Contractuelle qui s’étend de la </w:t>
      </w:r>
      <w:r w:rsidR="00575316" w:rsidRPr="00FC0110">
        <w:rPr>
          <w:rFonts w:ascii="Arial" w:hAnsi="Arial" w:cs="Arial"/>
          <w:sz w:val="21"/>
          <w:szCs w:val="21"/>
          <w:lang w:val="fr-FR"/>
        </w:rPr>
        <w:t>première</w:t>
      </w:r>
      <w:r w:rsidRPr="00FC0110">
        <w:rPr>
          <w:rFonts w:ascii="Arial" w:hAnsi="Arial" w:cs="Arial"/>
          <w:sz w:val="21"/>
          <w:szCs w:val="21"/>
          <w:lang w:val="fr-FR"/>
        </w:rPr>
        <w:t xml:space="preserve"> des dates </w:t>
      </w:r>
      <w:r w:rsidR="003170E7" w:rsidRPr="00FC0110">
        <w:rPr>
          <w:rFonts w:ascii="Arial" w:hAnsi="Arial" w:cs="Arial"/>
          <w:sz w:val="21"/>
          <w:szCs w:val="21"/>
          <w:lang w:val="fr-FR"/>
        </w:rPr>
        <w:t>que sont</w:t>
      </w:r>
      <w:r w:rsidRPr="00FC0110">
        <w:rPr>
          <w:rFonts w:ascii="Arial" w:hAnsi="Arial" w:cs="Arial"/>
          <w:sz w:val="21"/>
          <w:szCs w:val="21"/>
          <w:lang w:val="fr-FR"/>
        </w:rPr>
        <w:t xml:space="preserve"> la Date de Mise en Service Commercial et la Date de Mise en Service Commercial Présumée (le cas échéant), au 31 décembre suivant inclus</w:t>
      </w:r>
      <w:r w:rsidR="00660298" w:rsidRPr="00FC0110">
        <w:rPr>
          <w:rFonts w:ascii="Arial" w:hAnsi="Arial" w:cs="Arial"/>
          <w:sz w:val="21"/>
          <w:szCs w:val="21"/>
          <w:lang w:val="fr-FR"/>
        </w:rPr>
        <w:t> ;</w:t>
      </w:r>
      <w:r w:rsidRPr="00FC0110">
        <w:rPr>
          <w:rFonts w:ascii="Arial" w:hAnsi="Arial" w:cs="Arial"/>
          <w:sz w:val="21"/>
          <w:szCs w:val="21"/>
          <w:lang w:val="fr-FR"/>
        </w:rPr>
        <w:t xml:space="preserve"> et</w:t>
      </w:r>
    </w:p>
    <w:p w14:paraId="6AF0A98E" w14:textId="77777777" w:rsidR="00937E74" w:rsidRPr="00FC0110" w:rsidRDefault="00937E74" w:rsidP="00E95B2E">
      <w:pPr>
        <w:pStyle w:val="BauchiEPClevel1"/>
        <w:numPr>
          <w:ilvl w:val="4"/>
          <w:numId w:val="148"/>
        </w:numPr>
        <w:tabs>
          <w:tab w:val="left" w:pos="709"/>
          <w:tab w:val="left" w:pos="1418"/>
          <w:tab w:val="left" w:pos="2127"/>
        </w:tabs>
        <w:snapToGrid w:val="0"/>
        <w:rPr>
          <w:rFonts w:ascii="Arial" w:hAnsi="Arial" w:cs="Arial"/>
          <w:sz w:val="21"/>
          <w:szCs w:val="21"/>
          <w:lang w:val="fr-FR"/>
        </w:rPr>
      </w:pPr>
      <w:r w:rsidRPr="00FC0110">
        <w:rPr>
          <w:rFonts w:ascii="Arial" w:hAnsi="Arial" w:cs="Arial"/>
          <w:sz w:val="21"/>
          <w:szCs w:val="21"/>
          <w:lang w:val="fr-FR"/>
        </w:rPr>
        <w:t>la dernière Année Contractuelle qui s’étend du 1</w:t>
      </w:r>
      <w:r w:rsidRPr="00FC0110">
        <w:rPr>
          <w:rFonts w:ascii="Arial" w:hAnsi="Arial" w:cs="Arial"/>
          <w:sz w:val="21"/>
          <w:szCs w:val="21"/>
          <w:vertAlign w:val="superscript"/>
          <w:lang w:val="fr-FR"/>
        </w:rPr>
        <w:t>er</w:t>
      </w:r>
      <w:r w:rsidRPr="00FC0110">
        <w:rPr>
          <w:rFonts w:ascii="Arial" w:hAnsi="Arial" w:cs="Arial"/>
          <w:sz w:val="21"/>
          <w:szCs w:val="21"/>
          <w:lang w:val="fr-FR"/>
        </w:rPr>
        <w:t xml:space="preserve"> janvier </w:t>
      </w:r>
      <w:r w:rsidR="003170E7" w:rsidRPr="00FC0110">
        <w:rPr>
          <w:rFonts w:ascii="Arial" w:hAnsi="Arial" w:cs="Arial"/>
          <w:sz w:val="21"/>
          <w:szCs w:val="21"/>
          <w:lang w:val="fr-FR"/>
        </w:rPr>
        <w:t xml:space="preserve">à </w:t>
      </w:r>
      <w:r w:rsidRPr="00FC0110">
        <w:rPr>
          <w:rFonts w:ascii="Arial" w:hAnsi="Arial" w:cs="Arial"/>
          <w:sz w:val="21"/>
          <w:szCs w:val="21"/>
          <w:lang w:val="fr-FR"/>
        </w:rPr>
        <w:t>la date</w:t>
      </w:r>
      <w:r w:rsidR="003170E7" w:rsidRPr="00FC0110">
        <w:rPr>
          <w:rFonts w:ascii="Arial" w:hAnsi="Arial" w:cs="Arial"/>
          <w:sz w:val="21"/>
          <w:szCs w:val="21"/>
          <w:lang w:val="fr-FR"/>
        </w:rPr>
        <w:t xml:space="preserve"> de l’année</w:t>
      </w:r>
      <w:r w:rsidRPr="00FC0110">
        <w:rPr>
          <w:rFonts w:ascii="Arial" w:hAnsi="Arial" w:cs="Arial"/>
          <w:sz w:val="21"/>
          <w:szCs w:val="21"/>
          <w:lang w:val="fr-FR"/>
        </w:rPr>
        <w:t xml:space="preserve"> à laquelle le présent Contrat prend fin</w:t>
      </w:r>
      <w:r w:rsidR="00502ABC" w:rsidRPr="00FC0110">
        <w:rPr>
          <w:rFonts w:ascii="Arial" w:hAnsi="Arial" w:cs="Arial"/>
          <w:sz w:val="21"/>
          <w:szCs w:val="21"/>
          <w:lang w:val="fr-FR"/>
        </w:rPr>
        <w:t>.</w:t>
      </w:r>
    </w:p>
    <w:p w14:paraId="578BEC66" w14:textId="2D5A545B"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Annexe</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l'une</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annexes</w:t>
      </w:r>
      <w:r w:rsidR="00A63C63" w:rsidRPr="00FC0110">
        <w:rPr>
          <w:rFonts w:ascii="Arial" w:hAnsi="Arial" w:cs="Arial"/>
          <w:sz w:val="21"/>
          <w:szCs w:val="21"/>
          <w:lang w:val="fr-FR"/>
        </w:rPr>
        <w:t xml:space="preserve"> </w:t>
      </w:r>
      <w:r w:rsidRPr="00FC0110">
        <w:rPr>
          <w:rFonts w:ascii="Arial" w:hAnsi="Arial" w:cs="Arial"/>
          <w:sz w:val="21"/>
          <w:szCs w:val="21"/>
          <w:lang w:val="fr-FR"/>
        </w:rPr>
        <w:t>jointes</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faisant</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Pr="00FC0110">
        <w:rPr>
          <w:rFonts w:ascii="Arial" w:hAnsi="Arial" w:cs="Arial"/>
          <w:sz w:val="21"/>
          <w:szCs w:val="21"/>
          <w:lang w:val="fr-FR"/>
        </w:rPr>
        <w:t>intégrante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celui-ci.</w:t>
      </w:r>
    </w:p>
    <w:p w14:paraId="744DFD2E" w14:textId="77777777"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Anniversaire de la Réduction de l'Impôt sur les Sociétés</w:t>
      </w:r>
      <w:r w:rsidRPr="00FC0110">
        <w:rPr>
          <w:rFonts w:ascii="Arial" w:hAnsi="Arial" w:cs="Arial"/>
          <w:sz w:val="21"/>
          <w:szCs w:val="21"/>
          <w:lang w:val="fr-FR"/>
        </w:rPr>
        <w:t xml:space="preserve"> désigne la date anniversaire pertinente de la Date de Mise en Service Commercial tel qu'identifié</w:t>
      </w:r>
      <w:r w:rsidR="003170E7" w:rsidRPr="00FC0110">
        <w:rPr>
          <w:rFonts w:ascii="Arial" w:hAnsi="Arial" w:cs="Arial"/>
          <w:sz w:val="21"/>
          <w:szCs w:val="21"/>
          <w:lang w:val="fr-FR"/>
        </w:rPr>
        <w:t>e</w:t>
      </w:r>
      <w:r w:rsidRPr="00FC0110">
        <w:rPr>
          <w:rFonts w:ascii="Arial" w:hAnsi="Arial" w:cs="Arial"/>
          <w:sz w:val="21"/>
          <w:szCs w:val="21"/>
          <w:lang w:val="fr-FR"/>
        </w:rPr>
        <w:t xml:space="preserve"> dans le Tableau des Informations Clés. </w:t>
      </w:r>
    </w:p>
    <w:p w14:paraId="6EF6C751" w14:textId="77777777"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Arrêt Non Programmé</w:t>
      </w:r>
      <w:r w:rsidRPr="00FC0110">
        <w:rPr>
          <w:rFonts w:ascii="Arial" w:hAnsi="Arial" w:cs="Arial"/>
          <w:sz w:val="21"/>
          <w:szCs w:val="21"/>
          <w:lang w:val="fr-FR"/>
        </w:rPr>
        <w:t xml:space="preserve"> désigne toute interruption totale ou partielle de la capacité de production de l'Installation qui n'est pas un Arrêt Programmé.</w:t>
      </w:r>
    </w:p>
    <w:p w14:paraId="0C496724" w14:textId="77777777"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Arrêt Programmé</w:t>
      </w:r>
      <w:r w:rsidRPr="00FC0110">
        <w:rPr>
          <w:rFonts w:ascii="Arial" w:hAnsi="Arial" w:cs="Arial"/>
          <w:sz w:val="21"/>
          <w:szCs w:val="21"/>
          <w:lang w:val="fr-FR"/>
        </w:rPr>
        <w:t xml:space="preserve"> désigne une interruption totale ou partielle de la capacité de production de l'Installation qui est incluse dans les </w:t>
      </w:r>
      <w:r w:rsidR="004E1B4C" w:rsidRPr="00FC0110">
        <w:rPr>
          <w:rFonts w:ascii="Arial" w:hAnsi="Arial" w:cs="Arial"/>
          <w:sz w:val="21"/>
          <w:szCs w:val="21"/>
          <w:lang w:val="fr-FR"/>
        </w:rPr>
        <w:t>Prestations de Maintenance Programmée</w:t>
      </w:r>
      <w:r w:rsidRPr="00FC0110">
        <w:rPr>
          <w:rFonts w:ascii="Arial" w:hAnsi="Arial" w:cs="Arial"/>
          <w:sz w:val="21"/>
          <w:szCs w:val="21"/>
          <w:lang w:val="fr-FR"/>
        </w:rPr>
        <w:t>.</w:t>
      </w:r>
    </w:p>
    <w:p w14:paraId="2DF8EEA1" w14:textId="7706752A"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Artefacts</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fossiles,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pièces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monnaie,</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objets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valeur</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anciens,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structures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autres</w:t>
      </w:r>
      <w:r w:rsidR="00A63C63" w:rsidRPr="00FC0110">
        <w:rPr>
          <w:rFonts w:ascii="Arial" w:hAnsi="Arial" w:cs="Arial"/>
          <w:sz w:val="21"/>
          <w:szCs w:val="21"/>
          <w:lang w:val="fr-FR"/>
        </w:rPr>
        <w:t xml:space="preserve"> </w:t>
      </w:r>
      <w:r w:rsidRPr="00FC0110">
        <w:rPr>
          <w:rFonts w:ascii="Arial" w:hAnsi="Arial" w:cs="Arial"/>
          <w:sz w:val="21"/>
          <w:szCs w:val="21"/>
          <w:lang w:val="fr-FR"/>
        </w:rPr>
        <w:t>vestiges</w:t>
      </w:r>
      <w:r w:rsidR="00A63C63" w:rsidRPr="00FC0110">
        <w:rPr>
          <w:rFonts w:ascii="Arial" w:hAnsi="Arial" w:cs="Arial"/>
          <w:sz w:val="21"/>
          <w:szCs w:val="21"/>
          <w:lang w:val="fr-FR"/>
        </w:rPr>
        <w:t xml:space="preserve"> </w:t>
      </w:r>
      <w:bookmarkStart w:id="24" w:name="_Hlk118640270"/>
      <w:r w:rsidRPr="00FC0110">
        <w:rPr>
          <w:rFonts w:ascii="Arial" w:hAnsi="Arial" w:cs="Arial"/>
          <w:sz w:val="21"/>
          <w:szCs w:val="21"/>
          <w:lang w:val="fr-FR"/>
        </w:rPr>
        <w:t>(</w:t>
      </w:r>
      <w:bookmarkStart w:id="25" w:name="_Hlk119337484"/>
      <w:r w:rsidRPr="00FC0110">
        <w:rPr>
          <w:rFonts w:ascii="Arial" w:hAnsi="Arial" w:cs="Arial"/>
          <w:sz w:val="21"/>
          <w:szCs w:val="21"/>
          <w:lang w:val="fr-FR"/>
        </w:rPr>
        <w:t>y</w:t>
      </w:r>
      <w:r w:rsidR="00A63C63" w:rsidRPr="00FC0110">
        <w:rPr>
          <w:rFonts w:ascii="Arial" w:hAnsi="Arial" w:cs="Arial"/>
          <w:sz w:val="21"/>
          <w:szCs w:val="21"/>
          <w:lang w:val="fr-FR"/>
        </w:rPr>
        <w:t xml:space="preserve"> </w:t>
      </w:r>
      <w:r w:rsidRPr="00FC0110">
        <w:rPr>
          <w:rFonts w:ascii="Arial" w:hAnsi="Arial" w:cs="Arial"/>
          <w:sz w:val="21"/>
          <w:szCs w:val="21"/>
          <w:lang w:val="fr-FR"/>
        </w:rPr>
        <w:t>compris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vestiges</w:t>
      </w:r>
      <w:r w:rsidR="00A63C63" w:rsidRPr="00FC0110">
        <w:rPr>
          <w:rFonts w:ascii="Arial" w:hAnsi="Arial" w:cs="Arial"/>
          <w:sz w:val="21"/>
          <w:szCs w:val="21"/>
          <w:lang w:val="fr-FR"/>
        </w:rPr>
        <w:t xml:space="preserve"> </w:t>
      </w:r>
      <w:r w:rsidRPr="00FC0110">
        <w:rPr>
          <w:rFonts w:ascii="Arial" w:hAnsi="Arial" w:cs="Arial"/>
          <w:sz w:val="21"/>
          <w:szCs w:val="21"/>
          <w:lang w:val="fr-FR"/>
        </w:rPr>
        <w:t>paléontologiques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archéologiques)</w:t>
      </w:r>
      <w:r w:rsidR="00A63C63" w:rsidRPr="00FC0110">
        <w:rPr>
          <w:rFonts w:ascii="Arial" w:hAnsi="Arial" w:cs="Arial"/>
          <w:sz w:val="21"/>
          <w:szCs w:val="21"/>
          <w:lang w:val="fr-FR"/>
        </w:rPr>
        <w:t xml:space="preserve"> </w:t>
      </w:r>
      <w:bookmarkEnd w:id="24"/>
      <w:bookmarkEnd w:id="25"/>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objets</w:t>
      </w:r>
      <w:r w:rsidR="00A63C63" w:rsidRPr="00FC0110">
        <w:rPr>
          <w:rFonts w:ascii="Arial" w:hAnsi="Arial" w:cs="Arial"/>
          <w:sz w:val="21"/>
          <w:szCs w:val="21"/>
          <w:lang w:val="fr-FR"/>
        </w:rPr>
        <w:t xml:space="preserve"> </w:t>
      </w:r>
      <w:r w:rsidRPr="00FC0110">
        <w:rPr>
          <w:rFonts w:ascii="Arial" w:hAnsi="Arial" w:cs="Arial"/>
          <w:sz w:val="21"/>
          <w:szCs w:val="21"/>
          <w:lang w:val="fr-FR"/>
        </w:rPr>
        <w:t>ayant</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importance</w:t>
      </w:r>
      <w:r w:rsidR="00A63C63" w:rsidRPr="00FC0110">
        <w:rPr>
          <w:rFonts w:ascii="Arial" w:hAnsi="Arial" w:cs="Arial"/>
          <w:sz w:val="21"/>
          <w:szCs w:val="21"/>
          <w:lang w:val="fr-FR"/>
        </w:rPr>
        <w:t xml:space="preserve"> </w:t>
      </w:r>
      <w:r w:rsidRPr="00FC0110">
        <w:rPr>
          <w:rFonts w:ascii="Arial" w:hAnsi="Arial" w:cs="Arial"/>
          <w:sz w:val="21"/>
          <w:szCs w:val="21"/>
          <w:lang w:val="fr-FR"/>
        </w:rPr>
        <w:t>archéologique.</w:t>
      </w:r>
      <w:r w:rsidR="00937E74" w:rsidRPr="00FC0110">
        <w:rPr>
          <w:rFonts w:ascii="Arial" w:hAnsi="Arial" w:cs="Arial"/>
          <w:sz w:val="21"/>
          <w:szCs w:val="21"/>
          <w:lang w:val="fr-FR"/>
        </w:rPr>
        <w:t xml:space="preserve"> </w:t>
      </w:r>
    </w:p>
    <w:p w14:paraId="41E76DB4" w14:textId="2107735E"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Autorisation</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Pr="00FC0110">
        <w:rPr>
          <w:rFonts w:ascii="Arial" w:hAnsi="Arial" w:cs="Arial"/>
          <w:sz w:val="21"/>
          <w:szCs w:val="21"/>
          <w:lang w:val="fr-FR"/>
        </w:rPr>
        <w:t>consentement,</w:t>
      </w:r>
      <w:r w:rsidR="00A63C63" w:rsidRPr="00FC0110">
        <w:rPr>
          <w:rFonts w:ascii="Arial" w:hAnsi="Arial" w:cs="Arial"/>
          <w:sz w:val="21"/>
          <w:szCs w:val="21"/>
          <w:lang w:val="fr-FR"/>
        </w:rPr>
        <w:t xml:space="preserve"> </w:t>
      </w:r>
      <w:r w:rsidRPr="00FC0110">
        <w:rPr>
          <w:rFonts w:ascii="Arial" w:hAnsi="Arial" w:cs="Arial"/>
          <w:sz w:val="21"/>
          <w:szCs w:val="21"/>
          <w:lang w:val="fr-FR"/>
        </w:rPr>
        <w:t>autorisation,</w:t>
      </w:r>
      <w:r w:rsidR="00A63C63" w:rsidRPr="00FC0110">
        <w:rPr>
          <w:rFonts w:ascii="Arial" w:hAnsi="Arial" w:cs="Arial"/>
          <w:sz w:val="21"/>
          <w:szCs w:val="21"/>
          <w:lang w:val="fr-FR"/>
        </w:rPr>
        <w:t xml:space="preserve"> </w:t>
      </w:r>
      <w:r w:rsidRPr="00FC0110">
        <w:rPr>
          <w:rFonts w:ascii="Arial" w:hAnsi="Arial" w:cs="Arial"/>
          <w:sz w:val="21"/>
          <w:szCs w:val="21"/>
          <w:lang w:val="fr-FR"/>
        </w:rPr>
        <w:t>octroi,</w:t>
      </w:r>
      <w:r w:rsidR="00A63C63" w:rsidRPr="00FC0110">
        <w:rPr>
          <w:rFonts w:ascii="Arial" w:hAnsi="Arial" w:cs="Arial"/>
          <w:sz w:val="21"/>
          <w:szCs w:val="21"/>
          <w:lang w:val="fr-FR"/>
        </w:rPr>
        <w:t xml:space="preserve"> </w:t>
      </w:r>
      <w:r w:rsidRPr="00FC0110">
        <w:rPr>
          <w:rFonts w:ascii="Arial" w:hAnsi="Arial" w:cs="Arial"/>
          <w:sz w:val="21"/>
          <w:szCs w:val="21"/>
          <w:lang w:val="fr-FR"/>
        </w:rPr>
        <w:t>reconnaissance,</w:t>
      </w:r>
      <w:r w:rsidR="00A63C63" w:rsidRPr="00FC0110">
        <w:rPr>
          <w:rFonts w:ascii="Arial" w:hAnsi="Arial" w:cs="Arial"/>
          <w:sz w:val="21"/>
          <w:szCs w:val="21"/>
          <w:lang w:val="fr-FR"/>
        </w:rPr>
        <w:t xml:space="preserve"> </w:t>
      </w:r>
      <w:r w:rsidRPr="00FC0110">
        <w:rPr>
          <w:rFonts w:ascii="Arial" w:hAnsi="Arial" w:cs="Arial"/>
          <w:sz w:val="21"/>
          <w:szCs w:val="21"/>
          <w:lang w:val="fr-FR"/>
        </w:rPr>
        <w:t>dépôt,</w:t>
      </w:r>
      <w:r w:rsidR="00A63C63" w:rsidRPr="00FC0110">
        <w:rPr>
          <w:rFonts w:ascii="Arial" w:hAnsi="Arial" w:cs="Arial"/>
          <w:sz w:val="21"/>
          <w:szCs w:val="21"/>
          <w:lang w:val="fr-FR"/>
        </w:rPr>
        <w:t xml:space="preserve"> </w:t>
      </w:r>
      <w:r w:rsidRPr="00FC0110">
        <w:rPr>
          <w:rFonts w:ascii="Arial" w:hAnsi="Arial" w:cs="Arial"/>
          <w:sz w:val="21"/>
          <w:szCs w:val="21"/>
          <w:lang w:val="fr-FR"/>
        </w:rPr>
        <w:t>certificat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non-objection,</w:t>
      </w:r>
      <w:r w:rsidR="00A63C63" w:rsidRPr="00FC0110">
        <w:rPr>
          <w:rFonts w:ascii="Arial" w:hAnsi="Arial" w:cs="Arial"/>
          <w:sz w:val="21"/>
          <w:szCs w:val="21"/>
          <w:lang w:val="fr-FR"/>
        </w:rPr>
        <w:t xml:space="preserve"> </w:t>
      </w:r>
      <w:r w:rsidRPr="00FC0110">
        <w:rPr>
          <w:rFonts w:ascii="Arial" w:hAnsi="Arial" w:cs="Arial"/>
          <w:sz w:val="21"/>
          <w:szCs w:val="21"/>
          <w:lang w:val="fr-FR"/>
        </w:rPr>
        <w:t>accord,</w:t>
      </w:r>
      <w:r w:rsidR="00A63C63" w:rsidRPr="00FC0110">
        <w:rPr>
          <w:rFonts w:ascii="Arial" w:hAnsi="Arial" w:cs="Arial"/>
          <w:sz w:val="21"/>
          <w:szCs w:val="21"/>
          <w:lang w:val="fr-FR"/>
        </w:rPr>
        <w:t xml:space="preserve"> </w:t>
      </w:r>
      <w:r w:rsidRPr="00FC0110">
        <w:rPr>
          <w:rFonts w:ascii="Arial" w:hAnsi="Arial" w:cs="Arial"/>
          <w:sz w:val="21"/>
          <w:szCs w:val="21"/>
          <w:lang w:val="fr-FR"/>
        </w:rPr>
        <w:t>certificat</w:t>
      </w:r>
      <w:r w:rsidR="00A63C63" w:rsidRPr="00FC0110">
        <w:rPr>
          <w:rFonts w:ascii="Arial" w:hAnsi="Arial" w:cs="Arial"/>
          <w:sz w:val="21"/>
          <w:szCs w:val="21"/>
          <w:lang w:val="fr-FR"/>
        </w:rPr>
        <w:t xml:space="preserve"> </w:t>
      </w:r>
      <w:r w:rsidRPr="00FC0110">
        <w:rPr>
          <w:rFonts w:ascii="Arial" w:hAnsi="Arial" w:cs="Arial"/>
          <w:sz w:val="21"/>
          <w:szCs w:val="21"/>
          <w:lang w:val="fr-FR"/>
        </w:rPr>
        <w:t>(notarié),</w:t>
      </w:r>
      <w:r w:rsidR="00A63C63" w:rsidRPr="00FC0110">
        <w:rPr>
          <w:rFonts w:ascii="Arial" w:hAnsi="Arial" w:cs="Arial"/>
          <w:sz w:val="21"/>
          <w:szCs w:val="21"/>
          <w:lang w:val="fr-FR"/>
        </w:rPr>
        <w:t xml:space="preserve"> </w:t>
      </w:r>
      <w:r w:rsidRPr="00FC0110">
        <w:rPr>
          <w:rFonts w:ascii="Arial" w:hAnsi="Arial" w:cs="Arial"/>
          <w:sz w:val="21"/>
          <w:szCs w:val="21"/>
          <w:lang w:val="fr-FR"/>
        </w:rPr>
        <w:t>permission,</w:t>
      </w:r>
      <w:r w:rsidR="00A63C63" w:rsidRPr="00FC0110">
        <w:rPr>
          <w:rFonts w:ascii="Arial" w:hAnsi="Arial" w:cs="Arial"/>
          <w:sz w:val="21"/>
          <w:szCs w:val="21"/>
          <w:lang w:val="fr-FR"/>
        </w:rPr>
        <w:t xml:space="preserve"> </w:t>
      </w:r>
      <w:r w:rsidRPr="00FC0110">
        <w:rPr>
          <w:rFonts w:ascii="Arial" w:hAnsi="Arial" w:cs="Arial"/>
          <w:sz w:val="21"/>
          <w:szCs w:val="21"/>
          <w:lang w:val="fr-FR"/>
        </w:rPr>
        <w:t>licence,</w:t>
      </w:r>
      <w:r w:rsidR="00A63C63" w:rsidRPr="00FC0110">
        <w:rPr>
          <w:rFonts w:ascii="Arial" w:hAnsi="Arial" w:cs="Arial"/>
          <w:sz w:val="21"/>
          <w:szCs w:val="21"/>
          <w:lang w:val="fr-FR"/>
        </w:rPr>
        <w:t xml:space="preserve"> </w:t>
      </w:r>
      <w:r w:rsidRPr="00FC0110">
        <w:rPr>
          <w:rFonts w:ascii="Arial" w:hAnsi="Arial" w:cs="Arial"/>
          <w:sz w:val="21"/>
          <w:szCs w:val="21"/>
          <w:lang w:val="fr-FR"/>
        </w:rPr>
        <w:t>approbation,</w:t>
      </w:r>
      <w:r w:rsidR="00A63C63" w:rsidRPr="00FC0110">
        <w:rPr>
          <w:rFonts w:ascii="Arial" w:hAnsi="Arial" w:cs="Arial"/>
          <w:sz w:val="21"/>
          <w:szCs w:val="21"/>
          <w:lang w:val="fr-FR"/>
        </w:rPr>
        <w:t xml:space="preserve"> </w:t>
      </w:r>
      <w:r w:rsidRPr="00FC0110">
        <w:rPr>
          <w:rFonts w:ascii="Arial" w:hAnsi="Arial" w:cs="Arial"/>
          <w:sz w:val="21"/>
          <w:szCs w:val="21"/>
          <w:lang w:val="fr-FR"/>
        </w:rPr>
        <w:t>permis,</w:t>
      </w:r>
      <w:r w:rsidR="00A63C63" w:rsidRPr="00FC0110">
        <w:rPr>
          <w:rFonts w:ascii="Arial" w:hAnsi="Arial" w:cs="Arial"/>
          <w:sz w:val="21"/>
          <w:szCs w:val="21"/>
          <w:lang w:val="fr-FR"/>
        </w:rPr>
        <w:t xml:space="preserve"> </w:t>
      </w:r>
      <w:r w:rsidRPr="00FC0110">
        <w:rPr>
          <w:rFonts w:ascii="Arial" w:hAnsi="Arial" w:cs="Arial"/>
          <w:sz w:val="21"/>
          <w:szCs w:val="21"/>
          <w:lang w:val="fr-FR"/>
        </w:rPr>
        <w:t>autorité</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exemption</w:t>
      </w:r>
      <w:r w:rsidR="00A63C63" w:rsidRPr="00FC0110">
        <w:rPr>
          <w:rFonts w:ascii="Arial" w:hAnsi="Arial" w:cs="Arial"/>
          <w:sz w:val="21"/>
          <w:szCs w:val="21"/>
          <w:lang w:val="fr-FR"/>
        </w:rPr>
        <w:t xml:space="preserve"> </w:t>
      </w:r>
      <w:r w:rsidRPr="00FC0110">
        <w:rPr>
          <w:rFonts w:ascii="Arial" w:hAnsi="Arial" w:cs="Arial"/>
          <w:sz w:val="21"/>
          <w:szCs w:val="21"/>
          <w:lang w:val="fr-FR"/>
        </w:rPr>
        <w:t>requis</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Loi</w:t>
      </w:r>
      <w:r w:rsidR="00A63C63" w:rsidRPr="00FC0110">
        <w:rPr>
          <w:rFonts w:ascii="Arial" w:hAnsi="Arial" w:cs="Arial"/>
          <w:sz w:val="21"/>
          <w:szCs w:val="21"/>
          <w:lang w:val="fr-FR"/>
        </w:rPr>
        <w:t xml:space="preserve"> </w:t>
      </w:r>
      <w:r w:rsidRPr="00FC0110">
        <w:rPr>
          <w:rFonts w:ascii="Arial" w:hAnsi="Arial" w:cs="Arial"/>
          <w:sz w:val="21"/>
          <w:szCs w:val="21"/>
          <w:lang w:val="fr-FR"/>
        </w:rPr>
        <w:t>aux</w:t>
      </w:r>
      <w:r w:rsidR="00A63C63" w:rsidRPr="00FC0110">
        <w:rPr>
          <w:rFonts w:ascii="Arial" w:hAnsi="Arial" w:cs="Arial"/>
          <w:sz w:val="21"/>
          <w:szCs w:val="21"/>
          <w:lang w:val="fr-FR"/>
        </w:rPr>
        <w:t xml:space="preserve"> </w:t>
      </w:r>
      <w:r w:rsidRPr="00FC0110">
        <w:rPr>
          <w:rFonts w:ascii="Arial" w:hAnsi="Arial" w:cs="Arial"/>
          <w:sz w:val="21"/>
          <w:szCs w:val="21"/>
          <w:lang w:val="fr-FR"/>
        </w:rPr>
        <w:t>fins</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Projet.</w:t>
      </w:r>
    </w:p>
    <w:p w14:paraId="01411626" w14:textId="3434F705" w:rsidR="006F4377" w:rsidRPr="00FC0110" w:rsidRDefault="2F65CC19"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Autorité</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Pr="00FC0110">
        <w:rPr>
          <w:rFonts w:ascii="Arial" w:hAnsi="Arial" w:cs="Arial"/>
          <w:sz w:val="21"/>
          <w:szCs w:val="21"/>
          <w:lang w:val="fr-FR"/>
        </w:rPr>
        <w:t>ministère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département,</w:t>
      </w:r>
      <w:r w:rsidR="00A63C63" w:rsidRPr="00FC0110">
        <w:rPr>
          <w:rFonts w:ascii="Arial" w:hAnsi="Arial" w:cs="Arial"/>
          <w:sz w:val="21"/>
          <w:szCs w:val="21"/>
          <w:lang w:val="fr-FR"/>
        </w:rPr>
        <w:t xml:space="preserve"> </w:t>
      </w:r>
      <w:r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Pr="00FC0110">
        <w:rPr>
          <w:rFonts w:ascii="Arial" w:hAnsi="Arial" w:cs="Arial"/>
          <w:sz w:val="21"/>
          <w:szCs w:val="21"/>
          <w:lang w:val="fr-FR"/>
        </w:rPr>
        <w:t>ministre,</w:t>
      </w:r>
      <w:r w:rsidR="00A63C63" w:rsidRPr="00FC0110">
        <w:rPr>
          <w:rFonts w:ascii="Arial" w:hAnsi="Arial" w:cs="Arial"/>
          <w:sz w:val="21"/>
          <w:szCs w:val="21"/>
          <w:lang w:val="fr-FR"/>
        </w:rPr>
        <w:t xml:space="preserve"> </w:t>
      </w:r>
      <w:r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Pr="00FC0110">
        <w:rPr>
          <w:rFonts w:ascii="Arial" w:hAnsi="Arial" w:cs="Arial"/>
          <w:sz w:val="21"/>
          <w:szCs w:val="21"/>
          <w:lang w:val="fr-FR"/>
        </w:rPr>
        <w:t>organe</w:t>
      </w:r>
      <w:r w:rsidR="00A63C63" w:rsidRPr="00FC0110">
        <w:rPr>
          <w:rFonts w:ascii="Arial" w:hAnsi="Arial" w:cs="Arial"/>
          <w:sz w:val="21"/>
          <w:szCs w:val="21"/>
          <w:lang w:val="fr-FR"/>
        </w:rPr>
        <w:t xml:space="preserve"> </w:t>
      </w:r>
      <w:r w:rsidRPr="00FC0110">
        <w:rPr>
          <w:rFonts w:ascii="Arial" w:hAnsi="Arial" w:cs="Arial"/>
          <w:sz w:val="21"/>
          <w:szCs w:val="21"/>
          <w:lang w:val="fr-FR"/>
        </w:rPr>
        <w:t>d'État,</w:t>
      </w:r>
      <w:r w:rsidR="00A63C63" w:rsidRPr="00FC0110">
        <w:rPr>
          <w:rFonts w:ascii="Arial" w:hAnsi="Arial" w:cs="Arial"/>
          <w:sz w:val="21"/>
          <w:szCs w:val="21"/>
          <w:lang w:val="fr-FR"/>
        </w:rPr>
        <w:t xml:space="preserve"> </w:t>
      </w:r>
      <w:r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Pr="00FC0110">
        <w:rPr>
          <w:rFonts w:ascii="Arial" w:hAnsi="Arial" w:cs="Arial"/>
          <w:sz w:val="21"/>
          <w:szCs w:val="21"/>
          <w:lang w:val="fr-FR"/>
        </w:rPr>
        <w:t>fonctionnaire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l'administration</w:t>
      </w:r>
      <w:r w:rsidR="00A63C63" w:rsidRPr="00FC0110">
        <w:rPr>
          <w:rFonts w:ascii="Arial" w:hAnsi="Arial" w:cs="Arial"/>
          <w:sz w:val="21"/>
          <w:szCs w:val="21"/>
          <w:lang w:val="fr-FR"/>
        </w:rPr>
        <w:t xml:space="preserve"> </w:t>
      </w:r>
      <w:r w:rsidRPr="00FC0110">
        <w:rPr>
          <w:rFonts w:ascii="Arial" w:hAnsi="Arial" w:cs="Arial"/>
          <w:sz w:val="21"/>
          <w:szCs w:val="21"/>
          <w:lang w:val="fr-FR"/>
        </w:rPr>
        <w:t>publique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Pr="00FC0110">
        <w:rPr>
          <w:rFonts w:ascii="Arial" w:hAnsi="Arial" w:cs="Arial"/>
          <w:sz w:val="21"/>
          <w:szCs w:val="21"/>
          <w:lang w:val="fr-FR"/>
        </w:rPr>
        <w:t>autre</w:t>
      </w:r>
      <w:r w:rsidR="00A63C63" w:rsidRPr="00FC0110">
        <w:rPr>
          <w:rFonts w:ascii="Arial" w:hAnsi="Arial" w:cs="Arial"/>
          <w:sz w:val="21"/>
          <w:szCs w:val="21"/>
          <w:lang w:val="fr-FR"/>
        </w:rPr>
        <w:t xml:space="preserve"> </w:t>
      </w:r>
      <w:r w:rsidRPr="00FC0110">
        <w:rPr>
          <w:rFonts w:ascii="Arial" w:hAnsi="Arial" w:cs="Arial"/>
          <w:sz w:val="21"/>
          <w:szCs w:val="21"/>
          <w:lang w:val="fr-FR"/>
        </w:rPr>
        <w:t>département,</w:t>
      </w:r>
      <w:r w:rsidR="00A63C63" w:rsidRPr="00FC0110">
        <w:rPr>
          <w:rFonts w:ascii="Arial" w:hAnsi="Arial" w:cs="Arial"/>
          <w:sz w:val="21"/>
          <w:szCs w:val="21"/>
          <w:lang w:val="fr-FR"/>
        </w:rPr>
        <w:t xml:space="preserve"> </w:t>
      </w:r>
      <w:r w:rsidRPr="00FC0110">
        <w:rPr>
          <w:rFonts w:ascii="Arial" w:hAnsi="Arial" w:cs="Arial"/>
          <w:sz w:val="21"/>
          <w:szCs w:val="21"/>
          <w:lang w:val="fr-FR"/>
        </w:rPr>
        <w:t>commission,</w:t>
      </w:r>
      <w:r w:rsidR="00A63C63" w:rsidRPr="00FC0110">
        <w:rPr>
          <w:rFonts w:ascii="Arial" w:hAnsi="Arial" w:cs="Arial"/>
          <w:sz w:val="21"/>
          <w:szCs w:val="21"/>
          <w:lang w:val="fr-FR"/>
        </w:rPr>
        <w:t xml:space="preserve"> </w:t>
      </w:r>
      <w:r w:rsidRPr="00FC0110">
        <w:rPr>
          <w:rFonts w:ascii="Arial" w:hAnsi="Arial" w:cs="Arial"/>
          <w:sz w:val="21"/>
          <w:szCs w:val="21"/>
          <w:lang w:val="fr-FR"/>
        </w:rPr>
        <w:t>institution,</w:t>
      </w:r>
      <w:r w:rsidR="00A63C63" w:rsidRPr="00FC0110">
        <w:rPr>
          <w:rFonts w:ascii="Arial" w:hAnsi="Arial" w:cs="Arial"/>
          <w:sz w:val="21"/>
          <w:szCs w:val="21"/>
          <w:lang w:val="fr-FR"/>
        </w:rPr>
        <w:t xml:space="preserve"> </w:t>
      </w:r>
      <w:r w:rsidRPr="00FC0110">
        <w:rPr>
          <w:rFonts w:ascii="Arial" w:hAnsi="Arial" w:cs="Arial"/>
          <w:sz w:val="21"/>
          <w:szCs w:val="21"/>
          <w:lang w:val="fr-FR"/>
        </w:rPr>
        <w:t>entité,</w:t>
      </w:r>
      <w:r w:rsidR="00A63C63" w:rsidRPr="00FC0110">
        <w:rPr>
          <w:rFonts w:ascii="Arial" w:hAnsi="Arial" w:cs="Arial"/>
          <w:sz w:val="21"/>
          <w:szCs w:val="21"/>
          <w:lang w:val="fr-FR"/>
        </w:rPr>
        <w:t xml:space="preserve"> </w:t>
      </w:r>
      <w:r w:rsidRPr="00FC0110">
        <w:rPr>
          <w:rFonts w:ascii="Arial" w:hAnsi="Arial" w:cs="Arial"/>
          <w:sz w:val="21"/>
          <w:szCs w:val="21"/>
          <w:lang w:val="fr-FR"/>
        </w:rPr>
        <w:t>service</w:t>
      </w:r>
      <w:r w:rsidR="00A63C63" w:rsidRPr="00FC0110">
        <w:rPr>
          <w:rFonts w:ascii="Arial" w:hAnsi="Arial" w:cs="Arial"/>
          <w:sz w:val="21"/>
          <w:szCs w:val="21"/>
          <w:lang w:val="fr-FR"/>
        </w:rPr>
        <w:t xml:space="preserve"> </w:t>
      </w:r>
      <w:r w:rsidRPr="00FC0110">
        <w:rPr>
          <w:rFonts w:ascii="Arial" w:hAnsi="Arial" w:cs="Arial"/>
          <w:sz w:val="21"/>
          <w:szCs w:val="21"/>
          <w:lang w:val="fr-FR"/>
        </w:rPr>
        <w:t>public,</w:t>
      </w:r>
      <w:r w:rsidR="00A63C63" w:rsidRPr="00FC0110">
        <w:rPr>
          <w:rFonts w:ascii="Arial" w:hAnsi="Arial" w:cs="Arial"/>
          <w:sz w:val="21"/>
          <w:szCs w:val="21"/>
          <w:lang w:val="fr-FR"/>
        </w:rPr>
        <w:t xml:space="preserve"> </w:t>
      </w:r>
      <w:r w:rsidRPr="00FC0110">
        <w:rPr>
          <w:rFonts w:ascii="Arial" w:hAnsi="Arial" w:cs="Arial"/>
          <w:sz w:val="21"/>
          <w:szCs w:val="21"/>
          <w:lang w:val="fr-FR"/>
        </w:rPr>
        <w:t>conseil,</w:t>
      </w:r>
      <w:r w:rsidR="00A63C63" w:rsidRPr="00FC0110">
        <w:rPr>
          <w:rFonts w:ascii="Arial" w:hAnsi="Arial" w:cs="Arial"/>
          <w:sz w:val="21"/>
          <w:szCs w:val="21"/>
          <w:lang w:val="fr-FR"/>
        </w:rPr>
        <w:t xml:space="preserve"> </w:t>
      </w:r>
      <w:r w:rsidRPr="00FC0110">
        <w:rPr>
          <w:rFonts w:ascii="Arial" w:hAnsi="Arial" w:cs="Arial"/>
          <w:sz w:val="21"/>
          <w:szCs w:val="21"/>
          <w:lang w:val="fr-FR"/>
        </w:rPr>
        <w:t>agence,</w:t>
      </w:r>
      <w:r w:rsidR="00A63C63" w:rsidRPr="00FC0110">
        <w:rPr>
          <w:rFonts w:ascii="Arial" w:hAnsi="Arial" w:cs="Arial"/>
          <w:sz w:val="21"/>
          <w:szCs w:val="21"/>
          <w:lang w:val="fr-FR"/>
        </w:rPr>
        <w:t xml:space="preserve"> </w:t>
      </w:r>
      <w:r w:rsidRPr="00FC0110">
        <w:rPr>
          <w:rFonts w:ascii="Arial" w:hAnsi="Arial" w:cs="Arial"/>
          <w:sz w:val="21"/>
          <w:szCs w:val="21"/>
          <w:lang w:val="fr-FR"/>
        </w:rPr>
        <w:t>instrument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autorité</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chaque</w:t>
      </w:r>
      <w:r w:rsidR="00A63C63" w:rsidRPr="00FC0110">
        <w:rPr>
          <w:rFonts w:ascii="Arial" w:hAnsi="Arial" w:cs="Arial"/>
          <w:sz w:val="21"/>
          <w:szCs w:val="21"/>
          <w:lang w:val="fr-FR"/>
        </w:rPr>
        <w:t xml:space="preserve"> </w:t>
      </w:r>
      <w:r w:rsidRPr="00FC0110">
        <w:rPr>
          <w:rFonts w:ascii="Arial" w:hAnsi="Arial" w:cs="Arial"/>
          <w:sz w:val="21"/>
          <w:szCs w:val="21"/>
          <w:lang w:val="fr-FR"/>
        </w:rPr>
        <w:t>cas,</w:t>
      </w:r>
      <w:r w:rsidR="00A63C63" w:rsidRPr="00FC0110">
        <w:rPr>
          <w:rFonts w:ascii="Arial" w:hAnsi="Arial" w:cs="Arial"/>
          <w:sz w:val="21"/>
          <w:szCs w:val="21"/>
          <w:lang w:val="fr-FR"/>
        </w:rPr>
        <w:t xml:space="preserve"> </w:t>
      </w:r>
      <w:r w:rsidRPr="00FC0110">
        <w:rPr>
          <w:rFonts w:ascii="Arial" w:hAnsi="Arial" w:cs="Arial"/>
          <w:sz w:val="21"/>
          <w:szCs w:val="21"/>
          <w:lang w:val="fr-FR"/>
        </w:rPr>
        <w:t>qu'il</w:t>
      </w:r>
      <w:r w:rsidR="00A63C63" w:rsidRPr="00FC0110">
        <w:rPr>
          <w:rFonts w:ascii="Arial" w:hAnsi="Arial" w:cs="Arial"/>
          <w:sz w:val="21"/>
          <w:szCs w:val="21"/>
          <w:lang w:val="fr-FR"/>
        </w:rPr>
        <w:t xml:space="preserve"> </w:t>
      </w:r>
      <w:r w:rsidRPr="00FC0110">
        <w:rPr>
          <w:rFonts w:ascii="Arial" w:hAnsi="Arial" w:cs="Arial"/>
          <w:sz w:val="21"/>
          <w:szCs w:val="21"/>
          <w:lang w:val="fr-FR"/>
        </w:rPr>
        <w:t>soit</w:t>
      </w:r>
      <w:r w:rsidR="00A63C63" w:rsidRPr="00FC0110">
        <w:rPr>
          <w:rFonts w:ascii="Arial" w:hAnsi="Arial" w:cs="Arial"/>
          <w:sz w:val="21"/>
          <w:szCs w:val="21"/>
          <w:lang w:val="fr-FR"/>
        </w:rPr>
        <w:t xml:space="preserve"> </w:t>
      </w:r>
      <w:r w:rsidR="00D8334B" w:rsidRPr="00FC0110">
        <w:rPr>
          <w:rFonts w:ascii="Arial" w:hAnsi="Arial" w:cs="Arial"/>
          <w:sz w:val="21"/>
          <w:szCs w:val="21"/>
          <w:lang w:val="fr-FR"/>
        </w:rPr>
        <w:t xml:space="preserve">fédéral, </w:t>
      </w:r>
      <w:r w:rsidRPr="00FC0110">
        <w:rPr>
          <w:rFonts w:ascii="Arial" w:hAnsi="Arial" w:cs="Arial"/>
          <w:sz w:val="21"/>
          <w:szCs w:val="21"/>
          <w:lang w:val="fr-FR"/>
        </w:rPr>
        <w:t>national,</w:t>
      </w:r>
      <w:r w:rsidR="00A63C63" w:rsidRPr="00FC0110">
        <w:rPr>
          <w:rFonts w:ascii="Arial" w:hAnsi="Arial" w:cs="Arial"/>
          <w:sz w:val="21"/>
          <w:szCs w:val="21"/>
          <w:lang w:val="fr-FR"/>
        </w:rPr>
        <w:t xml:space="preserve"> </w:t>
      </w:r>
      <w:r w:rsidRPr="00FC0110">
        <w:rPr>
          <w:rFonts w:ascii="Arial" w:hAnsi="Arial" w:cs="Arial"/>
          <w:sz w:val="21"/>
          <w:szCs w:val="21"/>
          <w:lang w:val="fr-FR"/>
        </w:rPr>
        <w:lastRenderedPageBreak/>
        <w:t>provincial</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municipal)</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Pr="00FC0110">
        <w:rPr>
          <w:rFonts w:ascii="Arial" w:hAnsi="Arial" w:cs="Arial"/>
          <w:sz w:val="21"/>
          <w:szCs w:val="21"/>
          <w:lang w:val="fr-FR"/>
        </w:rPr>
        <w:t>tribunal,</w:t>
      </w:r>
      <w:r w:rsidR="00A63C63" w:rsidRPr="00FC0110">
        <w:rPr>
          <w:rFonts w:ascii="Arial" w:hAnsi="Arial" w:cs="Arial"/>
          <w:sz w:val="21"/>
          <w:szCs w:val="21"/>
          <w:lang w:val="fr-FR"/>
        </w:rPr>
        <w:t xml:space="preserve"> </w:t>
      </w:r>
      <w:r w:rsidRPr="00FC0110">
        <w:rPr>
          <w:rFonts w:ascii="Arial" w:hAnsi="Arial" w:cs="Arial"/>
          <w:sz w:val="21"/>
          <w:szCs w:val="21"/>
          <w:lang w:val="fr-FR"/>
        </w:rPr>
        <w:t>chacun</w:t>
      </w:r>
      <w:r w:rsidR="00A63C63" w:rsidRPr="00FC0110">
        <w:rPr>
          <w:rFonts w:ascii="Arial" w:hAnsi="Arial" w:cs="Arial"/>
          <w:sz w:val="21"/>
          <w:szCs w:val="21"/>
          <w:lang w:val="fr-FR"/>
        </w:rPr>
        <w:t xml:space="preserve"> </w:t>
      </w:r>
      <w:r w:rsidRPr="00FC0110">
        <w:rPr>
          <w:rFonts w:ascii="Arial" w:hAnsi="Arial" w:cs="Arial"/>
          <w:sz w:val="21"/>
          <w:szCs w:val="21"/>
          <w:lang w:val="fr-FR"/>
        </w:rPr>
        <w:t>ayant</w:t>
      </w:r>
      <w:r w:rsidR="00A63C63" w:rsidRPr="00FC0110">
        <w:rPr>
          <w:rFonts w:ascii="Arial" w:hAnsi="Arial" w:cs="Arial"/>
          <w:sz w:val="21"/>
          <w:szCs w:val="21"/>
          <w:lang w:val="fr-FR"/>
        </w:rPr>
        <w:t xml:space="preserve"> </w:t>
      </w:r>
      <w:r w:rsidRPr="00FC0110">
        <w:rPr>
          <w:rFonts w:ascii="Arial" w:hAnsi="Arial" w:cs="Arial"/>
          <w:sz w:val="21"/>
          <w:szCs w:val="21"/>
          <w:lang w:val="fr-FR"/>
        </w:rPr>
        <w:t>compétence</w:t>
      </w:r>
      <w:r w:rsidR="00A63C63" w:rsidRPr="00FC0110">
        <w:rPr>
          <w:rFonts w:ascii="Arial" w:hAnsi="Arial" w:cs="Arial"/>
          <w:sz w:val="21"/>
          <w:szCs w:val="21"/>
          <w:lang w:val="fr-FR"/>
        </w:rPr>
        <w:t xml:space="preserve"> </w:t>
      </w:r>
      <w:r w:rsidRPr="00FC0110">
        <w:rPr>
          <w:rFonts w:ascii="Arial" w:hAnsi="Arial" w:cs="Arial"/>
          <w:sz w:val="21"/>
          <w:szCs w:val="21"/>
          <w:lang w:val="fr-FR"/>
        </w:rPr>
        <w:t>sur</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matière</w:t>
      </w:r>
      <w:r w:rsidR="00A63C63" w:rsidRPr="00FC0110">
        <w:rPr>
          <w:rFonts w:ascii="Arial" w:hAnsi="Arial" w:cs="Arial"/>
          <w:sz w:val="21"/>
          <w:szCs w:val="21"/>
          <w:lang w:val="fr-FR"/>
        </w:rPr>
        <w:t xml:space="preserve"> </w:t>
      </w:r>
      <w:r w:rsidRPr="00FC0110">
        <w:rPr>
          <w:rFonts w:ascii="Arial" w:hAnsi="Arial" w:cs="Arial"/>
          <w:sz w:val="21"/>
          <w:szCs w:val="21"/>
          <w:lang w:val="fr-FR"/>
        </w:rPr>
        <w:t>concernée,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l’exclusion</w:t>
      </w:r>
      <w:r w:rsidR="00A63C63" w:rsidRPr="00FC0110">
        <w:rPr>
          <w:rFonts w:ascii="Arial" w:hAnsi="Arial" w:cs="Arial"/>
          <w:sz w:val="21"/>
          <w:szCs w:val="21"/>
          <w:lang w:val="fr-FR"/>
        </w:rPr>
        <w:t xml:space="preserve"> </w:t>
      </w:r>
      <w:r w:rsidRPr="00FC0110">
        <w:rPr>
          <w:rFonts w:ascii="Arial" w:hAnsi="Arial" w:cs="Arial"/>
          <w:sz w:val="21"/>
          <w:szCs w:val="21"/>
          <w:lang w:val="fr-FR"/>
        </w:rPr>
        <w:t>expresse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l'Acheteur.</w:t>
      </w:r>
    </w:p>
    <w:p w14:paraId="38FB5D5D" w14:textId="583ACF4B"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Autorité</w:t>
      </w:r>
      <w:r w:rsidR="00A63C63" w:rsidRPr="00FC0110">
        <w:rPr>
          <w:rFonts w:ascii="Arial" w:hAnsi="Arial" w:cs="Arial"/>
          <w:b/>
          <w:sz w:val="21"/>
          <w:szCs w:val="21"/>
          <w:lang w:val="fr-FR"/>
        </w:rPr>
        <w:t xml:space="preserve"> </w:t>
      </w:r>
      <w:r w:rsidRPr="00FC0110">
        <w:rPr>
          <w:rFonts w:ascii="Arial" w:hAnsi="Arial" w:cs="Arial"/>
          <w:b/>
          <w:sz w:val="21"/>
          <w:szCs w:val="21"/>
          <w:lang w:val="fr-FR"/>
        </w:rPr>
        <w:t>de</w:t>
      </w:r>
      <w:r w:rsidR="00A63C63" w:rsidRPr="00FC0110">
        <w:rPr>
          <w:rFonts w:ascii="Arial" w:hAnsi="Arial" w:cs="Arial"/>
          <w:b/>
          <w:sz w:val="21"/>
          <w:szCs w:val="21"/>
          <w:lang w:val="fr-FR"/>
        </w:rPr>
        <w:t xml:space="preserve"> </w:t>
      </w:r>
      <w:r w:rsidRPr="00FC0110">
        <w:rPr>
          <w:rFonts w:ascii="Arial" w:hAnsi="Arial" w:cs="Arial"/>
          <w:b/>
          <w:sz w:val="21"/>
          <w:szCs w:val="21"/>
          <w:lang w:val="fr-FR"/>
        </w:rPr>
        <w:t>Nomination</w:t>
      </w:r>
      <w:r w:rsidR="00A63C63" w:rsidRPr="00FC0110">
        <w:rPr>
          <w:rFonts w:ascii="Arial" w:hAnsi="Arial" w:cs="Arial"/>
          <w:b/>
          <w:sz w:val="21"/>
          <w:szCs w:val="21"/>
          <w:lang w:val="fr-FR"/>
        </w:rPr>
        <w:t xml:space="preserve"> </w:t>
      </w:r>
      <w:r w:rsidRPr="00FC0110">
        <w:rPr>
          <w:rFonts w:ascii="Arial" w:hAnsi="Arial" w:cs="Arial"/>
          <w:b/>
          <w:sz w:val="21"/>
          <w:szCs w:val="21"/>
          <w:lang w:val="fr-FR"/>
        </w:rPr>
        <w:t>des</w:t>
      </w:r>
      <w:r w:rsidR="00A63C63" w:rsidRPr="00FC0110">
        <w:rPr>
          <w:rFonts w:ascii="Arial" w:hAnsi="Arial" w:cs="Arial"/>
          <w:b/>
          <w:sz w:val="21"/>
          <w:szCs w:val="21"/>
          <w:lang w:val="fr-FR"/>
        </w:rPr>
        <w:t xml:space="preserve"> </w:t>
      </w:r>
      <w:r w:rsidRPr="00FC0110">
        <w:rPr>
          <w:rFonts w:ascii="Arial" w:hAnsi="Arial" w:cs="Arial"/>
          <w:b/>
          <w:sz w:val="21"/>
          <w:szCs w:val="21"/>
          <w:lang w:val="fr-FR"/>
        </w:rPr>
        <w:t>Experts</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l'autorité</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autorités</w:t>
      </w:r>
      <w:r w:rsidR="00A63C63" w:rsidRPr="00FC0110">
        <w:rPr>
          <w:rFonts w:ascii="Arial" w:hAnsi="Arial" w:cs="Arial"/>
          <w:sz w:val="21"/>
          <w:szCs w:val="21"/>
          <w:lang w:val="fr-FR"/>
        </w:rPr>
        <w:t xml:space="preserve"> </w:t>
      </w:r>
      <w:r w:rsidRPr="00FC0110">
        <w:rPr>
          <w:rFonts w:ascii="Arial" w:hAnsi="Arial" w:cs="Arial"/>
          <w:sz w:val="21"/>
          <w:szCs w:val="21"/>
          <w:lang w:val="fr-FR"/>
        </w:rPr>
        <w:t>identifiées</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Tableau</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Pr="00FC0110">
        <w:rPr>
          <w:rFonts w:ascii="Arial" w:hAnsi="Arial" w:cs="Arial"/>
          <w:sz w:val="21"/>
          <w:szCs w:val="21"/>
          <w:lang w:val="fr-FR"/>
        </w:rPr>
        <w:t>Clés.</w:t>
      </w:r>
    </w:p>
    <w:p w14:paraId="1E397D0C" w14:textId="17770DAB" w:rsidR="006F4377" w:rsidRPr="00FC0110" w:rsidRDefault="2F65CC19"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Autre</w:t>
      </w:r>
      <w:r w:rsidR="00A63C63" w:rsidRPr="00FC0110">
        <w:rPr>
          <w:rFonts w:ascii="Arial" w:hAnsi="Arial" w:cs="Arial"/>
          <w:b/>
          <w:sz w:val="21"/>
          <w:szCs w:val="21"/>
          <w:lang w:val="fr-FR"/>
        </w:rPr>
        <w:t xml:space="preserve"> </w:t>
      </w:r>
      <w:r w:rsidRPr="00FC0110">
        <w:rPr>
          <w:rFonts w:ascii="Arial" w:hAnsi="Arial" w:cs="Arial"/>
          <w:b/>
          <w:sz w:val="21"/>
          <w:szCs w:val="21"/>
          <w:lang w:val="fr-FR"/>
        </w:rPr>
        <w:t>Cas</w:t>
      </w:r>
      <w:r w:rsidR="00A63C63" w:rsidRPr="00FC0110">
        <w:rPr>
          <w:rFonts w:ascii="Arial" w:hAnsi="Arial" w:cs="Arial"/>
          <w:b/>
          <w:sz w:val="21"/>
          <w:szCs w:val="21"/>
          <w:lang w:val="fr-FR"/>
        </w:rPr>
        <w:t xml:space="preserve"> </w:t>
      </w:r>
      <w:r w:rsidRPr="00FC0110">
        <w:rPr>
          <w:rFonts w:ascii="Arial" w:hAnsi="Arial" w:cs="Arial"/>
          <w:b/>
          <w:sz w:val="21"/>
          <w:szCs w:val="21"/>
          <w:lang w:val="fr-FR"/>
        </w:rPr>
        <w:t>de</w:t>
      </w:r>
      <w:r w:rsidR="00A63C63" w:rsidRPr="00FC0110">
        <w:rPr>
          <w:rFonts w:ascii="Arial" w:hAnsi="Arial" w:cs="Arial"/>
          <w:b/>
          <w:sz w:val="21"/>
          <w:szCs w:val="21"/>
          <w:lang w:val="fr-FR"/>
        </w:rPr>
        <w:t xml:space="preserve"> </w:t>
      </w:r>
      <w:r w:rsidRPr="00FC0110">
        <w:rPr>
          <w:rFonts w:ascii="Arial" w:hAnsi="Arial" w:cs="Arial"/>
          <w:b/>
          <w:sz w:val="21"/>
          <w:szCs w:val="21"/>
          <w:lang w:val="fr-FR"/>
        </w:rPr>
        <w:t>Force</w:t>
      </w:r>
      <w:r w:rsidR="00A63C63" w:rsidRPr="00FC0110">
        <w:rPr>
          <w:rFonts w:ascii="Arial" w:hAnsi="Arial" w:cs="Arial"/>
          <w:b/>
          <w:sz w:val="21"/>
          <w:szCs w:val="21"/>
          <w:lang w:val="fr-FR"/>
        </w:rPr>
        <w:t xml:space="preserve"> </w:t>
      </w:r>
      <w:r w:rsidRPr="00FC0110">
        <w:rPr>
          <w:rFonts w:ascii="Arial" w:hAnsi="Arial" w:cs="Arial"/>
          <w:b/>
          <w:sz w:val="21"/>
          <w:szCs w:val="21"/>
          <w:lang w:val="fr-FR"/>
        </w:rPr>
        <w:t>Majeure</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Pr="00FC0110">
        <w:rPr>
          <w:rFonts w:ascii="Arial" w:hAnsi="Arial" w:cs="Arial"/>
          <w:sz w:val="21"/>
          <w:szCs w:val="21"/>
          <w:lang w:val="fr-FR"/>
        </w:rPr>
        <w:t>Cas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Force</w:t>
      </w:r>
      <w:r w:rsidR="00A63C63" w:rsidRPr="00FC0110">
        <w:rPr>
          <w:rFonts w:ascii="Arial" w:hAnsi="Arial" w:cs="Arial"/>
          <w:sz w:val="21"/>
          <w:szCs w:val="21"/>
          <w:lang w:val="fr-FR"/>
        </w:rPr>
        <w:t xml:space="preserve"> </w:t>
      </w:r>
      <w:r w:rsidRPr="00FC0110">
        <w:rPr>
          <w:rFonts w:ascii="Arial" w:hAnsi="Arial" w:cs="Arial"/>
          <w:sz w:val="21"/>
          <w:szCs w:val="21"/>
          <w:lang w:val="fr-FR"/>
        </w:rPr>
        <w:t>Majeure</w:t>
      </w:r>
      <w:r w:rsidR="00A63C63" w:rsidRPr="00FC0110">
        <w:rPr>
          <w:rFonts w:ascii="Arial" w:hAnsi="Arial" w:cs="Arial"/>
          <w:sz w:val="21"/>
          <w:szCs w:val="21"/>
          <w:lang w:val="fr-FR"/>
        </w:rPr>
        <w:t xml:space="preserve"> </w:t>
      </w:r>
      <w:r w:rsidRPr="00FC0110">
        <w:rPr>
          <w:rFonts w:ascii="Arial" w:hAnsi="Arial" w:cs="Arial"/>
          <w:sz w:val="21"/>
          <w:szCs w:val="21"/>
          <w:lang w:val="fr-FR"/>
        </w:rPr>
        <w:t>autre</w:t>
      </w:r>
      <w:r w:rsidR="00A63C63" w:rsidRPr="00FC0110">
        <w:rPr>
          <w:rFonts w:ascii="Arial" w:hAnsi="Arial" w:cs="Arial"/>
          <w:sz w:val="21"/>
          <w:szCs w:val="21"/>
          <w:lang w:val="fr-FR"/>
        </w:rPr>
        <w:t xml:space="preserve"> </w:t>
      </w:r>
      <w:r w:rsidRPr="00FC0110">
        <w:rPr>
          <w:rFonts w:ascii="Arial" w:hAnsi="Arial" w:cs="Arial"/>
          <w:sz w:val="21"/>
          <w:szCs w:val="21"/>
          <w:lang w:val="fr-FR"/>
        </w:rPr>
        <w:t>qu'un</w:t>
      </w:r>
      <w:r w:rsidR="00A63C63" w:rsidRPr="00FC0110">
        <w:rPr>
          <w:rFonts w:ascii="Arial" w:hAnsi="Arial" w:cs="Arial"/>
          <w:sz w:val="21"/>
          <w:szCs w:val="21"/>
          <w:lang w:val="fr-FR"/>
        </w:rPr>
        <w:t xml:space="preserve"> </w:t>
      </w:r>
      <w:r w:rsidRPr="00FC0110">
        <w:rPr>
          <w:rFonts w:ascii="Arial" w:hAnsi="Arial" w:cs="Arial"/>
          <w:sz w:val="21"/>
          <w:szCs w:val="21"/>
          <w:lang w:val="fr-FR"/>
        </w:rPr>
        <w:t>Cas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Force</w:t>
      </w:r>
      <w:r w:rsidR="00A63C63" w:rsidRPr="00FC0110">
        <w:rPr>
          <w:rFonts w:ascii="Arial" w:hAnsi="Arial" w:cs="Arial"/>
          <w:sz w:val="21"/>
          <w:szCs w:val="21"/>
          <w:lang w:val="fr-FR"/>
        </w:rPr>
        <w:t xml:space="preserve"> </w:t>
      </w:r>
      <w:r w:rsidRPr="00FC0110">
        <w:rPr>
          <w:rFonts w:ascii="Arial" w:hAnsi="Arial" w:cs="Arial"/>
          <w:sz w:val="21"/>
          <w:szCs w:val="21"/>
          <w:lang w:val="fr-FR"/>
        </w:rPr>
        <w:t>Majeure</w:t>
      </w:r>
      <w:r w:rsidR="00A63C63" w:rsidRPr="00FC0110">
        <w:rPr>
          <w:rFonts w:ascii="Arial" w:hAnsi="Arial" w:cs="Arial"/>
          <w:sz w:val="21"/>
          <w:szCs w:val="21"/>
          <w:lang w:val="fr-FR"/>
        </w:rPr>
        <w:t xml:space="preserve"> </w:t>
      </w:r>
      <w:r w:rsidRPr="00FC0110">
        <w:rPr>
          <w:rFonts w:ascii="Arial" w:hAnsi="Arial" w:cs="Arial"/>
          <w:sz w:val="21"/>
          <w:szCs w:val="21"/>
          <w:lang w:val="fr-FR"/>
        </w:rPr>
        <w:t>Gouvernementale,</w:t>
      </w:r>
      <w:r w:rsidR="00A63C63" w:rsidRPr="00FC0110">
        <w:rPr>
          <w:rFonts w:ascii="Arial" w:hAnsi="Arial" w:cs="Arial"/>
          <w:sz w:val="21"/>
          <w:szCs w:val="21"/>
          <w:lang w:val="fr-FR"/>
        </w:rPr>
        <w:t xml:space="preserve"> </w:t>
      </w:r>
      <w:r w:rsidRPr="00FC0110">
        <w:rPr>
          <w:rFonts w:ascii="Arial" w:hAnsi="Arial" w:cs="Arial"/>
          <w:sz w:val="21"/>
          <w:szCs w:val="21"/>
          <w:lang w:val="fr-FR"/>
        </w:rPr>
        <w:t>y</w:t>
      </w:r>
      <w:r w:rsidR="00A63C63" w:rsidRPr="00FC0110">
        <w:rPr>
          <w:rFonts w:ascii="Arial" w:hAnsi="Arial" w:cs="Arial"/>
          <w:sz w:val="21"/>
          <w:szCs w:val="21"/>
          <w:lang w:val="fr-FR"/>
        </w:rPr>
        <w:t xml:space="preserve"> </w:t>
      </w:r>
      <w:r w:rsidRPr="00FC0110">
        <w:rPr>
          <w:rFonts w:ascii="Arial" w:hAnsi="Arial" w:cs="Arial"/>
          <w:sz w:val="21"/>
          <w:szCs w:val="21"/>
          <w:lang w:val="fr-FR"/>
        </w:rPr>
        <w:t>compris</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mesure</w:t>
      </w:r>
      <w:r w:rsidR="00A63C63" w:rsidRPr="00FC0110">
        <w:rPr>
          <w:rFonts w:ascii="Arial" w:hAnsi="Arial" w:cs="Arial"/>
          <w:sz w:val="21"/>
          <w:szCs w:val="21"/>
          <w:lang w:val="fr-FR"/>
        </w:rPr>
        <w:t xml:space="preserve"> </w:t>
      </w:r>
      <w:bookmarkStart w:id="26" w:name="_Hlk119337558"/>
      <w:r w:rsidRPr="00FC0110">
        <w:rPr>
          <w:rFonts w:ascii="Arial" w:hAnsi="Arial" w:cs="Arial"/>
          <w:sz w:val="21"/>
          <w:szCs w:val="21"/>
          <w:lang w:val="fr-FR"/>
        </w:rPr>
        <w:t>où</w:t>
      </w:r>
      <w:r w:rsidR="00A63C63" w:rsidRPr="00FC0110">
        <w:rPr>
          <w:rFonts w:ascii="Arial" w:hAnsi="Arial" w:cs="Arial"/>
          <w:sz w:val="21"/>
          <w:szCs w:val="21"/>
          <w:lang w:val="fr-FR"/>
        </w:rPr>
        <w:t xml:space="preserve"> </w:t>
      </w:r>
      <w:r w:rsidRPr="00FC0110">
        <w:rPr>
          <w:rFonts w:ascii="Arial" w:hAnsi="Arial" w:cs="Arial"/>
          <w:sz w:val="21"/>
          <w:szCs w:val="21"/>
          <w:lang w:val="fr-FR"/>
        </w:rPr>
        <w:t>il</w:t>
      </w:r>
      <w:r w:rsidR="46431AED" w:rsidRPr="00FC0110">
        <w:rPr>
          <w:rFonts w:ascii="Arial" w:hAnsi="Arial" w:cs="Arial"/>
          <w:sz w:val="21"/>
          <w:szCs w:val="21"/>
          <w:lang w:val="fr-FR"/>
        </w:rPr>
        <w:t>s</w:t>
      </w:r>
      <w:r w:rsidR="00A63C63" w:rsidRPr="00FC0110">
        <w:rPr>
          <w:rFonts w:ascii="Arial" w:hAnsi="Arial" w:cs="Arial"/>
          <w:sz w:val="21"/>
          <w:szCs w:val="21"/>
          <w:lang w:val="fr-FR"/>
        </w:rPr>
        <w:t xml:space="preserve"> </w:t>
      </w:r>
      <w:r w:rsidR="46431AED" w:rsidRPr="00FC0110">
        <w:rPr>
          <w:rFonts w:ascii="Arial" w:hAnsi="Arial" w:cs="Arial"/>
          <w:sz w:val="21"/>
          <w:szCs w:val="21"/>
          <w:lang w:val="fr-FR"/>
        </w:rPr>
        <w:t>présentent</w:t>
      </w:r>
      <w:r w:rsidR="00A63C63" w:rsidRPr="00FC0110">
        <w:rPr>
          <w:rFonts w:ascii="Arial" w:hAnsi="Arial" w:cs="Arial"/>
          <w:sz w:val="21"/>
          <w:szCs w:val="21"/>
          <w:lang w:val="fr-FR"/>
        </w:rPr>
        <w:t xml:space="preserve"> </w:t>
      </w:r>
      <w:r w:rsidR="46431AED" w:rsidRPr="00FC0110">
        <w:rPr>
          <w:rFonts w:ascii="Arial" w:hAnsi="Arial" w:cs="Arial"/>
          <w:sz w:val="21"/>
          <w:szCs w:val="21"/>
          <w:lang w:val="fr-FR"/>
        </w:rPr>
        <w:t>les</w:t>
      </w:r>
      <w:r w:rsidR="00A63C63" w:rsidRPr="00FC0110">
        <w:rPr>
          <w:rFonts w:ascii="Arial" w:hAnsi="Arial" w:cs="Arial"/>
          <w:sz w:val="21"/>
          <w:szCs w:val="21"/>
          <w:lang w:val="fr-FR"/>
        </w:rPr>
        <w:t xml:space="preserve"> </w:t>
      </w:r>
      <w:r w:rsidR="46431AED" w:rsidRPr="00FC0110">
        <w:rPr>
          <w:rFonts w:ascii="Arial" w:hAnsi="Arial" w:cs="Arial"/>
          <w:sz w:val="21"/>
          <w:szCs w:val="21"/>
          <w:lang w:val="fr-FR"/>
        </w:rPr>
        <w:t>caractéristiques</w:t>
      </w:r>
      <w:r w:rsidR="00A63C63" w:rsidRPr="00FC0110">
        <w:rPr>
          <w:rFonts w:ascii="Arial" w:hAnsi="Arial" w:cs="Arial"/>
          <w:sz w:val="21"/>
          <w:szCs w:val="21"/>
          <w:lang w:val="fr-FR"/>
        </w:rPr>
        <w:t xml:space="preserve"> </w:t>
      </w:r>
      <w:bookmarkEnd w:id="26"/>
      <w:r w:rsidRPr="00FC0110">
        <w:rPr>
          <w:rFonts w:ascii="Arial" w:hAnsi="Arial" w:cs="Arial"/>
          <w:sz w:val="21"/>
          <w:szCs w:val="21"/>
          <w:lang w:val="fr-FR"/>
        </w:rPr>
        <w:t>d'un</w:t>
      </w:r>
      <w:r w:rsidR="00A63C63" w:rsidRPr="00FC0110">
        <w:rPr>
          <w:rFonts w:ascii="Arial" w:hAnsi="Arial" w:cs="Arial"/>
          <w:sz w:val="21"/>
          <w:szCs w:val="21"/>
          <w:lang w:val="fr-FR"/>
        </w:rPr>
        <w:t xml:space="preserve"> </w:t>
      </w:r>
      <w:r w:rsidRPr="00FC0110">
        <w:rPr>
          <w:rFonts w:ascii="Arial" w:hAnsi="Arial" w:cs="Arial"/>
          <w:sz w:val="21"/>
          <w:szCs w:val="21"/>
          <w:lang w:val="fr-FR"/>
        </w:rPr>
        <w:t>Cas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Force</w:t>
      </w:r>
      <w:r w:rsidR="00A63C63" w:rsidRPr="00FC0110">
        <w:rPr>
          <w:rFonts w:ascii="Arial" w:hAnsi="Arial" w:cs="Arial"/>
          <w:sz w:val="21"/>
          <w:szCs w:val="21"/>
          <w:lang w:val="fr-FR"/>
        </w:rPr>
        <w:t xml:space="preserve"> </w:t>
      </w:r>
      <w:r w:rsidRPr="00FC0110">
        <w:rPr>
          <w:rFonts w:ascii="Arial" w:hAnsi="Arial" w:cs="Arial"/>
          <w:sz w:val="21"/>
          <w:szCs w:val="21"/>
          <w:lang w:val="fr-FR"/>
        </w:rPr>
        <w:t>Majeure)</w:t>
      </w:r>
      <w:r w:rsidR="00A63C63" w:rsidRPr="00FC0110">
        <w:rPr>
          <w:rFonts w:ascii="Arial" w:hAnsi="Arial" w:cs="Arial"/>
          <w:sz w:val="21"/>
          <w:szCs w:val="21"/>
          <w:lang w:val="fr-FR"/>
        </w:rPr>
        <w:t xml:space="preserve"> </w:t>
      </w:r>
      <w:r w:rsidRPr="00FC0110">
        <w:rPr>
          <w:rFonts w:ascii="Arial" w:hAnsi="Arial" w:cs="Arial"/>
          <w:sz w:val="21"/>
          <w:szCs w:val="21"/>
          <w:lang w:val="fr-FR"/>
        </w:rPr>
        <w:t>:</w:t>
      </w:r>
    </w:p>
    <w:p w14:paraId="1E7F0682" w14:textId="3A538840" w:rsidR="006F4377" w:rsidRPr="00FC0110" w:rsidRDefault="00EC0FC1" w:rsidP="00E95B2E">
      <w:pPr>
        <w:pStyle w:val="BauchiEPClevel1"/>
        <w:numPr>
          <w:ilvl w:val="2"/>
          <w:numId w:val="34"/>
        </w:numPr>
        <w:tabs>
          <w:tab w:val="left" w:pos="709"/>
          <w:tab w:val="left" w:pos="1418"/>
          <w:tab w:val="left" w:pos="2127"/>
        </w:tabs>
        <w:snapToGrid w:val="0"/>
        <w:ind w:left="709" w:hanging="709"/>
        <w:rPr>
          <w:rFonts w:ascii="Arial" w:hAnsi="Arial" w:cs="Arial"/>
          <w:sz w:val="21"/>
          <w:szCs w:val="21"/>
          <w:lang w:val="fr-FR"/>
        </w:rPr>
      </w:pP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foudre,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un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tremblement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terre,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un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tsunami,</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une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inondation,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fortes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pluies,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un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glissement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terrain,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un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ouragan,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une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tempête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sable,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un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cyclone,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un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typhon,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une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tornade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ou</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une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autre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calamité</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ou</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catastrophe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naturelle,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conditions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météorologiques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ou</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environnementales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extrêmes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ou</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actions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éléments</w:t>
      </w:r>
      <w:r w:rsidR="00660298" w:rsidRPr="00FC0110">
        <w:rPr>
          <w:rFonts w:ascii="Arial" w:hAnsi="Arial" w:cs="Arial"/>
          <w:sz w:val="21"/>
          <w:szCs w:val="21"/>
          <w:lang w:val="fr-FR"/>
        </w:rPr>
        <w:t> ;</w:t>
      </w:r>
    </w:p>
    <w:p w14:paraId="0A297834" w14:textId="34012FCA" w:rsidR="006F4377" w:rsidRPr="00FC0110" w:rsidRDefault="4CBA36C7" w:rsidP="00E95B2E">
      <w:pPr>
        <w:pStyle w:val="BauchiEPClevel1"/>
        <w:numPr>
          <w:ilvl w:val="2"/>
          <w:numId w:val="34"/>
        </w:numPr>
        <w:tabs>
          <w:tab w:val="left" w:pos="709"/>
          <w:tab w:val="left" w:pos="1418"/>
          <w:tab w:val="left" w:pos="2127"/>
        </w:tabs>
        <w:snapToGrid w:val="0"/>
        <w:ind w:left="709" w:hanging="709"/>
        <w:rPr>
          <w:rFonts w:ascii="Arial" w:hAnsi="Arial" w:cs="Arial"/>
          <w:sz w:val="21"/>
          <w:szCs w:val="21"/>
          <w:lang w:val="fr-FR"/>
        </w:rPr>
      </w:pP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épidémie,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peste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ou</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quarantaine</w:t>
      </w:r>
      <w:r w:rsidR="00660298" w:rsidRPr="00FC0110">
        <w:rPr>
          <w:rFonts w:ascii="Arial" w:hAnsi="Arial" w:cs="Arial"/>
          <w:sz w:val="21"/>
          <w:szCs w:val="21"/>
          <w:lang w:val="fr-FR"/>
        </w:rPr>
        <w:t> ;</w:t>
      </w:r>
    </w:p>
    <w:p w14:paraId="73F52799" w14:textId="255F4D5D" w:rsidR="006F4377" w:rsidRPr="00FC0110" w:rsidRDefault="006F4377" w:rsidP="00E95B2E">
      <w:pPr>
        <w:pStyle w:val="BauchiEPClevel1"/>
        <w:numPr>
          <w:ilvl w:val="2"/>
          <w:numId w:val="34"/>
        </w:numPr>
        <w:tabs>
          <w:tab w:val="left" w:pos="709"/>
          <w:tab w:val="left" w:pos="1418"/>
          <w:tab w:val="left" w:pos="2127"/>
        </w:tabs>
        <w:snapToGrid w:val="0"/>
        <w:ind w:left="709" w:hanging="709"/>
        <w:rPr>
          <w:rFonts w:ascii="Arial" w:hAnsi="Arial" w:cs="Arial"/>
          <w:sz w:val="21"/>
          <w:szCs w:val="21"/>
          <w:lang w:val="fr-FR"/>
        </w:rPr>
      </w:pPr>
      <w:bookmarkStart w:id="27" w:name="_Hlk118640723"/>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grèves,</w:t>
      </w:r>
      <w:r w:rsidR="00A63C63" w:rsidRPr="00FC0110">
        <w:rPr>
          <w:rFonts w:ascii="Arial" w:hAnsi="Arial" w:cs="Arial"/>
          <w:sz w:val="21"/>
          <w:szCs w:val="21"/>
          <w:lang w:val="fr-FR"/>
        </w:rPr>
        <w:t xml:space="preserve"> </w:t>
      </w:r>
      <w:r w:rsidRPr="00FC0110">
        <w:rPr>
          <w:rFonts w:ascii="Arial" w:hAnsi="Arial" w:cs="Arial"/>
          <w:sz w:val="21"/>
          <w:szCs w:val="21"/>
          <w:lang w:val="fr-FR"/>
        </w:rPr>
        <w:t>lock-out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autres</w:t>
      </w:r>
      <w:r w:rsidR="00A63C63" w:rsidRPr="00FC0110">
        <w:rPr>
          <w:rFonts w:ascii="Arial" w:hAnsi="Arial" w:cs="Arial"/>
          <w:sz w:val="21"/>
          <w:szCs w:val="21"/>
          <w:lang w:val="fr-FR"/>
        </w:rPr>
        <w:t xml:space="preserve"> </w:t>
      </w:r>
      <w:r w:rsidRPr="00FC0110">
        <w:rPr>
          <w:rFonts w:ascii="Arial" w:hAnsi="Arial" w:cs="Arial"/>
          <w:sz w:val="21"/>
          <w:szCs w:val="21"/>
          <w:lang w:val="fr-FR"/>
        </w:rPr>
        <w:t>perturbations</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travail</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restrictions</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travail</w:t>
      </w:r>
      <w:r w:rsidR="00A63C63" w:rsidRPr="00FC0110">
        <w:rPr>
          <w:rFonts w:ascii="Arial" w:hAnsi="Arial" w:cs="Arial"/>
          <w:sz w:val="21"/>
          <w:szCs w:val="21"/>
          <w:lang w:val="fr-FR"/>
        </w:rPr>
        <w:t xml:space="preserve"> </w:t>
      </w:r>
      <w:r w:rsidR="5987638F"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5987638F" w:rsidRPr="00FC0110">
        <w:rPr>
          <w:rFonts w:ascii="Arial" w:hAnsi="Arial" w:cs="Arial"/>
          <w:sz w:val="21"/>
          <w:szCs w:val="21"/>
          <w:lang w:val="fr-FR"/>
        </w:rPr>
        <w:t>la</w:t>
      </w:r>
      <w:r w:rsidR="00A63C63" w:rsidRPr="00FC0110">
        <w:rPr>
          <w:rFonts w:ascii="Arial" w:hAnsi="Arial" w:cs="Arial"/>
          <w:sz w:val="21"/>
          <w:szCs w:val="21"/>
          <w:lang w:val="fr-FR"/>
        </w:rPr>
        <w:t xml:space="preserve"> </w:t>
      </w:r>
      <w:r w:rsidR="5987638F" w:rsidRPr="00FC0110">
        <w:rPr>
          <w:rFonts w:ascii="Arial" w:hAnsi="Arial" w:cs="Arial"/>
          <w:sz w:val="21"/>
          <w:szCs w:val="21"/>
          <w:lang w:val="fr-FR"/>
        </w:rPr>
        <w:t>mesure</w:t>
      </w:r>
      <w:r w:rsidR="00A63C63" w:rsidRPr="00FC0110">
        <w:rPr>
          <w:rFonts w:ascii="Arial" w:hAnsi="Arial" w:cs="Arial"/>
          <w:sz w:val="21"/>
          <w:szCs w:val="21"/>
          <w:lang w:val="fr-FR"/>
        </w:rPr>
        <w:t xml:space="preserve"> </w:t>
      </w:r>
      <w:r w:rsidR="5987638F" w:rsidRPr="00FC0110">
        <w:rPr>
          <w:rFonts w:ascii="Arial" w:hAnsi="Arial" w:cs="Arial"/>
          <w:sz w:val="21"/>
          <w:szCs w:val="21"/>
          <w:lang w:val="fr-FR"/>
        </w:rPr>
        <w:t>où</w:t>
      </w:r>
      <w:r w:rsidR="00A63C63" w:rsidRPr="00FC0110">
        <w:rPr>
          <w:rFonts w:ascii="Arial" w:hAnsi="Arial" w:cs="Arial"/>
          <w:sz w:val="21"/>
          <w:szCs w:val="21"/>
          <w:lang w:val="fr-FR"/>
        </w:rPr>
        <w:t xml:space="preserve"> </w:t>
      </w:r>
      <w:r w:rsidR="5987638F" w:rsidRPr="00FC0110">
        <w:rPr>
          <w:rFonts w:ascii="Arial" w:hAnsi="Arial" w:cs="Arial"/>
          <w:sz w:val="21"/>
          <w:szCs w:val="21"/>
          <w:lang w:val="fr-FR"/>
        </w:rPr>
        <w:t>ces</w:t>
      </w:r>
      <w:r w:rsidR="00A63C63" w:rsidRPr="00FC0110">
        <w:rPr>
          <w:rFonts w:ascii="Arial" w:hAnsi="Arial" w:cs="Arial"/>
          <w:sz w:val="21"/>
          <w:szCs w:val="21"/>
          <w:lang w:val="fr-FR"/>
        </w:rPr>
        <w:t xml:space="preserve"> </w:t>
      </w:r>
      <w:r w:rsidR="5987638F" w:rsidRPr="00FC0110">
        <w:rPr>
          <w:rFonts w:ascii="Arial" w:hAnsi="Arial" w:cs="Arial"/>
          <w:sz w:val="21"/>
          <w:szCs w:val="21"/>
          <w:lang w:val="fr-FR"/>
        </w:rPr>
        <w:t>événements</w:t>
      </w:r>
      <w:r w:rsidR="00A63C63" w:rsidRPr="00FC0110">
        <w:rPr>
          <w:rFonts w:ascii="Arial" w:hAnsi="Arial" w:cs="Arial"/>
          <w:sz w:val="21"/>
          <w:szCs w:val="21"/>
          <w:lang w:val="fr-FR"/>
        </w:rPr>
        <w:t xml:space="preserve"> </w:t>
      </w:r>
      <w:r w:rsidR="416436ED" w:rsidRPr="00FC0110">
        <w:rPr>
          <w:rFonts w:ascii="Arial" w:hAnsi="Arial" w:cs="Arial"/>
          <w:sz w:val="21"/>
          <w:szCs w:val="21"/>
          <w:lang w:val="fr-FR"/>
        </w:rPr>
        <w:t>ne</w:t>
      </w:r>
      <w:r w:rsidR="00A63C63" w:rsidRPr="00FC0110">
        <w:rPr>
          <w:rFonts w:ascii="Arial" w:hAnsi="Arial" w:cs="Arial"/>
          <w:sz w:val="21"/>
          <w:szCs w:val="21"/>
          <w:lang w:val="fr-FR"/>
        </w:rPr>
        <w:t xml:space="preserve"> </w:t>
      </w:r>
      <w:r w:rsidR="416436ED" w:rsidRPr="00FC0110">
        <w:rPr>
          <w:rFonts w:ascii="Arial" w:hAnsi="Arial" w:cs="Arial"/>
          <w:sz w:val="21"/>
          <w:szCs w:val="21"/>
          <w:lang w:val="fr-FR"/>
        </w:rPr>
        <w:t>relèvent</w:t>
      </w:r>
      <w:r w:rsidR="00A63C63" w:rsidRPr="00FC0110">
        <w:rPr>
          <w:rFonts w:ascii="Arial" w:hAnsi="Arial" w:cs="Arial"/>
          <w:sz w:val="21"/>
          <w:szCs w:val="21"/>
          <w:lang w:val="fr-FR"/>
        </w:rPr>
        <w:t xml:space="preserve"> </w:t>
      </w:r>
      <w:r w:rsidR="416436ED" w:rsidRPr="00FC0110">
        <w:rPr>
          <w:rFonts w:ascii="Arial" w:hAnsi="Arial" w:cs="Arial"/>
          <w:sz w:val="21"/>
          <w:szCs w:val="21"/>
          <w:lang w:val="fr-FR"/>
        </w:rPr>
        <w:t>pas</w:t>
      </w:r>
      <w:r w:rsidR="00A63C63" w:rsidRPr="00FC0110">
        <w:rPr>
          <w:rFonts w:ascii="Arial" w:hAnsi="Arial" w:cs="Arial"/>
          <w:sz w:val="21"/>
          <w:szCs w:val="21"/>
          <w:lang w:val="fr-FR"/>
        </w:rPr>
        <w:t xml:space="preserve"> </w:t>
      </w:r>
      <w:r w:rsidR="416436ED" w:rsidRPr="00FC0110">
        <w:rPr>
          <w:rFonts w:ascii="Arial" w:hAnsi="Arial" w:cs="Arial"/>
          <w:sz w:val="21"/>
          <w:szCs w:val="21"/>
          <w:lang w:val="fr-FR"/>
        </w:rPr>
        <w:t>de</w:t>
      </w:r>
      <w:r w:rsidR="00A63C63" w:rsidRPr="00FC0110">
        <w:rPr>
          <w:rFonts w:ascii="Arial" w:hAnsi="Arial" w:cs="Arial"/>
          <w:sz w:val="21"/>
          <w:szCs w:val="21"/>
          <w:lang w:val="fr-FR"/>
        </w:rPr>
        <w:t xml:space="preserve"> </w:t>
      </w:r>
      <w:r w:rsidR="416436ED" w:rsidRPr="00FC0110">
        <w:rPr>
          <w:rFonts w:ascii="Arial" w:hAnsi="Arial" w:cs="Arial"/>
          <w:sz w:val="21"/>
          <w:szCs w:val="21"/>
          <w:lang w:val="fr-FR"/>
        </w:rPr>
        <w:t>l'alinéa</w:t>
      </w:r>
      <w:r w:rsidR="00A63C63" w:rsidRPr="00FC0110">
        <w:rPr>
          <w:rFonts w:ascii="Arial" w:hAnsi="Arial" w:cs="Arial"/>
          <w:sz w:val="21"/>
          <w:szCs w:val="21"/>
          <w:lang w:val="fr-FR"/>
        </w:rPr>
        <w:t xml:space="preserve"> </w:t>
      </w:r>
      <w:r w:rsidR="416436ED" w:rsidRPr="00FC0110">
        <w:rPr>
          <w:rFonts w:ascii="Arial" w:hAnsi="Arial" w:cs="Arial"/>
          <w:sz w:val="21"/>
          <w:szCs w:val="21"/>
          <w:lang w:val="fr-FR"/>
        </w:rPr>
        <w:t>e)</w:t>
      </w:r>
      <w:r w:rsidR="00A63C63" w:rsidRPr="00FC0110">
        <w:rPr>
          <w:rFonts w:ascii="Arial" w:hAnsi="Arial" w:cs="Arial"/>
          <w:sz w:val="21"/>
          <w:szCs w:val="21"/>
          <w:lang w:val="fr-FR"/>
        </w:rPr>
        <w:t xml:space="preserve"> </w:t>
      </w:r>
      <w:r w:rsidR="416436ED" w:rsidRPr="00FC0110">
        <w:rPr>
          <w:rFonts w:ascii="Arial" w:hAnsi="Arial" w:cs="Arial"/>
          <w:sz w:val="21"/>
          <w:szCs w:val="21"/>
          <w:lang w:val="fr-FR"/>
        </w:rPr>
        <w:t>de</w:t>
      </w:r>
      <w:r w:rsidR="00A63C63" w:rsidRPr="00FC0110">
        <w:rPr>
          <w:rFonts w:ascii="Arial" w:hAnsi="Arial" w:cs="Arial"/>
          <w:sz w:val="21"/>
          <w:szCs w:val="21"/>
          <w:lang w:val="fr-FR"/>
        </w:rPr>
        <w:t xml:space="preserve"> </w:t>
      </w:r>
      <w:r w:rsidR="416436ED" w:rsidRPr="00FC0110">
        <w:rPr>
          <w:rFonts w:ascii="Arial" w:hAnsi="Arial" w:cs="Arial"/>
          <w:sz w:val="21"/>
          <w:szCs w:val="21"/>
          <w:lang w:val="fr-FR"/>
        </w:rPr>
        <w:t>la</w:t>
      </w:r>
      <w:r w:rsidR="00A63C63" w:rsidRPr="00FC0110">
        <w:rPr>
          <w:rFonts w:ascii="Arial" w:hAnsi="Arial" w:cs="Arial"/>
          <w:sz w:val="21"/>
          <w:szCs w:val="21"/>
          <w:lang w:val="fr-FR"/>
        </w:rPr>
        <w:t xml:space="preserve"> </w:t>
      </w:r>
      <w:r w:rsidR="416436ED" w:rsidRPr="00FC0110">
        <w:rPr>
          <w:rFonts w:ascii="Arial" w:hAnsi="Arial" w:cs="Arial"/>
          <w:sz w:val="21"/>
          <w:szCs w:val="21"/>
          <w:lang w:val="fr-FR"/>
        </w:rPr>
        <w:t>définition</w:t>
      </w:r>
      <w:r w:rsidR="00A63C63" w:rsidRPr="00FC0110">
        <w:rPr>
          <w:rFonts w:ascii="Arial" w:hAnsi="Arial" w:cs="Arial"/>
          <w:sz w:val="21"/>
          <w:szCs w:val="21"/>
          <w:lang w:val="fr-FR"/>
        </w:rPr>
        <w:t xml:space="preserve"> </w:t>
      </w:r>
      <w:r w:rsidR="416436ED" w:rsidRPr="00FC0110">
        <w:rPr>
          <w:rFonts w:ascii="Arial" w:hAnsi="Arial" w:cs="Arial"/>
          <w:sz w:val="21"/>
          <w:szCs w:val="21"/>
          <w:lang w:val="fr-FR"/>
        </w:rPr>
        <w:t>de</w:t>
      </w:r>
      <w:r w:rsidR="00A63C63" w:rsidRPr="00FC0110">
        <w:rPr>
          <w:rFonts w:ascii="Arial" w:hAnsi="Arial" w:cs="Arial"/>
          <w:sz w:val="21"/>
          <w:szCs w:val="21"/>
          <w:lang w:val="fr-FR"/>
        </w:rPr>
        <w:t xml:space="preserve"> </w:t>
      </w:r>
      <w:r w:rsidR="416436ED" w:rsidRPr="00FC0110">
        <w:rPr>
          <w:rFonts w:ascii="Arial" w:hAnsi="Arial" w:cs="Arial"/>
          <w:sz w:val="21"/>
          <w:szCs w:val="21"/>
          <w:lang w:val="fr-FR"/>
        </w:rPr>
        <w:t>la</w:t>
      </w:r>
      <w:r w:rsidR="00A63C63" w:rsidRPr="00FC0110">
        <w:rPr>
          <w:rFonts w:ascii="Arial" w:hAnsi="Arial" w:cs="Arial"/>
          <w:sz w:val="21"/>
          <w:szCs w:val="21"/>
          <w:lang w:val="fr-FR"/>
        </w:rPr>
        <w:t xml:space="preserve"> </w:t>
      </w:r>
      <w:r w:rsidR="416436ED" w:rsidRPr="00FC0110">
        <w:rPr>
          <w:rFonts w:ascii="Arial" w:hAnsi="Arial" w:cs="Arial"/>
          <w:sz w:val="21"/>
          <w:szCs w:val="21"/>
          <w:lang w:val="fr-FR"/>
        </w:rPr>
        <w:t>Force</w:t>
      </w:r>
      <w:r w:rsidR="00A63C63" w:rsidRPr="00FC0110">
        <w:rPr>
          <w:rFonts w:ascii="Arial" w:hAnsi="Arial" w:cs="Arial"/>
          <w:sz w:val="21"/>
          <w:szCs w:val="21"/>
          <w:lang w:val="fr-FR"/>
        </w:rPr>
        <w:t xml:space="preserve"> </w:t>
      </w:r>
      <w:r w:rsidR="416436ED" w:rsidRPr="00FC0110">
        <w:rPr>
          <w:rFonts w:ascii="Arial" w:hAnsi="Arial" w:cs="Arial"/>
          <w:sz w:val="21"/>
          <w:szCs w:val="21"/>
          <w:lang w:val="fr-FR"/>
        </w:rPr>
        <w:t>Majeure</w:t>
      </w:r>
      <w:r w:rsidR="00A63C63" w:rsidRPr="00FC0110">
        <w:rPr>
          <w:rFonts w:ascii="Arial" w:hAnsi="Arial" w:cs="Arial"/>
          <w:sz w:val="21"/>
          <w:szCs w:val="21"/>
          <w:lang w:val="fr-FR"/>
        </w:rPr>
        <w:t xml:space="preserve"> </w:t>
      </w:r>
      <w:r w:rsidR="416436ED" w:rsidRPr="00FC0110">
        <w:rPr>
          <w:rFonts w:ascii="Arial" w:hAnsi="Arial" w:cs="Arial"/>
          <w:sz w:val="21"/>
          <w:szCs w:val="21"/>
          <w:lang w:val="fr-FR"/>
        </w:rPr>
        <w:t>Gouvernementale</w:t>
      </w:r>
      <w:r w:rsidR="00660298" w:rsidRPr="00FC0110">
        <w:rPr>
          <w:rFonts w:ascii="Arial" w:hAnsi="Arial" w:cs="Arial"/>
          <w:sz w:val="21"/>
          <w:szCs w:val="21"/>
          <w:lang w:val="fr-FR"/>
        </w:rPr>
        <w:t> ;</w:t>
      </w:r>
    </w:p>
    <w:bookmarkEnd w:id="27"/>
    <w:p w14:paraId="1EFD0814" w14:textId="132BD3C4" w:rsidR="006F4377" w:rsidRPr="00FC0110" w:rsidRDefault="006F4377" w:rsidP="00E95B2E">
      <w:pPr>
        <w:pStyle w:val="BauchiEPClevel1"/>
        <w:numPr>
          <w:ilvl w:val="2"/>
          <w:numId w:val="34"/>
        </w:numPr>
        <w:tabs>
          <w:tab w:val="left" w:pos="709"/>
          <w:tab w:val="left" w:pos="1418"/>
          <w:tab w:val="left" w:pos="2127"/>
        </w:tabs>
        <w:snapToGrid w:val="0"/>
        <w:ind w:left="709" w:hanging="709"/>
        <w:rPr>
          <w:rFonts w:ascii="Arial" w:hAnsi="Arial" w:cs="Arial"/>
          <w:sz w:val="21"/>
          <w:szCs w:val="21"/>
          <w:lang w:val="fr-FR"/>
        </w:rPr>
      </w:pP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accidents,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incendies,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explosions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contamination</w:t>
      </w:r>
      <w:r w:rsidR="00A63C63" w:rsidRPr="00FC0110">
        <w:rPr>
          <w:rFonts w:ascii="Arial" w:hAnsi="Arial" w:cs="Arial"/>
          <w:sz w:val="21"/>
          <w:szCs w:val="21"/>
          <w:lang w:val="fr-FR"/>
        </w:rPr>
        <w:t xml:space="preserve"> </w:t>
      </w:r>
      <w:r w:rsidRPr="00FC0110">
        <w:rPr>
          <w:rFonts w:ascii="Arial" w:hAnsi="Arial" w:cs="Arial"/>
          <w:sz w:val="21"/>
          <w:szCs w:val="21"/>
          <w:lang w:val="fr-FR"/>
        </w:rPr>
        <w:t>chimique</w:t>
      </w:r>
      <w:r w:rsidR="00660298" w:rsidRPr="00FC0110">
        <w:rPr>
          <w:rFonts w:ascii="Arial" w:hAnsi="Arial" w:cs="Arial"/>
          <w:sz w:val="21"/>
          <w:szCs w:val="21"/>
          <w:lang w:val="fr-FR"/>
        </w:rPr>
        <w:t> ;</w:t>
      </w:r>
      <w:r w:rsidR="00A63C63" w:rsidRPr="00FC0110">
        <w:rPr>
          <w:rFonts w:ascii="Arial" w:hAnsi="Arial" w:cs="Arial"/>
          <w:sz w:val="21"/>
          <w:szCs w:val="21"/>
          <w:lang w:val="fr-FR"/>
        </w:rPr>
        <w:t xml:space="preserve"> </w:t>
      </w:r>
      <w:r w:rsidRPr="00FC0110">
        <w:rPr>
          <w:rFonts w:ascii="Arial" w:hAnsi="Arial" w:cs="Arial"/>
          <w:sz w:val="21"/>
          <w:szCs w:val="21"/>
          <w:lang w:val="fr-FR"/>
        </w:rPr>
        <w:t>ou</w:t>
      </w:r>
    </w:p>
    <w:p w14:paraId="6C2BA587" w14:textId="68C90E75" w:rsidR="006F4377" w:rsidRPr="00FC0110" w:rsidRDefault="006F4377" w:rsidP="00E95B2E">
      <w:pPr>
        <w:pStyle w:val="BauchiEPClevel1"/>
        <w:numPr>
          <w:ilvl w:val="2"/>
          <w:numId w:val="34"/>
        </w:numPr>
        <w:tabs>
          <w:tab w:val="left" w:pos="709"/>
          <w:tab w:val="left" w:pos="1418"/>
          <w:tab w:val="left" w:pos="2127"/>
        </w:tabs>
        <w:snapToGrid w:val="0"/>
        <w:ind w:left="709" w:hanging="709"/>
        <w:rPr>
          <w:rFonts w:ascii="Arial" w:hAnsi="Arial" w:cs="Arial"/>
          <w:sz w:val="21"/>
          <w:szCs w:val="21"/>
          <w:lang w:val="fr-FR"/>
        </w:rPr>
      </w:pPr>
      <w:r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Pr="00FC0110">
        <w:rPr>
          <w:rFonts w:ascii="Arial" w:hAnsi="Arial" w:cs="Arial"/>
          <w:sz w:val="21"/>
          <w:szCs w:val="21"/>
          <w:lang w:val="fr-FR"/>
        </w:rPr>
        <w:t>événement</w:t>
      </w:r>
      <w:r w:rsidR="00A63C63" w:rsidRPr="00FC0110">
        <w:rPr>
          <w:rFonts w:ascii="Arial" w:hAnsi="Arial" w:cs="Arial"/>
          <w:sz w:val="21"/>
          <w:szCs w:val="21"/>
          <w:lang w:val="fr-FR"/>
        </w:rPr>
        <w:t xml:space="preserve"> </w:t>
      </w:r>
      <w:r w:rsidRPr="00FC0110">
        <w:rPr>
          <w:rFonts w:ascii="Arial" w:hAnsi="Arial" w:cs="Arial"/>
          <w:sz w:val="21"/>
          <w:szCs w:val="21"/>
          <w:lang w:val="fr-FR"/>
        </w:rPr>
        <w:t>qui</w:t>
      </w:r>
      <w:r w:rsidR="00A63C63" w:rsidRPr="00FC0110">
        <w:rPr>
          <w:rFonts w:ascii="Arial" w:hAnsi="Arial" w:cs="Arial"/>
          <w:sz w:val="21"/>
          <w:szCs w:val="21"/>
          <w:lang w:val="fr-FR"/>
        </w:rPr>
        <w:t xml:space="preserve"> </w:t>
      </w:r>
      <w:r w:rsidRPr="00FC0110">
        <w:rPr>
          <w:rFonts w:ascii="Arial" w:hAnsi="Arial" w:cs="Arial"/>
          <w:sz w:val="21"/>
          <w:szCs w:val="21"/>
          <w:lang w:val="fr-FR"/>
        </w:rPr>
        <w:t>serait</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cas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Force</w:t>
      </w:r>
      <w:r w:rsidR="00A63C63" w:rsidRPr="00FC0110">
        <w:rPr>
          <w:rFonts w:ascii="Arial" w:hAnsi="Arial" w:cs="Arial"/>
          <w:sz w:val="21"/>
          <w:szCs w:val="21"/>
          <w:lang w:val="fr-FR"/>
        </w:rPr>
        <w:t xml:space="preserve"> </w:t>
      </w:r>
      <w:r w:rsidRPr="00FC0110">
        <w:rPr>
          <w:rFonts w:ascii="Arial" w:hAnsi="Arial" w:cs="Arial"/>
          <w:sz w:val="21"/>
          <w:szCs w:val="21"/>
          <w:lang w:val="fr-FR"/>
        </w:rPr>
        <w:t>Majeure</w:t>
      </w:r>
      <w:r w:rsidR="00A63C63" w:rsidRPr="00FC0110">
        <w:rPr>
          <w:rFonts w:ascii="Arial" w:hAnsi="Arial" w:cs="Arial"/>
          <w:sz w:val="21"/>
          <w:szCs w:val="21"/>
          <w:lang w:val="fr-FR"/>
        </w:rPr>
        <w:t xml:space="preserve"> </w:t>
      </w:r>
      <w:r w:rsidRPr="00FC0110">
        <w:rPr>
          <w:rFonts w:ascii="Arial" w:hAnsi="Arial" w:cs="Arial"/>
          <w:sz w:val="21"/>
          <w:szCs w:val="21"/>
          <w:lang w:val="fr-FR"/>
        </w:rPr>
        <w:t>Gouvernementale</w:t>
      </w:r>
      <w:r w:rsidR="00A63C63" w:rsidRPr="00FC0110">
        <w:rPr>
          <w:rFonts w:ascii="Arial" w:hAnsi="Arial" w:cs="Arial"/>
          <w:sz w:val="21"/>
          <w:szCs w:val="21"/>
          <w:lang w:val="fr-FR"/>
        </w:rPr>
        <w:t xml:space="preserve"> </w:t>
      </w:r>
      <w:r w:rsidRPr="00FC0110">
        <w:rPr>
          <w:rFonts w:ascii="Arial" w:hAnsi="Arial" w:cs="Arial"/>
          <w:sz w:val="21"/>
          <w:szCs w:val="21"/>
          <w:lang w:val="fr-FR"/>
        </w:rPr>
        <w:t>s</w:t>
      </w:r>
      <w:r w:rsidR="009B757A" w:rsidRPr="00FC0110">
        <w:rPr>
          <w:rFonts w:ascii="Arial" w:hAnsi="Arial" w:cs="Arial"/>
          <w:sz w:val="21"/>
          <w:szCs w:val="21"/>
          <w:lang w:val="fr-FR"/>
        </w:rPr>
        <w:t>’</w:t>
      </w:r>
      <w:r w:rsidRPr="00FC0110">
        <w:rPr>
          <w:rFonts w:ascii="Arial" w:hAnsi="Arial" w:cs="Arial"/>
          <w:sz w:val="21"/>
          <w:szCs w:val="21"/>
          <w:lang w:val="fr-FR"/>
        </w:rPr>
        <w:t>il</w:t>
      </w:r>
      <w:r w:rsidR="00A63C63" w:rsidRPr="00FC0110">
        <w:rPr>
          <w:rFonts w:ascii="Arial" w:hAnsi="Arial" w:cs="Arial"/>
          <w:sz w:val="21"/>
          <w:szCs w:val="21"/>
          <w:lang w:val="fr-FR"/>
        </w:rPr>
        <w:t xml:space="preserve"> </w:t>
      </w:r>
      <w:r w:rsidRPr="00FC0110">
        <w:rPr>
          <w:rFonts w:ascii="Arial" w:hAnsi="Arial" w:cs="Arial"/>
          <w:sz w:val="21"/>
          <w:szCs w:val="21"/>
          <w:lang w:val="fr-FR"/>
        </w:rPr>
        <w:t>s'était</w:t>
      </w:r>
      <w:r w:rsidR="00A63C63" w:rsidRPr="00FC0110">
        <w:rPr>
          <w:rFonts w:ascii="Arial" w:hAnsi="Arial" w:cs="Arial"/>
          <w:sz w:val="21"/>
          <w:szCs w:val="21"/>
          <w:lang w:val="fr-FR"/>
        </w:rPr>
        <w:t xml:space="preserve"> </w:t>
      </w:r>
      <w:r w:rsidRPr="00FC0110">
        <w:rPr>
          <w:rFonts w:ascii="Arial" w:hAnsi="Arial" w:cs="Arial"/>
          <w:sz w:val="21"/>
          <w:szCs w:val="21"/>
          <w:lang w:val="fr-FR"/>
        </w:rPr>
        <w:t>produit</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l'intérieur</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Territoire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s</w:t>
      </w:r>
      <w:r w:rsidR="009B757A" w:rsidRPr="00FC0110">
        <w:rPr>
          <w:rFonts w:ascii="Arial" w:hAnsi="Arial" w:cs="Arial"/>
          <w:sz w:val="21"/>
          <w:szCs w:val="21"/>
          <w:lang w:val="fr-FR"/>
        </w:rPr>
        <w:t>’</w:t>
      </w:r>
      <w:r w:rsidRPr="00FC0110">
        <w:rPr>
          <w:rFonts w:ascii="Arial" w:hAnsi="Arial" w:cs="Arial"/>
          <w:sz w:val="21"/>
          <w:szCs w:val="21"/>
          <w:lang w:val="fr-FR"/>
        </w:rPr>
        <w:t>il</w:t>
      </w:r>
      <w:r w:rsidR="00A63C63" w:rsidRPr="00FC0110">
        <w:rPr>
          <w:rFonts w:ascii="Arial" w:hAnsi="Arial" w:cs="Arial"/>
          <w:sz w:val="21"/>
          <w:szCs w:val="21"/>
          <w:lang w:val="fr-FR"/>
        </w:rPr>
        <w:t xml:space="preserve"> </w:t>
      </w:r>
      <w:r w:rsidRPr="00FC0110">
        <w:rPr>
          <w:rFonts w:ascii="Arial" w:hAnsi="Arial" w:cs="Arial"/>
          <w:sz w:val="21"/>
          <w:szCs w:val="21"/>
          <w:lang w:val="fr-FR"/>
        </w:rPr>
        <w:t>l</w:t>
      </w:r>
      <w:r w:rsidR="009B757A" w:rsidRPr="00FC0110">
        <w:rPr>
          <w:rFonts w:ascii="Arial" w:hAnsi="Arial" w:cs="Arial"/>
          <w:sz w:val="21"/>
          <w:szCs w:val="21"/>
          <w:lang w:val="fr-FR"/>
        </w:rPr>
        <w:t>’</w:t>
      </w:r>
      <w:r w:rsidRPr="00FC0110">
        <w:rPr>
          <w:rFonts w:ascii="Arial" w:hAnsi="Arial" w:cs="Arial"/>
          <w:sz w:val="21"/>
          <w:szCs w:val="21"/>
          <w:lang w:val="fr-FR"/>
        </w:rPr>
        <w:t>avait</w:t>
      </w:r>
      <w:r w:rsidR="00A63C63" w:rsidRPr="00FC0110">
        <w:rPr>
          <w:rFonts w:ascii="Arial" w:hAnsi="Arial" w:cs="Arial"/>
          <w:sz w:val="21"/>
          <w:szCs w:val="21"/>
          <w:lang w:val="fr-FR"/>
        </w:rPr>
        <w:t xml:space="preserve"> </w:t>
      </w:r>
      <w:r w:rsidRPr="00FC0110">
        <w:rPr>
          <w:rFonts w:ascii="Arial" w:hAnsi="Arial" w:cs="Arial"/>
          <w:sz w:val="21"/>
          <w:szCs w:val="21"/>
          <w:lang w:val="fr-FR"/>
        </w:rPr>
        <w:t>directement</w:t>
      </w:r>
      <w:r w:rsidR="00A63C63" w:rsidRPr="00FC0110">
        <w:rPr>
          <w:rFonts w:ascii="Arial" w:hAnsi="Arial" w:cs="Arial"/>
          <w:sz w:val="21"/>
          <w:szCs w:val="21"/>
          <w:lang w:val="fr-FR"/>
        </w:rPr>
        <w:t xml:space="preserve"> </w:t>
      </w:r>
      <w:r w:rsidRPr="00FC0110">
        <w:rPr>
          <w:rFonts w:ascii="Arial" w:hAnsi="Arial" w:cs="Arial"/>
          <w:sz w:val="21"/>
          <w:szCs w:val="21"/>
          <w:lang w:val="fr-FR"/>
        </w:rPr>
        <w:t>impliqué,</w:t>
      </w:r>
      <w:r w:rsidR="00A63C63" w:rsidRPr="00FC0110">
        <w:rPr>
          <w:rFonts w:ascii="Arial" w:hAnsi="Arial" w:cs="Arial"/>
          <w:sz w:val="21"/>
          <w:szCs w:val="21"/>
          <w:lang w:val="fr-FR"/>
        </w:rPr>
        <w:t xml:space="preserve"> </w:t>
      </w:r>
      <w:r w:rsidRPr="00FC0110">
        <w:rPr>
          <w:rFonts w:ascii="Arial" w:hAnsi="Arial" w:cs="Arial"/>
          <w:sz w:val="21"/>
          <w:szCs w:val="21"/>
          <w:lang w:val="fr-FR"/>
        </w:rPr>
        <w:t>mais</w:t>
      </w:r>
      <w:r w:rsidR="00A63C63" w:rsidRPr="00FC0110">
        <w:rPr>
          <w:rFonts w:ascii="Arial" w:hAnsi="Arial" w:cs="Arial"/>
          <w:sz w:val="21"/>
          <w:szCs w:val="21"/>
          <w:lang w:val="fr-FR"/>
        </w:rPr>
        <w:t xml:space="preserve"> </w:t>
      </w:r>
      <w:r w:rsidRPr="00FC0110">
        <w:rPr>
          <w:rFonts w:ascii="Arial" w:hAnsi="Arial" w:cs="Arial"/>
          <w:sz w:val="21"/>
          <w:szCs w:val="21"/>
          <w:lang w:val="fr-FR"/>
        </w:rPr>
        <w:t>qui</w:t>
      </w:r>
      <w:r w:rsidR="00A63C63" w:rsidRPr="00FC0110">
        <w:rPr>
          <w:rFonts w:ascii="Arial" w:hAnsi="Arial" w:cs="Arial"/>
          <w:sz w:val="21"/>
          <w:szCs w:val="21"/>
          <w:lang w:val="fr-FR"/>
        </w:rPr>
        <w:t xml:space="preserve"> </w:t>
      </w:r>
      <w:r w:rsidRPr="00FC0110">
        <w:rPr>
          <w:rFonts w:ascii="Arial" w:hAnsi="Arial" w:cs="Arial"/>
          <w:sz w:val="21"/>
          <w:szCs w:val="21"/>
          <w:lang w:val="fr-FR"/>
        </w:rPr>
        <w:t>ne</w:t>
      </w:r>
      <w:r w:rsidR="00A63C63" w:rsidRPr="00FC0110">
        <w:rPr>
          <w:rFonts w:ascii="Arial" w:hAnsi="Arial" w:cs="Arial"/>
          <w:sz w:val="21"/>
          <w:szCs w:val="21"/>
          <w:lang w:val="fr-FR"/>
        </w:rPr>
        <w:t xml:space="preserve"> </w:t>
      </w:r>
      <w:r w:rsidRPr="00FC0110">
        <w:rPr>
          <w:rFonts w:ascii="Arial" w:hAnsi="Arial" w:cs="Arial"/>
          <w:sz w:val="21"/>
          <w:szCs w:val="21"/>
          <w:lang w:val="fr-FR"/>
        </w:rPr>
        <w:t>s'est</w:t>
      </w:r>
      <w:r w:rsidR="00A63C63" w:rsidRPr="00FC0110">
        <w:rPr>
          <w:rFonts w:ascii="Arial" w:hAnsi="Arial" w:cs="Arial"/>
          <w:sz w:val="21"/>
          <w:szCs w:val="21"/>
          <w:lang w:val="fr-FR"/>
        </w:rPr>
        <w:t xml:space="preserve"> </w:t>
      </w:r>
      <w:r w:rsidRPr="00FC0110">
        <w:rPr>
          <w:rFonts w:ascii="Arial" w:hAnsi="Arial" w:cs="Arial"/>
          <w:sz w:val="21"/>
          <w:szCs w:val="21"/>
          <w:lang w:val="fr-FR"/>
        </w:rPr>
        <w:t>pas</w:t>
      </w:r>
      <w:r w:rsidR="00A63C63" w:rsidRPr="00FC0110">
        <w:rPr>
          <w:rFonts w:ascii="Arial" w:hAnsi="Arial" w:cs="Arial"/>
          <w:sz w:val="21"/>
          <w:szCs w:val="21"/>
          <w:lang w:val="fr-FR"/>
        </w:rPr>
        <w:t xml:space="preserve"> </w:t>
      </w:r>
      <w:r w:rsidRPr="00FC0110">
        <w:rPr>
          <w:rFonts w:ascii="Arial" w:hAnsi="Arial" w:cs="Arial"/>
          <w:sz w:val="21"/>
          <w:szCs w:val="21"/>
          <w:lang w:val="fr-FR"/>
        </w:rPr>
        <w:t>produit</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l'intérieur</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Territoire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711824F5" w:rsidRPr="00FC0110">
        <w:rPr>
          <w:rFonts w:ascii="Arial" w:hAnsi="Arial" w:cs="Arial"/>
          <w:sz w:val="21"/>
          <w:szCs w:val="21"/>
          <w:lang w:val="fr-FR"/>
        </w:rPr>
        <w:t>qui</w:t>
      </w:r>
      <w:r w:rsidR="00A63C63" w:rsidRPr="00FC0110">
        <w:rPr>
          <w:rFonts w:ascii="Arial" w:hAnsi="Arial" w:cs="Arial"/>
          <w:sz w:val="21"/>
          <w:szCs w:val="21"/>
          <w:lang w:val="fr-FR"/>
        </w:rPr>
        <w:t xml:space="preserve"> </w:t>
      </w:r>
      <w:r w:rsidRPr="00FC0110">
        <w:rPr>
          <w:rFonts w:ascii="Arial" w:hAnsi="Arial" w:cs="Arial"/>
          <w:sz w:val="21"/>
          <w:szCs w:val="21"/>
          <w:lang w:val="fr-FR"/>
        </w:rPr>
        <w:t>n</w:t>
      </w:r>
      <w:r w:rsidR="00C041BD" w:rsidRPr="00FC0110">
        <w:rPr>
          <w:rFonts w:ascii="Arial" w:hAnsi="Arial" w:cs="Arial"/>
          <w:sz w:val="21"/>
          <w:szCs w:val="21"/>
          <w:lang w:val="fr-FR"/>
        </w:rPr>
        <w:t>e l</w:t>
      </w:r>
      <w:r w:rsidR="009B757A" w:rsidRPr="00FC0110">
        <w:rPr>
          <w:rFonts w:ascii="Arial" w:hAnsi="Arial" w:cs="Arial"/>
          <w:sz w:val="21"/>
          <w:szCs w:val="21"/>
          <w:lang w:val="fr-FR"/>
        </w:rPr>
        <w:t>’</w:t>
      </w:r>
      <w:r w:rsidRPr="00FC0110">
        <w:rPr>
          <w:rFonts w:ascii="Arial" w:hAnsi="Arial" w:cs="Arial"/>
          <w:sz w:val="21"/>
          <w:szCs w:val="21"/>
          <w:lang w:val="fr-FR"/>
        </w:rPr>
        <w:t>a</w:t>
      </w:r>
      <w:r w:rsidR="00A63C63" w:rsidRPr="00FC0110">
        <w:rPr>
          <w:rFonts w:ascii="Arial" w:hAnsi="Arial" w:cs="Arial"/>
          <w:sz w:val="21"/>
          <w:szCs w:val="21"/>
          <w:lang w:val="fr-FR"/>
        </w:rPr>
        <w:t xml:space="preserve"> </w:t>
      </w:r>
      <w:r w:rsidRPr="00FC0110">
        <w:rPr>
          <w:rFonts w:ascii="Arial" w:hAnsi="Arial" w:cs="Arial"/>
          <w:sz w:val="21"/>
          <w:szCs w:val="21"/>
          <w:lang w:val="fr-FR"/>
        </w:rPr>
        <w:t>pas</w:t>
      </w:r>
      <w:r w:rsidR="00A63C63" w:rsidRPr="00FC0110">
        <w:rPr>
          <w:rFonts w:ascii="Arial" w:hAnsi="Arial" w:cs="Arial"/>
          <w:sz w:val="21"/>
          <w:szCs w:val="21"/>
          <w:lang w:val="fr-FR"/>
        </w:rPr>
        <w:t xml:space="preserve"> </w:t>
      </w:r>
      <w:r w:rsidRPr="00FC0110">
        <w:rPr>
          <w:rFonts w:ascii="Arial" w:hAnsi="Arial" w:cs="Arial"/>
          <w:sz w:val="21"/>
          <w:szCs w:val="21"/>
          <w:lang w:val="fr-FR"/>
        </w:rPr>
        <w:t>directement</w:t>
      </w:r>
      <w:r w:rsidR="00A63C63" w:rsidRPr="00FC0110">
        <w:rPr>
          <w:rFonts w:ascii="Arial" w:hAnsi="Arial" w:cs="Arial"/>
          <w:sz w:val="21"/>
          <w:szCs w:val="21"/>
          <w:lang w:val="fr-FR"/>
        </w:rPr>
        <w:t xml:space="preserve"> </w:t>
      </w:r>
      <w:r w:rsidRPr="00FC0110">
        <w:rPr>
          <w:rFonts w:ascii="Arial" w:hAnsi="Arial" w:cs="Arial"/>
          <w:sz w:val="21"/>
          <w:szCs w:val="21"/>
          <w:lang w:val="fr-FR"/>
        </w:rPr>
        <w:t>impliqué.</w:t>
      </w:r>
    </w:p>
    <w:p w14:paraId="617A2A12" w14:textId="7A46BDDF"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But</w:t>
      </w:r>
      <w:r w:rsidR="00A63C63" w:rsidRPr="00FC0110">
        <w:rPr>
          <w:rFonts w:ascii="Arial" w:hAnsi="Arial" w:cs="Arial"/>
          <w:b/>
          <w:sz w:val="21"/>
          <w:szCs w:val="21"/>
          <w:lang w:val="fr-FR"/>
        </w:rPr>
        <w:t xml:space="preserve"> </w:t>
      </w:r>
      <w:r w:rsidRPr="00FC0110">
        <w:rPr>
          <w:rFonts w:ascii="Arial" w:hAnsi="Arial" w:cs="Arial"/>
          <w:b/>
          <w:sz w:val="21"/>
          <w:szCs w:val="21"/>
          <w:lang w:val="fr-FR"/>
        </w:rPr>
        <w:t>Autorisé</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mise</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œuvre,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poursuite</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l'application</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bonne</w:t>
      </w:r>
      <w:r w:rsidR="00A63C63" w:rsidRPr="00FC0110">
        <w:rPr>
          <w:rFonts w:ascii="Arial" w:hAnsi="Arial" w:cs="Arial"/>
          <w:sz w:val="21"/>
          <w:szCs w:val="21"/>
          <w:lang w:val="fr-FR"/>
        </w:rPr>
        <w:t xml:space="preserve"> </w:t>
      </w:r>
      <w:r w:rsidRPr="00FC0110">
        <w:rPr>
          <w:rFonts w:ascii="Arial" w:hAnsi="Arial" w:cs="Arial"/>
          <w:sz w:val="21"/>
          <w:szCs w:val="21"/>
          <w:lang w:val="fr-FR"/>
        </w:rPr>
        <w:t>foi</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00C041BD" w:rsidRPr="00FC0110">
        <w:rPr>
          <w:rFonts w:ascii="Arial" w:hAnsi="Arial" w:cs="Arial"/>
          <w:sz w:val="21"/>
          <w:szCs w:val="21"/>
          <w:lang w:val="fr-FR"/>
        </w:rPr>
        <w:t xml:space="preserve">Contrat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prise</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charge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autre</w:t>
      </w:r>
      <w:r w:rsidR="00A63C63" w:rsidRPr="00FC0110">
        <w:rPr>
          <w:rFonts w:ascii="Arial" w:hAnsi="Arial" w:cs="Arial"/>
          <w:sz w:val="21"/>
          <w:szCs w:val="21"/>
          <w:lang w:val="fr-FR"/>
        </w:rPr>
        <w:t xml:space="preserve"> </w:t>
      </w:r>
      <w:r w:rsidRPr="00FC0110">
        <w:rPr>
          <w:rFonts w:ascii="Arial" w:hAnsi="Arial" w:cs="Arial"/>
          <w:sz w:val="21"/>
          <w:szCs w:val="21"/>
          <w:lang w:val="fr-FR"/>
        </w:rPr>
        <w:t>question</w:t>
      </w:r>
      <w:r w:rsidR="00A63C63" w:rsidRPr="00FC0110">
        <w:rPr>
          <w:rFonts w:ascii="Arial" w:hAnsi="Arial" w:cs="Arial"/>
          <w:sz w:val="21"/>
          <w:szCs w:val="21"/>
          <w:lang w:val="fr-FR"/>
        </w:rPr>
        <w:t xml:space="preserve"> </w:t>
      </w:r>
      <w:r w:rsidRPr="00FC0110">
        <w:rPr>
          <w:rFonts w:ascii="Arial" w:hAnsi="Arial" w:cs="Arial"/>
          <w:sz w:val="21"/>
          <w:szCs w:val="21"/>
          <w:lang w:val="fr-FR"/>
        </w:rPr>
        <w:t>accessoire</w:t>
      </w:r>
      <w:r w:rsidR="00A63C63" w:rsidRPr="00FC0110">
        <w:rPr>
          <w:rFonts w:ascii="Arial" w:hAnsi="Arial" w:cs="Arial"/>
          <w:sz w:val="21"/>
          <w:szCs w:val="21"/>
          <w:lang w:val="fr-FR"/>
        </w:rPr>
        <w:t xml:space="preserve"> </w:t>
      </w:r>
      <w:r w:rsidRPr="00FC0110">
        <w:rPr>
          <w:rFonts w:ascii="Arial" w:hAnsi="Arial" w:cs="Arial"/>
          <w:sz w:val="21"/>
          <w:szCs w:val="21"/>
          <w:lang w:val="fr-FR"/>
        </w:rPr>
        <w:t>qui</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raisonnablement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nécessairement</w:t>
      </w:r>
      <w:r w:rsidR="00A63C63" w:rsidRPr="00FC0110">
        <w:rPr>
          <w:rFonts w:ascii="Arial" w:hAnsi="Arial" w:cs="Arial"/>
          <w:sz w:val="21"/>
          <w:szCs w:val="21"/>
          <w:lang w:val="fr-FR"/>
        </w:rPr>
        <w:t xml:space="preserve"> </w:t>
      </w:r>
      <w:r w:rsidRPr="00FC0110">
        <w:rPr>
          <w:rFonts w:ascii="Arial" w:hAnsi="Arial" w:cs="Arial"/>
          <w:sz w:val="21"/>
          <w:szCs w:val="21"/>
          <w:lang w:val="fr-FR"/>
        </w:rPr>
        <w:t>considérée</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rapport</w:t>
      </w:r>
      <w:r w:rsidR="00A63C63" w:rsidRPr="00FC0110">
        <w:rPr>
          <w:rFonts w:ascii="Arial" w:hAnsi="Arial" w:cs="Arial"/>
          <w:sz w:val="21"/>
          <w:szCs w:val="21"/>
          <w:lang w:val="fr-FR"/>
        </w:rPr>
        <w:t xml:space="preserve"> </w:t>
      </w:r>
      <w:r w:rsidRPr="00FC0110">
        <w:rPr>
          <w:rFonts w:ascii="Arial" w:hAnsi="Arial" w:cs="Arial"/>
          <w:sz w:val="21"/>
          <w:szCs w:val="21"/>
          <w:lang w:val="fr-FR"/>
        </w:rPr>
        <w:t>avec</w:t>
      </w:r>
      <w:r w:rsidR="00A63C63" w:rsidRPr="00FC0110">
        <w:rPr>
          <w:rFonts w:ascii="Arial" w:hAnsi="Arial" w:cs="Arial"/>
          <w:sz w:val="21"/>
          <w:szCs w:val="21"/>
          <w:lang w:val="fr-FR"/>
        </w:rPr>
        <w:t xml:space="preserve"> </w:t>
      </w:r>
      <w:r w:rsidRPr="00FC0110">
        <w:rPr>
          <w:rFonts w:ascii="Arial" w:hAnsi="Arial" w:cs="Arial"/>
          <w:sz w:val="21"/>
          <w:szCs w:val="21"/>
          <w:lang w:val="fr-FR"/>
        </w:rPr>
        <w:t>celui-ci.</w:t>
      </w:r>
    </w:p>
    <w:p w14:paraId="51788E40" w14:textId="0740591A"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bookmarkStart w:id="28" w:name="_Hlk118640812"/>
      <w:r w:rsidRPr="00FC0110">
        <w:rPr>
          <w:rFonts w:ascii="Arial" w:hAnsi="Arial" w:cs="Arial"/>
          <w:b/>
          <w:sz w:val="21"/>
          <w:szCs w:val="21"/>
          <w:lang w:val="fr-FR"/>
        </w:rPr>
        <w:t>Capitaux</w:t>
      </w:r>
      <w:r w:rsidR="00A63C63" w:rsidRPr="00FC0110">
        <w:rPr>
          <w:rFonts w:ascii="Arial" w:hAnsi="Arial" w:cs="Arial"/>
          <w:b/>
          <w:sz w:val="21"/>
          <w:szCs w:val="21"/>
          <w:lang w:val="fr-FR"/>
        </w:rPr>
        <w:t xml:space="preserve"> </w:t>
      </w:r>
      <w:r w:rsidRPr="00FC0110">
        <w:rPr>
          <w:rFonts w:ascii="Arial" w:hAnsi="Arial" w:cs="Arial"/>
          <w:b/>
          <w:sz w:val="21"/>
          <w:szCs w:val="21"/>
          <w:lang w:val="fr-FR"/>
        </w:rPr>
        <w:t>Propres</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l'ensemble</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capital</w:t>
      </w:r>
      <w:r w:rsidR="00A63C63" w:rsidRPr="00FC0110">
        <w:rPr>
          <w:rFonts w:ascii="Arial" w:hAnsi="Arial" w:cs="Arial"/>
          <w:sz w:val="21"/>
          <w:szCs w:val="21"/>
          <w:lang w:val="fr-FR"/>
        </w:rPr>
        <w:t xml:space="preserve"> </w:t>
      </w:r>
      <w:r w:rsidRPr="00FC0110">
        <w:rPr>
          <w:rFonts w:ascii="Arial" w:hAnsi="Arial" w:cs="Arial"/>
          <w:sz w:val="21"/>
          <w:szCs w:val="21"/>
          <w:lang w:val="fr-FR"/>
        </w:rPr>
        <w:t>social</w:t>
      </w:r>
      <w:r w:rsidR="00A63C63" w:rsidRPr="00FC0110">
        <w:rPr>
          <w:rFonts w:ascii="Arial" w:hAnsi="Arial" w:cs="Arial"/>
          <w:sz w:val="21"/>
          <w:szCs w:val="21"/>
          <w:lang w:val="fr-FR"/>
        </w:rPr>
        <w:t xml:space="preserve"> </w:t>
      </w:r>
      <w:r w:rsidRPr="00FC0110">
        <w:rPr>
          <w:rFonts w:ascii="Arial" w:hAnsi="Arial" w:cs="Arial"/>
          <w:sz w:val="21"/>
          <w:szCs w:val="21"/>
          <w:lang w:val="fr-FR"/>
        </w:rPr>
        <w:t>émis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Projet</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Prêt</w:t>
      </w:r>
      <w:r w:rsidR="00A63C63" w:rsidRPr="00FC0110">
        <w:rPr>
          <w:rFonts w:ascii="Arial" w:hAnsi="Arial" w:cs="Arial"/>
          <w:sz w:val="21"/>
          <w:szCs w:val="21"/>
          <w:lang w:val="fr-FR"/>
        </w:rPr>
        <w:t xml:space="preserve"> </w:t>
      </w:r>
      <w:r w:rsidRPr="00FC0110">
        <w:rPr>
          <w:rFonts w:ascii="Arial" w:hAnsi="Arial" w:cs="Arial"/>
          <w:sz w:val="21"/>
          <w:szCs w:val="21"/>
          <w:lang w:val="fr-FR"/>
        </w:rPr>
        <w:t>d'Actionnaire</w:t>
      </w:r>
      <w:r w:rsidR="00A63C63" w:rsidRPr="00FC0110">
        <w:rPr>
          <w:rFonts w:ascii="Arial" w:hAnsi="Arial" w:cs="Arial"/>
          <w:sz w:val="21"/>
          <w:szCs w:val="21"/>
          <w:lang w:val="fr-FR"/>
        </w:rPr>
        <w:t xml:space="preserve"> </w:t>
      </w:r>
      <w:r w:rsidRPr="00FC0110">
        <w:rPr>
          <w:rFonts w:ascii="Arial" w:hAnsi="Arial" w:cs="Arial"/>
          <w:sz w:val="21"/>
          <w:szCs w:val="21"/>
          <w:lang w:val="fr-FR"/>
        </w:rPr>
        <w:t>consenti</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Projet.</w:t>
      </w:r>
    </w:p>
    <w:bookmarkEnd w:id="28"/>
    <w:p w14:paraId="18F60EBC" w14:textId="6834762F" w:rsidR="006F4377" w:rsidRPr="00FC0110" w:rsidRDefault="2F65CC19"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Cas</w:t>
      </w:r>
      <w:r w:rsidR="00A63C63" w:rsidRPr="00FC0110">
        <w:rPr>
          <w:rFonts w:ascii="Arial" w:hAnsi="Arial" w:cs="Arial"/>
          <w:b/>
          <w:sz w:val="21"/>
          <w:szCs w:val="21"/>
          <w:lang w:val="fr-FR"/>
        </w:rPr>
        <w:t xml:space="preserve"> </w:t>
      </w:r>
      <w:r w:rsidRPr="00FC0110">
        <w:rPr>
          <w:rFonts w:ascii="Arial" w:hAnsi="Arial" w:cs="Arial"/>
          <w:b/>
          <w:sz w:val="21"/>
          <w:szCs w:val="21"/>
          <w:lang w:val="fr-FR"/>
        </w:rPr>
        <w:t>d'Insolvabilité</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survenance</w:t>
      </w:r>
      <w:r w:rsidR="00A63C63" w:rsidRPr="00FC0110">
        <w:rPr>
          <w:rFonts w:ascii="Arial" w:hAnsi="Arial" w:cs="Arial"/>
          <w:sz w:val="21"/>
          <w:szCs w:val="21"/>
          <w:lang w:val="fr-FR"/>
        </w:rPr>
        <w:t xml:space="preserve"> </w:t>
      </w:r>
      <w:r w:rsidRPr="00FC0110">
        <w:rPr>
          <w:rFonts w:ascii="Arial" w:hAnsi="Arial" w:cs="Arial"/>
          <w:sz w:val="21"/>
          <w:szCs w:val="21"/>
          <w:lang w:val="fr-FR"/>
        </w:rPr>
        <w:t>d</w:t>
      </w:r>
      <w:r w:rsidR="54F83C31" w:rsidRPr="00FC0110">
        <w:rPr>
          <w:rFonts w:ascii="Arial" w:hAnsi="Arial" w:cs="Arial"/>
          <w:sz w:val="21"/>
          <w:szCs w:val="21"/>
          <w:lang w:val="fr-FR"/>
        </w:rPr>
        <w:t>e</w:t>
      </w:r>
      <w:r w:rsidR="00A63C63" w:rsidRPr="00FC0110">
        <w:rPr>
          <w:rFonts w:ascii="Arial" w:hAnsi="Arial" w:cs="Arial"/>
          <w:sz w:val="21"/>
          <w:szCs w:val="21"/>
          <w:lang w:val="fr-FR"/>
        </w:rPr>
        <w:t xml:space="preserve"> </w:t>
      </w:r>
      <w:r w:rsidR="54F83C31" w:rsidRPr="00FC0110">
        <w:rPr>
          <w:rFonts w:ascii="Arial" w:hAnsi="Arial" w:cs="Arial"/>
          <w:sz w:val="21"/>
          <w:szCs w:val="21"/>
          <w:lang w:val="fr-FR"/>
        </w:rPr>
        <w:t>l</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plusieurs</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événements</w:t>
      </w:r>
      <w:r w:rsidR="00A63C63" w:rsidRPr="00FC0110">
        <w:rPr>
          <w:rFonts w:ascii="Arial" w:hAnsi="Arial" w:cs="Arial"/>
          <w:sz w:val="21"/>
          <w:szCs w:val="21"/>
          <w:lang w:val="fr-FR"/>
        </w:rPr>
        <w:t xml:space="preserve"> </w:t>
      </w:r>
      <w:r w:rsidRPr="00FC0110">
        <w:rPr>
          <w:rFonts w:ascii="Arial" w:hAnsi="Arial" w:cs="Arial"/>
          <w:sz w:val="21"/>
          <w:szCs w:val="21"/>
          <w:lang w:val="fr-FR"/>
        </w:rPr>
        <w:t>suivants</w:t>
      </w:r>
      <w:r w:rsidR="00A63C63" w:rsidRPr="00FC0110">
        <w:rPr>
          <w:rFonts w:ascii="Arial" w:hAnsi="Arial" w:cs="Arial"/>
          <w:sz w:val="21"/>
          <w:szCs w:val="21"/>
          <w:lang w:val="fr-FR"/>
        </w:rPr>
        <w:t xml:space="preserve"> </w:t>
      </w:r>
      <w:r w:rsidR="009B757A" w:rsidRPr="00FC0110">
        <w:rPr>
          <w:rFonts w:ascii="Arial" w:hAnsi="Arial" w:cs="Arial"/>
          <w:sz w:val="21"/>
          <w:szCs w:val="21"/>
          <w:lang w:val="fr-FR"/>
        </w:rPr>
        <w:t xml:space="preserve">relatifs à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Projet</w:t>
      </w:r>
      <w:r w:rsidR="00A63C63" w:rsidRPr="00FC0110">
        <w:rPr>
          <w:rFonts w:ascii="Arial" w:hAnsi="Arial" w:cs="Arial"/>
          <w:sz w:val="21"/>
          <w:szCs w:val="21"/>
          <w:lang w:val="fr-FR"/>
        </w:rPr>
        <w:t xml:space="preserve"> </w:t>
      </w:r>
      <w:r w:rsidRPr="00FC0110">
        <w:rPr>
          <w:rFonts w:ascii="Arial" w:hAnsi="Arial" w:cs="Arial"/>
          <w:sz w:val="21"/>
          <w:szCs w:val="21"/>
          <w:lang w:val="fr-FR"/>
        </w:rPr>
        <w:t>:</w:t>
      </w:r>
    </w:p>
    <w:p w14:paraId="32A001D6" w14:textId="10AF32D4" w:rsidR="006F4377" w:rsidRPr="00FC0110" w:rsidRDefault="2F65CC19" w:rsidP="00E95B2E">
      <w:pPr>
        <w:pStyle w:val="BauchiEPClevel1"/>
        <w:numPr>
          <w:ilvl w:val="0"/>
          <w:numId w:val="67"/>
        </w:numPr>
        <w:tabs>
          <w:tab w:val="left" w:pos="709"/>
          <w:tab w:val="left" w:pos="1418"/>
          <w:tab w:val="left" w:pos="2127"/>
        </w:tabs>
        <w:snapToGrid w:val="0"/>
        <w:ind w:left="709" w:hanging="709"/>
        <w:rPr>
          <w:rFonts w:ascii="Arial" w:hAnsi="Arial" w:cs="Arial"/>
          <w:sz w:val="21"/>
          <w:szCs w:val="21"/>
          <w:lang w:val="fr-FR"/>
        </w:rPr>
      </w:pPr>
      <w:bookmarkStart w:id="29" w:name="_Hlk118640839"/>
      <w:r w:rsidRPr="00FC0110">
        <w:rPr>
          <w:rFonts w:ascii="Arial" w:hAnsi="Arial" w:cs="Arial"/>
          <w:sz w:val="21"/>
          <w:szCs w:val="21"/>
          <w:lang w:val="fr-FR"/>
        </w:rPr>
        <w:t>elle</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7EB45C7F"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réputée</w:t>
      </w:r>
      <w:r w:rsidR="00A63C63" w:rsidRPr="00FC0110">
        <w:rPr>
          <w:rFonts w:ascii="Arial" w:hAnsi="Arial" w:cs="Arial"/>
          <w:sz w:val="21"/>
          <w:szCs w:val="21"/>
          <w:lang w:val="fr-FR"/>
        </w:rPr>
        <w:t xml:space="preserve"> </w:t>
      </w:r>
      <w:r w:rsidRPr="00FC0110">
        <w:rPr>
          <w:rFonts w:ascii="Arial" w:hAnsi="Arial" w:cs="Arial"/>
          <w:sz w:val="21"/>
          <w:szCs w:val="21"/>
          <w:lang w:val="fr-FR"/>
        </w:rPr>
        <w:t>être</w:t>
      </w:r>
      <w:r w:rsidR="7EB45C7F"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incapable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payer</w:t>
      </w:r>
      <w:r w:rsidR="00A63C63" w:rsidRPr="00FC0110">
        <w:rPr>
          <w:rFonts w:ascii="Arial" w:hAnsi="Arial" w:cs="Arial"/>
          <w:sz w:val="21"/>
          <w:szCs w:val="21"/>
          <w:lang w:val="fr-FR"/>
        </w:rPr>
        <w:t xml:space="preserve"> </w:t>
      </w:r>
      <w:r w:rsidRPr="00FC0110">
        <w:rPr>
          <w:rFonts w:ascii="Arial" w:hAnsi="Arial" w:cs="Arial"/>
          <w:sz w:val="21"/>
          <w:szCs w:val="21"/>
          <w:lang w:val="fr-FR"/>
        </w:rPr>
        <w:t>ses</w:t>
      </w:r>
      <w:r w:rsidR="00A63C63" w:rsidRPr="00FC0110">
        <w:rPr>
          <w:rFonts w:ascii="Arial" w:hAnsi="Arial" w:cs="Arial"/>
          <w:sz w:val="21"/>
          <w:szCs w:val="21"/>
          <w:lang w:val="fr-FR"/>
        </w:rPr>
        <w:t xml:space="preserve"> </w:t>
      </w:r>
      <w:r w:rsidRPr="00FC0110">
        <w:rPr>
          <w:rFonts w:ascii="Arial" w:hAnsi="Arial" w:cs="Arial"/>
          <w:sz w:val="21"/>
          <w:szCs w:val="21"/>
          <w:lang w:val="fr-FR"/>
        </w:rPr>
        <w:t>dettes</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leur</w:t>
      </w:r>
      <w:r w:rsidR="00A63C63" w:rsidRPr="00FC0110">
        <w:rPr>
          <w:rFonts w:ascii="Arial" w:hAnsi="Arial" w:cs="Arial"/>
          <w:sz w:val="21"/>
          <w:szCs w:val="21"/>
          <w:lang w:val="fr-FR"/>
        </w:rPr>
        <w:t xml:space="preserve"> </w:t>
      </w:r>
      <w:r w:rsidRPr="00FC0110">
        <w:rPr>
          <w:rFonts w:ascii="Arial" w:hAnsi="Arial" w:cs="Arial"/>
          <w:sz w:val="21"/>
          <w:szCs w:val="21"/>
          <w:lang w:val="fr-FR"/>
        </w:rPr>
        <w:t>échéance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insolvable</w:t>
      </w:r>
      <w:r w:rsidR="00A63C63" w:rsidRPr="00FC0110">
        <w:rPr>
          <w:rFonts w:ascii="Arial" w:hAnsi="Arial" w:cs="Arial"/>
          <w:sz w:val="21"/>
          <w:szCs w:val="21"/>
          <w:lang w:val="fr-FR"/>
        </w:rPr>
        <w:t xml:space="preserve"> </w:t>
      </w:r>
      <w:r w:rsidR="4A8F3AF9" w:rsidRPr="00FC0110">
        <w:rPr>
          <w:rFonts w:ascii="Arial" w:hAnsi="Arial" w:cs="Arial"/>
          <w:sz w:val="21"/>
          <w:szCs w:val="21"/>
          <w:lang w:val="fr-FR"/>
        </w:rPr>
        <w:t>en</w:t>
      </w:r>
      <w:r w:rsidR="00A63C63" w:rsidRPr="00FC0110">
        <w:rPr>
          <w:rFonts w:ascii="Arial" w:hAnsi="Arial" w:cs="Arial"/>
          <w:sz w:val="21"/>
          <w:szCs w:val="21"/>
          <w:lang w:val="fr-FR"/>
        </w:rPr>
        <w:t xml:space="preserve"> </w:t>
      </w:r>
      <w:r w:rsidR="4A8F3AF9" w:rsidRPr="00FC0110">
        <w:rPr>
          <w:rFonts w:ascii="Arial" w:hAnsi="Arial" w:cs="Arial"/>
          <w:sz w:val="21"/>
          <w:szCs w:val="21"/>
          <w:lang w:val="fr-FR"/>
        </w:rPr>
        <w:t>application</w:t>
      </w:r>
      <w:r w:rsidR="00A63C63" w:rsidRPr="00FC0110">
        <w:rPr>
          <w:rFonts w:ascii="Arial" w:hAnsi="Arial" w:cs="Arial"/>
          <w:sz w:val="21"/>
          <w:szCs w:val="21"/>
          <w:lang w:val="fr-FR"/>
        </w:rPr>
        <w:t xml:space="preserve"> </w:t>
      </w:r>
      <w:r w:rsidR="4A8F3AF9" w:rsidRPr="00FC0110">
        <w:rPr>
          <w:rFonts w:ascii="Arial" w:hAnsi="Arial" w:cs="Arial"/>
          <w:sz w:val="21"/>
          <w:szCs w:val="21"/>
          <w:lang w:val="fr-FR"/>
        </w:rPr>
        <w:t>de</w:t>
      </w:r>
      <w:r w:rsidR="00A63C63" w:rsidRPr="00FC0110">
        <w:rPr>
          <w:rFonts w:ascii="Arial" w:hAnsi="Arial" w:cs="Arial"/>
          <w:sz w:val="21"/>
          <w:szCs w:val="21"/>
          <w:lang w:val="fr-FR"/>
        </w:rPr>
        <w:t xml:space="preserve"> </w:t>
      </w:r>
      <w:r w:rsidR="4A8F3AF9"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4A8F3AF9" w:rsidRPr="00FC0110">
        <w:rPr>
          <w:rFonts w:ascii="Arial" w:hAnsi="Arial" w:cs="Arial"/>
          <w:sz w:val="21"/>
          <w:szCs w:val="21"/>
          <w:lang w:val="fr-FR"/>
        </w:rPr>
        <w:t>Loi</w:t>
      </w:r>
      <w:r w:rsidR="00A63C63" w:rsidRPr="00FC0110">
        <w:rPr>
          <w:rFonts w:ascii="Arial" w:hAnsi="Arial" w:cs="Arial"/>
          <w:sz w:val="21"/>
          <w:szCs w:val="21"/>
          <w:lang w:val="fr-FR"/>
        </w:rPr>
        <w:t xml:space="preserve"> </w:t>
      </w:r>
      <w:r w:rsidR="4A8F3AF9" w:rsidRPr="00FC0110">
        <w:rPr>
          <w:rFonts w:ascii="Arial" w:hAnsi="Arial" w:cs="Arial"/>
          <w:sz w:val="21"/>
          <w:szCs w:val="21"/>
          <w:lang w:val="fr-FR"/>
        </w:rPr>
        <w:t>en</w:t>
      </w:r>
      <w:r w:rsidR="00A63C63" w:rsidRPr="00FC0110">
        <w:rPr>
          <w:rFonts w:ascii="Arial" w:hAnsi="Arial" w:cs="Arial"/>
          <w:sz w:val="21"/>
          <w:szCs w:val="21"/>
          <w:lang w:val="fr-FR"/>
        </w:rPr>
        <w:t xml:space="preserve"> </w:t>
      </w:r>
      <w:r w:rsidR="4A8F3AF9" w:rsidRPr="00FC0110">
        <w:rPr>
          <w:rFonts w:ascii="Arial" w:hAnsi="Arial" w:cs="Arial"/>
          <w:sz w:val="21"/>
          <w:szCs w:val="21"/>
          <w:lang w:val="fr-FR"/>
        </w:rPr>
        <w:t>vigueur</w:t>
      </w:r>
      <w:bookmarkEnd w:id="29"/>
      <w:r w:rsidR="00660298" w:rsidRPr="00FC0110">
        <w:rPr>
          <w:rFonts w:ascii="Arial" w:hAnsi="Arial" w:cs="Arial"/>
          <w:sz w:val="21"/>
          <w:szCs w:val="21"/>
          <w:lang w:val="fr-FR"/>
        </w:rPr>
        <w:t> ;</w:t>
      </w:r>
    </w:p>
    <w:p w14:paraId="3F7349C8" w14:textId="56B4693C" w:rsidR="006F4377" w:rsidRPr="00FC0110" w:rsidRDefault="2F65CC19" w:rsidP="00E95B2E">
      <w:pPr>
        <w:pStyle w:val="BauchiEPClevel1"/>
        <w:numPr>
          <w:ilvl w:val="0"/>
          <w:numId w:val="67"/>
        </w:numPr>
        <w:tabs>
          <w:tab w:val="left" w:pos="709"/>
          <w:tab w:val="left" w:pos="1418"/>
          <w:tab w:val="left" w:pos="2127"/>
        </w:tabs>
        <w:snapToGrid w:val="0"/>
        <w:ind w:left="709" w:hanging="709"/>
        <w:rPr>
          <w:rFonts w:ascii="Arial" w:hAnsi="Arial" w:cs="Arial"/>
          <w:sz w:val="21"/>
          <w:szCs w:val="21"/>
          <w:lang w:val="fr-FR"/>
        </w:rPr>
      </w:pPr>
      <w:r w:rsidRPr="00FC0110">
        <w:rPr>
          <w:rFonts w:ascii="Arial" w:hAnsi="Arial" w:cs="Arial"/>
          <w:sz w:val="21"/>
          <w:szCs w:val="21"/>
          <w:lang w:val="fr-FR"/>
        </w:rPr>
        <w:t>elle</w:t>
      </w:r>
      <w:r w:rsidR="00A63C63" w:rsidRPr="00FC0110">
        <w:rPr>
          <w:rFonts w:ascii="Arial" w:hAnsi="Arial" w:cs="Arial"/>
          <w:sz w:val="21"/>
          <w:szCs w:val="21"/>
          <w:lang w:val="fr-FR"/>
        </w:rPr>
        <w:t xml:space="preserve"> </w:t>
      </w:r>
      <w:r w:rsidR="6E5E4307" w:rsidRPr="00FC0110">
        <w:rPr>
          <w:rFonts w:ascii="Arial" w:hAnsi="Arial" w:cs="Arial"/>
          <w:sz w:val="21"/>
          <w:szCs w:val="21"/>
          <w:lang w:val="fr-FR"/>
        </w:rPr>
        <w:t>reconnait</w:t>
      </w:r>
      <w:r w:rsidR="00A63C63" w:rsidRPr="00FC0110">
        <w:rPr>
          <w:rFonts w:ascii="Arial" w:hAnsi="Arial" w:cs="Arial"/>
          <w:sz w:val="21"/>
          <w:szCs w:val="21"/>
          <w:lang w:val="fr-FR"/>
        </w:rPr>
        <w:t xml:space="preserve"> </w:t>
      </w:r>
      <w:r w:rsidRPr="00FC0110">
        <w:rPr>
          <w:rFonts w:ascii="Arial" w:hAnsi="Arial" w:cs="Arial"/>
          <w:sz w:val="21"/>
          <w:szCs w:val="21"/>
          <w:lang w:val="fr-FR"/>
        </w:rPr>
        <w:t>son</w:t>
      </w:r>
      <w:r w:rsidR="00A63C63" w:rsidRPr="00FC0110">
        <w:rPr>
          <w:rFonts w:ascii="Arial" w:hAnsi="Arial" w:cs="Arial"/>
          <w:sz w:val="21"/>
          <w:szCs w:val="21"/>
          <w:lang w:val="fr-FR"/>
        </w:rPr>
        <w:t xml:space="preserve"> </w:t>
      </w:r>
      <w:r w:rsidRPr="00FC0110">
        <w:rPr>
          <w:rFonts w:ascii="Arial" w:hAnsi="Arial" w:cs="Arial"/>
          <w:sz w:val="21"/>
          <w:szCs w:val="21"/>
          <w:lang w:val="fr-FR"/>
        </w:rPr>
        <w:t>incapacité</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payer</w:t>
      </w:r>
      <w:r w:rsidR="00A63C63" w:rsidRPr="00FC0110">
        <w:rPr>
          <w:rFonts w:ascii="Arial" w:hAnsi="Arial" w:cs="Arial"/>
          <w:sz w:val="21"/>
          <w:szCs w:val="21"/>
          <w:lang w:val="fr-FR"/>
        </w:rPr>
        <w:t xml:space="preserve"> </w:t>
      </w:r>
      <w:r w:rsidRPr="00FC0110">
        <w:rPr>
          <w:rFonts w:ascii="Arial" w:hAnsi="Arial" w:cs="Arial"/>
          <w:sz w:val="21"/>
          <w:szCs w:val="21"/>
          <w:lang w:val="fr-FR"/>
        </w:rPr>
        <w:t>ses</w:t>
      </w:r>
      <w:r w:rsidR="00A63C63" w:rsidRPr="00FC0110">
        <w:rPr>
          <w:rFonts w:ascii="Arial" w:hAnsi="Arial" w:cs="Arial"/>
          <w:sz w:val="21"/>
          <w:szCs w:val="21"/>
          <w:lang w:val="fr-FR"/>
        </w:rPr>
        <w:t xml:space="preserve"> </w:t>
      </w:r>
      <w:r w:rsidRPr="00FC0110">
        <w:rPr>
          <w:rFonts w:ascii="Arial" w:hAnsi="Arial" w:cs="Arial"/>
          <w:sz w:val="21"/>
          <w:szCs w:val="21"/>
          <w:lang w:val="fr-FR"/>
        </w:rPr>
        <w:t>dettes</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leur</w:t>
      </w:r>
      <w:r w:rsidR="00A63C63" w:rsidRPr="00FC0110">
        <w:rPr>
          <w:rFonts w:ascii="Arial" w:hAnsi="Arial" w:cs="Arial"/>
          <w:sz w:val="21"/>
          <w:szCs w:val="21"/>
          <w:lang w:val="fr-FR"/>
        </w:rPr>
        <w:t xml:space="preserve"> </w:t>
      </w:r>
      <w:r w:rsidRPr="00FC0110">
        <w:rPr>
          <w:rFonts w:ascii="Arial" w:hAnsi="Arial" w:cs="Arial"/>
          <w:sz w:val="21"/>
          <w:szCs w:val="21"/>
          <w:lang w:val="fr-FR"/>
        </w:rPr>
        <w:t>échéance</w:t>
      </w:r>
      <w:r w:rsidR="00660298" w:rsidRPr="00FC0110">
        <w:rPr>
          <w:rFonts w:ascii="Arial" w:hAnsi="Arial" w:cs="Arial"/>
          <w:sz w:val="21"/>
          <w:szCs w:val="21"/>
          <w:lang w:val="fr-FR"/>
        </w:rPr>
        <w:t> ;</w:t>
      </w:r>
    </w:p>
    <w:p w14:paraId="44E24BBB" w14:textId="4BA590D6" w:rsidR="006F4377" w:rsidRPr="00FC0110" w:rsidRDefault="2F65CC19" w:rsidP="00E95B2E">
      <w:pPr>
        <w:pStyle w:val="BauchiEPClevel1"/>
        <w:numPr>
          <w:ilvl w:val="0"/>
          <w:numId w:val="67"/>
        </w:numPr>
        <w:tabs>
          <w:tab w:val="left" w:pos="709"/>
          <w:tab w:val="left" w:pos="1418"/>
          <w:tab w:val="left" w:pos="2127"/>
        </w:tabs>
        <w:snapToGrid w:val="0"/>
        <w:ind w:left="709" w:hanging="709"/>
        <w:rPr>
          <w:rFonts w:ascii="Arial" w:hAnsi="Arial" w:cs="Arial"/>
          <w:sz w:val="21"/>
          <w:szCs w:val="21"/>
          <w:lang w:val="fr-FR"/>
        </w:rPr>
      </w:pP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moratoire</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déclaré</w:t>
      </w:r>
      <w:r w:rsidR="00A63C63" w:rsidRPr="00FC0110">
        <w:rPr>
          <w:rFonts w:ascii="Arial" w:hAnsi="Arial" w:cs="Arial"/>
          <w:sz w:val="21"/>
          <w:szCs w:val="21"/>
          <w:lang w:val="fr-FR"/>
        </w:rPr>
        <w:t xml:space="preserve"> </w:t>
      </w:r>
      <w:r w:rsidRPr="00FC0110">
        <w:rPr>
          <w:rFonts w:ascii="Arial" w:hAnsi="Arial" w:cs="Arial"/>
          <w:sz w:val="21"/>
          <w:szCs w:val="21"/>
          <w:lang w:val="fr-FR"/>
        </w:rPr>
        <w:t>sur</w:t>
      </w:r>
      <w:r w:rsidR="00A63C63" w:rsidRPr="00FC0110">
        <w:rPr>
          <w:rFonts w:ascii="Arial" w:hAnsi="Arial" w:cs="Arial"/>
          <w:sz w:val="21"/>
          <w:szCs w:val="21"/>
          <w:lang w:val="fr-FR"/>
        </w:rPr>
        <w:t xml:space="preserve"> </w:t>
      </w:r>
      <w:r w:rsidRPr="00FC0110">
        <w:rPr>
          <w:rFonts w:ascii="Arial" w:hAnsi="Arial" w:cs="Arial"/>
          <w:sz w:val="21"/>
          <w:szCs w:val="21"/>
          <w:lang w:val="fr-FR"/>
        </w:rPr>
        <w:t>l'une</w:t>
      </w:r>
      <w:r w:rsidR="00A63C63" w:rsidRPr="00FC0110">
        <w:rPr>
          <w:rFonts w:ascii="Arial" w:hAnsi="Arial" w:cs="Arial"/>
          <w:sz w:val="21"/>
          <w:szCs w:val="21"/>
          <w:lang w:val="fr-FR"/>
        </w:rPr>
        <w:t xml:space="preserve"> </w:t>
      </w:r>
      <w:r w:rsidRPr="00FC0110">
        <w:rPr>
          <w:rFonts w:ascii="Arial" w:hAnsi="Arial" w:cs="Arial"/>
          <w:sz w:val="21"/>
          <w:szCs w:val="21"/>
          <w:lang w:val="fr-FR"/>
        </w:rPr>
        <w:t>quelconque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ses</w:t>
      </w:r>
      <w:r w:rsidR="00A63C63" w:rsidRPr="00FC0110">
        <w:rPr>
          <w:rFonts w:ascii="Arial" w:hAnsi="Arial" w:cs="Arial"/>
          <w:sz w:val="21"/>
          <w:szCs w:val="21"/>
          <w:lang w:val="fr-FR"/>
        </w:rPr>
        <w:t xml:space="preserve"> </w:t>
      </w:r>
      <w:r w:rsidRPr="00FC0110">
        <w:rPr>
          <w:rFonts w:ascii="Arial" w:hAnsi="Arial" w:cs="Arial"/>
          <w:sz w:val="21"/>
          <w:szCs w:val="21"/>
          <w:lang w:val="fr-FR"/>
        </w:rPr>
        <w:t>dettes</w:t>
      </w:r>
      <w:r w:rsidR="00660298" w:rsidRPr="00FC0110">
        <w:rPr>
          <w:rFonts w:ascii="Arial" w:hAnsi="Arial" w:cs="Arial"/>
          <w:sz w:val="21"/>
          <w:szCs w:val="21"/>
          <w:lang w:val="fr-FR"/>
        </w:rPr>
        <w:t> ;</w:t>
      </w:r>
    </w:p>
    <w:p w14:paraId="3880291D" w14:textId="353D1975" w:rsidR="006F4377" w:rsidRPr="00FC0110" w:rsidRDefault="2F65CC19" w:rsidP="00E95B2E">
      <w:pPr>
        <w:pStyle w:val="BauchiEPClevel1"/>
        <w:numPr>
          <w:ilvl w:val="0"/>
          <w:numId w:val="67"/>
        </w:numPr>
        <w:tabs>
          <w:tab w:val="left" w:pos="709"/>
          <w:tab w:val="left" w:pos="1418"/>
          <w:tab w:val="left" w:pos="2127"/>
        </w:tabs>
        <w:snapToGrid w:val="0"/>
        <w:ind w:left="709" w:hanging="709"/>
        <w:rPr>
          <w:rFonts w:ascii="Arial" w:hAnsi="Arial" w:cs="Arial"/>
          <w:sz w:val="21"/>
          <w:szCs w:val="21"/>
          <w:lang w:val="fr-FR"/>
        </w:rPr>
      </w:pP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mesure</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prise</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vue</w:t>
      </w:r>
      <w:r w:rsidR="00A63C63" w:rsidRPr="00FC0110">
        <w:rPr>
          <w:rFonts w:ascii="Arial" w:hAnsi="Arial" w:cs="Arial"/>
          <w:sz w:val="21"/>
          <w:szCs w:val="21"/>
          <w:lang w:val="fr-FR"/>
        </w:rPr>
        <w:t xml:space="preserve"> </w:t>
      </w:r>
      <w:r w:rsidRPr="00FC0110">
        <w:rPr>
          <w:rFonts w:ascii="Arial" w:hAnsi="Arial" w:cs="Arial"/>
          <w:sz w:val="21"/>
          <w:szCs w:val="21"/>
          <w:lang w:val="fr-FR"/>
        </w:rPr>
        <w:t>d'un</w:t>
      </w:r>
      <w:r w:rsidR="00A63C63" w:rsidRPr="00FC0110">
        <w:rPr>
          <w:rFonts w:ascii="Arial" w:hAnsi="Arial" w:cs="Arial"/>
          <w:sz w:val="21"/>
          <w:szCs w:val="21"/>
          <w:lang w:val="fr-FR"/>
        </w:rPr>
        <w:t xml:space="preserve"> </w:t>
      </w:r>
      <w:r w:rsidRPr="00FC0110">
        <w:rPr>
          <w:rFonts w:ascii="Arial" w:hAnsi="Arial" w:cs="Arial"/>
          <w:sz w:val="21"/>
          <w:szCs w:val="21"/>
          <w:lang w:val="fr-FR"/>
        </w:rPr>
        <w:t>moratoire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d'un</w:t>
      </w:r>
      <w:r w:rsidR="00A63C63" w:rsidRPr="00FC0110">
        <w:rPr>
          <w:rFonts w:ascii="Arial" w:hAnsi="Arial" w:cs="Arial"/>
          <w:sz w:val="21"/>
          <w:szCs w:val="21"/>
          <w:lang w:val="fr-FR"/>
        </w:rPr>
        <w:t xml:space="preserve"> </w:t>
      </w:r>
      <w:r w:rsidRPr="00FC0110">
        <w:rPr>
          <w:rFonts w:ascii="Arial" w:hAnsi="Arial" w:cs="Arial"/>
          <w:sz w:val="21"/>
          <w:szCs w:val="21"/>
          <w:lang w:val="fr-FR"/>
        </w:rPr>
        <w:t>concordat,</w:t>
      </w:r>
      <w:r w:rsidR="00A63C63" w:rsidRPr="00FC0110">
        <w:rPr>
          <w:rFonts w:ascii="Arial" w:hAnsi="Arial" w:cs="Arial"/>
          <w:sz w:val="21"/>
          <w:szCs w:val="21"/>
          <w:lang w:val="fr-FR"/>
        </w:rPr>
        <w:t xml:space="preserve"> </w:t>
      </w:r>
      <w:r w:rsidRPr="00FC0110">
        <w:rPr>
          <w:rFonts w:ascii="Arial" w:hAnsi="Arial" w:cs="Arial"/>
          <w:sz w:val="21"/>
          <w:szCs w:val="21"/>
          <w:lang w:val="fr-FR"/>
        </w:rPr>
        <w:t>d'une</w:t>
      </w:r>
      <w:r w:rsidR="00A63C63" w:rsidRPr="00FC0110">
        <w:rPr>
          <w:rFonts w:ascii="Arial" w:hAnsi="Arial" w:cs="Arial"/>
          <w:sz w:val="21"/>
          <w:szCs w:val="21"/>
          <w:lang w:val="fr-FR"/>
        </w:rPr>
        <w:t xml:space="preserve"> </w:t>
      </w:r>
      <w:r w:rsidRPr="00FC0110">
        <w:rPr>
          <w:rFonts w:ascii="Arial" w:hAnsi="Arial" w:cs="Arial"/>
          <w:sz w:val="21"/>
          <w:szCs w:val="21"/>
          <w:lang w:val="fr-FR"/>
        </w:rPr>
        <w:t>cession</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d'un</w:t>
      </w:r>
      <w:r w:rsidR="00A63C63" w:rsidRPr="00FC0110">
        <w:rPr>
          <w:rFonts w:ascii="Arial" w:hAnsi="Arial" w:cs="Arial"/>
          <w:sz w:val="21"/>
          <w:szCs w:val="21"/>
          <w:lang w:val="fr-FR"/>
        </w:rPr>
        <w:t xml:space="preserve"> </w:t>
      </w:r>
      <w:r w:rsidRPr="00FC0110">
        <w:rPr>
          <w:rFonts w:ascii="Arial" w:hAnsi="Arial" w:cs="Arial"/>
          <w:sz w:val="21"/>
          <w:szCs w:val="21"/>
          <w:lang w:val="fr-FR"/>
        </w:rPr>
        <w:t>arrangement</w:t>
      </w:r>
      <w:r w:rsidR="00A63C63" w:rsidRPr="00FC0110">
        <w:rPr>
          <w:rFonts w:ascii="Arial" w:hAnsi="Arial" w:cs="Arial"/>
          <w:sz w:val="21"/>
          <w:szCs w:val="21"/>
          <w:lang w:val="fr-FR"/>
        </w:rPr>
        <w:t xml:space="preserve"> </w:t>
      </w:r>
      <w:r w:rsidRPr="00FC0110">
        <w:rPr>
          <w:rFonts w:ascii="Arial" w:hAnsi="Arial" w:cs="Arial"/>
          <w:sz w:val="21"/>
          <w:szCs w:val="21"/>
          <w:lang w:val="fr-FR"/>
        </w:rPr>
        <w:t>similaire</w:t>
      </w:r>
      <w:r w:rsidR="00A63C63" w:rsidRPr="00FC0110">
        <w:rPr>
          <w:rFonts w:ascii="Arial" w:hAnsi="Arial" w:cs="Arial"/>
          <w:sz w:val="21"/>
          <w:szCs w:val="21"/>
          <w:lang w:val="fr-FR"/>
        </w:rPr>
        <w:t xml:space="preserve"> </w:t>
      </w:r>
      <w:r w:rsidRPr="00FC0110">
        <w:rPr>
          <w:rFonts w:ascii="Arial" w:hAnsi="Arial" w:cs="Arial"/>
          <w:sz w:val="21"/>
          <w:szCs w:val="21"/>
          <w:lang w:val="fr-FR"/>
        </w:rPr>
        <w:t>avec</w:t>
      </w:r>
      <w:r w:rsidR="00A63C63" w:rsidRPr="00FC0110">
        <w:rPr>
          <w:rFonts w:ascii="Arial" w:hAnsi="Arial" w:cs="Arial"/>
          <w:sz w:val="21"/>
          <w:szCs w:val="21"/>
          <w:lang w:val="fr-FR"/>
        </w:rPr>
        <w:t xml:space="preserve"> </w:t>
      </w:r>
      <w:r w:rsidRPr="00FC0110">
        <w:rPr>
          <w:rFonts w:ascii="Arial" w:hAnsi="Arial" w:cs="Arial"/>
          <w:sz w:val="21"/>
          <w:szCs w:val="21"/>
          <w:lang w:val="fr-FR"/>
        </w:rPr>
        <w:t>l'un</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ses</w:t>
      </w:r>
      <w:r w:rsidR="00A63C63" w:rsidRPr="00FC0110">
        <w:rPr>
          <w:rFonts w:ascii="Arial" w:hAnsi="Arial" w:cs="Arial"/>
          <w:sz w:val="21"/>
          <w:szCs w:val="21"/>
          <w:lang w:val="fr-FR"/>
        </w:rPr>
        <w:t xml:space="preserve"> </w:t>
      </w:r>
      <w:r w:rsidRPr="00FC0110">
        <w:rPr>
          <w:rFonts w:ascii="Arial" w:hAnsi="Arial" w:cs="Arial"/>
          <w:sz w:val="21"/>
          <w:szCs w:val="21"/>
          <w:lang w:val="fr-FR"/>
        </w:rPr>
        <w:t>créanciers</w:t>
      </w:r>
      <w:r w:rsidR="00660298" w:rsidRPr="00FC0110">
        <w:rPr>
          <w:rFonts w:ascii="Arial" w:hAnsi="Arial" w:cs="Arial"/>
          <w:sz w:val="21"/>
          <w:szCs w:val="21"/>
          <w:lang w:val="fr-FR"/>
        </w:rPr>
        <w:t> ;</w:t>
      </w:r>
    </w:p>
    <w:p w14:paraId="27B611C2" w14:textId="06488637" w:rsidR="006F4377" w:rsidRPr="00FC0110" w:rsidRDefault="6D7BF863" w:rsidP="00E95B2E">
      <w:pPr>
        <w:pStyle w:val="BauchiEPClevel1"/>
        <w:numPr>
          <w:ilvl w:val="0"/>
          <w:numId w:val="67"/>
        </w:numPr>
        <w:tabs>
          <w:tab w:val="left" w:pos="709"/>
          <w:tab w:val="left" w:pos="1418"/>
          <w:tab w:val="left" w:pos="2127"/>
        </w:tabs>
        <w:snapToGrid w:val="0"/>
        <w:ind w:left="709" w:hanging="709"/>
        <w:rPr>
          <w:rFonts w:ascii="Arial" w:hAnsi="Arial" w:cs="Arial"/>
          <w:sz w:val="21"/>
          <w:szCs w:val="21"/>
          <w:lang w:val="fr-FR"/>
        </w:rPr>
      </w:pPr>
      <w:bookmarkStart w:id="30" w:name="_Hlk118640882"/>
      <w:r w:rsidRPr="00FC0110">
        <w:rPr>
          <w:rFonts w:ascii="Arial" w:hAnsi="Arial" w:cs="Arial"/>
          <w:sz w:val="21"/>
          <w:szCs w:val="21"/>
          <w:lang w:val="fr-FR"/>
        </w:rPr>
        <w:t>e</w:t>
      </w:r>
      <w:r w:rsidR="72EF93FB" w:rsidRPr="00FC0110">
        <w:rPr>
          <w:rFonts w:ascii="Arial" w:hAnsi="Arial" w:cs="Arial"/>
          <w:sz w:val="21"/>
          <w:szCs w:val="21"/>
          <w:lang w:val="fr-FR"/>
        </w:rPr>
        <w:t>lle</w:t>
      </w:r>
      <w:r w:rsidR="00A63C63" w:rsidRPr="00FC0110">
        <w:rPr>
          <w:rFonts w:ascii="Arial" w:hAnsi="Arial" w:cs="Arial"/>
          <w:sz w:val="21"/>
          <w:szCs w:val="21"/>
          <w:lang w:val="fr-FR"/>
        </w:rPr>
        <w:t xml:space="preserve"> </w:t>
      </w:r>
      <w:r w:rsidR="72EF93FB" w:rsidRPr="00FC0110">
        <w:rPr>
          <w:rFonts w:ascii="Arial" w:hAnsi="Arial" w:cs="Arial"/>
          <w:sz w:val="21"/>
          <w:szCs w:val="21"/>
          <w:lang w:val="fr-FR"/>
        </w:rPr>
        <w:t>fait</w:t>
      </w:r>
      <w:r w:rsidR="00A63C63" w:rsidRPr="00FC0110">
        <w:rPr>
          <w:rFonts w:ascii="Arial" w:hAnsi="Arial" w:cs="Arial"/>
          <w:sz w:val="21"/>
          <w:szCs w:val="21"/>
          <w:lang w:val="fr-FR"/>
        </w:rPr>
        <w:t xml:space="preserve"> </w:t>
      </w:r>
      <w:r w:rsidR="72EF93FB" w:rsidRPr="00FC0110">
        <w:rPr>
          <w:rFonts w:ascii="Arial" w:hAnsi="Arial" w:cs="Arial"/>
          <w:sz w:val="21"/>
          <w:szCs w:val="21"/>
          <w:lang w:val="fr-FR"/>
        </w:rPr>
        <w:t>l’objet</w:t>
      </w:r>
      <w:r w:rsidR="00A63C63" w:rsidRPr="00FC0110">
        <w:rPr>
          <w:rFonts w:ascii="Arial" w:hAnsi="Arial" w:cs="Arial"/>
          <w:sz w:val="21"/>
          <w:szCs w:val="21"/>
          <w:lang w:val="fr-FR"/>
        </w:rPr>
        <w:t xml:space="preserve"> </w:t>
      </w:r>
      <w:r w:rsidR="72EF93FB" w:rsidRPr="00FC0110">
        <w:rPr>
          <w:rFonts w:ascii="Arial" w:hAnsi="Arial" w:cs="Arial"/>
          <w:sz w:val="21"/>
          <w:szCs w:val="21"/>
          <w:lang w:val="fr-FR"/>
        </w:rPr>
        <w:t>d’</w:t>
      </w:r>
      <w:r w:rsidR="2B2DE2C9" w:rsidRPr="00FC0110">
        <w:rPr>
          <w:rFonts w:ascii="Arial" w:hAnsi="Arial" w:cs="Arial"/>
          <w:sz w:val="21"/>
          <w:szCs w:val="21"/>
          <w:lang w:val="fr-FR"/>
        </w:rPr>
        <w:t>une</w:t>
      </w:r>
      <w:r w:rsidR="00A63C63" w:rsidRPr="00FC0110">
        <w:rPr>
          <w:rFonts w:ascii="Arial" w:hAnsi="Arial" w:cs="Arial"/>
          <w:sz w:val="21"/>
          <w:szCs w:val="21"/>
          <w:lang w:val="fr-FR"/>
        </w:rPr>
        <w:t xml:space="preserve"> </w:t>
      </w:r>
      <w:r w:rsidR="2B2DE2C9" w:rsidRPr="00FC0110">
        <w:rPr>
          <w:rFonts w:ascii="Arial" w:hAnsi="Arial" w:cs="Arial"/>
          <w:sz w:val="21"/>
          <w:szCs w:val="21"/>
          <w:lang w:val="fr-FR"/>
        </w:rPr>
        <w:t>saisine</w:t>
      </w:r>
      <w:r w:rsidR="00A63C63" w:rsidRPr="00FC0110">
        <w:rPr>
          <w:rFonts w:ascii="Arial" w:hAnsi="Arial" w:cs="Arial"/>
          <w:sz w:val="21"/>
          <w:szCs w:val="21"/>
          <w:lang w:val="fr-FR"/>
        </w:rPr>
        <w:t xml:space="preserve"> </w:t>
      </w:r>
      <w:r w:rsidR="2B2DE2C9" w:rsidRPr="00FC0110">
        <w:rPr>
          <w:rFonts w:ascii="Arial" w:hAnsi="Arial" w:cs="Arial"/>
          <w:sz w:val="21"/>
          <w:szCs w:val="21"/>
          <w:lang w:val="fr-FR"/>
        </w:rPr>
        <w:t>ou</w:t>
      </w:r>
      <w:r w:rsidR="00A63C63" w:rsidRPr="00FC0110">
        <w:rPr>
          <w:rFonts w:ascii="Arial" w:hAnsi="Arial" w:cs="Arial"/>
          <w:sz w:val="21"/>
          <w:szCs w:val="21"/>
          <w:lang w:val="fr-FR"/>
        </w:rPr>
        <w:t xml:space="preserve"> </w:t>
      </w:r>
      <w:r w:rsidR="00C041BD" w:rsidRPr="00FC0110">
        <w:rPr>
          <w:rFonts w:ascii="Arial" w:hAnsi="Arial" w:cs="Arial"/>
          <w:sz w:val="21"/>
          <w:szCs w:val="21"/>
          <w:lang w:val="fr-FR"/>
        </w:rPr>
        <w:t xml:space="preserve">d’une </w:t>
      </w:r>
      <w:r w:rsidR="2F65CC19" w:rsidRPr="00FC0110">
        <w:rPr>
          <w:rFonts w:ascii="Arial" w:hAnsi="Arial" w:cs="Arial"/>
          <w:sz w:val="21"/>
          <w:szCs w:val="21"/>
          <w:lang w:val="fr-FR"/>
        </w:rPr>
        <w:t>requête</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auprès</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d'un</w:t>
      </w:r>
      <w:r w:rsidR="6364550A" w:rsidRPr="00FC0110">
        <w:rPr>
          <w:rFonts w:ascii="Arial" w:hAnsi="Arial" w:cs="Arial"/>
          <w:sz w:val="21"/>
          <w:szCs w:val="21"/>
          <w:lang w:val="fr-FR"/>
        </w:rPr>
        <w:t>e</w:t>
      </w:r>
      <w:r w:rsidR="00A63C63" w:rsidRPr="00FC0110">
        <w:rPr>
          <w:rFonts w:ascii="Arial" w:hAnsi="Arial" w:cs="Arial"/>
          <w:sz w:val="21"/>
          <w:szCs w:val="21"/>
          <w:lang w:val="fr-FR"/>
        </w:rPr>
        <w:t xml:space="preserve"> </w:t>
      </w:r>
      <w:r w:rsidR="6364550A" w:rsidRPr="00FC0110">
        <w:rPr>
          <w:rFonts w:ascii="Arial" w:hAnsi="Arial" w:cs="Arial"/>
          <w:sz w:val="21"/>
          <w:szCs w:val="21"/>
          <w:lang w:val="fr-FR"/>
        </w:rPr>
        <w:t>juridiction</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ou</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d'un</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greffier</w:t>
      </w:r>
      <w:r w:rsidR="00A63C63" w:rsidRPr="00FC0110">
        <w:rPr>
          <w:rFonts w:ascii="Arial" w:hAnsi="Arial" w:cs="Arial"/>
          <w:sz w:val="21"/>
          <w:szCs w:val="21"/>
          <w:lang w:val="fr-FR"/>
        </w:rPr>
        <w:t xml:space="preserve"> </w:t>
      </w:r>
      <w:r w:rsidR="47A610CC" w:rsidRPr="00FC0110">
        <w:rPr>
          <w:rFonts w:ascii="Arial" w:hAnsi="Arial" w:cs="Arial"/>
          <w:sz w:val="21"/>
          <w:szCs w:val="21"/>
          <w:lang w:val="fr-FR"/>
        </w:rPr>
        <w:t>en</w:t>
      </w:r>
      <w:r w:rsidR="00A63C63" w:rsidRPr="00FC0110">
        <w:rPr>
          <w:rFonts w:ascii="Arial" w:hAnsi="Arial" w:cs="Arial"/>
          <w:sz w:val="21"/>
          <w:szCs w:val="21"/>
          <w:lang w:val="fr-FR"/>
        </w:rPr>
        <w:t xml:space="preserve"> </w:t>
      </w:r>
      <w:r w:rsidR="47A610CC" w:rsidRPr="00FC0110">
        <w:rPr>
          <w:rFonts w:ascii="Arial" w:hAnsi="Arial" w:cs="Arial"/>
          <w:sz w:val="21"/>
          <w:szCs w:val="21"/>
          <w:lang w:val="fr-FR"/>
        </w:rPr>
        <w:t>vue</w:t>
      </w:r>
      <w:r w:rsidR="00A63C63" w:rsidRPr="00FC0110">
        <w:rPr>
          <w:rFonts w:ascii="Arial" w:hAnsi="Arial" w:cs="Arial"/>
          <w:sz w:val="21"/>
          <w:szCs w:val="21"/>
          <w:lang w:val="fr-FR"/>
        </w:rPr>
        <w:t xml:space="preserve"> </w:t>
      </w:r>
      <w:r w:rsidR="47A610CC" w:rsidRPr="00FC0110">
        <w:rPr>
          <w:rFonts w:ascii="Arial" w:hAnsi="Arial" w:cs="Arial"/>
          <w:sz w:val="21"/>
          <w:szCs w:val="21"/>
          <w:lang w:val="fr-FR"/>
        </w:rPr>
        <w:t>de</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sa</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liquidation,</w:t>
      </w:r>
      <w:r w:rsidR="00A63C63" w:rsidRPr="00FC0110">
        <w:rPr>
          <w:rFonts w:ascii="Arial" w:hAnsi="Arial" w:cs="Arial"/>
          <w:sz w:val="21"/>
          <w:szCs w:val="21"/>
          <w:lang w:val="fr-FR"/>
        </w:rPr>
        <w:t xml:space="preserve"> </w:t>
      </w:r>
      <w:r w:rsidR="0CCAC73B" w:rsidRPr="00FC0110">
        <w:rPr>
          <w:rFonts w:ascii="Arial" w:hAnsi="Arial" w:cs="Arial"/>
          <w:sz w:val="21"/>
          <w:szCs w:val="21"/>
          <w:lang w:val="fr-FR"/>
        </w:rPr>
        <w:t>de</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son</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administration</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ou</w:t>
      </w:r>
      <w:r w:rsidR="00A63C63" w:rsidRPr="00FC0110">
        <w:rPr>
          <w:rFonts w:ascii="Arial" w:hAnsi="Arial" w:cs="Arial"/>
          <w:sz w:val="21"/>
          <w:szCs w:val="21"/>
          <w:lang w:val="fr-FR"/>
        </w:rPr>
        <w:t xml:space="preserve"> </w:t>
      </w:r>
      <w:r w:rsidR="65F3C582" w:rsidRPr="00FC0110">
        <w:rPr>
          <w:rFonts w:ascii="Arial" w:hAnsi="Arial" w:cs="Arial"/>
          <w:sz w:val="21"/>
          <w:szCs w:val="21"/>
          <w:lang w:val="fr-FR"/>
        </w:rPr>
        <w:t>de</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sa</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dissolution</w:t>
      </w:r>
      <w:r w:rsidR="00C041BD" w:rsidRPr="00FC0110">
        <w:rPr>
          <w:rFonts w:ascii="Arial" w:hAnsi="Arial" w:cs="Arial"/>
          <w:sz w:val="21"/>
          <w:szCs w:val="21"/>
          <w:lang w:val="fr-FR"/>
        </w:rPr>
        <w:t>,</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sauf</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s'il</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s'agit</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d'une</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requête</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en</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liquidation</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présentée</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par</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un</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créancier</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qui</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est</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contestée</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de</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bonne</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foi</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et</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avec</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la</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diligence</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requise</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et</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qui</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est</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rejetée</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ou</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radiée</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le</w:t>
      </w:r>
      <w:r w:rsidR="00A63C63" w:rsidRPr="00FC0110">
        <w:rPr>
          <w:rFonts w:ascii="Arial" w:hAnsi="Arial" w:cs="Arial"/>
          <w:sz w:val="21"/>
          <w:szCs w:val="21"/>
          <w:lang w:val="fr-FR"/>
        </w:rPr>
        <w:t xml:space="preserve"> </w:t>
      </w:r>
      <w:r w:rsidR="7D63DA09" w:rsidRPr="00FC0110">
        <w:rPr>
          <w:rFonts w:ascii="Arial" w:hAnsi="Arial" w:cs="Arial"/>
          <w:sz w:val="21"/>
          <w:szCs w:val="21"/>
          <w:lang w:val="fr-FR"/>
        </w:rPr>
        <w:t>délai</w:t>
      </w:r>
      <w:r w:rsidR="00A63C63" w:rsidRPr="00FC0110">
        <w:rPr>
          <w:rFonts w:ascii="Arial" w:hAnsi="Arial" w:cs="Arial"/>
          <w:sz w:val="21"/>
          <w:szCs w:val="21"/>
          <w:lang w:val="fr-FR"/>
        </w:rPr>
        <w:t xml:space="preserve"> </w:t>
      </w:r>
      <w:r w:rsidR="7D63DA09" w:rsidRPr="00FC0110">
        <w:rPr>
          <w:rFonts w:ascii="Arial" w:hAnsi="Arial" w:cs="Arial"/>
          <w:sz w:val="21"/>
          <w:szCs w:val="21"/>
          <w:lang w:val="fr-FR"/>
        </w:rPr>
        <w:t>prévu</w:t>
      </w:r>
      <w:r w:rsidR="00A63C63" w:rsidRPr="00FC0110">
        <w:rPr>
          <w:rFonts w:ascii="Arial" w:hAnsi="Arial" w:cs="Arial"/>
          <w:sz w:val="21"/>
          <w:szCs w:val="21"/>
          <w:lang w:val="fr-FR"/>
        </w:rPr>
        <w:t xml:space="preserve"> </w:t>
      </w:r>
      <w:r w:rsidR="7D63DA09"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7D63DA09" w:rsidRPr="00FC0110">
        <w:rPr>
          <w:rFonts w:ascii="Arial" w:hAnsi="Arial" w:cs="Arial"/>
          <w:sz w:val="21"/>
          <w:szCs w:val="21"/>
          <w:lang w:val="fr-FR"/>
        </w:rPr>
        <w:t>le</w:t>
      </w:r>
      <w:r w:rsidR="00A63C63" w:rsidRPr="00FC0110">
        <w:rPr>
          <w:rFonts w:ascii="Arial" w:hAnsi="Arial" w:cs="Arial"/>
          <w:sz w:val="21"/>
          <w:szCs w:val="21"/>
          <w:lang w:val="fr-FR"/>
        </w:rPr>
        <w:t xml:space="preserve"> </w:t>
      </w:r>
      <w:r w:rsidR="7D63DA09" w:rsidRPr="00FC0110">
        <w:rPr>
          <w:rFonts w:ascii="Arial" w:hAnsi="Arial" w:cs="Arial"/>
          <w:sz w:val="21"/>
          <w:szCs w:val="21"/>
          <w:lang w:val="fr-FR"/>
        </w:rPr>
        <w:t>Tableau</w:t>
      </w:r>
      <w:r w:rsidR="00A63C63" w:rsidRPr="00FC0110">
        <w:rPr>
          <w:rFonts w:ascii="Arial" w:hAnsi="Arial" w:cs="Arial"/>
          <w:sz w:val="21"/>
          <w:szCs w:val="21"/>
          <w:lang w:val="fr-FR"/>
        </w:rPr>
        <w:t xml:space="preserve"> </w:t>
      </w:r>
      <w:r w:rsidR="7D63DA09" w:rsidRPr="00FC0110">
        <w:rPr>
          <w:rFonts w:ascii="Arial" w:hAnsi="Arial" w:cs="Arial"/>
          <w:sz w:val="21"/>
          <w:szCs w:val="21"/>
          <w:lang w:val="fr-FR"/>
        </w:rPr>
        <w:t>des</w:t>
      </w:r>
      <w:r w:rsidR="00A63C63" w:rsidRPr="00FC0110">
        <w:rPr>
          <w:rFonts w:ascii="Arial" w:hAnsi="Arial" w:cs="Arial"/>
          <w:sz w:val="21"/>
          <w:szCs w:val="21"/>
          <w:lang w:val="fr-FR"/>
        </w:rPr>
        <w:t xml:space="preserve"> </w:t>
      </w:r>
      <w:r w:rsidR="7D63DA09"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7D63DA09" w:rsidRPr="00FC0110">
        <w:rPr>
          <w:rFonts w:ascii="Arial" w:hAnsi="Arial" w:cs="Arial"/>
          <w:sz w:val="21"/>
          <w:szCs w:val="21"/>
          <w:lang w:val="fr-FR"/>
        </w:rPr>
        <w:t>Clés</w:t>
      </w:r>
      <w:r w:rsidR="00660298" w:rsidRPr="00FC0110">
        <w:rPr>
          <w:rFonts w:ascii="Arial" w:hAnsi="Arial" w:cs="Arial"/>
          <w:sz w:val="21"/>
          <w:szCs w:val="21"/>
          <w:lang w:val="fr-FR"/>
        </w:rPr>
        <w:t> ;</w:t>
      </w:r>
    </w:p>
    <w:bookmarkEnd w:id="30"/>
    <w:p w14:paraId="0ED3F940" w14:textId="01032151" w:rsidR="006F4377" w:rsidRPr="00FC0110" w:rsidRDefault="2F65CC19" w:rsidP="00E95B2E">
      <w:pPr>
        <w:pStyle w:val="BauchiEPClevel1"/>
        <w:numPr>
          <w:ilvl w:val="0"/>
          <w:numId w:val="67"/>
        </w:numPr>
        <w:tabs>
          <w:tab w:val="left" w:pos="709"/>
          <w:tab w:val="left" w:pos="1418"/>
          <w:tab w:val="left" w:pos="2127"/>
        </w:tabs>
        <w:snapToGrid w:val="0"/>
        <w:ind w:left="709" w:hanging="709"/>
        <w:rPr>
          <w:rFonts w:ascii="Arial" w:hAnsi="Arial" w:cs="Arial"/>
          <w:sz w:val="21"/>
          <w:szCs w:val="21"/>
          <w:lang w:val="fr-FR"/>
        </w:rPr>
      </w:pPr>
      <w:r w:rsidRPr="00FC0110">
        <w:rPr>
          <w:rFonts w:ascii="Arial" w:hAnsi="Arial" w:cs="Arial"/>
          <w:sz w:val="21"/>
          <w:szCs w:val="21"/>
          <w:lang w:val="fr-FR"/>
        </w:rPr>
        <w:lastRenderedPageBreak/>
        <w:t>une</w:t>
      </w:r>
      <w:r w:rsidR="00A63C63" w:rsidRPr="00FC0110">
        <w:rPr>
          <w:rFonts w:ascii="Arial" w:hAnsi="Arial" w:cs="Arial"/>
          <w:sz w:val="21"/>
          <w:szCs w:val="21"/>
          <w:lang w:val="fr-FR"/>
        </w:rPr>
        <w:t xml:space="preserve"> </w:t>
      </w:r>
      <w:r w:rsidRPr="00FC0110">
        <w:rPr>
          <w:rFonts w:ascii="Arial" w:hAnsi="Arial" w:cs="Arial"/>
          <w:sz w:val="21"/>
          <w:szCs w:val="21"/>
          <w:lang w:val="fr-FR"/>
        </w:rPr>
        <w:t>ordonnance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liquidation,</w:t>
      </w:r>
      <w:r w:rsidR="00A63C63" w:rsidRPr="00FC0110">
        <w:rPr>
          <w:rFonts w:ascii="Arial" w:hAnsi="Arial" w:cs="Arial"/>
          <w:sz w:val="21"/>
          <w:szCs w:val="21"/>
          <w:lang w:val="fr-FR"/>
        </w:rPr>
        <w:t xml:space="preserve"> </w:t>
      </w:r>
      <w:r w:rsidRPr="00FC0110">
        <w:rPr>
          <w:rFonts w:ascii="Arial" w:hAnsi="Arial" w:cs="Arial"/>
          <w:sz w:val="21"/>
          <w:szCs w:val="21"/>
          <w:lang w:val="fr-FR"/>
        </w:rPr>
        <w:t>d'administration</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dissolution</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rendue</w:t>
      </w:r>
      <w:r w:rsidR="00A63C63" w:rsidRPr="00FC0110">
        <w:rPr>
          <w:rFonts w:ascii="Arial" w:hAnsi="Arial" w:cs="Arial"/>
          <w:sz w:val="21"/>
          <w:szCs w:val="21"/>
          <w:lang w:val="fr-FR"/>
        </w:rPr>
        <w:t xml:space="preserve"> </w:t>
      </w:r>
      <w:r w:rsidRPr="00FC0110">
        <w:rPr>
          <w:rFonts w:ascii="Arial" w:hAnsi="Arial" w:cs="Arial"/>
          <w:sz w:val="21"/>
          <w:szCs w:val="21"/>
          <w:lang w:val="fr-FR"/>
        </w:rPr>
        <w:t>(autrement</w:t>
      </w:r>
      <w:r w:rsidR="00A63C63" w:rsidRPr="00FC0110">
        <w:rPr>
          <w:rFonts w:ascii="Arial" w:hAnsi="Arial" w:cs="Arial"/>
          <w:sz w:val="21"/>
          <w:szCs w:val="21"/>
          <w:lang w:val="fr-FR"/>
        </w:rPr>
        <w:t xml:space="preserve"> </w:t>
      </w:r>
      <w:r w:rsidRPr="00FC0110">
        <w:rPr>
          <w:rFonts w:ascii="Arial" w:hAnsi="Arial" w:cs="Arial"/>
          <w:sz w:val="21"/>
          <w:szCs w:val="21"/>
          <w:lang w:val="fr-FR"/>
        </w:rPr>
        <w:t>que</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cadre</w:t>
      </w:r>
      <w:r w:rsidR="00A63C63" w:rsidRPr="00FC0110">
        <w:rPr>
          <w:rFonts w:ascii="Arial" w:hAnsi="Arial" w:cs="Arial"/>
          <w:sz w:val="21"/>
          <w:szCs w:val="21"/>
          <w:lang w:val="fr-FR"/>
        </w:rPr>
        <w:t xml:space="preserve"> </w:t>
      </w:r>
      <w:r w:rsidRPr="00FC0110">
        <w:rPr>
          <w:rFonts w:ascii="Arial" w:hAnsi="Arial" w:cs="Arial"/>
          <w:sz w:val="21"/>
          <w:szCs w:val="21"/>
          <w:lang w:val="fr-FR"/>
        </w:rPr>
        <w:t>d'une</w:t>
      </w:r>
      <w:r w:rsidR="00A63C63" w:rsidRPr="00FC0110">
        <w:rPr>
          <w:rFonts w:ascii="Arial" w:hAnsi="Arial" w:cs="Arial"/>
          <w:sz w:val="21"/>
          <w:szCs w:val="21"/>
          <w:lang w:val="fr-FR"/>
        </w:rPr>
        <w:t xml:space="preserve"> </w:t>
      </w:r>
      <w:r w:rsidRPr="00FC0110">
        <w:rPr>
          <w:rFonts w:ascii="Arial" w:hAnsi="Arial" w:cs="Arial"/>
          <w:sz w:val="21"/>
          <w:szCs w:val="21"/>
          <w:lang w:val="fr-FR"/>
        </w:rPr>
        <w:t>réorganisation</w:t>
      </w:r>
      <w:r w:rsidR="00A63C63" w:rsidRPr="00FC0110">
        <w:rPr>
          <w:rFonts w:ascii="Arial" w:hAnsi="Arial" w:cs="Arial"/>
          <w:sz w:val="21"/>
          <w:szCs w:val="21"/>
          <w:lang w:val="fr-FR"/>
        </w:rPr>
        <w:t xml:space="preserve"> </w:t>
      </w:r>
      <w:r w:rsidRPr="00FC0110">
        <w:rPr>
          <w:rFonts w:ascii="Arial" w:hAnsi="Arial" w:cs="Arial"/>
          <w:sz w:val="21"/>
          <w:szCs w:val="21"/>
          <w:lang w:val="fr-FR"/>
        </w:rPr>
        <w:t>in</w:t>
      </w:r>
      <w:r w:rsidR="00A63C63" w:rsidRPr="00FC0110">
        <w:rPr>
          <w:rFonts w:ascii="Arial" w:hAnsi="Arial" w:cs="Arial"/>
          <w:sz w:val="21"/>
          <w:szCs w:val="21"/>
          <w:lang w:val="fr-FR"/>
        </w:rPr>
        <w:t xml:space="preserve"> </w:t>
      </w:r>
      <w:r w:rsidRPr="00FC0110">
        <w:rPr>
          <w:rFonts w:ascii="Arial" w:hAnsi="Arial" w:cs="Arial"/>
          <w:sz w:val="21"/>
          <w:szCs w:val="21"/>
          <w:lang w:val="fr-FR"/>
        </w:rPr>
        <w:t>bonis)</w:t>
      </w:r>
      <w:r w:rsidR="00660298" w:rsidRPr="00FC0110">
        <w:rPr>
          <w:rFonts w:ascii="Arial" w:hAnsi="Arial" w:cs="Arial"/>
          <w:sz w:val="21"/>
          <w:szCs w:val="21"/>
          <w:lang w:val="fr-FR"/>
        </w:rPr>
        <w:t> ;</w:t>
      </w:r>
    </w:p>
    <w:p w14:paraId="750DC172" w14:textId="5F3DBA65" w:rsidR="006F4377" w:rsidRPr="00FC0110" w:rsidRDefault="00585246" w:rsidP="00E95B2E">
      <w:pPr>
        <w:pStyle w:val="BauchiEPClevel1"/>
        <w:numPr>
          <w:ilvl w:val="0"/>
          <w:numId w:val="67"/>
        </w:numPr>
        <w:tabs>
          <w:tab w:val="left" w:pos="709"/>
          <w:tab w:val="left" w:pos="1418"/>
          <w:tab w:val="left" w:pos="2127"/>
        </w:tabs>
        <w:snapToGrid w:val="0"/>
        <w:ind w:left="709" w:hanging="709"/>
        <w:rPr>
          <w:rFonts w:ascii="Arial" w:hAnsi="Arial" w:cs="Arial"/>
          <w:sz w:val="21"/>
          <w:szCs w:val="21"/>
          <w:lang w:val="fr-FR"/>
        </w:rPr>
      </w:pPr>
      <w:r w:rsidRPr="00FC0110">
        <w:rPr>
          <w:rFonts w:ascii="Arial" w:hAnsi="Arial" w:cs="Arial"/>
          <w:sz w:val="21"/>
          <w:szCs w:val="21"/>
          <w:lang w:val="fr-FR"/>
        </w:rPr>
        <w:t xml:space="preserve">un </w:t>
      </w:r>
      <w:r w:rsidR="2F65CC19" w:rsidRPr="00FC0110">
        <w:rPr>
          <w:rFonts w:ascii="Arial" w:hAnsi="Arial" w:cs="Arial"/>
          <w:sz w:val="21"/>
          <w:szCs w:val="21"/>
          <w:lang w:val="fr-FR"/>
        </w:rPr>
        <w:t>liquidateur,</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praticien</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du</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sauvetage</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d'entreprise,</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syndic</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de</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faillite,</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dépositaire</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judiciaire,</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gérant</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d'office,</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administrateur</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judiciaire,</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séquestre,</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séquestre</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administratif,</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administrateur</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ou</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agent</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similaire</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est</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nommé</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à</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son</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égard</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ou</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à</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l'égard</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de</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l'un</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de</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ses</w:t>
      </w:r>
      <w:r w:rsidR="00A63C63" w:rsidRPr="00FC0110">
        <w:rPr>
          <w:rFonts w:ascii="Arial" w:hAnsi="Arial" w:cs="Arial"/>
          <w:sz w:val="21"/>
          <w:szCs w:val="21"/>
          <w:lang w:val="fr-FR"/>
        </w:rPr>
        <w:t xml:space="preserve"> </w:t>
      </w:r>
      <w:r w:rsidR="2F65CC19" w:rsidRPr="00FC0110">
        <w:rPr>
          <w:rFonts w:ascii="Arial" w:hAnsi="Arial" w:cs="Arial"/>
          <w:sz w:val="21"/>
          <w:szCs w:val="21"/>
          <w:lang w:val="fr-FR"/>
        </w:rPr>
        <w:t>actifs</w:t>
      </w:r>
      <w:r w:rsidR="00660298" w:rsidRPr="00FC0110">
        <w:rPr>
          <w:rFonts w:ascii="Arial" w:hAnsi="Arial" w:cs="Arial"/>
          <w:sz w:val="21"/>
          <w:szCs w:val="21"/>
          <w:lang w:val="fr-FR"/>
        </w:rPr>
        <w:t> ;</w:t>
      </w:r>
    </w:p>
    <w:p w14:paraId="2BC33145" w14:textId="407ECF66" w:rsidR="006F4377" w:rsidRPr="00FC0110" w:rsidRDefault="2F65CC19" w:rsidP="00E95B2E">
      <w:pPr>
        <w:pStyle w:val="BauchiEPClevel1"/>
        <w:numPr>
          <w:ilvl w:val="0"/>
          <w:numId w:val="67"/>
        </w:numPr>
        <w:tabs>
          <w:tab w:val="left" w:pos="709"/>
          <w:tab w:val="left" w:pos="1418"/>
          <w:tab w:val="left" w:pos="2127"/>
        </w:tabs>
        <w:snapToGrid w:val="0"/>
        <w:ind w:left="709" w:hanging="709"/>
        <w:rPr>
          <w:rFonts w:ascii="Arial" w:hAnsi="Arial" w:cs="Arial"/>
          <w:sz w:val="21"/>
          <w:szCs w:val="21"/>
          <w:lang w:val="fr-FR"/>
        </w:rPr>
      </w:pPr>
      <w:r w:rsidRPr="00FC0110">
        <w:rPr>
          <w:rFonts w:ascii="Arial" w:hAnsi="Arial" w:cs="Arial"/>
          <w:sz w:val="21"/>
          <w:szCs w:val="21"/>
          <w:lang w:val="fr-FR"/>
        </w:rPr>
        <w:t>ses</w:t>
      </w:r>
      <w:r w:rsidR="00A63C63" w:rsidRPr="00FC0110">
        <w:rPr>
          <w:rFonts w:ascii="Arial" w:hAnsi="Arial" w:cs="Arial"/>
          <w:sz w:val="21"/>
          <w:szCs w:val="21"/>
          <w:lang w:val="fr-FR"/>
        </w:rPr>
        <w:t xml:space="preserve"> </w:t>
      </w:r>
      <w:r w:rsidRPr="00FC0110">
        <w:rPr>
          <w:rFonts w:ascii="Arial" w:hAnsi="Arial" w:cs="Arial"/>
          <w:sz w:val="21"/>
          <w:szCs w:val="21"/>
          <w:lang w:val="fr-FR"/>
        </w:rPr>
        <w:t>administrateurs,</w:t>
      </w:r>
      <w:r w:rsidR="00A63C63" w:rsidRPr="00FC0110">
        <w:rPr>
          <w:rFonts w:ascii="Arial" w:hAnsi="Arial" w:cs="Arial"/>
          <w:sz w:val="21"/>
          <w:szCs w:val="21"/>
          <w:lang w:val="fr-FR"/>
        </w:rPr>
        <w:t xml:space="preserve"> </w:t>
      </w:r>
      <w:r w:rsidR="7D63DA09" w:rsidRPr="00FC0110">
        <w:rPr>
          <w:rFonts w:ascii="Arial" w:hAnsi="Arial" w:cs="Arial"/>
          <w:sz w:val="21"/>
          <w:szCs w:val="21"/>
          <w:lang w:val="fr-FR"/>
        </w:rPr>
        <w:t>A</w:t>
      </w:r>
      <w:r w:rsidRPr="00FC0110">
        <w:rPr>
          <w:rFonts w:ascii="Arial" w:hAnsi="Arial" w:cs="Arial"/>
          <w:sz w:val="21"/>
          <w:szCs w:val="21"/>
          <w:lang w:val="fr-FR"/>
        </w:rPr>
        <w:t>ctionnaires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autres</w:t>
      </w:r>
      <w:r w:rsidR="00A63C63" w:rsidRPr="00FC0110">
        <w:rPr>
          <w:rFonts w:ascii="Arial" w:hAnsi="Arial" w:cs="Arial"/>
          <w:sz w:val="21"/>
          <w:szCs w:val="21"/>
          <w:lang w:val="fr-FR"/>
        </w:rPr>
        <w:t xml:space="preserve"> </w:t>
      </w:r>
      <w:r w:rsidRPr="00FC0110">
        <w:rPr>
          <w:rFonts w:ascii="Arial" w:hAnsi="Arial" w:cs="Arial"/>
          <w:sz w:val="21"/>
          <w:szCs w:val="21"/>
          <w:lang w:val="fr-FR"/>
        </w:rPr>
        <w:t>dirigeants</w:t>
      </w:r>
      <w:r w:rsidR="00A63C63" w:rsidRPr="00FC0110">
        <w:rPr>
          <w:rFonts w:ascii="Arial" w:hAnsi="Arial" w:cs="Arial"/>
          <w:sz w:val="21"/>
          <w:szCs w:val="21"/>
          <w:lang w:val="fr-FR"/>
        </w:rPr>
        <w:t xml:space="preserve"> </w:t>
      </w:r>
      <w:r w:rsidR="7D63DA09" w:rsidRPr="00FC0110">
        <w:rPr>
          <w:rFonts w:ascii="Arial" w:hAnsi="Arial" w:cs="Arial"/>
          <w:sz w:val="21"/>
          <w:szCs w:val="21"/>
          <w:lang w:val="fr-FR"/>
        </w:rPr>
        <w:t>compétents</w:t>
      </w:r>
      <w:r w:rsidR="00A63C63" w:rsidRPr="00FC0110">
        <w:rPr>
          <w:rFonts w:ascii="Arial" w:hAnsi="Arial" w:cs="Arial"/>
          <w:sz w:val="21"/>
          <w:szCs w:val="21"/>
          <w:lang w:val="fr-FR"/>
        </w:rPr>
        <w:t xml:space="preserve"> </w:t>
      </w:r>
      <w:r w:rsidRPr="00FC0110">
        <w:rPr>
          <w:rFonts w:ascii="Arial" w:hAnsi="Arial" w:cs="Arial"/>
          <w:sz w:val="21"/>
          <w:szCs w:val="21"/>
          <w:lang w:val="fr-FR"/>
        </w:rPr>
        <w:t>demandent</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nomination</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notifient</w:t>
      </w:r>
      <w:r w:rsidR="00A63C63" w:rsidRPr="00FC0110">
        <w:rPr>
          <w:rFonts w:ascii="Arial" w:hAnsi="Arial" w:cs="Arial"/>
          <w:sz w:val="21"/>
          <w:szCs w:val="21"/>
          <w:lang w:val="fr-FR"/>
        </w:rPr>
        <w:t xml:space="preserve"> </w:t>
      </w:r>
      <w:r w:rsidRPr="00FC0110">
        <w:rPr>
          <w:rFonts w:ascii="Arial" w:hAnsi="Arial" w:cs="Arial"/>
          <w:sz w:val="21"/>
          <w:szCs w:val="21"/>
          <w:lang w:val="fr-FR"/>
        </w:rPr>
        <w:t>leur</w:t>
      </w:r>
      <w:r w:rsidR="00A63C63" w:rsidRPr="00FC0110">
        <w:rPr>
          <w:rFonts w:ascii="Arial" w:hAnsi="Arial" w:cs="Arial"/>
          <w:sz w:val="21"/>
          <w:szCs w:val="21"/>
          <w:lang w:val="fr-FR"/>
        </w:rPr>
        <w:t xml:space="preserve"> </w:t>
      </w:r>
      <w:r w:rsidRPr="00FC0110">
        <w:rPr>
          <w:rFonts w:ascii="Arial" w:hAnsi="Arial" w:cs="Arial"/>
          <w:sz w:val="21"/>
          <w:szCs w:val="21"/>
          <w:lang w:val="fr-FR"/>
        </w:rPr>
        <w:t>intention</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nommer</w:t>
      </w:r>
      <w:r w:rsidR="00A63C63" w:rsidRPr="00FC0110">
        <w:rPr>
          <w:rFonts w:ascii="Arial" w:hAnsi="Arial" w:cs="Arial"/>
          <w:sz w:val="21"/>
          <w:szCs w:val="21"/>
          <w:lang w:val="fr-FR"/>
        </w:rPr>
        <w:t xml:space="preserve"> </w:t>
      </w:r>
      <w:r w:rsidR="00585246" w:rsidRPr="00FC0110">
        <w:rPr>
          <w:rFonts w:ascii="Arial" w:hAnsi="Arial" w:cs="Arial"/>
          <w:sz w:val="21"/>
          <w:szCs w:val="21"/>
          <w:lang w:val="fr-FR"/>
        </w:rPr>
        <w:t xml:space="preserve">un </w:t>
      </w:r>
      <w:r w:rsidRPr="00FC0110">
        <w:rPr>
          <w:rFonts w:ascii="Arial" w:hAnsi="Arial" w:cs="Arial"/>
          <w:sz w:val="21"/>
          <w:szCs w:val="21"/>
          <w:lang w:val="fr-FR"/>
        </w:rPr>
        <w:t>liquidateur,</w:t>
      </w:r>
      <w:r w:rsidR="00A63C63" w:rsidRPr="00FC0110">
        <w:rPr>
          <w:rFonts w:ascii="Arial" w:hAnsi="Arial" w:cs="Arial"/>
          <w:sz w:val="21"/>
          <w:szCs w:val="21"/>
          <w:lang w:val="fr-FR"/>
        </w:rPr>
        <w:t xml:space="preserve"> </w:t>
      </w:r>
      <w:r w:rsidRPr="00FC0110">
        <w:rPr>
          <w:rFonts w:ascii="Arial" w:hAnsi="Arial" w:cs="Arial"/>
          <w:sz w:val="21"/>
          <w:szCs w:val="21"/>
          <w:lang w:val="fr-FR"/>
        </w:rPr>
        <w:t>praticien</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sauvetage</w:t>
      </w:r>
      <w:r w:rsidR="00A63C63" w:rsidRPr="00FC0110">
        <w:rPr>
          <w:rFonts w:ascii="Arial" w:hAnsi="Arial" w:cs="Arial"/>
          <w:sz w:val="21"/>
          <w:szCs w:val="21"/>
          <w:lang w:val="fr-FR"/>
        </w:rPr>
        <w:t xml:space="preserve"> </w:t>
      </w:r>
      <w:r w:rsidRPr="00FC0110">
        <w:rPr>
          <w:rFonts w:ascii="Arial" w:hAnsi="Arial" w:cs="Arial"/>
          <w:sz w:val="21"/>
          <w:szCs w:val="21"/>
          <w:lang w:val="fr-FR"/>
        </w:rPr>
        <w:t>d'entreprise,</w:t>
      </w:r>
      <w:r w:rsidR="00A63C63" w:rsidRPr="00FC0110">
        <w:rPr>
          <w:rFonts w:ascii="Arial" w:hAnsi="Arial" w:cs="Arial"/>
          <w:sz w:val="21"/>
          <w:szCs w:val="21"/>
          <w:lang w:val="fr-FR"/>
        </w:rPr>
        <w:t xml:space="preserve"> </w:t>
      </w:r>
      <w:r w:rsidRPr="00FC0110">
        <w:rPr>
          <w:rFonts w:ascii="Arial" w:hAnsi="Arial" w:cs="Arial"/>
          <w:sz w:val="21"/>
          <w:szCs w:val="21"/>
          <w:lang w:val="fr-FR"/>
        </w:rPr>
        <w:t>syndic</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faillite,</w:t>
      </w:r>
      <w:r w:rsidR="00A63C63" w:rsidRPr="00FC0110">
        <w:rPr>
          <w:rFonts w:ascii="Arial" w:hAnsi="Arial" w:cs="Arial"/>
          <w:sz w:val="21"/>
          <w:szCs w:val="21"/>
          <w:lang w:val="fr-FR"/>
        </w:rPr>
        <w:t xml:space="preserve"> </w:t>
      </w:r>
      <w:r w:rsidRPr="00FC0110">
        <w:rPr>
          <w:rFonts w:ascii="Arial" w:hAnsi="Arial" w:cs="Arial"/>
          <w:sz w:val="21"/>
          <w:szCs w:val="21"/>
          <w:lang w:val="fr-FR"/>
        </w:rPr>
        <w:t>dépositaire</w:t>
      </w:r>
      <w:r w:rsidR="00A63C63" w:rsidRPr="00FC0110">
        <w:rPr>
          <w:rFonts w:ascii="Arial" w:hAnsi="Arial" w:cs="Arial"/>
          <w:sz w:val="21"/>
          <w:szCs w:val="21"/>
          <w:lang w:val="fr-FR"/>
        </w:rPr>
        <w:t xml:space="preserve"> </w:t>
      </w:r>
      <w:r w:rsidRPr="00FC0110">
        <w:rPr>
          <w:rFonts w:ascii="Arial" w:hAnsi="Arial" w:cs="Arial"/>
          <w:sz w:val="21"/>
          <w:szCs w:val="21"/>
          <w:lang w:val="fr-FR"/>
        </w:rPr>
        <w:t>judiciaire,</w:t>
      </w:r>
      <w:r w:rsidR="00A63C63" w:rsidRPr="00FC0110">
        <w:rPr>
          <w:rFonts w:ascii="Arial" w:hAnsi="Arial" w:cs="Arial"/>
          <w:sz w:val="21"/>
          <w:szCs w:val="21"/>
          <w:lang w:val="fr-FR"/>
        </w:rPr>
        <w:t xml:space="preserve"> </w:t>
      </w:r>
      <w:r w:rsidRPr="00FC0110">
        <w:rPr>
          <w:rFonts w:ascii="Arial" w:hAnsi="Arial" w:cs="Arial"/>
          <w:sz w:val="21"/>
          <w:szCs w:val="21"/>
          <w:lang w:val="fr-FR"/>
        </w:rPr>
        <w:t>gérant</w:t>
      </w:r>
      <w:r w:rsidR="00A63C63" w:rsidRPr="00FC0110">
        <w:rPr>
          <w:rFonts w:ascii="Arial" w:hAnsi="Arial" w:cs="Arial"/>
          <w:sz w:val="21"/>
          <w:szCs w:val="21"/>
          <w:lang w:val="fr-FR"/>
        </w:rPr>
        <w:t xml:space="preserve"> </w:t>
      </w:r>
      <w:r w:rsidRPr="00FC0110">
        <w:rPr>
          <w:rFonts w:ascii="Arial" w:hAnsi="Arial" w:cs="Arial"/>
          <w:sz w:val="21"/>
          <w:szCs w:val="21"/>
          <w:lang w:val="fr-FR"/>
        </w:rPr>
        <w:t>d'office,</w:t>
      </w:r>
      <w:r w:rsidR="00A63C63" w:rsidRPr="00FC0110">
        <w:rPr>
          <w:rFonts w:ascii="Arial" w:hAnsi="Arial" w:cs="Arial"/>
          <w:sz w:val="21"/>
          <w:szCs w:val="21"/>
          <w:lang w:val="fr-FR"/>
        </w:rPr>
        <w:t xml:space="preserve"> </w:t>
      </w:r>
      <w:r w:rsidRPr="00FC0110">
        <w:rPr>
          <w:rFonts w:ascii="Arial" w:hAnsi="Arial" w:cs="Arial"/>
          <w:sz w:val="21"/>
          <w:szCs w:val="21"/>
          <w:lang w:val="fr-FR"/>
        </w:rPr>
        <w:t>administrateur</w:t>
      </w:r>
      <w:r w:rsidR="00A63C63" w:rsidRPr="00FC0110">
        <w:rPr>
          <w:rFonts w:ascii="Arial" w:hAnsi="Arial" w:cs="Arial"/>
          <w:sz w:val="21"/>
          <w:szCs w:val="21"/>
          <w:lang w:val="fr-FR"/>
        </w:rPr>
        <w:t xml:space="preserve"> </w:t>
      </w:r>
      <w:r w:rsidRPr="00FC0110">
        <w:rPr>
          <w:rFonts w:ascii="Arial" w:hAnsi="Arial" w:cs="Arial"/>
          <w:sz w:val="21"/>
          <w:szCs w:val="21"/>
          <w:lang w:val="fr-FR"/>
        </w:rPr>
        <w:t>judiciaire,</w:t>
      </w:r>
      <w:r w:rsidR="00A63C63" w:rsidRPr="00FC0110">
        <w:rPr>
          <w:rFonts w:ascii="Arial" w:hAnsi="Arial" w:cs="Arial"/>
          <w:sz w:val="21"/>
          <w:szCs w:val="21"/>
          <w:lang w:val="fr-FR"/>
        </w:rPr>
        <w:t xml:space="preserve"> </w:t>
      </w:r>
      <w:r w:rsidRPr="00FC0110">
        <w:rPr>
          <w:rFonts w:ascii="Arial" w:hAnsi="Arial" w:cs="Arial"/>
          <w:sz w:val="21"/>
          <w:szCs w:val="21"/>
          <w:lang w:val="fr-FR"/>
        </w:rPr>
        <w:t>séquestre,</w:t>
      </w:r>
      <w:r w:rsidR="00A63C63" w:rsidRPr="00FC0110">
        <w:rPr>
          <w:rFonts w:ascii="Arial" w:hAnsi="Arial" w:cs="Arial"/>
          <w:sz w:val="21"/>
          <w:szCs w:val="21"/>
          <w:lang w:val="fr-FR"/>
        </w:rPr>
        <w:t xml:space="preserve"> </w:t>
      </w:r>
      <w:r w:rsidRPr="00FC0110">
        <w:rPr>
          <w:rFonts w:ascii="Arial" w:hAnsi="Arial" w:cs="Arial"/>
          <w:sz w:val="21"/>
          <w:szCs w:val="21"/>
          <w:lang w:val="fr-FR"/>
        </w:rPr>
        <w:t>séquestre</w:t>
      </w:r>
      <w:r w:rsidR="00A63C63" w:rsidRPr="00FC0110">
        <w:rPr>
          <w:rFonts w:ascii="Arial" w:hAnsi="Arial" w:cs="Arial"/>
          <w:sz w:val="21"/>
          <w:szCs w:val="21"/>
          <w:lang w:val="fr-FR"/>
        </w:rPr>
        <w:t xml:space="preserve"> </w:t>
      </w:r>
      <w:r w:rsidRPr="00FC0110">
        <w:rPr>
          <w:rFonts w:ascii="Arial" w:hAnsi="Arial" w:cs="Arial"/>
          <w:sz w:val="21"/>
          <w:szCs w:val="21"/>
          <w:lang w:val="fr-FR"/>
        </w:rPr>
        <w:t>administratif,</w:t>
      </w:r>
      <w:r w:rsidR="00A63C63" w:rsidRPr="00FC0110">
        <w:rPr>
          <w:rFonts w:ascii="Arial" w:hAnsi="Arial" w:cs="Arial"/>
          <w:sz w:val="21"/>
          <w:szCs w:val="21"/>
          <w:lang w:val="fr-FR"/>
        </w:rPr>
        <w:t xml:space="preserve"> </w:t>
      </w:r>
      <w:r w:rsidRPr="00FC0110">
        <w:rPr>
          <w:rFonts w:ascii="Arial" w:hAnsi="Arial" w:cs="Arial"/>
          <w:sz w:val="21"/>
          <w:szCs w:val="21"/>
          <w:lang w:val="fr-FR"/>
        </w:rPr>
        <w:t>administrateur</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agent</w:t>
      </w:r>
      <w:r w:rsidR="00A63C63" w:rsidRPr="00FC0110">
        <w:rPr>
          <w:rFonts w:ascii="Arial" w:hAnsi="Arial" w:cs="Arial"/>
          <w:sz w:val="21"/>
          <w:szCs w:val="21"/>
          <w:lang w:val="fr-FR"/>
        </w:rPr>
        <w:t xml:space="preserve"> </w:t>
      </w:r>
      <w:r w:rsidRPr="00FC0110">
        <w:rPr>
          <w:rFonts w:ascii="Arial" w:hAnsi="Arial" w:cs="Arial"/>
          <w:sz w:val="21"/>
          <w:szCs w:val="21"/>
          <w:lang w:val="fr-FR"/>
        </w:rPr>
        <w:t>similaire</w:t>
      </w:r>
      <w:r w:rsidR="00660298" w:rsidRPr="00FC0110">
        <w:rPr>
          <w:rFonts w:ascii="Arial" w:hAnsi="Arial" w:cs="Arial"/>
          <w:sz w:val="21"/>
          <w:szCs w:val="21"/>
          <w:lang w:val="fr-FR"/>
        </w:rPr>
        <w:t> ;</w:t>
      </w:r>
      <w:r w:rsidR="00A63C63" w:rsidRPr="00FC0110">
        <w:rPr>
          <w:rFonts w:ascii="Arial" w:hAnsi="Arial" w:cs="Arial"/>
          <w:sz w:val="21"/>
          <w:szCs w:val="21"/>
          <w:lang w:val="fr-FR"/>
        </w:rPr>
        <w:t xml:space="preserve"> </w:t>
      </w:r>
      <w:r w:rsidRPr="00FC0110">
        <w:rPr>
          <w:rFonts w:ascii="Arial" w:hAnsi="Arial" w:cs="Arial"/>
          <w:sz w:val="21"/>
          <w:szCs w:val="21"/>
          <w:lang w:val="fr-FR"/>
        </w:rPr>
        <w:t>ou</w:t>
      </w:r>
    </w:p>
    <w:p w14:paraId="7A45EB78" w14:textId="445FB725" w:rsidR="006F4377" w:rsidRPr="00FC0110" w:rsidRDefault="2F65CC19" w:rsidP="00E95B2E">
      <w:pPr>
        <w:pStyle w:val="BauchiEPClevel1"/>
        <w:numPr>
          <w:ilvl w:val="0"/>
          <w:numId w:val="67"/>
        </w:numPr>
        <w:tabs>
          <w:tab w:val="left" w:pos="709"/>
          <w:tab w:val="left" w:pos="1418"/>
          <w:tab w:val="left" w:pos="2127"/>
        </w:tabs>
        <w:snapToGrid w:val="0"/>
        <w:ind w:left="709" w:hanging="709"/>
        <w:rPr>
          <w:rFonts w:ascii="Arial" w:hAnsi="Arial" w:cs="Arial"/>
          <w:sz w:val="21"/>
          <w:szCs w:val="21"/>
          <w:lang w:val="fr-FR"/>
        </w:rPr>
      </w:pP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autre</w:t>
      </w:r>
      <w:r w:rsidR="00A63C63" w:rsidRPr="00FC0110">
        <w:rPr>
          <w:rFonts w:ascii="Arial" w:hAnsi="Arial" w:cs="Arial"/>
          <w:sz w:val="21"/>
          <w:szCs w:val="21"/>
          <w:lang w:val="fr-FR"/>
        </w:rPr>
        <w:t xml:space="preserve"> </w:t>
      </w:r>
      <w:r w:rsidRPr="00FC0110">
        <w:rPr>
          <w:rFonts w:ascii="Arial" w:hAnsi="Arial" w:cs="Arial"/>
          <w:sz w:val="21"/>
          <w:szCs w:val="21"/>
          <w:lang w:val="fr-FR"/>
        </w:rPr>
        <w:t>mesure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procédure</w:t>
      </w:r>
      <w:r w:rsidR="00A63C63" w:rsidRPr="00FC0110">
        <w:rPr>
          <w:rFonts w:ascii="Arial" w:hAnsi="Arial" w:cs="Arial"/>
          <w:sz w:val="21"/>
          <w:szCs w:val="21"/>
          <w:lang w:val="fr-FR"/>
        </w:rPr>
        <w:t xml:space="preserve"> </w:t>
      </w:r>
      <w:r w:rsidRPr="00FC0110">
        <w:rPr>
          <w:rFonts w:ascii="Arial" w:hAnsi="Arial" w:cs="Arial"/>
          <w:sz w:val="21"/>
          <w:szCs w:val="21"/>
          <w:lang w:val="fr-FR"/>
        </w:rPr>
        <w:t>analogue</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prise</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juridiction</w:t>
      </w:r>
      <w:r w:rsidR="00A63C63" w:rsidRPr="00FC0110">
        <w:rPr>
          <w:rFonts w:ascii="Arial" w:hAnsi="Arial" w:cs="Arial"/>
          <w:sz w:val="21"/>
          <w:szCs w:val="21"/>
          <w:lang w:val="fr-FR"/>
        </w:rPr>
        <w:t xml:space="preserve"> </w:t>
      </w:r>
      <w:r w:rsidRPr="00FC0110">
        <w:rPr>
          <w:rFonts w:ascii="Arial" w:hAnsi="Arial" w:cs="Arial"/>
          <w:sz w:val="21"/>
          <w:szCs w:val="21"/>
          <w:lang w:val="fr-FR"/>
        </w:rPr>
        <w:t>quelconque.</w:t>
      </w:r>
    </w:p>
    <w:p w14:paraId="67675EC4" w14:textId="5467A5DD"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Cas</w:t>
      </w:r>
      <w:r w:rsidR="00A63C63" w:rsidRPr="00FC0110">
        <w:rPr>
          <w:rFonts w:ascii="Arial" w:hAnsi="Arial" w:cs="Arial"/>
          <w:b/>
          <w:sz w:val="21"/>
          <w:szCs w:val="21"/>
          <w:lang w:val="fr-FR"/>
        </w:rPr>
        <w:t xml:space="preserve"> </w:t>
      </w:r>
      <w:r w:rsidRPr="00FC0110">
        <w:rPr>
          <w:rFonts w:ascii="Arial" w:hAnsi="Arial" w:cs="Arial"/>
          <w:b/>
          <w:sz w:val="21"/>
          <w:szCs w:val="21"/>
          <w:lang w:val="fr-FR"/>
        </w:rPr>
        <w:t>de</w:t>
      </w:r>
      <w:r w:rsidR="00A63C63" w:rsidRPr="00FC0110">
        <w:rPr>
          <w:rFonts w:ascii="Arial" w:hAnsi="Arial" w:cs="Arial"/>
          <w:b/>
          <w:sz w:val="21"/>
          <w:szCs w:val="21"/>
          <w:lang w:val="fr-FR"/>
        </w:rPr>
        <w:t xml:space="preserve"> </w:t>
      </w:r>
      <w:r w:rsidRPr="00FC0110">
        <w:rPr>
          <w:rFonts w:ascii="Arial" w:hAnsi="Arial" w:cs="Arial"/>
          <w:b/>
          <w:sz w:val="21"/>
          <w:szCs w:val="21"/>
          <w:lang w:val="fr-FR"/>
        </w:rPr>
        <w:t>Force</w:t>
      </w:r>
      <w:r w:rsidR="00A63C63" w:rsidRPr="00FC0110">
        <w:rPr>
          <w:rFonts w:ascii="Arial" w:hAnsi="Arial" w:cs="Arial"/>
          <w:b/>
          <w:sz w:val="21"/>
          <w:szCs w:val="21"/>
          <w:lang w:val="fr-FR"/>
        </w:rPr>
        <w:t xml:space="preserve"> </w:t>
      </w:r>
      <w:r w:rsidRPr="00FC0110">
        <w:rPr>
          <w:rFonts w:ascii="Arial" w:hAnsi="Arial" w:cs="Arial"/>
          <w:b/>
          <w:sz w:val="21"/>
          <w:szCs w:val="21"/>
          <w:lang w:val="fr-FR"/>
        </w:rPr>
        <w:t>Majeure</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Pr="00FC0110">
        <w:rPr>
          <w:rFonts w:ascii="Arial" w:hAnsi="Arial" w:cs="Arial"/>
          <w:sz w:val="21"/>
          <w:szCs w:val="21"/>
          <w:lang w:val="fr-FR"/>
        </w:rPr>
        <w:t>événement,</w:t>
      </w:r>
      <w:r w:rsidR="00A63C63" w:rsidRPr="00FC0110">
        <w:rPr>
          <w:rFonts w:ascii="Arial" w:hAnsi="Arial" w:cs="Arial"/>
          <w:sz w:val="21"/>
          <w:szCs w:val="21"/>
          <w:lang w:val="fr-FR"/>
        </w:rPr>
        <w:t xml:space="preserve"> </w:t>
      </w:r>
      <w:r w:rsidRPr="00FC0110">
        <w:rPr>
          <w:rFonts w:ascii="Arial" w:hAnsi="Arial" w:cs="Arial"/>
          <w:sz w:val="21"/>
          <w:szCs w:val="21"/>
          <w:lang w:val="fr-FR"/>
        </w:rPr>
        <w:t>circonstance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état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combinaison</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ceux-ci)</w:t>
      </w:r>
      <w:r w:rsidR="00A63C63" w:rsidRPr="00FC0110">
        <w:rPr>
          <w:rFonts w:ascii="Arial" w:hAnsi="Arial" w:cs="Arial"/>
          <w:sz w:val="21"/>
          <w:szCs w:val="21"/>
          <w:lang w:val="fr-FR"/>
        </w:rPr>
        <w:t xml:space="preserve"> </w:t>
      </w:r>
      <w:r w:rsidRPr="00FC0110">
        <w:rPr>
          <w:rFonts w:ascii="Arial" w:hAnsi="Arial" w:cs="Arial"/>
          <w:sz w:val="21"/>
          <w:szCs w:val="21"/>
          <w:lang w:val="fr-FR"/>
        </w:rPr>
        <w:t>qui</w:t>
      </w:r>
      <w:r w:rsidR="00A63C63" w:rsidRPr="00FC0110">
        <w:rPr>
          <w:rFonts w:ascii="Arial" w:hAnsi="Arial" w:cs="Arial"/>
          <w:sz w:val="21"/>
          <w:szCs w:val="21"/>
          <w:lang w:val="fr-FR"/>
        </w:rPr>
        <w:t xml:space="preserve"> </w:t>
      </w:r>
      <w:r w:rsidRPr="00FC0110">
        <w:rPr>
          <w:rFonts w:ascii="Arial" w:hAnsi="Arial" w:cs="Arial"/>
          <w:sz w:val="21"/>
          <w:szCs w:val="21"/>
          <w:lang w:val="fr-FR"/>
        </w:rPr>
        <w:t>n'est</w:t>
      </w:r>
      <w:r w:rsidR="00A63C63" w:rsidRPr="00FC0110">
        <w:rPr>
          <w:rFonts w:ascii="Arial" w:hAnsi="Arial" w:cs="Arial"/>
          <w:sz w:val="21"/>
          <w:szCs w:val="21"/>
          <w:lang w:val="fr-FR"/>
        </w:rPr>
        <w:t xml:space="preserve"> </w:t>
      </w:r>
      <w:r w:rsidRPr="00FC0110">
        <w:rPr>
          <w:rFonts w:ascii="Arial" w:hAnsi="Arial" w:cs="Arial"/>
          <w:sz w:val="21"/>
          <w:szCs w:val="21"/>
          <w:lang w:val="fr-FR"/>
        </w:rPr>
        <w:t>pas</w:t>
      </w:r>
      <w:r w:rsidR="00A63C63" w:rsidRPr="00FC0110">
        <w:rPr>
          <w:rFonts w:ascii="Arial" w:hAnsi="Arial" w:cs="Arial"/>
          <w:sz w:val="21"/>
          <w:szCs w:val="21"/>
          <w:lang w:val="fr-FR"/>
        </w:rPr>
        <w:t xml:space="preserve"> </w:t>
      </w:r>
      <w:r w:rsidRPr="00FC0110">
        <w:rPr>
          <w:rFonts w:ascii="Arial" w:hAnsi="Arial" w:cs="Arial"/>
          <w:sz w:val="21"/>
          <w:szCs w:val="21"/>
          <w:lang w:val="fr-FR"/>
        </w:rPr>
        <w:t>sous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contrôle</w:t>
      </w:r>
      <w:r w:rsidR="00A63C63" w:rsidRPr="00FC0110">
        <w:rPr>
          <w:rFonts w:ascii="Arial" w:hAnsi="Arial" w:cs="Arial"/>
          <w:sz w:val="21"/>
          <w:szCs w:val="21"/>
          <w:lang w:val="fr-FR"/>
        </w:rPr>
        <w:t xml:space="preserve"> </w:t>
      </w:r>
      <w:r w:rsidRPr="00FC0110">
        <w:rPr>
          <w:rFonts w:ascii="Arial" w:hAnsi="Arial" w:cs="Arial"/>
          <w:sz w:val="21"/>
          <w:szCs w:val="21"/>
          <w:lang w:val="fr-FR"/>
        </w:rPr>
        <w:t>raisonnable</w:t>
      </w:r>
      <w:r w:rsidR="00A63C63" w:rsidRPr="00FC0110">
        <w:rPr>
          <w:rFonts w:ascii="Arial" w:hAnsi="Arial" w:cs="Arial"/>
          <w:sz w:val="21"/>
          <w:szCs w:val="21"/>
          <w:lang w:val="fr-FR"/>
        </w:rPr>
        <w:t xml:space="preserve"> </w:t>
      </w:r>
      <w:r w:rsidRPr="00FC0110">
        <w:rPr>
          <w:rFonts w:ascii="Arial" w:hAnsi="Arial" w:cs="Arial"/>
          <w:sz w:val="21"/>
          <w:szCs w:val="21"/>
          <w:lang w:val="fr-FR"/>
        </w:rPr>
        <w:t>direct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indirect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00585246" w:rsidRPr="00FC0110">
        <w:rPr>
          <w:rFonts w:ascii="Arial" w:hAnsi="Arial" w:cs="Arial"/>
          <w:sz w:val="21"/>
          <w:szCs w:val="21"/>
          <w:lang w:val="fr-FR"/>
        </w:rPr>
        <w:t>P</w:t>
      </w:r>
      <w:r w:rsidRPr="00FC0110">
        <w:rPr>
          <w:rFonts w:ascii="Arial" w:hAnsi="Arial" w:cs="Arial"/>
          <w:sz w:val="21"/>
          <w:szCs w:val="21"/>
          <w:lang w:val="fr-FR"/>
        </w:rPr>
        <w:t>artie</w:t>
      </w:r>
      <w:r w:rsidR="00A63C63" w:rsidRPr="00FC0110">
        <w:rPr>
          <w:rFonts w:ascii="Arial" w:hAnsi="Arial" w:cs="Arial"/>
          <w:sz w:val="21"/>
          <w:szCs w:val="21"/>
          <w:lang w:val="fr-FR"/>
        </w:rPr>
        <w:t xml:space="preserve"> </w:t>
      </w:r>
      <w:r w:rsidRPr="00FC0110">
        <w:rPr>
          <w:rFonts w:ascii="Arial" w:hAnsi="Arial" w:cs="Arial"/>
          <w:sz w:val="21"/>
          <w:szCs w:val="21"/>
          <w:lang w:val="fr-FR"/>
        </w:rPr>
        <w:t>affectée</w:t>
      </w:r>
      <w:r w:rsidR="00A63C63" w:rsidRPr="00FC0110">
        <w:rPr>
          <w:rFonts w:ascii="Arial" w:hAnsi="Arial" w:cs="Arial"/>
          <w:sz w:val="21"/>
          <w:szCs w:val="21"/>
          <w:lang w:val="fr-FR"/>
        </w:rPr>
        <w:t xml:space="preserve"> </w:t>
      </w:r>
      <w:r w:rsidRPr="00FC0110">
        <w:rPr>
          <w:rFonts w:ascii="Arial" w:hAnsi="Arial" w:cs="Arial"/>
          <w:sz w:val="21"/>
          <w:szCs w:val="21"/>
          <w:lang w:val="fr-FR"/>
        </w:rPr>
        <w:t>(</w:t>
      </w:r>
      <w:r w:rsidR="00842C47" w:rsidRPr="00FC0110">
        <w:rPr>
          <w:rFonts w:ascii="Arial" w:hAnsi="Arial" w:cs="Arial"/>
          <w:sz w:val="21"/>
          <w:szCs w:val="21"/>
          <w:lang w:val="fr-FR"/>
        </w:rPr>
        <w:t>« </w:t>
      </w:r>
      <w:r w:rsidRPr="00FC0110">
        <w:rPr>
          <w:rFonts w:ascii="Arial" w:hAnsi="Arial" w:cs="Arial"/>
          <w:b/>
          <w:sz w:val="21"/>
          <w:szCs w:val="21"/>
          <w:lang w:val="fr-FR"/>
        </w:rPr>
        <w:t>Partie</w:t>
      </w:r>
      <w:r w:rsidR="00A63C63" w:rsidRPr="00FC0110">
        <w:rPr>
          <w:rFonts w:ascii="Arial" w:hAnsi="Arial" w:cs="Arial"/>
          <w:b/>
          <w:sz w:val="21"/>
          <w:szCs w:val="21"/>
          <w:lang w:val="fr-FR"/>
        </w:rPr>
        <w:t xml:space="preserve"> </w:t>
      </w:r>
      <w:r w:rsidRPr="00FC0110">
        <w:rPr>
          <w:rFonts w:ascii="Arial" w:hAnsi="Arial" w:cs="Arial"/>
          <w:b/>
          <w:sz w:val="21"/>
          <w:szCs w:val="21"/>
          <w:lang w:val="fr-FR"/>
        </w:rPr>
        <w:t>Affectée</w:t>
      </w:r>
      <w:r w:rsidR="00842C47" w:rsidRPr="00FC0110">
        <w:rPr>
          <w:rFonts w:ascii="Arial" w:hAnsi="Arial" w:cs="Arial"/>
          <w:b/>
          <w:sz w:val="21"/>
          <w:szCs w:val="21"/>
          <w:lang w:val="fr-FR"/>
        </w:rPr>
        <w:t> </w:t>
      </w:r>
      <w:r w:rsidR="00842C47" w:rsidRPr="00FC0110">
        <w:rPr>
          <w:rFonts w:ascii="Arial" w:hAnsi="Arial" w:cs="Arial"/>
          <w:sz w:val="21"/>
          <w:szCs w:val="21"/>
          <w:lang w:val="fr-FR"/>
        </w:rPr>
        <w:t>»</w:t>
      </w:r>
      <w:r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entraînant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causant</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manquement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retard</w:t>
      </w:r>
      <w:r w:rsidRPr="00FC0110">
        <w:rPr>
          <w:rStyle w:val="Appelnotedebasdep"/>
          <w:rFonts w:ascii="Arial" w:hAnsi="Arial" w:cs="Arial"/>
          <w:sz w:val="21"/>
          <w:szCs w:val="21"/>
          <w:lang w:val="fr-FR"/>
        </w:rPr>
        <w:footnoteReference w:id="5"/>
      </w:r>
      <w:r w:rsidR="00A63C63" w:rsidRPr="00FC0110">
        <w:rPr>
          <w:rFonts w:ascii="Arial" w:hAnsi="Arial" w:cs="Arial"/>
          <w:sz w:val="21"/>
          <w:szCs w:val="21"/>
          <w:lang w:val="fr-FR"/>
        </w:rPr>
        <w:t xml:space="preserve"> </w:t>
      </w:r>
      <w:r w:rsidRPr="00FC0110">
        <w:rPr>
          <w:rFonts w:ascii="Arial" w:hAnsi="Arial" w:cs="Arial"/>
          <w:sz w:val="21"/>
          <w:szCs w:val="21"/>
          <w:lang w:val="fr-FR"/>
        </w:rPr>
        <w:t>total</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partiel</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Pr="00FC0110">
        <w:rPr>
          <w:rFonts w:ascii="Arial" w:hAnsi="Arial" w:cs="Arial"/>
          <w:sz w:val="21"/>
          <w:szCs w:val="21"/>
          <w:lang w:val="fr-FR"/>
        </w:rPr>
        <w:t>Affectée</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l'exécution</w:t>
      </w:r>
      <w:r w:rsidR="00A63C63" w:rsidRPr="00FC0110">
        <w:rPr>
          <w:rFonts w:ascii="Arial" w:hAnsi="Arial" w:cs="Arial"/>
          <w:sz w:val="21"/>
          <w:szCs w:val="21"/>
          <w:lang w:val="fr-FR"/>
        </w:rPr>
        <w:t xml:space="preserve"> </w:t>
      </w:r>
      <w:r w:rsidR="00842C47" w:rsidRPr="00FC0110">
        <w:rPr>
          <w:rFonts w:ascii="Arial" w:hAnsi="Arial" w:cs="Arial"/>
          <w:sz w:val="21"/>
          <w:szCs w:val="21"/>
          <w:lang w:val="fr-FR"/>
        </w:rPr>
        <w:t>de tout ou partie de</w:t>
      </w:r>
      <w:r w:rsidR="00A63C63" w:rsidRPr="00FC0110">
        <w:rPr>
          <w:rFonts w:ascii="Arial" w:hAnsi="Arial" w:cs="Arial"/>
          <w:sz w:val="21"/>
          <w:szCs w:val="21"/>
          <w:lang w:val="fr-FR"/>
        </w:rPr>
        <w:t xml:space="preserve"> </w:t>
      </w:r>
      <w:r w:rsidRPr="00FC0110">
        <w:rPr>
          <w:rFonts w:ascii="Arial" w:hAnsi="Arial" w:cs="Arial"/>
          <w:sz w:val="21"/>
          <w:szCs w:val="21"/>
          <w:lang w:val="fr-FR"/>
        </w:rPr>
        <w:t>ses</w:t>
      </w:r>
      <w:r w:rsidR="00A63C63" w:rsidRPr="00FC0110">
        <w:rPr>
          <w:rFonts w:ascii="Arial" w:hAnsi="Arial" w:cs="Arial"/>
          <w:sz w:val="21"/>
          <w:szCs w:val="21"/>
          <w:lang w:val="fr-FR"/>
        </w:rPr>
        <w:t xml:space="preserve"> </w:t>
      </w:r>
      <w:r w:rsidRPr="00FC0110">
        <w:rPr>
          <w:rFonts w:ascii="Arial" w:hAnsi="Arial" w:cs="Arial"/>
          <w:sz w:val="21"/>
          <w:szCs w:val="21"/>
          <w:lang w:val="fr-FR"/>
        </w:rPr>
        <w:t>obligations</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titre</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00842C47" w:rsidRPr="00FC0110">
        <w:rPr>
          <w:rFonts w:ascii="Arial" w:hAnsi="Arial" w:cs="Arial"/>
          <w:sz w:val="21"/>
          <w:szCs w:val="21"/>
          <w:lang w:val="fr-FR"/>
        </w:rPr>
        <w:t xml:space="preserve">Contrat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l'exception</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paiement</w:t>
      </w:r>
      <w:r w:rsidR="00A63C63" w:rsidRPr="00FC0110">
        <w:rPr>
          <w:rFonts w:ascii="Arial" w:hAnsi="Arial" w:cs="Arial"/>
          <w:sz w:val="21"/>
          <w:szCs w:val="21"/>
          <w:lang w:val="fr-FR"/>
        </w:rPr>
        <w:t xml:space="preserve"> </w:t>
      </w:r>
      <w:r w:rsidRPr="00FC0110">
        <w:rPr>
          <w:rFonts w:ascii="Arial" w:hAnsi="Arial" w:cs="Arial"/>
          <w:sz w:val="21"/>
          <w:szCs w:val="21"/>
          <w:lang w:val="fr-FR"/>
        </w:rPr>
        <w:t>d'une</w:t>
      </w:r>
      <w:r w:rsidR="00A63C63" w:rsidRPr="00FC0110">
        <w:rPr>
          <w:rFonts w:ascii="Arial" w:hAnsi="Arial" w:cs="Arial"/>
          <w:sz w:val="21"/>
          <w:szCs w:val="21"/>
          <w:lang w:val="fr-FR"/>
        </w:rPr>
        <w:t xml:space="preserve"> </w:t>
      </w:r>
      <w:r w:rsidRPr="00FC0110">
        <w:rPr>
          <w:rFonts w:ascii="Arial" w:hAnsi="Arial" w:cs="Arial"/>
          <w:sz w:val="21"/>
          <w:szCs w:val="21"/>
          <w:lang w:val="fr-FR"/>
        </w:rPr>
        <w:t>somme</w:t>
      </w:r>
      <w:r w:rsidR="00A63C63" w:rsidRPr="00FC0110">
        <w:rPr>
          <w:rFonts w:ascii="Arial" w:hAnsi="Arial" w:cs="Arial"/>
          <w:sz w:val="21"/>
          <w:szCs w:val="21"/>
          <w:lang w:val="fr-FR"/>
        </w:rPr>
        <w:t xml:space="preserve"> </w:t>
      </w:r>
      <w:r w:rsidRPr="00FC0110">
        <w:rPr>
          <w:rFonts w:ascii="Arial" w:hAnsi="Arial" w:cs="Arial"/>
          <w:sz w:val="21"/>
          <w:szCs w:val="21"/>
          <w:lang w:val="fr-FR"/>
        </w:rPr>
        <w:t>d'argent),</w:t>
      </w:r>
      <w:r w:rsidR="00A63C63" w:rsidRPr="00FC0110">
        <w:rPr>
          <w:rFonts w:ascii="Arial" w:hAnsi="Arial" w:cs="Arial"/>
          <w:sz w:val="21"/>
          <w:szCs w:val="21"/>
          <w:lang w:val="fr-FR"/>
        </w:rPr>
        <w:t xml:space="preserve"> </w:t>
      </w:r>
      <w:r w:rsidRPr="00FC0110">
        <w:rPr>
          <w:rFonts w:ascii="Arial" w:hAnsi="Arial" w:cs="Arial"/>
          <w:sz w:val="21"/>
          <w:szCs w:val="21"/>
          <w:lang w:val="fr-FR"/>
        </w:rPr>
        <w:t>mais</w:t>
      </w:r>
      <w:r w:rsidR="00A63C63" w:rsidRPr="00FC0110">
        <w:rPr>
          <w:rFonts w:ascii="Arial" w:hAnsi="Arial" w:cs="Arial"/>
          <w:sz w:val="21"/>
          <w:szCs w:val="21"/>
          <w:lang w:val="fr-FR"/>
        </w:rPr>
        <w:t xml:space="preserve"> </w:t>
      </w:r>
      <w:r w:rsidRPr="00FC0110">
        <w:rPr>
          <w:rFonts w:ascii="Arial" w:hAnsi="Arial" w:cs="Arial"/>
          <w:sz w:val="21"/>
          <w:szCs w:val="21"/>
          <w:lang w:val="fr-FR"/>
        </w:rPr>
        <w:t>uniquement</w:t>
      </w:r>
      <w:r w:rsidR="00A63C63" w:rsidRPr="00FC0110">
        <w:rPr>
          <w:rFonts w:ascii="Arial" w:hAnsi="Arial" w:cs="Arial"/>
          <w:sz w:val="21"/>
          <w:szCs w:val="21"/>
          <w:lang w:val="fr-FR"/>
        </w:rPr>
        <w:t xml:space="preserve"> </w:t>
      </w:r>
      <w:r w:rsidRPr="00FC0110">
        <w:rPr>
          <w:rFonts w:ascii="Arial" w:hAnsi="Arial" w:cs="Arial"/>
          <w:sz w:val="21"/>
          <w:szCs w:val="21"/>
          <w:lang w:val="fr-FR"/>
        </w:rPr>
        <w:t>si</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mesure</w:t>
      </w:r>
      <w:r w:rsidR="00A63C63" w:rsidRPr="00FC0110">
        <w:rPr>
          <w:rFonts w:ascii="Arial" w:hAnsi="Arial" w:cs="Arial"/>
          <w:sz w:val="21"/>
          <w:szCs w:val="21"/>
          <w:lang w:val="fr-FR"/>
        </w:rPr>
        <w:t xml:space="preserve"> </w:t>
      </w:r>
      <w:r w:rsidRPr="00FC0110">
        <w:rPr>
          <w:rFonts w:ascii="Arial" w:hAnsi="Arial" w:cs="Arial"/>
          <w:sz w:val="21"/>
          <w:szCs w:val="21"/>
          <w:lang w:val="fr-FR"/>
        </w:rPr>
        <w:t>où</w:t>
      </w:r>
      <w:r w:rsidR="00A63C63" w:rsidRPr="00FC0110">
        <w:rPr>
          <w:rFonts w:ascii="Arial" w:hAnsi="Arial" w:cs="Arial"/>
          <w:sz w:val="21"/>
          <w:szCs w:val="21"/>
          <w:lang w:val="fr-FR"/>
        </w:rPr>
        <w:t xml:space="preserve"> </w:t>
      </w:r>
      <w:r w:rsidRPr="00FC0110">
        <w:rPr>
          <w:rFonts w:ascii="Arial" w:hAnsi="Arial" w:cs="Arial"/>
          <w:sz w:val="21"/>
          <w:szCs w:val="21"/>
          <w:lang w:val="fr-FR"/>
        </w:rPr>
        <w:t>l'événement,</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circonstance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l’état</w:t>
      </w:r>
      <w:r w:rsidR="00585246" w:rsidRPr="00FC0110">
        <w:rPr>
          <w:rFonts w:ascii="Arial" w:hAnsi="Arial" w:cs="Arial"/>
          <w:sz w:val="21"/>
          <w:szCs w:val="21"/>
          <w:lang w:val="fr-FR"/>
        </w:rPr>
        <w:t> :</w:t>
      </w:r>
    </w:p>
    <w:p w14:paraId="03AB6EEE" w14:textId="5549FEB0" w:rsidR="006F4377" w:rsidRPr="00FC0110" w:rsidRDefault="006F4377" w:rsidP="00E95B2E">
      <w:pPr>
        <w:pStyle w:val="BauchiEPClevel1"/>
        <w:numPr>
          <w:ilvl w:val="0"/>
          <w:numId w:val="68"/>
        </w:numPr>
        <w:tabs>
          <w:tab w:val="left" w:pos="709"/>
          <w:tab w:val="left" w:pos="1418"/>
          <w:tab w:val="left" w:pos="2127"/>
        </w:tabs>
        <w:snapToGrid w:val="0"/>
        <w:ind w:left="709" w:hanging="709"/>
        <w:rPr>
          <w:rFonts w:ascii="Arial" w:hAnsi="Arial" w:cs="Arial"/>
          <w:sz w:val="21"/>
          <w:szCs w:val="21"/>
          <w:lang w:val="fr-FR"/>
        </w:rPr>
      </w:pPr>
      <w:r w:rsidRPr="00FC0110">
        <w:rPr>
          <w:rFonts w:ascii="Arial" w:hAnsi="Arial" w:cs="Arial"/>
          <w:sz w:val="21"/>
          <w:szCs w:val="21"/>
          <w:lang w:val="fr-FR"/>
        </w:rPr>
        <w:t>n'aurait</w:t>
      </w:r>
      <w:r w:rsidR="00A63C63" w:rsidRPr="00FC0110">
        <w:rPr>
          <w:rFonts w:ascii="Arial" w:hAnsi="Arial" w:cs="Arial"/>
          <w:sz w:val="21"/>
          <w:szCs w:val="21"/>
          <w:lang w:val="fr-FR"/>
        </w:rPr>
        <w:t xml:space="preserve"> </w:t>
      </w:r>
      <w:r w:rsidRPr="00FC0110">
        <w:rPr>
          <w:rFonts w:ascii="Arial" w:hAnsi="Arial" w:cs="Arial"/>
          <w:sz w:val="21"/>
          <w:szCs w:val="21"/>
          <w:lang w:val="fr-FR"/>
        </w:rPr>
        <w:t>pas</w:t>
      </w:r>
      <w:r w:rsidR="00A63C63" w:rsidRPr="00FC0110">
        <w:rPr>
          <w:rFonts w:ascii="Arial" w:hAnsi="Arial" w:cs="Arial"/>
          <w:sz w:val="21"/>
          <w:szCs w:val="21"/>
          <w:lang w:val="fr-FR"/>
        </w:rPr>
        <w:t xml:space="preserve"> </w:t>
      </w:r>
      <w:r w:rsidRPr="00FC0110">
        <w:rPr>
          <w:rFonts w:ascii="Arial" w:hAnsi="Arial" w:cs="Arial"/>
          <w:sz w:val="21"/>
          <w:szCs w:val="21"/>
          <w:lang w:val="fr-FR"/>
        </w:rPr>
        <w:t>pu</w:t>
      </w:r>
      <w:r w:rsidR="00A63C63" w:rsidRPr="00FC0110">
        <w:rPr>
          <w:rFonts w:ascii="Arial" w:hAnsi="Arial" w:cs="Arial"/>
          <w:sz w:val="21"/>
          <w:szCs w:val="21"/>
          <w:lang w:val="fr-FR"/>
        </w:rPr>
        <w:t xml:space="preserve"> </w:t>
      </w:r>
      <w:r w:rsidRPr="00FC0110">
        <w:rPr>
          <w:rFonts w:ascii="Arial" w:hAnsi="Arial" w:cs="Arial"/>
          <w:sz w:val="21"/>
          <w:szCs w:val="21"/>
          <w:lang w:val="fr-FR"/>
        </w:rPr>
        <w:t>être</w:t>
      </w:r>
      <w:r w:rsidR="00A63C63" w:rsidRPr="00FC0110">
        <w:rPr>
          <w:rFonts w:ascii="Arial" w:hAnsi="Arial" w:cs="Arial"/>
          <w:sz w:val="21"/>
          <w:szCs w:val="21"/>
          <w:lang w:val="fr-FR"/>
        </w:rPr>
        <w:t xml:space="preserve"> </w:t>
      </w:r>
      <w:r w:rsidRPr="00FC0110">
        <w:rPr>
          <w:rFonts w:ascii="Arial" w:hAnsi="Arial" w:cs="Arial"/>
          <w:sz w:val="21"/>
          <w:szCs w:val="21"/>
          <w:lang w:val="fr-FR"/>
        </w:rPr>
        <w:t>empêché(e),</w:t>
      </w:r>
      <w:r w:rsidR="00A63C63" w:rsidRPr="00FC0110">
        <w:rPr>
          <w:rFonts w:ascii="Arial" w:hAnsi="Arial" w:cs="Arial"/>
          <w:sz w:val="21"/>
          <w:szCs w:val="21"/>
          <w:lang w:val="fr-FR"/>
        </w:rPr>
        <w:t xml:space="preserve"> </w:t>
      </w:r>
      <w:r w:rsidRPr="00FC0110">
        <w:rPr>
          <w:rFonts w:ascii="Arial" w:hAnsi="Arial" w:cs="Arial"/>
          <w:sz w:val="21"/>
          <w:szCs w:val="21"/>
          <w:lang w:val="fr-FR"/>
        </w:rPr>
        <w:t>surmonté(e)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corrigé(e)</w:t>
      </w:r>
      <w:r w:rsidR="00A63C63" w:rsidRPr="00FC0110">
        <w:rPr>
          <w:rFonts w:ascii="Arial" w:hAnsi="Arial" w:cs="Arial"/>
          <w:sz w:val="21"/>
          <w:szCs w:val="21"/>
          <w:lang w:val="fr-FR"/>
        </w:rPr>
        <w:t xml:space="preserve"> </w:t>
      </w:r>
      <w:r w:rsidRPr="00FC0110">
        <w:rPr>
          <w:rFonts w:ascii="Arial" w:hAnsi="Arial" w:cs="Arial"/>
          <w:sz w:val="21"/>
          <w:szCs w:val="21"/>
          <w:lang w:val="fr-FR"/>
        </w:rPr>
        <w:t>si</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Pr="00FC0110">
        <w:rPr>
          <w:rFonts w:ascii="Arial" w:hAnsi="Arial" w:cs="Arial"/>
          <w:sz w:val="21"/>
          <w:szCs w:val="21"/>
          <w:lang w:val="fr-FR"/>
        </w:rPr>
        <w:t>Affectée</w:t>
      </w:r>
      <w:r w:rsidR="00A63C63" w:rsidRPr="00FC0110">
        <w:rPr>
          <w:rFonts w:ascii="Arial" w:hAnsi="Arial" w:cs="Arial"/>
          <w:sz w:val="21"/>
          <w:szCs w:val="21"/>
          <w:lang w:val="fr-FR"/>
        </w:rPr>
        <w:t xml:space="preserve"> </w:t>
      </w:r>
      <w:r w:rsidRPr="00FC0110">
        <w:rPr>
          <w:rFonts w:ascii="Arial" w:hAnsi="Arial" w:cs="Arial"/>
          <w:sz w:val="21"/>
          <w:szCs w:val="21"/>
          <w:lang w:val="fr-FR"/>
        </w:rPr>
        <w:t>avait</w:t>
      </w:r>
      <w:r w:rsidR="00A63C63" w:rsidRPr="00FC0110">
        <w:rPr>
          <w:rFonts w:ascii="Arial" w:hAnsi="Arial" w:cs="Arial"/>
          <w:sz w:val="21"/>
          <w:szCs w:val="21"/>
          <w:lang w:val="fr-FR"/>
        </w:rPr>
        <w:t xml:space="preserve"> </w:t>
      </w:r>
      <w:r w:rsidRPr="00FC0110">
        <w:rPr>
          <w:rFonts w:ascii="Arial" w:hAnsi="Arial" w:cs="Arial"/>
          <w:sz w:val="21"/>
          <w:szCs w:val="21"/>
          <w:lang w:val="fr-FR"/>
        </w:rPr>
        <w:t>fait</w:t>
      </w:r>
      <w:r w:rsidR="00A63C63" w:rsidRPr="00FC0110">
        <w:rPr>
          <w:rFonts w:ascii="Arial" w:hAnsi="Arial" w:cs="Arial"/>
          <w:sz w:val="21"/>
          <w:szCs w:val="21"/>
          <w:lang w:val="fr-FR"/>
        </w:rPr>
        <w:t xml:space="preserve"> </w:t>
      </w:r>
      <w:r w:rsidRPr="00FC0110">
        <w:rPr>
          <w:rFonts w:ascii="Arial" w:hAnsi="Arial" w:cs="Arial"/>
          <w:sz w:val="21"/>
          <w:szCs w:val="21"/>
          <w:lang w:val="fr-FR"/>
        </w:rPr>
        <w:t>preuve</w:t>
      </w:r>
      <w:r w:rsidR="00A63C63" w:rsidRPr="00FC0110">
        <w:rPr>
          <w:rFonts w:ascii="Arial" w:hAnsi="Arial" w:cs="Arial"/>
          <w:sz w:val="21"/>
          <w:szCs w:val="21"/>
          <w:lang w:val="fr-FR"/>
        </w:rPr>
        <w:t xml:space="preserve"> </w:t>
      </w:r>
      <w:r w:rsidRPr="00FC0110">
        <w:rPr>
          <w:rFonts w:ascii="Arial" w:hAnsi="Arial" w:cs="Arial"/>
          <w:sz w:val="21"/>
          <w:szCs w:val="21"/>
          <w:lang w:val="fr-FR"/>
        </w:rPr>
        <w:t>d’une</w:t>
      </w:r>
      <w:r w:rsidR="00A63C63" w:rsidRPr="00FC0110">
        <w:rPr>
          <w:rFonts w:ascii="Arial" w:hAnsi="Arial" w:cs="Arial"/>
          <w:sz w:val="21"/>
          <w:szCs w:val="21"/>
          <w:lang w:val="fr-FR"/>
        </w:rPr>
        <w:t xml:space="preserve"> </w:t>
      </w:r>
      <w:r w:rsidRPr="00FC0110">
        <w:rPr>
          <w:rFonts w:ascii="Arial" w:hAnsi="Arial" w:cs="Arial"/>
          <w:sz w:val="21"/>
          <w:szCs w:val="21"/>
          <w:lang w:val="fr-FR"/>
        </w:rPr>
        <w:t>Pratique</w:t>
      </w:r>
      <w:r w:rsidR="00A63C63" w:rsidRPr="00FC0110">
        <w:rPr>
          <w:rFonts w:ascii="Arial" w:hAnsi="Arial" w:cs="Arial"/>
          <w:sz w:val="21"/>
          <w:szCs w:val="21"/>
          <w:lang w:val="fr-FR"/>
        </w:rPr>
        <w:t xml:space="preserve"> </w:t>
      </w:r>
      <w:r w:rsidRPr="00FC0110">
        <w:rPr>
          <w:rFonts w:ascii="Arial" w:hAnsi="Arial" w:cs="Arial"/>
          <w:sz w:val="21"/>
          <w:szCs w:val="21"/>
          <w:lang w:val="fr-FR"/>
        </w:rPr>
        <w:t>Professionnelle</w:t>
      </w:r>
      <w:r w:rsidR="00A63C63" w:rsidRPr="00FC0110">
        <w:rPr>
          <w:rFonts w:ascii="Arial" w:hAnsi="Arial" w:cs="Arial"/>
          <w:sz w:val="21"/>
          <w:szCs w:val="21"/>
          <w:lang w:val="fr-FR"/>
        </w:rPr>
        <w:t xml:space="preserve"> </w:t>
      </w:r>
      <w:r w:rsidR="00730BED" w:rsidRPr="00FC0110">
        <w:rPr>
          <w:rFonts w:ascii="Arial" w:hAnsi="Arial" w:cs="Arial"/>
          <w:sz w:val="21"/>
          <w:szCs w:val="21"/>
          <w:lang w:val="fr-FR"/>
        </w:rPr>
        <w:t>Raisonnable et Prudent</w:t>
      </w:r>
      <w:r w:rsidRPr="00FC0110">
        <w:rPr>
          <w:rFonts w:ascii="Arial" w:hAnsi="Arial" w:cs="Arial"/>
          <w:sz w:val="21"/>
          <w:szCs w:val="21"/>
          <w:lang w:val="fr-FR"/>
        </w:rPr>
        <w:t>e</w:t>
      </w:r>
      <w:r w:rsidR="00660298" w:rsidRPr="00FC0110">
        <w:rPr>
          <w:rFonts w:ascii="Arial" w:hAnsi="Arial" w:cs="Arial"/>
          <w:sz w:val="21"/>
          <w:szCs w:val="21"/>
          <w:lang w:val="fr-FR"/>
        </w:rPr>
        <w:t> ;</w:t>
      </w:r>
      <w:r w:rsidR="00A63C63" w:rsidRPr="00FC0110">
        <w:rPr>
          <w:rFonts w:ascii="Arial" w:hAnsi="Arial" w:cs="Arial"/>
          <w:sz w:val="21"/>
          <w:szCs w:val="21"/>
          <w:lang w:val="fr-FR"/>
        </w:rPr>
        <w:t xml:space="preserve"> </w:t>
      </w:r>
      <w:r w:rsidRPr="00FC0110">
        <w:rPr>
          <w:rFonts w:ascii="Arial" w:hAnsi="Arial" w:cs="Arial"/>
          <w:sz w:val="21"/>
          <w:szCs w:val="21"/>
          <w:lang w:val="fr-FR"/>
        </w:rPr>
        <w:t>et</w:t>
      </w:r>
    </w:p>
    <w:p w14:paraId="62CB5F40" w14:textId="2E4F0696" w:rsidR="006F4377" w:rsidRPr="00FC0110" w:rsidRDefault="006F4377" w:rsidP="00E95B2E">
      <w:pPr>
        <w:pStyle w:val="BauchiEPClevel1"/>
        <w:numPr>
          <w:ilvl w:val="0"/>
          <w:numId w:val="68"/>
        </w:numPr>
        <w:tabs>
          <w:tab w:val="left" w:pos="709"/>
          <w:tab w:val="left" w:pos="1418"/>
          <w:tab w:val="left" w:pos="2127"/>
        </w:tabs>
        <w:snapToGrid w:val="0"/>
        <w:ind w:left="709" w:hanging="709"/>
        <w:rPr>
          <w:rFonts w:ascii="Arial" w:hAnsi="Arial" w:cs="Arial"/>
          <w:sz w:val="21"/>
          <w:szCs w:val="21"/>
          <w:lang w:val="fr-FR"/>
        </w:rPr>
      </w:pPr>
      <w:r w:rsidRPr="00FC0110">
        <w:rPr>
          <w:rFonts w:ascii="Arial" w:hAnsi="Arial" w:cs="Arial"/>
          <w:sz w:val="21"/>
          <w:szCs w:val="21"/>
          <w:lang w:val="fr-FR"/>
        </w:rPr>
        <w:t>n'est</w:t>
      </w:r>
      <w:r w:rsidR="00A63C63" w:rsidRPr="00FC0110">
        <w:rPr>
          <w:rFonts w:ascii="Arial" w:hAnsi="Arial" w:cs="Arial"/>
          <w:sz w:val="21"/>
          <w:szCs w:val="21"/>
          <w:lang w:val="fr-FR"/>
        </w:rPr>
        <w:t xml:space="preserve"> </w:t>
      </w:r>
      <w:r w:rsidRPr="00FC0110">
        <w:rPr>
          <w:rFonts w:ascii="Arial" w:hAnsi="Arial" w:cs="Arial"/>
          <w:sz w:val="21"/>
          <w:szCs w:val="21"/>
          <w:lang w:val="fr-FR"/>
        </w:rPr>
        <w:t>pas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résultat</w:t>
      </w:r>
      <w:r w:rsidR="00A63C63" w:rsidRPr="00FC0110">
        <w:rPr>
          <w:rFonts w:ascii="Arial" w:hAnsi="Arial" w:cs="Arial"/>
          <w:sz w:val="21"/>
          <w:szCs w:val="21"/>
          <w:lang w:val="fr-FR"/>
        </w:rPr>
        <w:t xml:space="preserve"> </w:t>
      </w:r>
      <w:r w:rsidRPr="00FC0110">
        <w:rPr>
          <w:rFonts w:ascii="Arial" w:hAnsi="Arial" w:cs="Arial"/>
          <w:sz w:val="21"/>
          <w:szCs w:val="21"/>
          <w:lang w:val="fr-FR"/>
        </w:rPr>
        <w:t>direct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indirect</w:t>
      </w:r>
      <w:r w:rsidR="00A63C63" w:rsidRPr="00FC0110">
        <w:rPr>
          <w:rFonts w:ascii="Arial" w:hAnsi="Arial" w:cs="Arial"/>
          <w:sz w:val="21"/>
          <w:szCs w:val="21"/>
          <w:lang w:val="fr-FR"/>
        </w:rPr>
        <w:t xml:space="preserve"> </w:t>
      </w:r>
      <w:r w:rsidRPr="00FC0110">
        <w:rPr>
          <w:rFonts w:ascii="Arial" w:hAnsi="Arial" w:cs="Arial"/>
          <w:sz w:val="21"/>
          <w:szCs w:val="21"/>
          <w:lang w:val="fr-FR"/>
        </w:rPr>
        <w:t>d'un</w:t>
      </w:r>
      <w:r w:rsidR="00A63C63" w:rsidRPr="00FC0110">
        <w:rPr>
          <w:rFonts w:ascii="Arial" w:hAnsi="Arial" w:cs="Arial"/>
          <w:sz w:val="21"/>
          <w:szCs w:val="21"/>
          <w:lang w:val="fr-FR"/>
        </w:rPr>
        <w:t xml:space="preserve"> </w:t>
      </w:r>
      <w:r w:rsidRPr="00FC0110">
        <w:rPr>
          <w:rFonts w:ascii="Arial" w:hAnsi="Arial" w:cs="Arial"/>
          <w:sz w:val="21"/>
          <w:szCs w:val="21"/>
          <w:lang w:val="fr-FR"/>
        </w:rPr>
        <w:t>manquement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Pr="00FC0110">
        <w:rPr>
          <w:rFonts w:ascii="Arial" w:hAnsi="Arial" w:cs="Arial"/>
          <w:sz w:val="21"/>
          <w:szCs w:val="21"/>
          <w:lang w:val="fr-FR"/>
        </w:rPr>
        <w:t>Affectée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l'une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ses</w:t>
      </w:r>
      <w:r w:rsidR="00A63C63" w:rsidRPr="00FC0110">
        <w:rPr>
          <w:rFonts w:ascii="Arial" w:hAnsi="Arial" w:cs="Arial"/>
          <w:sz w:val="21"/>
          <w:szCs w:val="21"/>
          <w:lang w:val="fr-FR"/>
        </w:rPr>
        <w:t xml:space="preserve"> </w:t>
      </w:r>
      <w:r w:rsidRPr="00FC0110">
        <w:rPr>
          <w:rFonts w:ascii="Arial" w:hAnsi="Arial" w:cs="Arial"/>
          <w:sz w:val="21"/>
          <w:szCs w:val="21"/>
          <w:lang w:val="fr-FR"/>
        </w:rPr>
        <w:t>obligations</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titre</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00842C47" w:rsidRPr="00FC0110">
        <w:rPr>
          <w:rFonts w:ascii="Arial" w:hAnsi="Arial" w:cs="Arial"/>
          <w:sz w:val="21"/>
          <w:szCs w:val="21"/>
          <w:lang w:val="fr-FR"/>
        </w:rPr>
        <w:t xml:space="preserve">Contrat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l'un</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autres</w:t>
      </w:r>
      <w:r w:rsidR="00A63C63" w:rsidRPr="00FC0110">
        <w:rPr>
          <w:rFonts w:ascii="Arial" w:hAnsi="Arial" w:cs="Arial"/>
          <w:sz w:val="21"/>
          <w:szCs w:val="21"/>
          <w:lang w:val="fr-FR"/>
        </w:rPr>
        <w:t xml:space="preserve"> </w:t>
      </w:r>
      <w:r w:rsidRPr="00FC0110">
        <w:rPr>
          <w:rFonts w:ascii="Arial" w:hAnsi="Arial" w:cs="Arial"/>
          <w:sz w:val="21"/>
          <w:szCs w:val="21"/>
          <w:lang w:val="fr-FR"/>
        </w:rPr>
        <w:t>Contrats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Projet,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autre</w:t>
      </w:r>
      <w:r w:rsidR="00A63C63" w:rsidRPr="00FC0110">
        <w:rPr>
          <w:rFonts w:ascii="Arial" w:hAnsi="Arial" w:cs="Arial"/>
          <w:sz w:val="21"/>
          <w:szCs w:val="21"/>
          <w:lang w:val="fr-FR"/>
        </w:rPr>
        <w:t xml:space="preserve"> </w:t>
      </w:r>
      <w:r w:rsidRPr="00FC0110">
        <w:rPr>
          <w:rFonts w:ascii="Arial" w:hAnsi="Arial" w:cs="Arial"/>
          <w:sz w:val="21"/>
          <w:szCs w:val="21"/>
          <w:lang w:val="fr-FR"/>
        </w:rPr>
        <w:t>faute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négligence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842C47" w:rsidRPr="00FC0110">
        <w:rPr>
          <w:rFonts w:ascii="Arial" w:hAnsi="Arial" w:cs="Arial"/>
          <w:sz w:val="21"/>
          <w:szCs w:val="21"/>
          <w:lang w:val="fr-FR"/>
        </w:rPr>
        <w:t>sa part</w:t>
      </w:r>
      <w:r w:rsidR="00585246" w:rsidRPr="00FC0110">
        <w:rPr>
          <w:rFonts w:ascii="Arial" w:hAnsi="Arial" w:cs="Arial"/>
          <w:sz w:val="21"/>
          <w:szCs w:val="21"/>
          <w:lang w:val="fr-FR"/>
        </w:rPr>
        <w:t>.</w:t>
      </w:r>
    </w:p>
    <w:p w14:paraId="2F11FC55" w14:textId="6ED1A6F8" w:rsidR="006F4377" w:rsidRPr="00FC0110" w:rsidRDefault="00585246" w:rsidP="00B0519E">
      <w:pPr>
        <w:pStyle w:val="BauchiEPClevel1"/>
        <w:tabs>
          <w:tab w:val="left" w:pos="709"/>
          <w:tab w:val="left" w:pos="1418"/>
          <w:tab w:val="left" w:pos="2127"/>
        </w:tabs>
        <w:snapToGrid w:val="0"/>
        <w:rPr>
          <w:rFonts w:ascii="Arial" w:hAnsi="Arial" w:cs="Arial"/>
          <w:sz w:val="21"/>
          <w:szCs w:val="21"/>
          <w:lang w:val="fr-FR"/>
        </w:rPr>
      </w:pPr>
      <w:bookmarkStart w:id="31" w:name="_Hlk119404862"/>
      <w:r w:rsidRPr="00FC0110">
        <w:rPr>
          <w:rFonts w:ascii="Arial" w:hAnsi="Arial" w:cs="Arial"/>
          <w:sz w:val="21"/>
          <w:szCs w:val="21"/>
          <w:lang w:val="fr-FR"/>
        </w:rPr>
        <w:t>La reconnaissance d’un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Cas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Force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Majeure</w:t>
      </w:r>
      <w:r w:rsidR="00A63C63" w:rsidRPr="00FC0110">
        <w:rPr>
          <w:rFonts w:ascii="Arial" w:hAnsi="Arial" w:cs="Arial"/>
          <w:sz w:val="21"/>
          <w:szCs w:val="21"/>
          <w:lang w:val="fr-FR"/>
        </w:rPr>
        <w:t xml:space="preserve"> </w:t>
      </w:r>
      <w:r w:rsidRPr="00FC0110">
        <w:rPr>
          <w:rFonts w:ascii="Arial" w:hAnsi="Arial" w:cs="Arial"/>
          <w:sz w:val="21"/>
          <w:szCs w:val="21"/>
          <w:lang w:val="fr-FR"/>
        </w:rPr>
        <w:t>est exclue pour l</w:t>
      </w:r>
      <w:r w:rsidR="00842C47" w:rsidRPr="00FC0110">
        <w:rPr>
          <w:rFonts w:ascii="Arial" w:hAnsi="Arial" w:cs="Arial"/>
          <w:sz w:val="21"/>
          <w:szCs w:val="21"/>
          <w:lang w:val="fr-FR"/>
        </w:rPr>
        <w:t>e</w:t>
      </w:r>
      <w:r w:rsidR="006F4377" w:rsidRPr="00FC0110">
        <w:rPr>
          <w:rFonts w:ascii="Arial" w:hAnsi="Arial" w:cs="Arial"/>
          <w:sz w:val="21"/>
          <w:szCs w:val="21"/>
          <w:lang w:val="fr-FR"/>
        </w:rPr>
        <w:t>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événement</w:t>
      </w:r>
      <w:r w:rsidR="2C77F46E" w:rsidRPr="00FC0110">
        <w:rPr>
          <w:rFonts w:ascii="Arial" w:hAnsi="Arial" w:cs="Arial"/>
          <w:sz w:val="21"/>
          <w:szCs w:val="21"/>
          <w:lang w:val="fr-FR"/>
        </w:rPr>
        <w:t>s</w:t>
      </w:r>
      <w:r w:rsidR="006F4377" w:rsidRPr="00FC0110">
        <w:rPr>
          <w:rFonts w:ascii="Arial" w:hAnsi="Arial" w:cs="Arial"/>
          <w:sz w:val="21"/>
          <w:szCs w:val="21"/>
          <w:lang w:val="fr-FR"/>
        </w:rPr>
        <w: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circonstance</w:t>
      </w:r>
      <w:r w:rsidR="1408F428" w:rsidRPr="00FC0110">
        <w:rPr>
          <w:rFonts w:ascii="Arial" w:hAnsi="Arial" w:cs="Arial"/>
          <w:sz w:val="21"/>
          <w:szCs w:val="21"/>
          <w:lang w:val="fr-FR"/>
        </w:rPr>
        <w:t>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ou</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état</w:t>
      </w:r>
      <w:r w:rsidR="360E3713" w:rsidRPr="00FC0110">
        <w:rPr>
          <w:rFonts w:ascii="Arial" w:hAnsi="Arial" w:cs="Arial"/>
          <w:sz w:val="21"/>
          <w:szCs w:val="21"/>
          <w:lang w:val="fr-FR"/>
        </w:rPr>
        <w:t>s</w:t>
      </w:r>
      <w:r w:rsidR="00A63C63" w:rsidRPr="00FC0110">
        <w:rPr>
          <w:rFonts w:ascii="Arial" w:hAnsi="Arial" w:cs="Arial"/>
          <w:sz w:val="21"/>
          <w:szCs w:val="21"/>
          <w:lang w:val="fr-FR"/>
        </w:rPr>
        <w:t xml:space="preserve"> </w:t>
      </w:r>
      <w:r w:rsidR="360E3713" w:rsidRPr="00FC0110">
        <w:rPr>
          <w:rFonts w:ascii="Arial" w:hAnsi="Arial" w:cs="Arial"/>
          <w:sz w:val="21"/>
          <w:szCs w:val="21"/>
          <w:lang w:val="fr-FR"/>
        </w:rPr>
        <w:t>suivants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 xml:space="preserve">leur </w:t>
      </w:r>
      <w:r w:rsidR="006F4377" w:rsidRPr="00FC0110">
        <w:rPr>
          <w:rFonts w:ascii="Arial" w:hAnsi="Arial" w:cs="Arial"/>
          <w:sz w:val="21"/>
          <w:szCs w:val="21"/>
          <w:lang w:val="fr-FR"/>
        </w:rPr>
        <w:t>combinaison)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w:t>
      </w:r>
    </w:p>
    <w:bookmarkEnd w:id="31"/>
    <w:p w14:paraId="600A19CD" w14:textId="6878592E" w:rsidR="006F4377" w:rsidRPr="00FC0110" w:rsidRDefault="2F65CC19" w:rsidP="00E95B2E">
      <w:pPr>
        <w:pStyle w:val="BauchiEPClevel1"/>
        <w:numPr>
          <w:ilvl w:val="1"/>
          <w:numId w:val="68"/>
        </w:numPr>
        <w:tabs>
          <w:tab w:val="left" w:pos="709"/>
          <w:tab w:val="left" w:pos="1418"/>
          <w:tab w:val="left" w:pos="2127"/>
        </w:tabs>
        <w:snapToGrid w:val="0"/>
        <w:ind w:left="709" w:hanging="709"/>
        <w:rPr>
          <w:rFonts w:ascii="Arial" w:hAnsi="Arial" w:cs="Arial"/>
          <w:sz w:val="21"/>
          <w:szCs w:val="21"/>
          <w:lang w:val="fr-FR"/>
        </w:rPr>
      </w:pPr>
      <w:r w:rsidRPr="00FC0110">
        <w:rPr>
          <w:rFonts w:ascii="Arial" w:hAnsi="Arial" w:cs="Arial"/>
          <w:sz w:val="21"/>
          <w:szCs w:val="21"/>
          <w:lang w:val="fr-FR"/>
        </w:rPr>
        <w:t>l'usure</w:t>
      </w:r>
      <w:r w:rsidR="00A63C63" w:rsidRPr="00FC0110">
        <w:rPr>
          <w:rFonts w:ascii="Arial" w:hAnsi="Arial" w:cs="Arial"/>
          <w:sz w:val="21"/>
          <w:szCs w:val="21"/>
          <w:lang w:val="fr-FR"/>
        </w:rPr>
        <w:t xml:space="preserve"> </w:t>
      </w:r>
      <w:r w:rsidRPr="00FC0110">
        <w:rPr>
          <w:rFonts w:ascii="Arial" w:hAnsi="Arial" w:cs="Arial"/>
          <w:sz w:val="21"/>
          <w:szCs w:val="21"/>
          <w:lang w:val="fr-FR"/>
        </w:rPr>
        <w:t>normale</w:t>
      </w:r>
      <w:r w:rsidR="140DDA72" w:rsidRPr="00FC0110">
        <w:rPr>
          <w:rFonts w:ascii="Arial" w:hAnsi="Arial" w:cs="Arial"/>
          <w:sz w:val="21"/>
          <w:szCs w:val="21"/>
          <w:lang w:val="fr-FR"/>
        </w:rPr>
        <w:t>,</w:t>
      </w:r>
      <w:r w:rsidR="00A63C63" w:rsidRPr="00FC0110">
        <w:rPr>
          <w:rFonts w:ascii="Arial" w:hAnsi="Arial" w:cs="Arial"/>
          <w:sz w:val="21"/>
          <w:szCs w:val="21"/>
          <w:lang w:val="fr-FR"/>
        </w:rPr>
        <w:t xml:space="preserve"> </w:t>
      </w:r>
      <w:r w:rsidR="00585246" w:rsidRPr="00FC0110">
        <w:rPr>
          <w:rFonts w:ascii="Arial" w:hAnsi="Arial" w:cs="Arial"/>
          <w:sz w:val="21"/>
          <w:szCs w:val="21"/>
          <w:lang w:val="fr-FR"/>
        </w:rPr>
        <w:t xml:space="preserve">les </w:t>
      </w:r>
      <w:r w:rsidRPr="00FC0110">
        <w:rPr>
          <w:rFonts w:ascii="Arial" w:hAnsi="Arial" w:cs="Arial"/>
          <w:sz w:val="21"/>
          <w:szCs w:val="21"/>
          <w:lang w:val="fr-FR"/>
        </w:rPr>
        <w:t>défauts</w:t>
      </w:r>
      <w:r w:rsidR="00A63C63" w:rsidRPr="00FC0110">
        <w:rPr>
          <w:rFonts w:ascii="Arial" w:hAnsi="Arial" w:cs="Arial"/>
          <w:sz w:val="21"/>
          <w:szCs w:val="21"/>
          <w:lang w:val="fr-FR"/>
        </w:rPr>
        <w:t xml:space="preserve"> </w:t>
      </w:r>
      <w:r w:rsidRPr="00FC0110">
        <w:rPr>
          <w:rFonts w:ascii="Arial" w:hAnsi="Arial" w:cs="Arial"/>
          <w:sz w:val="21"/>
          <w:szCs w:val="21"/>
          <w:lang w:val="fr-FR"/>
        </w:rPr>
        <w:t>inhérents</w:t>
      </w:r>
      <w:r w:rsidR="00A63C63" w:rsidRPr="00FC0110">
        <w:rPr>
          <w:rFonts w:ascii="Arial" w:hAnsi="Arial" w:cs="Arial"/>
          <w:sz w:val="21"/>
          <w:szCs w:val="21"/>
          <w:lang w:val="fr-FR"/>
        </w:rPr>
        <w:t xml:space="preserve"> </w:t>
      </w:r>
      <w:r w:rsidRPr="00FC0110">
        <w:rPr>
          <w:rFonts w:ascii="Arial" w:hAnsi="Arial" w:cs="Arial"/>
          <w:sz w:val="21"/>
          <w:szCs w:val="21"/>
          <w:lang w:val="fr-FR"/>
        </w:rPr>
        <w:t>aux</w:t>
      </w:r>
      <w:r w:rsidR="00A63C63" w:rsidRPr="00FC0110">
        <w:rPr>
          <w:rFonts w:ascii="Arial" w:hAnsi="Arial" w:cs="Arial"/>
          <w:sz w:val="21"/>
          <w:szCs w:val="21"/>
          <w:lang w:val="fr-FR"/>
        </w:rPr>
        <w:t xml:space="preserve"> </w:t>
      </w:r>
      <w:r w:rsidRPr="00FC0110">
        <w:rPr>
          <w:rFonts w:ascii="Arial" w:hAnsi="Arial" w:cs="Arial"/>
          <w:sz w:val="21"/>
          <w:szCs w:val="21"/>
          <w:lang w:val="fr-FR"/>
        </w:rPr>
        <w:t>matériaux</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aux</w:t>
      </w:r>
      <w:r w:rsidR="00A63C63" w:rsidRPr="00FC0110">
        <w:rPr>
          <w:rFonts w:ascii="Arial" w:hAnsi="Arial" w:cs="Arial"/>
          <w:sz w:val="21"/>
          <w:szCs w:val="21"/>
          <w:lang w:val="fr-FR"/>
        </w:rPr>
        <w:t xml:space="preserve"> </w:t>
      </w:r>
      <w:r w:rsidRPr="00FC0110">
        <w:rPr>
          <w:rFonts w:ascii="Arial" w:hAnsi="Arial" w:cs="Arial"/>
          <w:sz w:val="21"/>
          <w:szCs w:val="21"/>
          <w:lang w:val="fr-FR"/>
        </w:rPr>
        <w:t>équipements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1EAC2B64" w:rsidRPr="00FC0110">
        <w:rPr>
          <w:rFonts w:ascii="Arial" w:hAnsi="Arial" w:cs="Arial"/>
          <w:sz w:val="21"/>
          <w:szCs w:val="21"/>
          <w:lang w:val="fr-FR"/>
        </w:rPr>
        <w:t>d</w:t>
      </w:r>
      <w:r w:rsidRPr="00FC0110">
        <w:rPr>
          <w:rFonts w:ascii="Arial" w:hAnsi="Arial" w:cs="Arial"/>
          <w:sz w:val="21"/>
          <w:szCs w:val="21"/>
          <w:lang w:val="fr-FR"/>
        </w:rPr>
        <w:t>es</w:t>
      </w:r>
      <w:r w:rsidR="00A63C63" w:rsidRPr="00FC0110">
        <w:rPr>
          <w:rFonts w:ascii="Arial" w:hAnsi="Arial" w:cs="Arial"/>
          <w:sz w:val="21"/>
          <w:szCs w:val="21"/>
          <w:lang w:val="fr-FR"/>
        </w:rPr>
        <w:t xml:space="preserve"> </w:t>
      </w:r>
      <w:r w:rsidRPr="00FC0110">
        <w:rPr>
          <w:rFonts w:ascii="Arial" w:hAnsi="Arial" w:cs="Arial"/>
          <w:sz w:val="21"/>
          <w:szCs w:val="21"/>
          <w:lang w:val="fr-FR"/>
        </w:rPr>
        <w:t>pannes</w:t>
      </w:r>
      <w:r w:rsidR="00A63C63" w:rsidRPr="00FC0110">
        <w:rPr>
          <w:rFonts w:ascii="Arial" w:hAnsi="Arial" w:cs="Arial"/>
          <w:sz w:val="21"/>
          <w:szCs w:val="21"/>
          <w:lang w:val="fr-FR"/>
        </w:rPr>
        <w:t xml:space="preserve"> </w:t>
      </w:r>
      <w:r w:rsidRPr="00FC0110">
        <w:rPr>
          <w:rFonts w:ascii="Arial" w:hAnsi="Arial" w:cs="Arial"/>
          <w:sz w:val="21"/>
          <w:szCs w:val="21"/>
          <w:lang w:val="fr-FR"/>
        </w:rPr>
        <w:t>d'équipement</w:t>
      </w:r>
      <w:r w:rsidR="00660298" w:rsidRPr="00FC0110">
        <w:rPr>
          <w:rFonts w:ascii="Arial" w:hAnsi="Arial" w:cs="Arial"/>
          <w:sz w:val="21"/>
          <w:szCs w:val="21"/>
          <w:lang w:val="fr-FR"/>
        </w:rPr>
        <w:t> ;</w:t>
      </w:r>
    </w:p>
    <w:p w14:paraId="7E8CADE7" w14:textId="2C3B1A45" w:rsidR="006F4377" w:rsidRPr="00FC0110" w:rsidRDefault="006F4377" w:rsidP="00E95B2E">
      <w:pPr>
        <w:pStyle w:val="BauchiEPClevel1"/>
        <w:numPr>
          <w:ilvl w:val="1"/>
          <w:numId w:val="68"/>
        </w:numPr>
        <w:tabs>
          <w:tab w:val="left" w:pos="709"/>
          <w:tab w:val="left" w:pos="1418"/>
          <w:tab w:val="left" w:pos="2127"/>
        </w:tabs>
        <w:snapToGrid w:val="0"/>
        <w:ind w:left="709" w:hanging="709"/>
        <w:rPr>
          <w:rFonts w:ascii="Arial" w:hAnsi="Arial" w:cs="Arial"/>
          <w:sz w:val="21"/>
          <w:szCs w:val="21"/>
          <w:lang w:val="fr-FR"/>
        </w:rPr>
      </w:pP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difficultés</w:t>
      </w:r>
      <w:r w:rsidR="00A63C63" w:rsidRPr="00FC0110">
        <w:rPr>
          <w:rFonts w:ascii="Arial" w:hAnsi="Arial" w:cs="Arial"/>
          <w:sz w:val="21"/>
          <w:szCs w:val="21"/>
          <w:lang w:val="fr-FR"/>
        </w:rPr>
        <w:t xml:space="preserve"> </w:t>
      </w:r>
      <w:r w:rsidRPr="00FC0110">
        <w:rPr>
          <w:rFonts w:ascii="Arial" w:hAnsi="Arial" w:cs="Arial"/>
          <w:sz w:val="21"/>
          <w:szCs w:val="21"/>
          <w:lang w:val="fr-FR"/>
        </w:rPr>
        <w:t>économiques</w:t>
      </w:r>
      <w:r w:rsidR="00A63C63" w:rsidRPr="00FC0110">
        <w:rPr>
          <w:rFonts w:ascii="Arial" w:hAnsi="Arial" w:cs="Arial"/>
          <w:sz w:val="21"/>
          <w:szCs w:val="21"/>
          <w:lang w:val="fr-FR"/>
        </w:rPr>
        <w:t xml:space="preserve"> </w:t>
      </w:r>
      <w:r w:rsidRPr="00FC0110">
        <w:rPr>
          <w:rFonts w:ascii="Arial" w:hAnsi="Arial" w:cs="Arial"/>
          <w:sz w:val="21"/>
          <w:szCs w:val="21"/>
          <w:lang w:val="fr-FR"/>
        </w:rPr>
        <w:t>(hardship)</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Pr="00FC0110">
        <w:rPr>
          <w:rFonts w:ascii="Arial" w:hAnsi="Arial" w:cs="Arial"/>
          <w:sz w:val="21"/>
          <w:szCs w:val="21"/>
          <w:lang w:val="fr-FR"/>
        </w:rPr>
        <w:t>Affectée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changement</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conditions</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marché,</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moins</w:t>
      </w:r>
      <w:r w:rsidR="00A63C63" w:rsidRPr="00FC0110">
        <w:rPr>
          <w:rFonts w:ascii="Arial" w:hAnsi="Arial" w:cs="Arial"/>
          <w:sz w:val="21"/>
          <w:szCs w:val="21"/>
          <w:lang w:val="fr-FR"/>
        </w:rPr>
        <w:t xml:space="preserve"> </w:t>
      </w:r>
      <w:r w:rsidRPr="00FC0110">
        <w:rPr>
          <w:rFonts w:ascii="Arial" w:hAnsi="Arial" w:cs="Arial"/>
          <w:sz w:val="21"/>
          <w:szCs w:val="21"/>
          <w:lang w:val="fr-FR"/>
        </w:rPr>
        <w:t>que</w:t>
      </w:r>
      <w:r w:rsidR="00A63C63" w:rsidRPr="00FC0110">
        <w:rPr>
          <w:rFonts w:ascii="Arial" w:hAnsi="Arial" w:cs="Arial"/>
          <w:sz w:val="21"/>
          <w:szCs w:val="21"/>
          <w:lang w:val="fr-FR"/>
        </w:rPr>
        <w:t xml:space="preserve"> </w:t>
      </w:r>
      <w:r w:rsidRPr="00FC0110">
        <w:rPr>
          <w:rFonts w:ascii="Arial" w:hAnsi="Arial" w:cs="Arial"/>
          <w:sz w:val="21"/>
          <w:szCs w:val="21"/>
          <w:lang w:val="fr-FR"/>
        </w:rPr>
        <w:t>ceux-ci</w:t>
      </w:r>
      <w:r w:rsidR="00A63C63" w:rsidRPr="00FC0110">
        <w:rPr>
          <w:rFonts w:ascii="Arial" w:hAnsi="Arial" w:cs="Arial"/>
          <w:sz w:val="21"/>
          <w:szCs w:val="21"/>
          <w:lang w:val="fr-FR"/>
        </w:rPr>
        <w:t xml:space="preserve"> </w:t>
      </w:r>
      <w:r w:rsidRPr="00FC0110">
        <w:rPr>
          <w:rFonts w:ascii="Arial" w:hAnsi="Arial" w:cs="Arial"/>
          <w:sz w:val="21"/>
          <w:szCs w:val="21"/>
          <w:lang w:val="fr-FR"/>
        </w:rPr>
        <w:t>n’aient</w:t>
      </w:r>
      <w:r w:rsidR="00A63C63" w:rsidRPr="00FC0110">
        <w:rPr>
          <w:rFonts w:ascii="Arial" w:hAnsi="Arial" w:cs="Arial"/>
          <w:sz w:val="21"/>
          <w:szCs w:val="21"/>
          <w:lang w:val="fr-FR"/>
        </w:rPr>
        <w:t xml:space="preserve"> </w:t>
      </w:r>
      <w:r w:rsidRPr="00FC0110">
        <w:rPr>
          <w:rFonts w:ascii="Arial" w:hAnsi="Arial" w:cs="Arial"/>
          <w:sz w:val="21"/>
          <w:szCs w:val="21"/>
          <w:lang w:val="fr-FR"/>
        </w:rPr>
        <w:t>été</w:t>
      </w:r>
      <w:r w:rsidR="00A63C63" w:rsidRPr="00FC0110">
        <w:rPr>
          <w:rFonts w:ascii="Arial" w:hAnsi="Arial" w:cs="Arial"/>
          <w:sz w:val="21"/>
          <w:szCs w:val="21"/>
          <w:lang w:val="fr-FR"/>
        </w:rPr>
        <w:t xml:space="preserve"> </w:t>
      </w:r>
      <w:r w:rsidRPr="00FC0110">
        <w:rPr>
          <w:rFonts w:ascii="Arial" w:hAnsi="Arial" w:cs="Arial"/>
          <w:sz w:val="21"/>
          <w:szCs w:val="21"/>
          <w:lang w:val="fr-FR"/>
        </w:rPr>
        <w:t>causés</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Modification</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Loi</w:t>
      </w:r>
      <w:r w:rsidR="00A63C63" w:rsidRPr="00FC0110">
        <w:rPr>
          <w:rFonts w:ascii="Arial" w:hAnsi="Arial" w:cs="Arial"/>
          <w:sz w:val="21"/>
          <w:szCs w:val="21"/>
          <w:lang w:val="fr-FR"/>
        </w:rPr>
        <w:t xml:space="preserve"> </w:t>
      </w:r>
      <w:r w:rsidRPr="00FC0110">
        <w:rPr>
          <w:rFonts w:ascii="Arial" w:hAnsi="Arial" w:cs="Arial"/>
          <w:sz w:val="21"/>
          <w:szCs w:val="21"/>
          <w:lang w:val="fr-FR"/>
        </w:rPr>
        <w:t>constituti</w:t>
      </w:r>
      <w:r w:rsidR="3CB414EC" w:rsidRPr="00FC0110">
        <w:rPr>
          <w:rFonts w:ascii="Arial" w:hAnsi="Arial" w:cs="Arial"/>
          <w:sz w:val="21"/>
          <w:szCs w:val="21"/>
          <w:lang w:val="fr-FR"/>
        </w:rPr>
        <w:t>ve</w:t>
      </w:r>
      <w:r w:rsidR="00A63C63" w:rsidRPr="00FC0110">
        <w:rPr>
          <w:rFonts w:ascii="Arial" w:hAnsi="Arial" w:cs="Arial"/>
          <w:sz w:val="21"/>
          <w:szCs w:val="21"/>
          <w:lang w:val="fr-FR"/>
        </w:rPr>
        <w:t xml:space="preserve"> </w:t>
      </w:r>
      <w:r w:rsidRPr="00FC0110">
        <w:rPr>
          <w:rFonts w:ascii="Arial" w:hAnsi="Arial" w:cs="Arial"/>
          <w:sz w:val="21"/>
          <w:szCs w:val="21"/>
          <w:lang w:val="fr-FR"/>
        </w:rPr>
        <w:t>d’un</w:t>
      </w:r>
      <w:r w:rsidR="00A63C63" w:rsidRPr="00FC0110">
        <w:rPr>
          <w:rFonts w:ascii="Arial" w:hAnsi="Arial" w:cs="Arial"/>
          <w:sz w:val="21"/>
          <w:szCs w:val="21"/>
          <w:lang w:val="fr-FR"/>
        </w:rPr>
        <w:t xml:space="preserve"> </w:t>
      </w:r>
      <w:r w:rsidRPr="00FC0110">
        <w:rPr>
          <w:rFonts w:ascii="Arial" w:hAnsi="Arial" w:cs="Arial"/>
          <w:sz w:val="21"/>
          <w:szCs w:val="21"/>
          <w:lang w:val="fr-FR"/>
        </w:rPr>
        <w:t>Cas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Force</w:t>
      </w:r>
      <w:r w:rsidR="00A63C63" w:rsidRPr="00FC0110">
        <w:rPr>
          <w:rFonts w:ascii="Arial" w:hAnsi="Arial" w:cs="Arial"/>
          <w:sz w:val="21"/>
          <w:szCs w:val="21"/>
          <w:lang w:val="fr-FR"/>
        </w:rPr>
        <w:t xml:space="preserve"> </w:t>
      </w:r>
      <w:r w:rsidRPr="00FC0110">
        <w:rPr>
          <w:rFonts w:ascii="Arial" w:hAnsi="Arial" w:cs="Arial"/>
          <w:sz w:val="21"/>
          <w:szCs w:val="21"/>
          <w:lang w:val="fr-FR"/>
        </w:rPr>
        <w:t>Majeure</w:t>
      </w:r>
      <w:r w:rsidR="00A63C63" w:rsidRPr="00FC0110">
        <w:rPr>
          <w:rFonts w:ascii="Arial" w:hAnsi="Arial" w:cs="Arial"/>
          <w:sz w:val="21"/>
          <w:szCs w:val="21"/>
          <w:lang w:val="fr-FR"/>
        </w:rPr>
        <w:t xml:space="preserve"> </w:t>
      </w:r>
      <w:r w:rsidRPr="00FC0110">
        <w:rPr>
          <w:rFonts w:ascii="Arial" w:hAnsi="Arial" w:cs="Arial"/>
          <w:sz w:val="21"/>
          <w:szCs w:val="21"/>
          <w:lang w:val="fr-FR"/>
        </w:rPr>
        <w:t>Gouvernementale</w:t>
      </w:r>
      <w:r w:rsidR="00660298" w:rsidRPr="00FC0110">
        <w:rPr>
          <w:rFonts w:ascii="Arial" w:hAnsi="Arial" w:cs="Arial"/>
          <w:sz w:val="21"/>
          <w:szCs w:val="21"/>
          <w:lang w:val="fr-FR"/>
        </w:rPr>
        <w:t> ;</w:t>
      </w:r>
    </w:p>
    <w:p w14:paraId="75F86E5A" w14:textId="0F29C75C" w:rsidR="006F4377" w:rsidRPr="00FC0110" w:rsidRDefault="006F4377" w:rsidP="00E95B2E">
      <w:pPr>
        <w:pStyle w:val="BauchiEPClevel1"/>
        <w:numPr>
          <w:ilvl w:val="1"/>
          <w:numId w:val="68"/>
        </w:numPr>
        <w:tabs>
          <w:tab w:val="left" w:pos="709"/>
          <w:tab w:val="left" w:pos="1418"/>
          <w:tab w:val="left" w:pos="2127"/>
        </w:tabs>
        <w:snapToGrid w:val="0"/>
        <w:ind w:left="709" w:hanging="709"/>
        <w:rPr>
          <w:rFonts w:ascii="Arial" w:hAnsi="Arial" w:cs="Arial"/>
          <w:sz w:val="21"/>
          <w:szCs w:val="21"/>
          <w:lang w:val="fr-FR"/>
        </w:rPr>
      </w:pPr>
      <w:r w:rsidRPr="00FC0110">
        <w:rPr>
          <w:rFonts w:ascii="Arial" w:hAnsi="Arial" w:cs="Arial"/>
          <w:sz w:val="21"/>
          <w:szCs w:val="21"/>
          <w:lang w:val="fr-FR"/>
        </w:rPr>
        <w:t>(i)</w:t>
      </w:r>
      <w:r w:rsidR="00A63C63" w:rsidRPr="00FC0110">
        <w:rPr>
          <w:rFonts w:ascii="Arial" w:hAnsi="Arial" w:cs="Arial"/>
          <w:sz w:val="21"/>
          <w:szCs w:val="21"/>
          <w:lang w:val="fr-FR"/>
        </w:rPr>
        <w:t xml:space="preserve"> </w:t>
      </w:r>
      <w:r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Pr="00FC0110">
        <w:rPr>
          <w:rFonts w:ascii="Arial" w:hAnsi="Arial" w:cs="Arial"/>
          <w:sz w:val="21"/>
          <w:szCs w:val="21"/>
          <w:lang w:val="fr-FR"/>
        </w:rPr>
        <w:t>état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Pr="00FC0110">
        <w:rPr>
          <w:rFonts w:ascii="Arial" w:hAnsi="Arial" w:cs="Arial"/>
          <w:sz w:val="21"/>
          <w:szCs w:val="21"/>
          <w:lang w:val="fr-FR"/>
        </w:rPr>
        <w:t>événement</w:t>
      </w:r>
      <w:r w:rsidR="00A63C63" w:rsidRPr="00FC0110">
        <w:rPr>
          <w:rFonts w:ascii="Arial" w:hAnsi="Arial" w:cs="Arial"/>
          <w:sz w:val="21"/>
          <w:szCs w:val="21"/>
          <w:lang w:val="fr-FR"/>
        </w:rPr>
        <w:t xml:space="preserve"> </w:t>
      </w:r>
      <w:r w:rsidRPr="00FC0110">
        <w:rPr>
          <w:rFonts w:ascii="Arial" w:hAnsi="Arial" w:cs="Arial"/>
          <w:sz w:val="21"/>
          <w:szCs w:val="21"/>
          <w:lang w:val="fr-FR"/>
        </w:rPr>
        <w:t>causé</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actes,</w:t>
      </w:r>
      <w:r w:rsidR="00A63C63" w:rsidRPr="00FC0110">
        <w:rPr>
          <w:rFonts w:ascii="Arial" w:hAnsi="Arial" w:cs="Arial"/>
          <w:sz w:val="21"/>
          <w:szCs w:val="21"/>
          <w:lang w:val="fr-FR"/>
        </w:rPr>
        <w:t xml:space="preserve"> </w:t>
      </w:r>
      <w:r w:rsidRPr="00FC0110">
        <w:rPr>
          <w:rFonts w:ascii="Arial" w:hAnsi="Arial" w:cs="Arial"/>
          <w:sz w:val="21"/>
          <w:szCs w:val="21"/>
          <w:lang w:val="fr-FR"/>
        </w:rPr>
        <w:t>erreurs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omissions</w:t>
      </w:r>
      <w:r w:rsidR="00A63C63" w:rsidRPr="00FC0110">
        <w:rPr>
          <w:rFonts w:ascii="Arial" w:hAnsi="Arial" w:cs="Arial"/>
          <w:sz w:val="21"/>
          <w:szCs w:val="21"/>
          <w:lang w:val="fr-FR"/>
        </w:rPr>
        <w:t xml:space="preserve"> </w:t>
      </w:r>
      <w:r w:rsidRPr="00FC0110">
        <w:rPr>
          <w:rFonts w:ascii="Arial" w:hAnsi="Arial" w:cs="Arial"/>
          <w:sz w:val="21"/>
          <w:szCs w:val="21"/>
          <w:lang w:val="fr-FR"/>
        </w:rPr>
        <w:t>négligents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intentionnels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Pr="00FC0110">
        <w:rPr>
          <w:rFonts w:ascii="Arial" w:hAnsi="Arial" w:cs="Arial"/>
          <w:sz w:val="21"/>
          <w:szCs w:val="21"/>
          <w:lang w:val="fr-FR"/>
        </w:rPr>
        <w:t>Affectée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l’Entreprise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Pr="00FC0110">
        <w:rPr>
          <w:rFonts w:ascii="Arial" w:hAnsi="Arial" w:cs="Arial"/>
          <w:sz w:val="21"/>
          <w:szCs w:val="21"/>
          <w:lang w:val="fr-FR"/>
        </w:rPr>
        <w:t>Affectée</w:t>
      </w:r>
      <w:r w:rsidR="00660298" w:rsidRPr="00FC0110">
        <w:rPr>
          <w:rFonts w:ascii="Arial" w:hAnsi="Arial" w:cs="Arial"/>
          <w:sz w:val="21"/>
          <w:szCs w:val="21"/>
          <w:lang w:val="fr-FR"/>
        </w:rPr>
        <w:t> ;</w:t>
      </w:r>
      <w:r w:rsidR="00A63C63" w:rsidRPr="00FC0110">
        <w:rPr>
          <w:rFonts w:ascii="Arial" w:hAnsi="Arial" w:cs="Arial"/>
          <w:sz w:val="21"/>
          <w:szCs w:val="21"/>
          <w:lang w:val="fr-FR"/>
        </w:rPr>
        <w:t xml:space="preserve"> </w:t>
      </w:r>
      <w:r w:rsidRPr="00FC0110">
        <w:rPr>
          <w:rFonts w:ascii="Arial" w:hAnsi="Arial" w:cs="Arial"/>
          <w:sz w:val="21"/>
          <w:szCs w:val="21"/>
          <w:lang w:val="fr-FR"/>
        </w:rPr>
        <w:t>(ii)</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non-respect</w:t>
      </w:r>
      <w:r w:rsidR="00A63C63" w:rsidRPr="00FC0110">
        <w:rPr>
          <w:rFonts w:ascii="Arial" w:hAnsi="Arial" w:cs="Arial"/>
          <w:sz w:val="21"/>
          <w:szCs w:val="21"/>
          <w:lang w:val="fr-FR"/>
        </w:rPr>
        <w:t xml:space="preserve"> </w:t>
      </w:r>
      <w:r w:rsidRPr="00FC0110">
        <w:rPr>
          <w:rFonts w:ascii="Arial" w:hAnsi="Arial" w:cs="Arial"/>
          <w:sz w:val="21"/>
          <w:szCs w:val="21"/>
          <w:lang w:val="fr-FR"/>
        </w:rPr>
        <w:t>d’une</w:t>
      </w:r>
      <w:r w:rsidR="00A63C63" w:rsidRPr="00FC0110">
        <w:rPr>
          <w:rFonts w:ascii="Arial" w:hAnsi="Arial" w:cs="Arial"/>
          <w:sz w:val="21"/>
          <w:szCs w:val="21"/>
          <w:lang w:val="fr-FR"/>
        </w:rPr>
        <w:t xml:space="preserve"> </w:t>
      </w:r>
      <w:r w:rsidRPr="00FC0110">
        <w:rPr>
          <w:rFonts w:ascii="Arial" w:hAnsi="Arial" w:cs="Arial"/>
          <w:sz w:val="21"/>
          <w:szCs w:val="21"/>
          <w:lang w:val="fr-FR"/>
        </w:rPr>
        <w:t>Loi</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vigueur</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exigences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recommandations</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fabricant</w:t>
      </w:r>
      <w:r w:rsidR="00A63C63" w:rsidRPr="00FC0110">
        <w:rPr>
          <w:rFonts w:ascii="Arial" w:hAnsi="Arial" w:cs="Arial"/>
          <w:sz w:val="21"/>
          <w:szCs w:val="21"/>
          <w:lang w:val="fr-FR"/>
        </w:rPr>
        <w:t xml:space="preserve"> </w:t>
      </w:r>
      <w:r w:rsidR="00E10D04" w:rsidRPr="00FC0110">
        <w:rPr>
          <w:rFonts w:ascii="Arial" w:hAnsi="Arial" w:cs="Arial"/>
          <w:sz w:val="21"/>
          <w:szCs w:val="21"/>
          <w:lang w:val="fr-FR"/>
        </w:rPr>
        <w:t xml:space="preserve">d'origine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l'équipement</w:t>
      </w:r>
      <w:r w:rsidR="00660298" w:rsidRPr="00FC0110">
        <w:rPr>
          <w:rFonts w:ascii="Arial" w:hAnsi="Arial" w:cs="Arial"/>
          <w:sz w:val="21"/>
          <w:szCs w:val="21"/>
          <w:lang w:val="fr-FR"/>
        </w:rPr>
        <w:t> ;</w:t>
      </w:r>
      <w:r w:rsidR="00A63C63" w:rsidRPr="00FC0110">
        <w:rPr>
          <w:rFonts w:ascii="Arial" w:hAnsi="Arial" w:cs="Arial"/>
          <w:sz w:val="21"/>
          <w:szCs w:val="21"/>
          <w:lang w:val="fr-FR"/>
        </w:rPr>
        <w:t xml:space="preserve"> </w:t>
      </w:r>
      <w:r w:rsidRPr="00FC0110">
        <w:rPr>
          <w:rFonts w:ascii="Arial" w:hAnsi="Arial" w:cs="Arial"/>
          <w:sz w:val="21"/>
          <w:szCs w:val="21"/>
          <w:lang w:val="fr-FR"/>
        </w:rPr>
        <w:t>et/ou</w:t>
      </w:r>
      <w:r w:rsidR="00A63C63" w:rsidRPr="00FC0110">
        <w:rPr>
          <w:rFonts w:ascii="Arial" w:hAnsi="Arial" w:cs="Arial"/>
          <w:sz w:val="21"/>
          <w:szCs w:val="21"/>
          <w:lang w:val="fr-FR"/>
        </w:rPr>
        <w:t xml:space="preserve"> </w:t>
      </w:r>
      <w:r w:rsidRPr="00FC0110">
        <w:rPr>
          <w:rFonts w:ascii="Arial" w:hAnsi="Arial" w:cs="Arial"/>
          <w:sz w:val="21"/>
          <w:szCs w:val="21"/>
          <w:lang w:val="fr-FR"/>
        </w:rPr>
        <w:t>(iii)</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violation</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00842C47" w:rsidRPr="00FC0110">
        <w:rPr>
          <w:rFonts w:ascii="Arial" w:hAnsi="Arial" w:cs="Arial"/>
          <w:sz w:val="21"/>
          <w:szCs w:val="21"/>
          <w:lang w:val="fr-FR"/>
        </w:rPr>
        <w:t xml:space="preserve">Contrat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manquement</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celui-ci</w:t>
      </w:r>
      <w:r w:rsidR="00660298" w:rsidRPr="00FC0110">
        <w:rPr>
          <w:rFonts w:ascii="Arial" w:hAnsi="Arial" w:cs="Arial"/>
          <w:sz w:val="21"/>
          <w:szCs w:val="21"/>
          <w:lang w:val="fr-FR"/>
        </w:rPr>
        <w:t> ;</w:t>
      </w:r>
    </w:p>
    <w:p w14:paraId="56AE6137" w14:textId="1DE57216" w:rsidR="006F4377" w:rsidRPr="00FC0110" w:rsidRDefault="2F65CC19" w:rsidP="00E95B2E">
      <w:pPr>
        <w:pStyle w:val="BauchiEPClevel1"/>
        <w:numPr>
          <w:ilvl w:val="1"/>
          <w:numId w:val="68"/>
        </w:numPr>
        <w:tabs>
          <w:tab w:val="left" w:pos="709"/>
          <w:tab w:val="left" w:pos="1418"/>
          <w:tab w:val="left" w:pos="2127"/>
        </w:tabs>
        <w:snapToGrid w:val="0"/>
        <w:ind w:left="709" w:hanging="709"/>
        <w:rPr>
          <w:rFonts w:ascii="Arial" w:hAnsi="Arial" w:cs="Arial"/>
          <w:sz w:val="21"/>
          <w:szCs w:val="21"/>
          <w:lang w:val="fr-FR"/>
        </w:rPr>
      </w:pPr>
      <w:r w:rsidRPr="00FC0110">
        <w:rPr>
          <w:rFonts w:ascii="Arial" w:hAnsi="Arial" w:cs="Arial"/>
          <w:sz w:val="21"/>
          <w:szCs w:val="21"/>
          <w:lang w:val="fr-FR"/>
        </w:rPr>
        <w:t>tout</w:t>
      </w:r>
      <w:r w:rsidR="00A63C63" w:rsidRPr="00FC0110">
        <w:rPr>
          <w:rFonts w:ascii="Arial" w:hAnsi="Arial" w:cs="Arial"/>
          <w:sz w:val="21"/>
          <w:szCs w:val="21"/>
          <w:lang w:val="fr-FR"/>
        </w:rPr>
        <w:t xml:space="preserve"> </w:t>
      </w:r>
      <w:bookmarkStart w:id="32" w:name="_Hlk118641507"/>
      <w:r w:rsidRPr="00FC0110">
        <w:rPr>
          <w:rFonts w:ascii="Arial" w:hAnsi="Arial" w:cs="Arial"/>
          <w:sz w:val="21"/>
          <w:szCs w:val="21"/>
          <w:lang w:val="fr-FR"/>
        </w:rPr>
        <w:t>défaut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prise</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compte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43F77B73" w:rsidRPr="00FC0110">
        <w:rPr>
          <w:rFonts w:ascii="Arial" w:hAnsi="Arial" w:cs="Arial"/>
          <w:sz w:val="21"/>
          <w:szCs w:val="21"/>
          <w:lang w:val="fr-FR"/>
        </w:rPr>
        <w:t>l’état</w:t>
      </w:r>
      <w:r w:rsidR="00A63C63" w:rsidRPr="00FC0110">
        <w:rPr>
          <w:rFonts w:ascii="Arial" w:hAnsi="Arial" w:cs="Arial"/>
          <w:sz w:val="21"/>
          <w:szCs w:val="21"/>
          <w:lang w:val="fr-FR"/>
        </w:rPr>
        <w:t xml:space="preserve"> </w:t>
      </w:r>
      <w:r w:rsidR="58A87F56" w:rsidRPr="00FC0110">
        <w:rPr>
          <w:rFonts w:ascii="Arial" w:hAnsi="Arial" w:cs="Arial"/>
          <w:sz w:val="21"/>
          <w:szCs w:val="21"/>
          <w:lang w:val="fr-FR"/>
        </w:rPr>
        <w:t>préexistant</w:t>
      </w:r>
      <w:r w:rsidR="00A63C63" w:rsidRPr="00FC0110">
        <w:rPr>
          <w:rFonts w:ascii="Arial" w:hAnsi="Arial" w:cs="Arial"/>
          <w:sz w:val="21"/>
          <w:szCs w:val="21"/>
          <w:lang w:val="fr-FR"/>
        </w:rPr>
        <w:t xml:space="preserve"> </w:t>
      </w:r>
      <w:r w:rsidR="4D84DF83"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Site</w:t>
      </w:r>
      <w:r w:rsidR="00A63C63" w:rsidRPr="00FC0110">
        <w:rPr>
          <w:rFonts w:ascii="Arial" w:hAnsi="Arial" w:cs="Arial"/>
          <w:sz w:val="21"/>
          <w:szCs w:val="21"/>
          <w:lang w:val="fr-FR"/>
        </w:rPr>
        <w:t xml:space="preserve"> </w:t>
      </w:r>
      <w:r w:rsidRPr="00FC0110">
        <w:rPr>
          <w:rFonts w:ascii="Arial" w:hAnsi="Arial" w:cs="Arial"/>
          <w:sz w:val="21"/>
          <w:szCs w:val="21"/>
          <w:lang w:val="fr-FR"/>
        </w:rPr>
        <w:t>(autre</w:t>
      </w:r>
      <w:r w:rsidR="00A63C63" w:rsidRPr="00FC0110">
        <w:rPr>
          <w:rFonts w:ascii="Arial" w:hAnsi="Arial" w:cs="Arial"/>
          <w:sz w:val="21"/>
          <w:szCs w:val="21"/>
          <w:lang w:val="fr-FR"/>
        </w:rPr>
        <w:t xml:space="preserve"> </w:t>
      </w:r>
      <w:r w:rsidRPr="00FC0110">
        <w:rPr>
          <w:rFonts w:ascii="Arial" w:hAnsi="Arial" w:cs="Arial"/>
          <w:sz w:val="21"/>
          <w:szCs w:val="21"/>
          <w:lang w:val="fr-FR"/>
        </w:rPr>
        <w:t>que</w:t>
      </w:r>
      <w:r w:rsidR="00A63C63" w:rsidRPr="00FC0110">
        <w:rPr>
          <w:rFonts w:ascii="Arial" w:hAnsi="Arial" w:cs="Arial"/>
          <w:sz w:val="21"/>
          <w:szCs w:val="21"/>
          <w:lang w:val="fr-FR"/>
        </w:rPr>
        <w:t xml:space="preserve"> </w:t>
      </w:r>
      <w:r w:rsidRPr="00FC0110">
        <w:rPr>
          <w:rFonts w:ascii="Arial" w:hAnsi="Arial" w:cs="Arial"/>
          <w:sz w:val="21"/>
          <w:szCs w:val="21"/>
          <w:lang w:val="fr-FR"/>
        </w:rPr>
        <w:t>l'existence</w:t>
      </w:r>
      <w:r w:rsidR="00A63C63" w:rsidRPr="00FC0110">
        <w:rPr>
          <w:rFonts w:ascii="Arial" w:hAnsi="Arial" w:cs="Arial"/>
          <w:sz w:val="21"/>
          <w:szCs w:val="21"/>
          <w:lang w:val="fr-FR"/>
        </w:rPr>
        <w:t xml:space="preserve"> </w:t>
      </w:r>
      <w:r w:rsidR="1B175F53" w:rsidRPr="00FC0110">
        <w:rPr>
          <w:rFonts w:ascii="Arial" w:hAnsi="Arial" w:cs="Arial"/>
          <w:sz w:val="21"/>
          <w:szCs w:val="21"/>
          <w:lang w:val="fr-FR"/>
        </w:rPr>
        <w:t>sur</w:t>
      </w:r>
      <w:r w:rsidR="00A63C63" w:rsidRPr="00FC0110">
        <w:rPr>
          <w:rFonts w:ascii="Arial" w:hAnsi="Arial" w:cs="Arial"/>
          <w:sz w:val="21"/>
          <w:szCs w:val="21"/>
          <w:lang w:val="fr-FR"/>
        </w:rPr>
        <w:t xml:space="preserve"> </w:t>
      </w:r>
      <w:r w:rsidR="1B175F53" w:rsidRPr="00FC0110">
        <w:rPr>
          <w:rFonts w:ascii="Arial" w:hAnsi="Arial" w:cs="Arial"/>
          <w:sz w:val="21"/>
          <w:szCs w:val="21"/>
          <w:lang w:val="fr-FR"/>
        </w:rPr>
        <w:t>ou</w:t>
      </w:r>
      <w:r w:rsidR="00A63C63" w:rsidRPr="00FC0110">
        <w:rPr>
          <w:rFonts w:ascii="Arial" w:hAnsi="Arial" w:cs="Arial"/>
          <w:sz w:val="21"/>
          <w:szCs w:val="21"/>
          <w:lang w:val="fr-FR"/>
        </w:rPr>
        <w:t xml:space="preserve"> </w:t>
      </w:r>
      <w:r w:rsidR="1B175F53" w:rsidRPr="00FC0110">
        <w:rPr>
          <w:rFonts w:ascii="Arial" w:hAnsi="Arial" w:cs="Arial"/>
          <w:sz w:val="21"/>
          <w:szCs w:val="21"/>
          <w:lang w:val="fr-FR"/>
        </w:rPr>
        <w:t>sous</w:t>
      </w:r>
      <w:r w:rsidR="00A63C63" w:rsidRPr="00FC0110">
        <w:rPr>
          <w:rFonts w:ascii="Arial" w:hAnsi="Arial" w:cs="Arial"/>
          <w:sz w:val="21"/>
          <w:szCs w:val="21"/>
          <w:lang w:val="fr-FR"/>
        </w:rPr>
        <w:t xml:space="preserve"> </w:t>
      </w:r>
      <w:r w:rsidR="1B175F53" w:rsidRPr="00FC0110">
        <w:rPr>
          <w:rFonts w:ascii="Arial" w:hAnsi="Arial" w:cs="Arial"/>
          <w:sz w:val="21"/>
          <w:szCs w:val="21"/>
          <w:lang w:val="fr-FR"/>
        </w:rPr>
        <w:t>le</w:t>
      </w:r>
      <w:r w:rsidR="00A63C63" w:rsidRPr="00FC0110">
        <w:rPr>
          <w:rFonts w:ascii="Arial" w:hAnsi="Arial" w:cs="Arial"/>
          <w:sz w:val="21"/>
          <w:szCs w:val="21"/>
          <w:lang w:val="fr-FR"/>
        </w:rPr>
        <w:t xml:space="preserve"> </w:t>
      </w:r>
      <w:r w:rsidR="1B175F53" w:rsidRPr="00FC0110">
        <w:rPr>
          <w:rFonts w:ascii="Arial" w:hAnsi="Arial" w:cs="Arial"/>
          <w:sz w:val="21"/>
          <w:szCs w:val="21"/>
          <w:lang w:val="fr-FR"/>
        </w:rPr>
        <w:t>Site</w:t>
      </w:r>
      <w:r w:rsidR="00A63C63" w:rsidRPr="00FC0110">
        <w:rPr>
          <w:rFonts w:ascii="Arial" w:hAnsi="Arial" w:cs="Arial"/>
          <w:sz w:val="21"/>
          <w:szCs w:val="21"/>
          <w:lang w:val="fr-FR"/>
        </w:rPr>
        <w:t xml:space="preserve"> </w:t>
      </w:r>
      <w:r w:rsidRPr="00FC0110">
        <w:rPr>
          <w:rFonts w:ascii="Arial" w:hAnsi="Arial" w:cs="Arial"/>
          <w:sz w:val="21"/>
          <w:szCs w:val="21"/>
          <w:lang w:val="fr-FR"/>
        </w:rPr>
        <w:t>d</w:t>
      </w:r>
      <w:r w:rsidR="4E1F1D0A"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vestige</w:t>
      </w:r>
      <w:r w:rsidR="00A63C63" w:rsidRPr="00FC0110">
        <w:rPr>
          <w:rFonts w:ascii="Arial" w:hAnsi="Arial" w:cs="Arial"/>
          <w:sz w:val="21"/>
          <w:szCs w:val="21"/>
          <w:lang w:val="fr-FR"/>
        </w:rPr>
        <w:t xml:space="preserve"> </w:t>
      </w:r>
      <w:r w:rsidRPr="00FC0110">
        <w:rPr>
          <w:rFonts w:ascii="Arial" w:hAnsi="Arial" w:cs="Arial"/>
          <w:sz w:val="21"/>
          <w:szCs w:val="21"/>
          <w:lang w:val="fr-FR"/>
        </w:rPr>
        <w:t>archéologique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paléontologique</w:t>
      </w:r>
      <w:r w:rsidR="00A63C63" w:rsidRPr="00FC0110">
        <w:rPr>
          <w:rFonts w:ascii="Arial" w:hAnsi="Arial" w:cs="Arial"/>
          <w:sz w:val="21"/>
          <w:szCs w:val="21"/>
          <w:lang w:val="fr-FR"/>
        </w:rPr>
        <w:t xml:space="preserve"> </w:t>
      </w:r>
      <w:r w:rsidRPr="00FC0110">
        <w:rPr>
          <w:rFonts w:ascii="Arial" w:hAnsi="Arial" w:cs="Arial"/>
          <w:sz w:val="21"/>
          <w:szCs w:val="21"/>
          <w:lang w:val="fr-FR"/>
        </w:rPr>
        <w:t>qui</w:t>
      </w:r>
      <w:r w:rsidR="00A63C63" w:rsidRPr="00FC0110">
        <w:rPr>
          <w:rFonts w:ascii="Arial" w:hAnsi="Arial" w:cs="Arial"/>
          <w:sz w:val="21"/>
          <w:szCs w:val="21"/>
          <w:lang w:val="fr-FR"/>
        </w:rPr>
        <w:t xml:space="preserve"> </w:t>
      </w:r>
      <w:r w:rsidRPr="00FC0110">
        <w:rPr>
          <w:rFonts w:ascii="Arial" w:hAnsi="Arial" w:cs="Arial"/>
          <w:sz w:val="21"/>
          <w:szCs w:val="21"/>
          <w:lang w:val="fr-FR"/>
        </w:rPr>
        <w:t>n'aurait</w:t>
      </w:r>
      <w:r w:rsidR="00A63C63" w:rsidRPr="00FC0110">
        <w:rPr>
          <w:rFonts w:ascii="Arial" w:hAnsi="Arial" w:cs="Arial"/>
          <w:sz w:val="21"/>
          <w:szCs w:val="21"/>
          <w:lang w:val="fr-FR"/>
        </w:rPr>
        <w:t xml:space="preserve"> </w:t>
      </w:r>
      <w:r w:rsidRPr="00FC0110">
        <w:rPr>
          <w:rFonts w:ascii="Arial" w:hAnsi="Arial" w:cs="Arial"/>
          <w:sz w:val="21"/>
          <w:szCs w:val="21"/>
          <w:lang w:val="fr-FR"/>
        </w:rPr>
        <w:t>pas</w:t>
      </w:r>
      <w:r w:rsidR="00A63C63" w:rsidRPr="00FC0110">
        <w:rPr>
          <w:rFonts w:ascii="Arial" w:hAnsi="Arial" w:cs="Arial"/>
          <w:sz w:val="21"/>
          <w:szCs w:val="21"/>
          <w:lang w:val="fr-FR"/>
        </w:rPr>
        <w:t xml:space="preserve"> </w:t>
      </w:r>
      <w:r w:rsidRPr="00FC0110">
        <w:rPr>
          <w:rFonts w:ascii="Arial" w:hAnsi="Arial" w:cs="Arial"/>
          <w:sz w:val="21"/>
          <w:szCs w:val="21"/>
          <w:lang w:val="fr-FR"/>
        </w:rPr>
        <w:t>été</w:t>
      </w:r>
      <w:r w:rsidR="00A63C63" w:rsidRPr="00FC0110">
        <w:rPr>
          <w:rFonts w:ascii="Arial" w:hAnsi="Arial" w:cs="Arial"/>
          <w:sz w:val="21"/>
          <w:szCs w:val="21"/>
          <w:lang w:val="fr-FR"/>
        </w:rPr>
        <w:t xml:space="preserve"> </w:t>
      </w:r>
      <w:r w:rsidR="5355AE20" w:rsidRPr="00FC0110">
        <w:rPr>
          <w:rFonts w:ascii="Arial" w:hAnsi="Arial" w:cs="Arial"/>
          <w:sz w:val="21"/>
          <w:szCs w:val="21"/>
          <w:lang w:val="fr-FR"/>
        </w:rPr>
        <w:t>découvert</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étude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sol</w:t>
      </w:r>
      <w:r w:rsidR="00A63C63" w:rsidRPr="00FC0110">
        <w:rPr>
          <w:rFonts w:ascii="Arial" w:hAnsi="Arial" w:cs="Arial"/>
          <w:sz w:val="21"/>
          <w:szCs w:val="21"/>
          <w:lang w:val="fr-FR"/>
        </w:rPr>
        <w:t xml:space="preserve"> </w:t>
      </w:r>
      <w:r w:rsidR="1A162B6D" w:rsidRPr="00FC0110">
        <w:rPr>
          <w:rFonts w:ascii="Arial" w:hAnsi="Arial" w:cs="Arial"/>
          <w:sz w:val="21"/>
          <w:szCs w:val="21"/>
          <w:lang w:val="fr-FR"/>
        </w:rPr>
        <w:t>réalisée</w:t>
      </w:r>
      <w:r w:rsidR="00A63C63" w:rsidRPr="00FC0110">
        <w:rPr>
          <w:rFonts w:ascii="Arial" w:hAnsi="Arial" w:cs="Arial"/>
          <w:sz w:val="21"/>
          <w:szCs w:val="21"/>
          <w:lang w:val="fr-FR"/>
        </w:rPr>
        <w:t xml:space="preserve"> </w:t>
      </w:r>
      <w:r w:rsidRPr="00FC0110">
        <w:rPr>
          <w:rFonts w:ascii="Arial" w:hAnsi="Arial" w:cs="Arial"/>
          <w:sz w:val="21"/>
          <w:szCs w:val="21"/>
          <w:lang w:val="fr-FR"/>
        </w:rPr>
        <w:t>conformément</w:t>
      </w:r>
      <w:r w:rsidR="00A63C63" w:rsidRPr="00FC0110">
        <w:rPr>
          <w:rFonts w:ascii="Arial" w:hAnsi="Arial" w:cs="Arial"/>
          <w:sz w:val="21"/>
          <w:szCs w:val="21"/>
          <w:lang w:val="fr-FR"/>
        </w:rPr>
        <w:t xml:space="preserve"> </w:t>
      </w:r>
      <w:r w:rsidRPr="00FC0110">
        <w:rPr>
          <w:rFonts w:ascii="Arial" w:hAnsi="Arial" w:cs="Arial"/>
          <w:sz w:val="21"/>
          <w:szCs w:val="21"/>
          <w:lang w:val="fr-FR"/>
        </w:rPr>
        <w:t>aux</w:t>
      </w:r>
      <w:r w:rsidR="00A63C63" w:rsidRPr="00FC0110">
        <w:rPr>
          <w:rFonts w:ascii="Arial" w:hAnsi="Arial" w:cs="Arial"/>
          <w:sz w:val="21"/>
          <w:szCs w:val="21"/>
          <w:lang w:val="fr-FR"/>
        </w:rPr>
        <w:t xml:space="preserve"> </w:t>
      </w:r>
      <w:r w:rsidR="009B757A" w:rsidRPr="00FC0110">
        <w:rPr>
          <w:rFonts w:ascii="Arial" w:hAnsi="Arial" w:cs="Arial"/>
          <w:sz w:val="21"/>
          <w:szCs w:val="21"/>
          <w:lang w:val="fr-FR"/>
        </w:rPr>
        <w:t xml:space="preserve">normes d’un </w:t>
      </w:r>
      <w:r w:rsidRPr="00FC0110">
        <w:rPr>
          <w:rFonts w:ascii="Arial" w:hAnsi="Arial" w:cs="Arial"/>
          <w:sz w:val="21"/>
          <w:szCs w:val="21"/>
          <w:lang w:val="fr-FR"/>
        </w:rPr>
        <w:t>Professionnel</w:t>
      </w:r>
      <w:r w:rsidR="00A63C63" w:rsidRPr="00FC0110">
        <w:rPr>
          <w:rFonts w:ascii="Arial" w:hAnsi="Arial" w:cs="Arial"/>
          <w:sz w:val="21"/>
          <w:szCs w:val="21"/>
          <w:lang w:val="fr-FR"/>
        </w:rPr>
        <w:t xml:space="preserve"> </w:t>
      </w:r>
      <w:r w:rsidRPr="00FC0110">
        <w:rPr>
          <w:rFonts w:ascii="Arial" w:hAnsi="Arial" w:cs="Arial"/>
          <w:sz w:val="21"/>
          <w:szCs w:val="21"/>
          <w:lang w:val="fr-FR"/>
        </w:rPr>
        <w:t>Raisonnable</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Prudent</w:t>
      </w:r>
      <w:r w:rsidR="00A63C63" w:rsidRPr="00FC0110">
        <w:rPr>
          <w:rFonts w:ascii="Arial" w:hAnsi="Arial" w:cs="Arial"/>
          <w:sz w:val="21"/>
          <w:szCs w:val="21"/>
          <w:lang w:val="fr-FR"/>
        </w:rPr>
        <w:t xml:space="preserve"> </w:t>
      </w:r>
      <w:r w:rsidR="14965D7A" w:rsidRPr="00FC0110">
        <w:rPr>
          <w:rFonts w:ascii="Arial" w:hAnsi="Arial" w:cs="Arial"/>
          <w:sz w:val="21"/>
          <w:szCs w:val="21"/>
          <w:lang w:val="fr-FR"/>
        </w:rPr>
        <w:t>avant</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Date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Signature)</w:t>
      </w:r>
      <w:bookmarkEnd w:id="32"/>
      <w:r w:rsidR="00660298" w:rsidRPr="00FC0110">
        <w:rPr>
          <w:rFonts w:ascii="Arial" w:hAnsi="Arial" w:cs="Arial"/>
          <w:sz w:val="21"/>
          <w:szCs w:val="21"/>
          <w:lang w:val="fr-FR"/>
        </w:rPr>
        <w:t> ;</w:t>
      </w:r>
    </w:p>
    <w:p w14:paraId="7AD451D2" w14:textId="3FB6889F" w:rsidR="006F4377" w:rsidRPr="00FC0110" w:rsidRDefault="006F4377" w:rsidP="00E95B2E">
      <w:pPr>
        <w:pStyle w:val="BauchiEPClevel1"/>
        <w:numPr>
          <w:ilvl w:val="1"/>
          <w:numId w:val="68"/>
        </w:numPr>
        <w:tabs>
          <w:tab w:val="left" w:pos="709"/>
          <w:tab w:val="left" w:pos="1418"/>
          <w:tab w:val="left" w:pos="2127"/>
        </w:tabs>
        <w:snapToGrid w:val="0"/>
        <w:ind w:left="709" w:hanging="709"/>
        <w:rPr>
          <w:rFonts w:ascii="Arial" w:hAnsi="Arial" w:cs="Arial"/>
          <w:sz w:val="21"/>
          <w:szCs w:val="21"/>
          <w:lang w:val="fr-FR"/>
        </w:rPr>
      </w:pPr>
      <w:r w:rsidRPr="00FC0110">
        <w:rPr>
          <w:rFonts w:ascii="Arial" w:hAnsi="Arial" w:cs="Arial"/>
          <w:sz w:val="21"/>
          <w:szCs w:val="21"/>
          <w:lang w:val="fr-FR"/>
        </w:rPr>
        <w:lastRenderedPageBreak/>
        <w:t>l’incapacité</w:t>
      </w:r>
      <w:r w:rsidR="00A63C63" w:rsidRPr="00FC0110">
        <w:rPr>
          <w:rFonts w:ascii="Arial" w:hAnsi="Arial" w:cs="Arial"/>
          <w:sz w:val="21"/>
          <w:szCs w:val="21"/>
          <w:lang w:val="fr-FR"/>
        </w:rPr>
        <w:t xml:space="preserve"> </w:t>
      </w:r>
      <w:r w:rsidR="005A2515" w:rsidRPr="00FC0110">
        <w:rPr>
          <w:rFonts w:ascii="Arial" w:hAnsi="Arial" w:cs="Arial"/>
          <w:sz w:val="21"/>
          <w:szCs w:val="21"/>
          <w:lang w:val="fr-FR"/>
        </w:rPr>
        <w:t xml:space="preserve">à </w:t>
      </w:r>
      <w:r w:rsidRPr="00FC0110">
        <w:rPr>
          <w:rFonts w:ascii="Arial" w:hAnsi="Arial" w:cs="Arial"/>
          <w:sz w:val="21"/>
          <w:szCs w:val="21"/>
          <w:lang w:val="fr-FR"/>
        </w:rPr>
        <w:t>obtenir</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005A2515" w:rsidRPr="00FC0110">
        <w:rPr>
          <w:rFonts w:ascii="Arial" w:hAnsi="Arial" w:cs="Arial"/>
          <w:sz w:val="21"/>
          <w:szCs w:val="21"/>
          <w:lang w:val="fr-FR"/>
        </w:rPr>
        <w:t xml:space="preserve">à </w:t>
      </w:r>
      <w:r w:rsidRPr="00FC0110">
        <w:rPr>
          <w:rFonts w:ascii="Arial" w:hAnsi="Arial" w:cs="Arial"/>
          <w:sz w:val="21"/>
          <w:szCs w:val="21"/>
          <w:lang w:val="fr-FR"/>
        </w:rPr>
        <w:t>maintenir</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financement</w:t>
      </w:r>
      <w:r w:rsidR="00A63C63" w:rsidRPr="00FC0110">
        <w:rPr>
          <w:rFonts w:ascii="Arial" w:hAnsi="Arial" w:cs="Arial"/>
          <w:sz w:val="21"/>
          <w:szCs w:val="21"/>
          <w:lang w:val="fr-FR"/>
        </w:rPr>
        <w:t xml:space="preserve"> </w:t>
      </w:r>
      <w:r w:rsidRPr="00FC0110">
        <w:rPr>
          <w:rFonts w:ascii="Arial" w:hAnsi="Arial" w:cs="Arial"/>
          <w:sz w:val="21"/>
          <w:szCs w:val="21"/>
          <w:lang w:val="fr-FR"/>
        </w:rPr>
        <w:t>adéquat</w:t>
      </w:r>
      <w:r w:rsidR="00660298" w:rsidRPr="00FC0110">
        <w:rPr>
          <w:rFonts w:ascii="Arial" w:hAnsi="Arial" w:cs="Arial"/>
          <w:sz w:val="21"/>
          <w:szCs w:val="21"/>
          <w:lang w:val="fr-FR"/>
        </w:rPr>
        <w:t> ;</w:t>
      </w:r>
    </w:p>
    <w:p w14:paraId="3E53D322" w14:textId="38BED85D" w:rsidR="006F4377" w:rsidRPr="00FC0110" w:rsidRDefault="006F4377" w:rsidP="00E95B2E">
      <w:pPr>
        <w:pStyle w:val="BauchiEPClevel1"/>
        <w:numPr>
          <w:ilvl w:val="1"/>
          <w:numId w:val="68"/>
        </w:numPr>
        <w:tabs>
          <w:tab w:val="left" w:pos="709"/>
          <w:tab w:val="left" w:pos="1418"/>
          <w:tab w:val="left" w:pos="2127"/>
        </w:tabs>
        <w:snapToGrid w:val="0"/>
        <w:ind w:left="709" w:hanging="709"/>
        <w:rPr>
          <w:rFonts w:ascii="Arial" w:hAnsi="Arial" w:cs="Arial"/>
          <w:sz w:val="21"/>
          <w:szCs w:val="21"/>
          <w:lang w:val="fr-FR"/>
        </w:rPr>
      </w:pPr>
      <w:r w:rsidRPr="00FC0110">
        <w:rPr>
          <w:rFonts w:ascii="Arial" w:hAnsi="Arial" w:cs="Arial"/>
          <w:sz w:val="21"/>
          <w:szCs w:val="21"/>
          <w:lang w:val="fr-FR"/>
        </w:rPr>
        <w:t>l’incapacité</w:t>
      </w:r>
      <w:r w:rsidR="00A63C63" w:rsidRPr="00FC0110">
        <w:rPr>
          <w:rFonts w:ascii="Arial" w:hAnsi="Arial" w:cs="Arial"/>
          <w:sz w:val="21"/>
          <w:szCs w:val="21"/>
          <w:lang w:val="fr-FR"/>
        </w:rPr>
        <w:t xml:space="preserve"> </w:t>
      </w:r>
      <w:r w:rsidR="005A2515" w:rsidRPr="00FC0110">
        <w:rPr>
          <w:rFonts w:ascii="Arial" w:hAnsi="Arial" w:cs="Arial"/>
          <w:sz w:val="21"/>
          <w:szCs w:val="21"/>
          <w:lang w:val="fr-FR"/>
        </w:rPr>
        <w:t xml:space="preserve">à </w:t>
      </w:r>
      <w:r w:rsidRPr="00FC0110">
        <w:rPr>
          <w:rFonts w:ascii="Arial" w:hAnsi="Arial" w:cs="Arial"/>
          <w:sz w:val="21"/>
          <w:szCs w:val="21"/>
          <w:lang w:val="fr-FR"/>
        </w:rPr>
        <w:t>effectuer</w:t>
      </w:r>
      <w:r w:rsidR="00A63C63" w:rsidRPr="00FC0110">
        <w:rPr>
          <w:rFonts w:ascii="Arial" w:hAnsi="Arial" w:cs="Arial"/>
          <w:sz w:val="21"/>
          <w:szCs w:val="21"/>
          <w:lang w:val="fr-FR"/>
        </w:rPr>
        <w:t xml:space="preserve"> </w:t>
      </w:r>
      <w:r w:rsidR="1C068785"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paiement</w:t>
      </w:r>
      <w:r w:rsidR="00A63C63" w:rsidRPr="00FC0110">
        <w:rPr>
          <w:rFonts w:ascii="Arial" w:hAnsi="Arial" w:cs="Arial"/>
          <w:sz w:val="21"/>
          <w:szCs w:val="21"/>
          <w:lang w:val="fr-FR"/>
        </w:rPr>
        <w:t xml:space="preserve"> </w:t>
      </w:r>
      <w:r w:rsidRPr="00FC0110">
        <w:rPr>
          <w:rFonts w:ascii="Arial" w:hAnsi="Arial" w:cs="Arial"/>
          <w:sz w:val="21"/>
          <w:szCs w:val="21"/>
          <w:lang w:val="fr-FR"/>
        </w:rPr>
        <w:t>d’</w:t>
      </w:r>
      <w:r w:rsidR="6E66E110" w:rsidRPr="00FC0110">
        <w:rPr>
          <w:rFonts w:ascii="Arial" w:hAnsi="Arial" w:cs="Arial"/>
          <w:sz w:val="21"/>
          <w:szCs w:val="21"/>
          <w:lang w:val="fr-FR"/>
        </w:rPr>
        <w:t>une</w:t>
      </w:r>
      <w:r w:rsidR="00A63C63" w:rsidRPr="00FC0110">
        <w:rPr>
          <w:rFonts w:ascii="Arial" w:hAnsi="Arial" w:cs="Arial"/>
          <w:sz w:val="21"/>
          <w:szCs w:val="21"/>
          <w:lang w:val="fr-FR"/>
        </w:rPr>
        <w:t xml:space="preserve"> </w:t>
      </w:r>
      <w:r w:rsidR="6E66E110" w:rsidRPr="00FC0110">
        <w:rPr>
          <w:rFonts w:ascii="Arial" w:hAnsi="Arial" w:cs="Arial"/>
          <w:sz w:val="21"/>
          <w:szCs w:val="21"/>
          <w:lang w:val="fr-FR"/>
        </w:rPr>
        <w:t>somme</w:t>
      </w:r>
      <w:r w:rsidR="00A63C63" w:rsidRPr="00FC0110">
        <w:rPr>
          <w:rFonts w:ascii="Arial" w:hAnsi="Arial" w:cs="Arial"/>
          <w:sz w:val="21"/>
          <w:szCs w:val="21"/>
          <w:lang w:val="fr-FR"/>
        </w:rPr>
        <w:t xml:space="preserve"> </w:t>
      </w:r>
      <w:r w:rsidR="6E66E110" w:rsidRPr="00FC0110">
        <w:rPr>
          <w:rFonts w:ascii="Arial" w:hAnsi="Arial" w:cs="Arial"/>
          <w:sz w:val="21"/>
          <w:szCs w:val="21"/>
          <w:lang w:val="fr-FR"/>
        </w:rPr>
        <w:t>d’</w:t>
      </w:r>
      <w:r w:rsidRPr="00FC0110">
        <w:rPr>
          <w:rFonts w:ascii="Arial" w:hAnsi="Arial" w:cs="Arial"/>
          <w:sz w:val="21"/>
          <w:szCs w:val="21"/>
          <w:lang w:val="fr-FR"/>
        </w:rPr>
        <w:t>argent</w:t>
      </w:r>
      <w:r w:rsidR="00A63C63" w:rsidRPr="00FC0110">
        <w:rPr>
          <w:rFonts w:ascii="Arial" w:hAnsi="Arial" w:cs="Arial"/>
          <w:sz w:val="21"/>
          <w:szCs w:val="21"/>
          <w:lang w:val="fr-FR"/>
        </w:rPr>
        <w:t xml:space="preserve"> </w:t>
      </w:r>
      <w:r w:rsidR="7B58FA1D" w:rsidRPr="00FC0110">
        <w:rPr>
          <w:rFonts w:ascii="Arial" w:hAnsi="Arial" w:cs="Arial"/>
          <w:sz w:val="21"/>
          <w:szCs w:val="21"/>
          <w:lang w:val="fr-FR"/>
        </w:rPr>
        <w:t>prévu</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00842C47" w:rsidRPr="00FC0110">
        <w:rPr>
          <w:rFonts w:ascii="Arial" w:hAnsi="Arial" w:cs="Arial"/>
          <w:sz w:val="21"/>
          <w:szCs w:val="21"/>
          <w:lang w:val="fr-FR"/>
        </w:rPr>
        <w:t>Contrat</w:t>
      </w:r>
      <w:r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sauf</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mesure</w:t>
      </w:r>
      <w:r w:rsidR="00A63C63" w:rsidRPr="00FC0110">
        <w:rPr>
          <w:rFonts w:ascii="Arial" w:hAnsi="Arial" w:cs="Arial"/>
          <w:sz w:val="21"/>
          <w:szCs w:val="21"/>
          <w:lang w:val="fr-FR"/>
        </w:rPr>
        <w:t xml:space="preserve"> </w:t>
      </w:r>
      <w:r w:rsidRPr="00FC0110">
        <w:rPr>
          <w:rFonts w:ascii="Arial" w:hAnsi="Arial" w:cs="Arial"/>
          <w:sz w:val="21"/>
          <w:szCs w:val="21"/>
          <w:lang w:val="fr-FR"/>
        </w:rPr>
        <w:t>où</w:t>
      </w:r>
      <w:r w:rsidR="00A63C63" w:rsidRPr="00FC0110">
        <w:rPr>
          <w:rFonts w:ascii="Arial" w:hAnsi="Arial" w:cs="Arial"/>
          <w:sz w:val="21"/>
          <w:szCs w:val="21"/>
          <w:lang w:val="fr-FR"/>
        </w:rPr>
        <w:t xml:space="preserve"> </w:t>
      </w:r>
      <w:r w:rsidRPr="00FC0110">
        <w:rPr>
          <w:rFonts w:ascii="Arial" w:hAnsi="Arial" w:cs="Arial"/>
          <w:sz w:val="21"/>
          <w:szCs w:val="21"/>
          <w:lang w:val="fr-FR"/>
        </w:rPr>
        <w:t>:</w:t>
      </w:r>
    </w:p>
    <w:p w14:paraId="30D7A448" w14:textId="2C27EC3C" w:rsidR="006F4377" w:rsidRPr="00FC0110" w:rsidRDefault="001D3F06" w:rsidP="00E95B2E">
      <w:pPr>
        <w:pStyle w:val="BauchiEPClevel1"/>
        <w:numPr>
          <w:ilvl w:val="0"/>
          <w:numId w:val="69"/>
        </w:numPr>
        <w:tabs>
          <w:tab w:val="left" w:pos="709"/>
          <w:tab w:val="left" w:pos="1418"/>
          <w:tab w:val="left" w:pos="2127"/>
        </w:tabs>
        <w:snapToGrid w:val="0"/>
        <w:ind w:left="1418" w:hanging="709"/>
        <w:rPr>
          <w:rFonts w:ascii="Arial" w:hAnsi="Arial" w:cs="Arial"/>
          <w:sz w:val="21"/>
          <w:szCs w:val="21"/>
          <w:lang w:val="fr-FR"/>
        </w:rPr>
      </w:pPr>
      <w:r w:rsidRPr="00FC0110">
        <w:rPr>
          <w:rFonts w:ascii="Arial" w:hAnsi="Arial" w:cs="Arial"/>
          <w:sz w:val="21"/>
          <w:szCs w:val="21"/>
          <w:lang w:val="fr-FR"/>
        </w:rPr>
        <w:t>(A)</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système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paiement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habituellement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utilisé</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par</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payeur</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n’est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pas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disponible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en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raison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d’un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Cas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Force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Majeure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et/ou</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(B)</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paiement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qui</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doit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être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effectué</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n’est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pas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accepté</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par</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bénéficiaire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ou</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par</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la</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banque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désignée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par</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bénéficiaire</w:t>
      </w:r>
      <w:r w:rsidR="00660298" w:rsidRPr="00FC0110">
        <w:rPr>
          <w:rFonts w:ascii="Arial" w:hAnsi="Arial" w:cs="Arial"/>
          <w:sz w:val="21"/>
          <w:szCs w:val="21"/>
          <w:lang w:val="fr-FR"/>
        </w:rPr>
        <w:t> ;</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et</w:t>
      </w:r>
    </w:p>
    <w:p w14:paraId="5BC62B55" w14:textId="68FFE0F8" w:rsidR="006F4377" w:rsidRPr="00FC0110" w:rsidRDefault="006F4377" w:rsidP="00E95B2E">
      <w:pPr>
        <w:pStyle w:val="BauchiEPClevel1"/>
        <w:numPr>
          <w:ilvl w:val="0"/>
          <w:numId w:val="69"/>
        </w:numPr>
        <w:tabs>
          <w:tab w:val="left" w:pos="709"/>
          <w:tab w:val="left" w:pos="1418"/>
          <w:tab w:val="left" w:pos="2127"/>
        </w:tabs>
        <w:snapToGrid w:val="0"/>
        <w:ind w:left="1418" w:hanging="709"/>
        <w:rPr>
          <w:rFonts w:ascii="Arial" w:hAnsi="Arial" w:cs="Arial"/>
          <w:sz w:val="21"/>
          <w:szCs w:val="21"/>
          <w:lang w:val="fr-FR"/>
        </w:rPr>
      </w:pP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payeur</w:t>
      </w:r>
      <w:r w:rsidR="00A63C63" w:rsidRPr="00FC0110">
        <w:rPr>
          <w:rFonts w:ascii="Arial" w:hAnsi="Arial" w:cs="Arial"/>
          <w:sz w:val="21"/>
          <w:szCs w:val="21"/>
          <w:lang w:val="fr-FR"/>
        </w:rPr>
        <w:t xml:space="preserve"> </w:t>
      </w:r>
      <w:r w:rsidRPr="00FC0110">
        <w:rPr>
          <w:rFonts w:ascii="Arial" w:hAnsi="Arial" w:cs="Arial"/>
          <w:sz w:val="21"/>
          <w:szCs w:val="21"/>
          <w:lang w:val="fr-FR"/>
        </w:rPr>
        <w:t>a</w:t>
      </w:r>
      <w:r w:rsidR="00A63C63" w:rsidRPr="00FC0110">
        <w:rPr>
          <w:rFonts w:ascii="Arial" w:hAnsi="Arial" w:cs="Arial"/>
          <w:sz w:val="21"/>
          <w:szCs w:val="21"/>
          <w:lang w:val="fr-FR"/>
        </w:rPr>
        <w:t xml:space="preserve"> </w:t>
      </w:r>
      <w:r w:rsidRPr="00FC0110">
        <w:rPr>
          <w:rFonts w:ascii="Arial" w:hAnsi="Arial" w:cs="Arial"/>
          <w:sz w:val="21"/>
          <w:szCs w:val="21"/>
          <w:lang w:val="fr-FR"/>
        </w:rPr>
        <w:t>fait</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continue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faire</w:t>
      </w:r>
      <w:r w:rsidR="00A63C63" w:rsidRPr="00FC0110">
        <w:rPr>
          <w:rFonts w:ascii="Arial" w:hAnsi="Arial" w:cs="Arial"/>
          <w:sz w:val="21"/>
          <w:szCs w:val="21"/>
          <w:lang w:val="fr-FR"/>
        </w:rPr>
        <w:t xml:space="preserve"> </w:t>
      </w:r>
      <w:r w:rsidRPr="00FC0110">
        <w:rPr>
          <w:rFonts w:ascii="Arial" w:hAnsi="Arial" w:cs="Arial"/>
          <w:sz w:val="21"/>
          <w:szCs w:val="21"/>
          <w:lang w:val="fr-FR"/>
        </w:rPr>
        <w:t>tous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efforts</w:t>
      </w:r>
      <w:r w:rsidR="00A63C63" w:rsidRPr="00FC0110">
        <w:rPr>
          <w:rFonts w:ascii="Arial" w:hAnsi="Arial" w:cs="Arial"/>
          <w:sz w:val="21"/>
          <w:szCs w:val="21"/>
          <w:lang w:val="fr-FR"/>
        </w:rPr>
        <w:t xml:space="preserve"> </w:t>
      </w:r>
      <w:r w:rsidRPr="00FC0110">
        <w:rPr>
          <w:rFonts w:ascii="Arial" w:hAnsi="Arial" w:cs="Arial"/>
          <w:sz w:val="21"/>
          <w:szCs w:val="21"/>
          <w:lang w:val="fr-FR"/>
        </w:rPr>
        <w:t>raisonnables</w:t>
      </w:r>
      <w:r w:rsidR="00A63C63" w:rsidRPr="00FC0110">
        <w:rPr>
          <w:rFonts w:ascii="Arial" w:hAnsi="Arial" w:cs="Arial"/>
          <w:sz w:val="21"/>
          <w:szCs w:val="21"/>
          <w:lang w:val="fr-FR"/>
        </w:rPr>
        <w:t xml:space="preserve"> </w:t>
      </w:r>
      <w:r w:rsidRPr="00FC0110">
        <w:rPr>
          <w:rFonts w:ascii="Arial" w:hAnsi="Arial" w:cs="Arial"/>
          <w:sz w:val="21"/>
          <w:szCs w:val="21"/>
          <w:lang w:val="fr-FR"/>
        </w:rPr>
        <w:t>pour</w:t>
      </w:r>
      <w:r w:rsidR="00A63C63" w:rsidRPr="00FC0110">
        <w:rPr>
          <w:rFonts w:ascii="Arial" w:hAnsi="Arial" w:cs="Arial"/>
          <w:sz w:val="21"/>
          <w:szCs w:val="21"/>
          <w:lang w:val="fr-FR"/>
        </w:rPr>
        <w:t xml:space="preserve"> </w:t>
      </w:r>
      <w:r w:rsidRPr="00FC0110">
        <w:rPr>
          <w:rFonts w:ascii="Arial" w:hAnsi="Arial" w:cs="Arial"/>
          <w:sz w:val="21"/>
          <w:szCs w:val="21"/>
          <w:lang w:val="fr-FR"/>
        </w:rPr>
        <w:t>effectuer</w:t>
      </w:r>
      <w:r w:rsidR="00A63C63" w:rsidRPr="00FC0110">
        <w:rPr>
          <w:rFonts w:ascii="Arial" w:hAnsi="Arial" w:cs="Arial"/>
          <w:sz w:val="21"/>
          <w:szCs w:val="21"/>
          <w:lang w:val="fr-FR"/>
        </w:rPr>
        <w:t xml:space="preserve"> </w:t>
      </w:r>
      <w:r w:rsidRPr="00FC0110">
        <w:rPr>
          <w:rFonts w:ascii="Arial" w:hAnsi="Arial" w:cs="Arial"/>
          <w:sz w:val="21"/>
          <w:szCs w:val="21"/>
          <w:lang w:val="fr-FR"/>
        </w:rPr>
        <w:t>ce</w:t>
      </w:r>
      <w:r w:rsidR="00A63C63" w:rsidRPr="00FC0110">
        <w:rPr>
          <w:rFonts w:ascii="Arial" w:hAnsi="Arial" w:cs="Arial"/>
          <w:sz w:val="21"/>
          <w:szCs w:val="21"/>
          <w:lang w:val="fr-FR"/>
        </w:rPr>
        <w:t xml:space="preserve"> </w:t>
      </w:r>
      <w:r w:rsidRPr="00FC0110">
        <w:rPr>
          <w:rFonts w:ascii="Arial" w:hAnsi="Arial" w:cs="Arial"/>
          <w:sz w:val="21"/>
          <w:szCs w:val="21"/>
          <w:lang w:val="fr-FR"/>
        </w:rPr>
        <w:t>paiement</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tous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autres</w:t>
      </w:r>
      <w:r w:rsidR="00A63C63" w:rsidRPr="00FC0110">
        <w:rPr>
          <w:rFonts w:ascii="Arial" w:hAnsi="Arial" w:cs="Arial"/>
          <w:sz w:val="21"/>
          <w:szCs w:val="21"/>
          <w:lang w:val="fr-FR"/>
        </w:rPr>
        <w:t xml:space="preserve"> </w:t>
      </w:r>
      <w:r w:rsidRPr="00FC0110">
        <w:rPr>
          <w:rFonts w:ascii="Arial" w:hAnsi="Arial" w:cs="Arial"/>
          <w:sz w:val="21"/>
          <w:szCs w:val="21"/>
          <w:lang w:val="fr-FR"/>
        </w:rPr>
        <w:t>moyens</w:t>
      </w:r>
      <w:r w:rsidR="00A63C63" w:rsidRPr="00FC0110">
        <w:rPr>
          <w:rFonts w:ascii="Arial" w:hAnsi="Arial" w:cs="Arial"/>
          <w:sz w:val="21"/>
          <w:szCs w:val="21"/>
          <w:lang w:val="fr-FR"/>
        </w:rPr>
        <w:t xml:space="preserve"> </w:t>
      </w:r>
      <w:r w:rsidRPr="00FC0110">
        <w:rPr>
          <w:rFonts w:ascii="Arial" w:hAnsi="Arial" w:cs="Arial"/>
          <w:sz w:val="21"/>
          <w:szCs w:val="21"/>
          <w:lang w:val="fr-FR"/>
        </w:rPr>
        <w:t>autorisés</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Loi</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vigueur</w:t>
      </w:r>
      <w:r w:rsidR="00660298" w:rsidRPr="00FC0110">
        <w:rPr>
          <w:rFonts w:ascii="Arial" w:hAnsi="Arial" w:cs="Arial"/>
          <w:sz w:val="21"/>
          <w:szCs w:val="21"/>
          <w:lang w:val="fr-FR"/>
        </w:rPr>
        <w:t> ;</w:t>
      </w:r>
    </w:p>
    <w:p w14:paraId="5C79392A" w14:textId="674A5D7D" w:rsidR="006F4377" w:rsidRPr="00FC0110" w:rsidRDefault="2F65CC19" w:rsidP="00E95B2E">
      <w:pPr>
        <w:pStyle w:val="BauchiEPClevel1"/>
        <w:numPr>
          <w:ilvl w:val="1"/>
          <w:numId w:val="68"/>
        </w:numPr>
        <w:tabs>
          <w:tab w:val="left" w:pos="709"/>
          <w:tab w:val="left" w:pos="1418"/>
          <w:tab w:val="left" w:pos="2127"/>
        </w:tabs>
        <w:snapToGrid w:val="0"/>
        <w:ind w:left="709" w:hanging="709"/>
        <w:rPr>
          <w:rFonts w:ascii="Arial" w:hAnsi="Arial" w:cs="Arial"/>
          <w:sz w:val="21"/>
          <w:szCs w:val="21"/>
          <w:lang w:val="fr-FR"/>
        </w:rPr>
      </w:pP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retards</w:t>
      </w:r>
      <w:r w:rsidR="00A63C63" w:rsidRPr="00FC0110">
        <w:rPr>
          <w:rFonts w:ascii="Arial" w:hAnsi="Arial" w:cs="Arial"/>
          <w:sz w:val="21"/>
          <w:szCs w:val="21"/>
          <w:lang w:val="fr-FR"/>
        </w:rPr>
        <w:t xml:space="preserve"> </w:t>
      </w:r>
      <w:r w:rsidRPr="00FC0110">
        <w:rPr>
          <w:rFonts w:ascii="Arial" w:hAnsi="Arial" w:cs="Arial"/>
          <w:sz w:val="21"/>
          <w:szCs w:val="21"/>
          <w:lang w:val="fr-FR"/>
        </w:rPr>
        <w:t>résultant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conditions</w:t>
      </w:r>
      <w:r w:rsidR="00A63C63" w:rsidRPr="00FC0110">
        <w:rPr>
          <w:rFonts w:ascii="Arial" w:hAnsi="Arial" w:cs="Arial"/>
          <w:sz w:val="21"/>
          <w:szCs w:val="21"/>
          <w:lang w:val="fr-FR"/>
        </w:rPr>
        <w:t xml:space="preserve"> </w:t>
      </w:r>
      <w:r w:rsidRPr="00FC0110">
        <w:rPr>
          <w:rFonts w:ascii="Arial" w:hAnsi="Arial" w:cs="Arial"/>
          <w:sz w:val="21"/>
          <w:szCs w:val="21"/>
          <w:lang w:val="fr-FR"/>
        </w:rPr>
        <w:t>météorologiques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climatiques</w:t>
      </w:r>
      <w:r w:rsidR="00A63C63" w:rsidRPr="00FC0110">
        <w:rPr>
          <w:rFonts w:ascii="Arial" w:hAnsi="Arial" w:cs="Arial"/>
          <w:sz w:val="21"/>
          <w:szCs w:val="21"/>
          <w:lang w:val="fr-FR"/>
        </w:rPr>
        <w:t xml:space="preserve"> </w:t>
      </w:r>
      <w:r w:rsidRPr="00FC0110">
        <w:rPr>
          <w:rFonts w:ascii="Arial" w:hAnsi="Arial" w:cs="Arial"/>
          <w:sz w:val="21"/>
          <w:szCs w:val="21"/>
          <w:lang w:val="fr-FR"/>
        </w:rPr>
        <w:t>défavorables</w:t>
      </w:r>
      <w:r w:rsidR="00A63C63" w:rsidRPr="00FC0110">
        <w:rPr>
          <w:rFonts w:ascii="Arial" w:hAnsi="Arial" w:cs="Arial"/>
          <w:sz w:val="21"/>
          <w:szCs w:val="21"/>
          <w:lang w:val="fr-FR"/>
        </w:rPr>
        <w:t xml:space="preserve"> </w:t>
      </w:r>
      <w:r w:rsidRPr="00FC0110">
        <w:rPr>
          <w:rFonts w:ascii="Arial" w:hAnsi="Arial" w:cs="Arial"/>
          <w:sz w:val="21"/>
          <w:szCs w:val="21"/>
          <w:lang w:val="fr-FR"/>
        </w:rPr>
        <w:t>qui,</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deux</w:t>
      </w:r>
      <w:r w:rsidR="00A63C63" w:rsidRPr="00FC0110">
        <w:rPr>
          <w:rFonts w:ascii="Arial" w:hAnsi="Arial" w:cs="Arial"/>
          <w:sz w:val="21"/>
          <w:szCs w:val="21"/>
          <w:lang w:val="fr-FR"/>
        </w:rPr>
        <w:t xml:space="preserve"> </w:t>
      </w:r>
      <w:r w:rsidRPr="00FC0110">
        <w:rPr>
          <w:rFonts w:ascii="Arial" w:hAnsi="Arial" w:cs="Arial"/>
          <w:sz w:val="21"/>
          <w:szCs w:val="21"/>
          <w:lang w:val="fr-FR"/>
        </w:rPr>
        <w:t>cas,</w:t>
      </w:r>
      <w:r w:rsidR="00A63C63" w:rsidRPr="00FC0110">
        <w:rPr>
          <w:rFonts w:ascii="Arial" w:hAnsi="Arial" w:cs="Arial"/>
          <w:sz w:val="21"/>
          <w:szCs w:val="21"/>
          <w:lang w:val="fr-FR"/>
        </w:rPr>
        <w:t xml:space="preserve"> </w:t>
      </w:r>
      <w:r w:rsidRPr="00FC0110">
        <w:rPr>
          <w:rFonts w:ascii="Arial" w:hAnsi="Arial" w:cs="Arial"/>
          <w:sz w:val="21"/>
          <w:szCs w:val="21"/>
          <w:lang w:val="fr-FR"/>
        </w:rPr>
        <w:t>peuvent</w:t>
      </w:r>
      <w:r w:rsidR="00A63C63" w:rsidRPr="00FC0110">
        <w:rPr>
          <w:rFonts w:ascii="Arial" w:hAnsi="Arial" w:cs="Arial"/>
          <w:sz w:val="21"/>
          <w:szCs w:val="21"/>
          <w:lang w:val="fr-FR"/>
        </w:rPr>
        <w:t xml:space="preserve"> </w:t>
      </w:r>
      <w:r w:rsidRPr="00FC0110">
        <w:rPr>
          <w:rFonts w:ascii="Arial" w:hAnsi="Arial" w:cs="Arial"/>
          <w:sz w:val="21"/>
          <w:szCs w:val="21"/>
          <w:lang w:val="fr-FR"/>
        </w:rPr>
        <w:t>être</w:t>
      </w:r>
      <w:r w:rsidR="00A63C63" w:rsidRPr="00FC0110">
        <w:rPr>
          <w:rFonts w:ascii="Arial" w:hAnsi="Arial" w:cs="Arial"/>
          <w:sz w:val="21"/>
          <w:szCs w:val="21"/>
          <w:lang w:val="fr-FR"/>
        </w:rPr>
        <w:t xml:space="preserve"> </w:t>
      </w:r>
      <w:r w:rsidRPr="00FC0110">
        <w:rPr>
          <w:rFonts w:ascii="Arial" w:hAnsi="Arial" w:cs="Arial"/>
          <w:sz w:val="21"/>
          <w:szCs w:val="21"/>
          <w:lang w:val="fr-FR"/>
        </w:rPr>
        <w:t>raisonnablement</w:t>
      </w:r>
      <w:r w:rsidR="00A63C63" w:rsidRPr="00FC0110">
        <w:rPr>
          <w:rFonts w:ascii="Arial" w:hAnsi="Arial" w:cs="Arial"/>
          <w:sz w:val="21"/>
          <w:szCs w:val="21"/>
          <w:lang w:val="fr-FR"/>
        </w:rPr>
        <w:t xml:space="preserve"> </w:t>
      </w:r>
      <w:r w:rsidRPr="00FC0110">
        <w:rPr>
          <w:rFonts w:ascii="Arial" w:hAnsi="Arial" w:cs="Arial"/>
          <w:sz w:val="21"/>
          <w:szCs w:val="21"/>
          <w:lang w:val="fr-FR"/>
        </w:rPr>
        <w:t>anticipés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qui</w:t>
      </w:r>
      <w:r w:rsidR="00A63C63" w:rsidRPr="00FC0110">
        <w:rPr>
          <w:rFonts w:ascii="Arial" w:hAnsi="Arial" w:cs="Arial"/>
          <w:sz w:val="21"/>
          <w:szCs w:val="21"/>
          <w:lang w:val="fr-FR"/>
        </w:rPr>
        <w:t xml:space="preserve"> </w:t>
      </w:r>
      <w:r w:rsidRPr="00FC0110">
        <w:rPr>
          <w:rFonts w:ascii="Arial" w:hAnsi="Arial" w:cs="Arial"/>
          <w:sz w:val="21"/>
          <w:szCs w:val="21"/>
          <w:lang w:val="fr-FR"/>
        </w:rPr>
        <w:t>devraient</w:t>
      </w:r>
      <w:r w:rsidR="00A63C63" w:rsidRPr="00FC0110">
        <w:rPr>
          <w:rFonts w:ascii="Arial" w:hAnsi="Arial" w:cs="Arial"/>
          <w:sz w:val="21"/>
          <w:szCs w:val="21"/>
          <w:lang w:val="fr-FR"/>
        </w:rPr>
        <w:t xml:space="preserve"> </w:t>
      </w:r>
      <w:r w:rsidRPr="00FC0110">
        <w:rPr>
          <w:rFonts w:ascii="Arial" w:hAnsi="Arial" w:cs="Arial"/>
          <w:sz w:val="21"/>
          <w:szCs w:val="21"/>
          <w:lang w:val="fr-FR"/>
        </w:rPr>
        <w:t>raisonnablement</w:t>
      </w:r>
      <w:r w:rsidR="00A63C63" w:rsidRPr="00FC0110">
        <w:rPr>
          <w:rFonts w:ascii="Arial" w:hAnsi="Arial" w:cs="Arial"/>
          <w:sz w:val="21"/>
          <w:szCs w:val="21"/>
          <w:lang w:val="fr-FR"/>
        </w:rPr>
        <w:t xml:space="preserve"> </w:t>
      </w:r>
      <w:r w:rsidRPr="00FC0110">
        <w:rPr>
          <w:rFonts w:ascii="Arial" w:hAnsi="Arial" w:cs="Arial"/>
          <w:sz w:val="21"/>
          <w:szCs w:val="21"/>
          <w:lang w:val="fr-FR"/>
        </w:rPr>
        <w:t>être</w:t>
      </w:r>
      <w:r w:rsidR="00A63C63" w:rsidRPr="00FC0110">
        <w:rPr>
          <w:rFonts w:ascii="Arial" w:hAnsi="Arial" w:cs="Arial"/>
          <w:sz w:val="21"/>
          <w:szCs w:val="21"/>
          <w:lang w:val="fr-FR"/>
        </w:rPr>
        <w:t xml:space="preserve"> </w:t>
      </w:r>
      <w:r w:rsidRPr="00FC0110">
        <w:rPr>
          <w:rFonts w:ascii="Arial" w:hAnsi="Arial" w:cs="Arial"/>
          <w:sz w:val="21"/>
          <w:szCs w:val="21"/>
          <w:lang w:val="fr-FR"/>
        </w:rPr>
        <w:t>prévus</w:t>
      </w:r>
      <w:r w:rsidR="00A63C63" w:rsidRPr="00FC0110">
        <w:rPr>
          <w:rFonts w:ascii="Arial" w:hAnsi="Arial" w:cs="Arial"/>
          <w:sz w:val="21"/>
          <w:szCs w:val="21"/>
          <w:lang w:val="fr-FR"/>
        </w:rPr>
        <w:t xml:space="preserve"> </w:t>
      </w:r>
      <w:r w:rsidRPr="00FC0110">
        <w:rPr>
          <w:rFonts w:ascii="Arial" w:hAnsi="Arial" w:cs="Arial"/>
          <w:sz w:val="21"/>
          <w:szCs w:val="21"/>
          <w:lang w:val="fr-FR"/>
        </w:rPr>
        <w:t>conformément</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Pratique</w:t>
      </w:r>
      <w:r w:rsidR="00A63C63" w:rsidRPr="00FC0110">
        <w:rPr>
          <w:rFonts w:ascii="Arial" w:hAnsi="Arial" w:cs="Arial"/>
          <w:sz w:val="21"/>
          <w:szCs w:val="21"/>
          <w:lang w:val="fr-FR"/>
        </w:rPr>
        <w:t xml:space="preserve"> </w:t>
      </w:r>
      <w:r w:rsidRPr="00FC0110">
        <w:rPr>
          <w:rFonts w:ascii="Arial" w:hAnsi="Arial" w:cs="Arial"/>
          <w:sz w:val="21"/>
          <w:szCs w:val="21"/>
          <w:lang w:val="fr-FR"/>
        </w:rPr>
        <w:t>Professionnelle</w:t>
      </w:r>
      <w:r w:rsidR="00A63C63" w:rsidRPr="00FC0110">
        <w:rPr>
          <w:rFonts w:ascii="Arial" w:hAnsi="Arial" w:cs="Arial"/>
          <w:sz w:val="21"/>
          <w:szCs w:val="21"/>
          <w:lang w:val="fr-FR"/>
        </w:rPr>
        <w:t xml:space="preserve"> </w:t>
      </w:r>
      <w:r w:rsidR="00730BED" w:rsidRPr="00FC0110">
        <w:rPr>
          <w:rFonts w:ascii="Arial" w:hAnsi="Arial" w:cs="Arial"/>
          <w:sz w:val="21"/>
          <w:szCs w:val="21"/>
          <w:lang w:val="fr-FR"/>
        </w:rPr>
        <w:t>Raisonnable et Prudent</w:t>
      </w:r>
      <w:r w:rsidRPr="00FC0110">
        <w:rPr>
          <w:rFonts w:ascii="Arial" w:hAnsi="Arial" w:cs="Arial"/>
          <w:sz w:val="21"/>
          <w:szCs w:val="21"/>
          <w:lang w:val="fr-FR"/>
        </w:rPr>
        <w:t>e</w:t>
      </w:r>
      <w:r w:rsidR="00660298" w:rsidRPr="00FC0110">
        <w:rPr>
          <w:rFonts w:ascii="Arial" w:hAnsi="Arial" w:cs="Arial"/>
          <w:sz w:val="21"/>
          <w:szCs w:val="21"/>
          <w:lang w:val="fr-FR"/>
        </w:rPr>
        <w:t> ;</w:t>
      </w:r>
    </w:p>
    <w:p w14:paraId="3192DF91" w14:textId="098E455B" w:rsidR="006F4377" w:rsidRPr="00FC0110" w:rsidRDefault="0607D64A" w:rsidP="00E95B2E">
      <w:pPr>
        <w:pStyle w:val="BauchiEPClevel1"/>
        <w:numPr>
          <w:ilvl w:val="1"/>
          <w:numId w:val="68"/>
        </w:numPr>
        <w:tabs>
          <w:tab w:val="left" w:pos="709"/>
          <w:tab w:val="left" w:pos="1418"/>
          <w:tab w:val="left" w:pos="2127"/>
        </w:tabs>
        <w:snapToGrid w:val="0"/>
        <w:ind w:left="709" w:hanging="709"/>
        <w:rPr>
          <w:rFonts w:ascii="Arial" w:hAnsi="Arial" w:cs="Arial"/>
          <w:sz w:val="21"/>
          <w:szCs w:val="21"/>
          <w:lang w:val="fr-FR"/>
        </w:rPr>
      </w:pPr>
      <w:r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Pr="00FC0110">
        <w:rPr>
          <w:rFonts w:ascii="Arial" w:hAnsi="Arial" w:cs="Arial"/>
          <w:sz w:val="21"/>
          <w:szCs w:val="21"/>
          <w:lang w:val="fr-FR"/>
        </w:rPr>
        <w:t>manquement</w:t>
      </w:r>
      <w:r w:rsidR="00A63C63" w:rsidRPr="00FC0110">
        <w:rPr>
          <w:rFonts w:ascii="Arial" w:hAnsi="Arial" w:cs="Arial"/>
          <w:sz w:val="21"/>
          <w:szCs w:val="21"/>
          <w:lang w:val="fr-FR"/>
        </w:rPr>
        <w:t xml:space="preserve"> </w:t>
      </w:r>
      <w:r w:rsidRPr="00FC0110">
        <w:rPr>
          <w:rFonts w:ascii="Arial" w:hAnsi="Arial" w:cs="Arial"/>
          <w:sz w:val="21"/>
          <w:szCs w:val="21"/>
          <w:lang w:val="fr-FR"/>
        </w:rPr>
        <w:t>d'un</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sous-traitant</w:t>
      </w:r>
      <w:r w:rsidR="00660298" w:rsidRPr="00FC0110">
        <w:rPr>
          <w:rFonts w:ascii="Arial" w:hAnsi="Arial" w:cs="Arial"/>
          <w:sz w:val="21"/>
          <w:szCs w:val="21"/>
          <w:lang w:val="fr-FR"/>
        </w:rPr>
        <w:t> ;</w:t>
      </w:r>
      <w:r w:rsidR="00937E74" w:rsidRPr="00FC0110">
        <w:rPr>
          <w:rFonts w:ascii="Arial" w:hAnsi="Arial" w:cs="Arial"/>
          <w:sz w:val="21"/>
          <w:szCs w:val="21"/>
          <w:lang w:val="fr-FR"/>
        </w:rPr>
        <w:t xml:space="preserve"> </w:t>
      </w:r>
    </w:p>
    <w:p w14:paraId="6A979950" w14:textId="615541DA" w:rsidR="006F4377" w:rsidRPr="00FC0110" w:rsidRDefault="006F4377" w:rsidP="00E95B2E">
      <w:pPr>
        <w:pStyle w:val="BauchiEPClevel1"/>
        <w:numPr>
          <w:ilvl w:val="1"/>
          <w:numId w:val="68"/>
        </w:numPr>
        <w:tabs>
          <w:tab w:val="left" w:pos="709"/>
          <w:tab w:val="left" w:pos="1418"/>
          <w:tab w:val="left" w:pos="2127"/>
        </w:tabs>
        <w:snapToGrid w:val="0"/>
        <w:ind w:left="709" w:hanging="709"/>
        <w:rPr>
          <w:rFonts w:ascii="Arial" w:hAnsi="Arial" w:cs="Arial"/>
          <w:sz w:val="21"/>
          <w:szCs w:val="21"/>
          <w:lang w:val="fr-FR"/>
        </w:rPr>
      </w:pP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pénurie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Pr="00FC0110">
        <w:rPr>
          <w:rFonts w:ascii="Arial" w:hAnsi="Arial" w:cs="Arial"/>
          <w:sz w:val="21"/>
          <w:szCs w:val="21"/>
          <w:lang w:val="fr-FR"/>
        </w:rPr>
        <w:t>défaut</w:t>
      </w:r>
      <w:r w:rsidR="00A63C63" w:rsidRPr="00FC0110">
        <w:rPr>
          <w:rFonts w:ascii="Arial" w:hAnsi="Arial" w:cs="Arial"/>
          <w:sz w:val="21"/>
          <w:szCs w:val="21"/>
          <w:lang w:val="fr-FR"/>
        </w:rPr>
        <w:t xml:space="preserve"> </w:t>
      </w:r>
      <w:r w:rsidRPr="00FC0110">
        <w:rPr>
          <w:rFonts w:ascii="Arial" w:hAnsi="Arial" w:cs="Arial"/>
          <w:sz w:val="21"/>
          <w:szCs w:val="21"/>
          <w:lang w:val="fr-FR"/>
        </w:rPr>
        <w:t>d’embauche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personnel</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main-d’œuvre</w:t>
      </w:r>
      <w:r w:rsidR="00A63C63" w:rsidRPr="00FC0110">
        <w:rPr>
          <w:rFonts w:ascii="Arial" w:hAnsi="Arial" w:cs="Arial"/>
          <w:sz w:val="21"/>
          <w:szCs w:val="21"/>
          <w:lang w:val="fr-FR"/>
        </w:rPr>
        <w:t xml:space="preserve"> </w:t>
      </w:r>
      <w:r w:rsidRPr="00FC0110">
        <w:rPr>
          <w:rFonts w:ascii="Arial" w:hAnsi="Arial" w:cs="Arial"/>
          <w:sz w:val="21"/>
          <w:szCs w:val="21"/>
          <w:lang w:val="fr-FR"/>
        </w:rPr>
        <w:t>qualifiés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adéquats</w:t>
      </w:r>
      <w:r w:rsidR="00660298" w:rsidRPr="00FC0110">
        <w:rPr>
          <w:rFonts w:ascii="Arial" w:hAnsi="Arial" w:cs="Arial"/>
          <w:sz w:val="21"/>
          <w:szCs w:val="21"/>
          <w:lang w:val="fr-FR"/>
        </w:rPr>
        <w:t> ;</w:t>
      </w:r>
      <w:r w:rsidR="00A63C63" w:rsidRPr="00FC0110">
        <w:rPr>
          <w:rFonts w:ascii="Arial" w:hAnsi="Arial" w:cs="Arial"/>
          <w:sz w:val="21"/>
          <w:szCs w:val="21"/>
          <w:lang w:val="fr-FR"/>
        </w:rPr>
        <w:t xml:space="preserve"> </w:t>
      </w:r>
      <w:r w:rsidRPr="00FC0110">
        <w:rPr>
          <w:rFonts w:ascii="Arial" w:hAnsi="Arial" w:cs="Arial"/>
          <w:sz w:val="21"/>
          <w:szCs w:val="21"/>
          <w:lang w:val="fr-FR"/>
        </w:rPr>
        <w:t>ou</w:t>
      </w:r>
    </w:p>
    <w:p w14:paraId="750E1B3D" w14:textId="29943563" w:rsidR="00051F09" w:rsidRPr="00FC0110" w:rsidRDefault="003F39C6" w:rsidP="00E95B2E">
      <w:pPr>
        <w:pStyle w:val="BauchiEPClevel1"/>
        <w:numPr>
          <w:ilvl w:val="1"/>
          <w:numId w:val="68"/>
        </w:numPr>
        <w:tabs>
          <w:tab w:val="left" w:pos="709"/>
          <w:tab w:val="left" w:pos="1418"/>
          <w:tab w:val="left" w:pos="2127"/>
        </w:tabs>
        <w:snapToGrid w:val="0"/>
        <w:ind w:left="709" w:hanging="709"/>
        <w:rPr>
          <w:rFonts w:ascii="Arial" w:hAnsi="Arial" w:cs="Arial"/>
          <w:sz w:val="21"/>
          <w:szCs w:val="21"/>
          <w:lang w:val="fr-FR"/>
        </w:rPr>
      </w:pPr>
      <w:bookmarkStart w:id="33" w:name="_Hlk119405133"/>
      <w:bookmarkStart w:id="34" w:name="_Hlk118641717"/>
      <w:r w:rsidRPr="00FC0110">
        <w:rPr>
          <w:rFonts w:ascii="Arial" w:hAnsi="Arial" w:cs="Arial"/>
          <w:sz w:val="21"/>
          <w:szCs w:val="21"/>
          <w:lang w:val="fr-FR"/>
        </w:rPr>
        <w:t>t</w:t>
      </w:r>
      <w:r w:rsidR="00051F09" w:rsidRPr="00FC0110">
        <w:rPr>
          <w:rFonts w:ascii="Arial" w:hAnsi="Arial" w:cs="Arial"/>
          <w:sz w:val="21"/>
          <w:szCs w:val="21"/>
          <w:lang w:val="fr-FR"/>
        </w:rPr>
        <w:t>oute</w:t>
      </w:r>
      <w:r w:rsidR="00A63C63" w:rsidRPr="00FC0110">
        <w:rPr>
          <w:rFonts w:ascii="Arial" w:hAnsi="Arial" w:cs="Arial"/>
          <w:sz w:val="21"/>
          <w:szCs w:val="21"/>
          <w:lang w:val="fr-FR"/>
        </w:rPr>
        <w:t xml:space="preserve"> </w:t>
      </w:r>
      <w:r w:rsidR="00051F09" w:rsidRPr="00FC0110">
        <w:rPr>
          <w:rFonts w:ascii="Arial" w:hAnsi="Arial" w:cs="Arial"/>
          <w:sz w:val="21"/>
          <w:szCs w:val="21"/>
          <w:lang w:val="fr-FR"/>
        </w:rPr>
        <w:t>inhabilité</w:t>
      </w:r>
      <w:r w:rsidR="00A63C63" w:rsidRPr="00FC0110">
        <w:rPr>
          <w:rFonts w:ascii="Arial" w:hAnsi="Arial" w:cs="Arial"/>
          <w:sz w:val="21"/>
          <w:szCs w:val="21"/>
          <w:lang w:val="fr-FR"/>
        </w:rPr>
        <w:t xml:space="preserve"> </w:t>
      </w:r>
      <w:r w:rsidR="00051F09"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051F09" w:rsidRPr="00FC0110">
        <w:rPr>
          <w:rFonts w:ascii="Arial" w:hAnsi="Arial" w:cs="Arial"/>
          <w:sz w:val="21"/>
          <w:szCs w:val="21"/>
          <w:lang w:val="fr-FR"/>
        </w:rPr>
        <w:t>la</w:t>
      </w:r>
      <w:r w:rsidR="00A63C63" w:rsidRPr="00FC0110">
        <w:rPr>
          <w:rFonts w:ascii="Arial" w:hAnsi="Arial" w:cs="Arial"/>
          <w:sz w:val="21"/>
          <w:szCs w:val="21"/>
          <w:lang w:val="fr-FR"/>
        </w:rPr>
        <w:t xml:space="preserve"> </w:t>
      </w:r>
      <w:r w:rsidR="00051F09" w:rsidRPr="00FC0110">
        <w:rPr>
          <w:rFonts w:ascii="Arial" w:hAnsi="Arial" w:cs="Arial"/>
          <w:sz w:val="21"/>
          <w:szCs w:val="21"/>
          <w:lang w:val="fr-FR"/>
        </w:rPr>
        <w:t>technologie,</w:t>
      </w:r>
      <w:r w:rsidR="00A63C63" w:rsidRPr="00FC0110">
        <w:rPr>
          <w:rFonts w:ascii="Arial" w:hAnsi="Arial" w:cs="Arial"/>
          <w:sz w:val="21"/>
          <w:szCs w:val="21"/>
          <w:lang w:val="fr-FR"/>
        </w:rPr>
        <w:t xml:space="preserve"> </w:t>
      </w:r>
      <w:r w:rsidR="00051F09"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051F09" w:rsidRPr="00FC0110">
        <w:rPr>
          <w:rFonts w:ascii="Arial" w:hAnsi="Arial" w:cs="Arial"/>
          <w:sz w:val="21"/>
          <w:szCs w:val="21"/>
          <w:lang w:val="fr-FR"/>
        </w:rPr>
        <w:t>la</w:t>
      </w:r>
      <w:r w:rsidR="00A63C63" w:rsidRPr="00FC0110">
        <w:rPr>
          <w:rFonts w:ascii="Arial" w:hAnsi="Arial" w:cs="Arial"/>
          <w:sz w:val="21"/>
          <w:szCs w:val="21"/>
          <w:lang w:val="fr-FR"/>
        </w:rPr>
        <w:t xml:space="preserve"> </w:t>
      </w:r>
      <w:r w:rsidR="00051F09" w:rsidRPr="00FC0110">
        <w:rPr>
          <w:rFonts w:ascii="Arial" w:hAnsi="Arial" w:cs="Arial"/>
          <w:sz w:val="21"/>
          <w:szCs w:val="21"/>
          <w:lang w:val="fr-FR"/>
        </w:rPr>
        <w:t>propriété</w:t>
      </w:r>
      <w:r w:rsidR="00A63C63" w:rsidRPr="00FC0110">
        <w:rPr>
          <w:rFonts w:ascii="Arial" w:hAnsi="Arial" w:cs="Arial"/>
          <w:sz w:val="21"/>
          <w:szCs w:val="21"/>
          <w:lang w:val="fr-FR"/>
        </w:rPr>
        <w:t xml:space="preserve"> </w:t>
      </w:r>
      <w:r w:rsidR="00051F09" w:rsidRPr="00FC0110">
        <w:rPr>
          <w:rFonts w:ascii="Arial" w:hAnsi="Arial" w:cs="Arial"/>
          <w:sz w:val="21"/>
          <w:szCs w:val="21"/>
          <w:lang w:val="fr-FR"/>
        </w:rPr>
        <w:t>intellectuelle</w:t>
      </w:r>
      <w:r w:rsidR="00A63C63" w:rsidRPr="00FC0110">
        <w:rPr>
          <w:rFonts w:ascii="Arial" w:hAnsi="Arial" w:cs="Arial"/>
          <w:sz w:val="21"/>
          <w:szCs w:val="21"/>
          <w:lang w:val="fr-FR"/>
        </w:rPr>
        <w:t xml:space="preserve"> </w:t>
      </w:r>
      <w:r w:rsidR="00051F09" w:rsidRPr="00FC0110">
        <w:rPr>
          <w:rFonts w:ascii="Arial" w:hAnsi="Arial" w:cs="Arial"/>
          <w:sz w:val="21"/>
          <w:szCs w:val="21"/>
          <w:lang w:val="fr-FR"/>
        </w:rPr>
        <w:t>et/ou</w:t>
      </w:r>
      <w:r w:rsidR="00A63C63" w:rsidRPr="00FC0110">
        <w:rPr>
          <w:rFonts w:ascii="Arial" w:hAnsi="Arial" w:cs="Arial"/>
          <w:sz w:val="21"/>
          <w:szCs w:val="21"/>
          <w:lang w:val="fr-FR"/>
        </w:rPr>
        <w:t xml:space="preserve"> </w:t>
      </w:r>
      <w:r w:rsidR="00051F09" w:rsidRPr="00FC0110">
        <w:rPr>
          <w:rFonts w:ascii="Arial" w:hAnsi="Arial" w:cs="Arial"/>
          <w:sz w:val="21"/>
          <w:szCs w:val="21"/>
          <w:lang w:val="fr-FR"/>
        </w:rPr>
        <w:t>des</w:t>
      </w:r>
      <w:r w:rsidR="00A63C63" w:rsidRPr="00FC0110">
        <w:rPr>
          <w:rFonts w:ascii="Arial" w:hAnsi="Arial" w:cs="Arial"/>
          <w:sz w:val="21"/>
          <w:szCs w:val="21"/>
          <w:lang w:val="fr-FR"/>
        </w:rPr>
        <w:t xml:space="preserve"> </w:t>
      </w:r>
      <w:r w:rsidR="00051F09" w:rsidRPr="00FC0110">
        <w:rPr>
          <w:rFonts w:ascii="Arial" w:hAnsi="Arial" w:cs="Arial"/>
          <w:sz w:val="21"/>
          <w:szCs w:val="21"/>
          <w:lang w:val="fr-FR"/>
        </w:rPr>
        <w:t>équipements</w:t>
      </w:r>
      <w:r w:rsidR="00A63C63" w:rsidRPr="00FC0110">
        <w:rPr>
          <w:rFonts w:ascii="Arial" w:hAnsi="Arial" w:cs="Arial"/>
          <w:sz w:val="21"/>
          <w:szCs w:val="21"/>
          <w:lang w:val="fr-FR"/>
        </w:rPr>
        <w:t xml:space="preserve"> </w:t>
      </w:r>
      <w:r w:rsidR="00051F09" w:rsidRPr="00FC0110">
        <w:rPr>
          <w:rFonts w:ascii="Arial" w:hAnsi="Arial" w:cs="Arial"/>
          <w:sz w:val="21"/>
          <w:szCs w:val="21"/>
          <w:lang w:val="fr-FR"/>
        </w:rPr>
        <w:t>(i)</w:t>
      </w:r>
      <w:r w:rsidR="00A63C63" w:rsidRPr="00FC0110">
        <w:rPr>
          <w:rFonts w:ascii="Arial" w:hAnsi="Arial" w:cs="Arial"/>
          <w:sz w:val="21"/>
          <w:szCs w:val="21"/>
          <w:lang w:val="fr-FR"/>
        </w:rPr>
        <w:t xml:space="preserve"> </w:t>
      </w:r>
      <w:r w:rsidR="00051F09" w:rsidRPr="00FC0110">
        <w:rPr>
          <w:rFonts w:ascii="Arial" w:hAnsi="Arial" w:cs="Arial"/>
          <w:sz w:val="21"/>
          <w:szCs w:val="21"/>
          <w:lang w:val="fr-FR"/>
        </w:rPr>
        <w:t>inclus</w:t>
      </w:r>
      <w:r w:rsidR="00A63C63" w:rsidRPr="00FC0110">
        <w:rPr>
          <w:rFonts w:ascii="Arial" w:hAnsi="Arial" w:cs="Arial"/>
          <w:sz w:val="21"/>
          <w:szCs w:val="21"/>
          <w:lang w:val="fr-FR"/>
        </w:rPr>
        <w:t xml:space="preserve"> </w:t>
      </w:r>
      <w:r w:rsidR="00051F09" w:rsidRPr="00FC0110">
        <w:rPr>
          <w:rFonts w:ascii="Arial" w:hAnsi="Arial" w:cs="Arial"/>
          <w:sz w:val="21"/>
          <w:szCs w:val="21"/>
          <w:lang w:val="fr-FR"/>
        </w:rPr>
        <w:t>(ou</w:t>
      </w:r>
      <w:r w:rsidR="00A63C63" w:rsidRPr="00FC0110">
        <w:rPr>
          <w:rFonts w:ascii="Arial" w:hAnsi="Arial" w:cs="Arial"/>
          <w:sz w:val="21"/>
          <w:szCs w:val="21"/>
          <w:lang w:val="fr-FR"/>
        </w:rPr>
        <w:t xml:space="preserve"> </w:t>
      </w:r>
      <w:r w:rsidR="00051F09" w:rsidRPr="00FC0110">
        <w:rPr>
          <w:rFonts w:ascii="Arial" w:hAnsi="Arial" w:cs="Arial"/>
          <w:sz w:val="21"/>
          <w:szCs w:val="21"/>
          <w:lang w:val="fr-FR"/>
        </w:rPr>
        <w:t>devant</w:t>
      </w:r>
      <w:r w:rsidR="00A63C63" w:rsidRPr="00FC0110">
        <w:rPr>
          <w:rFonts w:ascii="Arial" w:hAnsi="Arial" w:cs="Arial"/>
          <w:sz w:val="21"/>
          <w:szCs w:val="21"/>
          <w:lang w:val="fr-FR"/>
        </w:rPr>
        <w:t xml:space="preserve"> </w:t>
      </w:r>
      <w:r w:rsidR="00051F09" w:rsidRPr="00FC0110">
        <w:rPr>
          <w:rFonts w:ascii="Arial" w:hAnsi="Arial" w:cs="Arial"/>
          <w:sz w:val="21"/>
          <w:szCs w:val="21"/>
          <w:lang w:val="fr-FR"/>
        </w:rPr>
        <w:t>l’être)</w:t>
      </w:r>
      <w:r w:rsidR="00A63C63" w:rsidRPr="00FC0110">
        <w:rPr>
          <w:rFonts w:ascii="Arial" w:hAnsi="Arial" w:cs="Arial"/>
          <w:sz w:val="21"/>
          <w:szCs w:val="21"/>
          <w:lang w:val="fr-FR"/>
        </w:rPr>
        <w:t xml:space="preserve"> </w:t>
      </w:r>
      <w:r w:rsidR="00051F09"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00051F09" w:rsidRPr="00FC0110">
        <w:rPr>
          <w:rFonts w:ascii="Arial" w:hAnsi="Arial" w:cs="Arial"/>
          <w:sz w:val="21"/>
          <w:szCs w:val="21"/>
          <w:lang w:val="fr-FR"/>
        </w:rPr>
        <w:t>les</w:t>
      </w:r>
      <w:r w:rsidR="00A63C63" w:rsidRPr="00FC0110">
        <w:rPr>
          <w:rFonts w:ascii="Arial" w:hAnsi="Arial" w:cs="Arial"/>
          <w:sz w:val="21"/>
          <w:szCs w:val="21"/>
          <w:lang w:val="fr-FR"/>
        </w:rPr>
        <w:t xml:space="preserve"> </w:t>
      </w:r>
      <w:r w:rsidR="00051F09" w:rsidRPr="00FC0110">
        <w:rPr>
          <w:rFonts w:ascii="Arial" w:hAnsi="Arial" w:cs="Arial"/>
          <w:sz w:val="21"/>
          <w:szCs w:val="21"/>
          <w:lang w:val="fr-FR"/>
        </w:rPr>
        <w:t>Prestations</w:t>
      </w:r>
      <w:bookmarkEnd w:id="33"/>
      <w:r w:rsidR="00A63C63" w:rsidRPr="00FC0110">
        <w:rPr>
          <w:rFonts w:ascii="Arial" w:hAnsi="Arial" w:cs="Arial"/>
          <w:sz w:val="21"/>
          <w:szCs w:val="21"/>
          <w:lang w:val="fr-FR"/>
        </w:rPr>
        <w:t xml:space="preserve"> </w:t>
      </w:r>
      <w:r w:rsidR="00937E74" w:rsidRPr="00FC0110">
        <w:rPr>
          <w:rFonts w:ascii="Arial" w:hAnsi="Arial" w:cs="Arial"/>
          <w:sz w:val="21"/>
          <w:szCs w:val="21"/>
          <w:lang w:val="fr-FR"/>
        </w:rPr>
        <w:t>d'Exploitation-Maintenance</w:t>
      </w:r>
      <w:r w:rsidR="00A63C63" w:rsidRPr="00FC0110">
        <w:rPr>
          <w:rFonts w:ascii="Arial" w:hAnsi="Arial" w:cs="Arial"/>
          <w:sz w:val="21"/>
          <w:szCs w:val="21"/>
          <w:lang w:val="fr-FR"/>
        </w:rPr>
        <w:t xml:space="preserve"> </w:t>
      </w:r>
      <w:r w:rsidR="00051F09" w:rsidRPr="00FC0110">
        <w:rPr>
          <w:rFonts w:ascii="Arial" w:hAnsi="Arial" w:cs="Arial"/>
          <w:sz w:val="21"/>
          <w:szCs w:val="21"/>
          <w:lang w:val="fr-FR"/>
        </w:rPr>
        <w:t>ou</w:t>
      </w:r>
      <w:r w:rsidR="00A63C63" w:rsidRPr="00FC0110">
        <w:rPr>
          <w:rFonts w:ascii="Arial" w:hAnsi="Arial" w:cs="Arial"/>
          <w:sz w:val="21"/>
          <w:szCs w:val="21"/>
          <w:lang w:val="fr-FR"/>
        </w:rPr>
        <w:t xml:space="preserve"> </w:t>
      </w:r>
      <w:r w:rsidR="00051F09" w:rsidRPr="00FC0110">
        <w:rPr>
          <w:rFonts w:ascii="Arial" w:hAnsi="Arial" w:cs="Arial"/>
          <w:sz w:val="21"/>
          <w:szCs w:val="21"/>
          <w:lang w:val="fr-FR"/>
        </w:rPr>
        <w:t>(ii)</w:t>
      </w:r>
      <w:r w:rsidR="00A63C63" w:rsidRPr="00FC0110">
        <w:rPr>
          <w:rFonts w:ascii="Arial" w:hAnsi="Arial" w:cs="Arial"/>
          <w:sz w:val="21"/>
          <w:szCs w:val="21"/>
          <w:lang w:val="fr-FR"/>
        </w:rPr>
        <w:t xml:space="preserve"> </w:t>
      </w:r>
      <w:r w:rsidR="00051F09" w:rsidRPr="00FC0110">
        <w:rPr>
          <w:rFonts w:ascii="Arial" w:hAnsi="Arial" w:cs="Arial"/>
          <w:sz w:val="21"/>
          <w:szCs w:val="21"/>
          <w:lang w:val="fr-FR"/>
        </w:rPr>
        <w:t>utilisés</w:t>
      </w:r>
      <w:r w:rsidR="00A63C63" w:rsidRPr="00FC0110">
        <w:rPr>
          <w:rFonts w:ascii="Arial" w:hAnsi="Arial" w:cs="Arial"/>
          <w:sz w:val="21"/>
          <w:szCs w:val="21"/>
          <w:lang w:val="fr-FR"/>
        </w:rPr>
        <w:t xml:space="preserve"> </w:t>
      </w:r>
      <w:r w:rsidR="00051F09" w:rsidRPr="00FC0110">
        <w:rPr>
          <w:rFonts w:ascii="Arial" w:hAnsi="Arial" w:cs="Arial"/>
          <w:sz w:val="21"/>
          <w:szCs w:val="21"/>
          <w:lang w:val="fr-FR"/>
        </w:rPr>
        <w:t>(ou</w:t>
      </w:r>
      <w:r w:rsidR="00A63C63" w:rsidRPr="00FC0110">
        <w:rPr>
          <w:rFonts w:ascii="Arial" w:hAnsi="Arial" w:cs="Arial"/>
          <w:sz w:val="21"/>
          <w:szCs w:val="21"/>
          <w:lang w:val="fr-FR"/>
        </w:rPr>
        <w:t xml:space="preserve"> </w:t>
      </w:r>
      <w:r w:rsidR="00051F09" w:rsidRPr="00FC0110">
        <w:rPr>
          <w:rFonts w:ascii="Arial" w:hAnsi="Arial" w:cs="Arial"/>
          <w:sz w:val="21"/>
          <w:szCs w:val="21"/>
          <w:lang w:val="fr-FR"/>
        </w:rPr>
        <w:t>devant</w:t>
      </w:r>
      <w:r w:rsidR="00A63C63" w:rsidRPr="00FC0110">
        <w:rPr>
          <w:rFonts w:ascii="Arial" w:hAnsi="Arial" w:cs="Arial"/>
          <w:sz w:val="21"/>
          <w:szCs w:val="21"/>
          <w:lang w:val="fr-FR"/>
        </w:rPr>
        <w:t xml:space="preserve"> </w:t>
      </w:r>
      <w:r w:rsidR="00051F09" w:rsidRPr="00FC0110">
        <w:rPr>
          <w:rFonts w:ascii="Arial" w:hAnsi="Arial" w:cs="Arial"/>
          <w:sz w:val="21"/>
          <w:szCs w:val="21"/>
          <w:lang w:val="fr-FR"/>
        </w:rPr>
        <w:t>l’être)</w:t>
      </w:r>
      <w:r w:rsidR="00A63C63" w:rsidRPr="00FC0110">
        <w:rPr>
          <w:rFonts w:ascii="Arial" w:hAnsi="Arial" w:cs="Arial"/>
          <w:sz w:val="21"/>
          <w:szCs w:val="21"/>
          <w:lang w:val="fr-FR"/>
        </w:rPr>
        <w:t xml:space="preserve"> </w:t>
      </w:r>
      <w:r w:rsidR="00051F09" w:rsidRPr="00FC0110">
        <w:rPr>
          <w:rFonts w:ascii="Arial" w:hAnsi="Arial" w:cs="Arial"/>
          <w:sz w:val="21"/>
          <w:szCs w:val="21"/>
          <w:lang w:val="fr-FR"/>
        </w:rPr>
        <w:t>pour</w:t>
      </w:r>
      <w:r w:rsidR="00A63C63" w:rsidRPr="00FC0110">
        <w:rPr>
          <w:rFonts w:ascii="Arial" w:hAnsi="Arial" w:cs="Arial"/>
          <w:sz w:val="21"/>
          <w:szCs w:val="21"/>
          <w:lang w:val="fr-FR"/>
        </w:rPr>
        <w:t xml:space="preserve"> </w:t>
      </w:r>
      <w:r w:rsidR="00051F09" w:rsidRPr="00FC0110">
        <w:rPr>
          <w:rFonts w:ascii="Arial" w:hAnsi="Arial" w:cs="Arial"/>
          <w:sz w:val="21"/>
          <w:szCs w:val="21"/>
          <w:lang w:val="fr-FR"/>
        </w:rPr>
        <w:t>la</w:t>
      </w:r>
      <w:r w:rsidR="00A63C63" w:rsidRPr="00FC0110">
        <w:rPr>
          <w:rFonts w:ascii="Arial" w:hAnsi="Arial" w:cs="Arial"/>
          <w:sz w:val="21"/>
          <w:szCs w:val="21"/>
          <w:lang w:val="fr-FR"/>
        </w:rPr>
        <w:t xml:space="preserve"> </w:t>
      </w:r>
      <w:r w:rsidR="00051F09" w:rsidRPr="00FC0110">
        <w:rPr>
          <w:rFonts w:ascii="Arial" w:hAnsi="Arial" w:cs="Arial"/>
          <w:sz w:val="21"/>
          <w:szCs w:val="21"/>
          <w:lang w:val="fr-FR"/>
        </w:rPr>
        <w:t>construction,</w:t>
      </w:r>
      <w:r w:rsidR="00A63C63" w:rsidRPr="00FC0110">
        <w:rPr>
          <w:rFonts w:ascii="Arial" w:hAnsi="Arial" w:cs="Arial"/>
          <w:sz w:val="21"/>
          <w:szCs w:val="21"/>
          <w:lang w:val="fr-FR"/>
        </w:rPr>
        <w:t xml:space="preserve"> </w:t>
      </w:r>
      <w:r w:rsidR="00051F09" w:rsidRPr="00FC0110">
        <w:rPr>
          <w:rFonts w:ascii="Arial" w:hAnsi="Arial" w:cs="Arial"/>
          <w:sz w:val="21"/>
          <w:szCs w:val="21"/>
          <w:lang w:val="fr-FR"/>
        </w:rPr>
        <w:t>l’Exploitation</w:t>
      </w:r>
      <w:r w:rsidR="00A63C63" w:rsidRPr="00FC0110">
        <w:rPr>
          <w:rFonts w:ascii="Arial" w:hAnsi="Arial" w:cs="Arial"/>
          <w:sz w:val="21"/>
          <w:szCs w:val="21"/>
          <w:lang w:val="fr-FR"/>
        </w:rPr>
        <w:t xml:space="preserve"> </w:t>
      </w:r>
      <w:r w:rsidR="00051F09" w:rsidRPr="00FC0110">
        <w:rPr>
          <w:rFonts w:ascii="Arial" w:hAnsi="Arial" w:cs="Arial"/>
          <w:sz w:val="21"/>
          <w:szCs w:val="21"/>
          <w:lang w:val="fr-FR"/>
        </w:rPr>
        <w:t>et</w:t>
      </w:r>
      <w:r w:rsidR="00A63C63" w:rsidRPr="00FC0110">
        <w:rPr>
          <w:rFonts w:ascii="Arial" w:hAnsi="Arial" w:cs="Arial"/>
          <w:sz w:val="21"/>
          <w:szCs w:val="21"/>
          <w:lang w:val="fr-FR"/>
        </w:rPr>
        <w:t xml:space="preserve"> </w:t>
      </w:r>
      <w:r w:rsidR="00051F09" w:rsidRPr="00FC0110">
        <w:rPr>
          <w:rFonts w:ascii="Arial" w:hAnsi="Arial" w:cs="Arial"/>
          <w:sz w:val="21"/>
          <w:szCs w:val="21"/>
          <w:lang w:val="fr-FR"/>
        </w:rPr>
        <w:t>la</w:t>
      </w:r>
      <w:r w:rsidR="00A63C63" w:rsidRPr="00FC0110">
        <w:rPr>
          <w:rFonts w:ascii="Arial" w:hAnsi="Arial" w:cs="Arial"/>
          <w:sz w:val="21"/>
          <w:szCs w:val="21"/>
          <w:lang w:val="fr-FR"/>
        </w:rPr>
        <w:t xml:space="preserve"> </w:t>
      </w:r>
      <w:r w:rsidR="00051F09" w:rsidRPr="00FC0110">
        <w:rPr>
          <w:rFonts w:ascii="Arial" w:hAnsi="Arial" w:cs="Arial"/>
          <w:sz w:val="21"/>
          <w:szCs w:val="21"/>
          <w:lang w:val="fr-FR"/>
        </w:rPr>
        <w:t>Maintenance</w:t>
      </w:r>
      <w:r w:rsidR="00A63C63" w:rsidRPr="00FC0110">
        <w:rPr>
          <w:rFonts w:ascii="Arial" w:hAnsi="Arial" w:cs="Arial"/>
          <w:sz w:val="21"/>
          <w:szCs w:val="21"/>
          <w:lang w:val="fr-FR"/>
        </w:rPr>
        <w:t xml:space="preserve"> </w:t>
      </w:r>
      <w:r w:rsidR="00051F09"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051F09" w:rsidRPr="00FC0110">
        <w:rPr>
          <w:rFonts w:ascii="Arial" w:hAnsi="Arial" w:cs="Arial"/>
          <w:sz w:val="21"/>
          <w:szCs w:val="21"/>
          <w:lang w:val="fr-FR"/>
        </w:rPr>
        <w:t>l’Installation</w:t>
      </w:r>
      <w:r w:rsidR="00A63C63" w:rsidRPr="00FC0110">
        <w:rPr>
          <w:rFonts w:ascii="Arial" w:hAnsi="Arial" w:cs="Arial"/>
          <w:sz w:val="21"/>
          <w:szCs w:val="21"/>
          <w:lang w:val="fr-FR"/>
        </w:rPr>
        <w:t xml:space="preserve"> </w:t>
      </w:r>
      <w:r w:rsidR="00051F09" w:rsidRPr="00FC0110">
        <w:rPr>
          <w:rFonts w:ascii="Arial" w:hAnsi="Arial" w:cs="Arial"/>
          <w:sz w:val="21"/>
          <w:szCs w:val="21"/>
          <w:lang w:val="fr-FR"/>
        </w:rPr>
        <w:t>Photovoltaïque</w:t>
      </w:r>
      <w:r w:rsidR="00A63C63" w:rsidRPr="00FC0110">
        <w:rPr>
          <w:rFonts w:ascii="Arial" w:hAnsi="Arial" w:cs="Arial"/>
          <w:sz w:val="21"/>
          <w:szCs w:val="21"/>
          <w:lang w:val="fr-FR"/>
        </w:rPr>
        <w:t xml:space="preserve"> </w:t>
      </w:r>
      <w:r w:rsidR="00051F09" w:rsidRPr="00FC0110">
        <w:rPr>
          <w:rFonts w:ascii="Arial" w:hAnsi="Arial" w:cs="Arial"/>
          <w:sz w:val="21"/>
          <w:szCs w:val="21"/>
          <w:lang w:val="fr-FR"/>
        </w:rPr>
        <w:t>objet</w:t>
      </w:r>
      <w:r w:rsidR="00A63C63" w:rsidRPr="00FC0110">
        <w:rPr>
          <w:rFonts w:ascii="Arial" w:hAnsi="Arial" w:cs="Arial"/>
          <w:sz w:val="21"/>
          <w:szCs w:val="21"/>
          <w:lang w:val="fr-FR"/>
        </w:rPr>
        <w:t xml:space="preserve"> </w:t>
      </w:r>
      <w:r w:rsidR="00051F09" w:rsidRPr="00FC0110">
        <w:rPr>
          <w:rFonts w:ascii="Arial" w:hAnsi="Arial" w:cs="Arial"/>
          <w:sz w:val="21"/>
          <w:szCs w:val="21"/>
          <w:lang w:val="fr-FR"/>
        </w:rPr>
        <w:t>des</w:t>
      </w:r>
      <w:r w:rsidR="00A63C63" w:rsidRPr="00FC0110">
        <w:rPr>
          <w:rFonts w:ascii="Arial" w:hAnsi="Arial" w:cs="Arial"/>
          <w:sz w:val="21"/>
          <w:szCs w:val="21"/>
          <w:lang w:val="fr-FR"/>
        </w:rPr>
        <w:t xml:space="preserve"> </w:t>
      </w:r>
      <w:r w:rsidR="00051F09" w:rsidRPr="00FC0110">
        <w:rPr>
          <w:rFonts w:ascii="Arial" w:hAnsi="Arial" w:cs="Arial"/>
          <w:sz w:val="21"/>
          <w:szCs w:val="21"/>
          <w:lang w:val="fr-FR"/>
        </w:rPr>
        <w:t>Prestations</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d'Exploitation-Maintenance</w:t>
      </w:r>
      <w:r w:rsidR="00051F09" w:rsidRPr="00FC0110">
        <w:rPr>
          <w:rFonts w:ascii="Arial" w:hAnsi="Arial" w:cs="Arial"/>
          <w:sz w:val="21"/>
          <w:szCs w:val="21"/>
          <w:lang w:val="fr-FR"/>
        </w:rPr>
        <w:t>,</w:t>
      </w:r>
      <w:r w:rsidR="00A63C63" w:rsidRPr="00FC0110">
        <w:rPr>
          <w:rFonts w:ascii="Arial" w:hAnsi="Arial" w:cs="Arial"/>
          <w:sz w:val="21"/>
          <w:szCs w:val="21"/>
          <w:lang w:val="fr-FR"/>
        </w:rPr>
        <w:t xml:space="preserve"> </w:t>
      </w:r>
      <w:r w:rsidR="00051F09" w:rsidRPr="00FC0110">
        <w:rPr>
          <w:rFonts w:ascii="Arial" w:hAnsi="Arial" w:cs="Arial"/>
          <w:sz w:val="21"/>
          <w:szCs w:val="21"/>
          <w:lang w:val="fr-FR"/>
        </w:rPr>
        <w:t>à</w:t>
      </w:r>
      <w:r w:rsidR="00A63C63" w:rsidRPr="00FC0110">
        <w:rPr>
          <w:rFonts w:ascii="Arial" w:hAnsi="Arial" w:cs="Arial"/>
          <w:sz w:val="21"/>
          <w:szCs w:val="21"/>
          <w:lang w:val="fr-FR"/>
        </w:rPr>
        <w:t xml:space="preserve"> </w:t>
      </w:r>
      <w:r w:rsidR="00051F09" w:rsidRPr="00FC0110">
        <w:rPr>
          <w:rFonts w:ascii="Arial" w:hAnsi="Arial" w:cs="Arial"/>
          <w:sz w:val="21"/>
          <w:szCs w:val="21"/>
          <w:lang w:val="fr-FR"/>
        </w:rPr>
        <w:t>fonctionner</w:t>
      </w:r>
      <w:r w:rsidR="00A63C63" w:rsidRPr="00FC0110">
        <w:rPr>
          <w:rFonts w:ascii="Arial" w:hAnsi="Arial" w:cs="Arial"/>
          <w:sz w:val="21"/>
          <w:szCs w:val="21"/>
          <w:lang w:val="fr-FR"/>
        </w:rPr>
        <w:t xml:space="preserve"> </w:t>
      </w:r>
      <w:r w:rsidR="00051F09" w:rsidRPr="00FC0110">
        <w:rPr>
          <w:rFonts w:ascii="Arial" w:hAnsi="Arial" w:cs="Arial"/>
          <w:sz w:val="21"/>
          <w:szCs w:val="21"/>
          <w:lang w:val="fr-FR"/>
        </w:rPr>
        <w:t>comme</w:t>
      </w:r>
      <w:r w:rsidR="00A63C63" w:rsidRPr="00FC0110">
        <w:rPr>
          <w:rFonts w:ascii="Arial" w:hAnsi="Arial" w:cs="Arial"/>
          <w:sz w:val="21"/>
          <w:szCs w:val="21"/>
          <w:lang w:val="fr-FR"/>
        </w:rPr>
        <w:t xml:space="preserve"> </w:t>
      </w:r>
      <w:r w:rsidR="00051F09" w:rsidRPr="00FC0110">
        <w:rPr>
          <w:rFonts w:ascii="Arial" w:hAnsi="Arial" w:cs="Arial"/>
          <w:sz w:val="21"/>
          <w:szCs w:val="21"/>
          <w:lang w:val="fr-FR"/>
        </w:rPr>
        <w:t>prévu,</w:t>
      </w:r>
      <w:r w:rsidR="00A63C63" w:rsidRPr="00FC0110">
        <w:rPr>
          <w:rFonts w:ascii="Arial" w:hAnsi="Arial" w:cs="Arial"/>
          <w:sz w:val="21"/>
          <w:szCs w:val="21"/>
          <w:lang w:val="fr-FR"/>
        </w:rPr>
        <w:t xml:space="preserve"> </w:t>
      </w:r>
      <w:r w:rsidR="00051F09" w:rsidRPr="00FC0110">
        <w:rPr>
          <w:rFonts w:ascii="Arial" w:hAnsi="Arial" w:cs="Arial"/>
          <w:sz w:val="21"/>
          <w:szCs w:val="21"/>
          <w:lang w:val="fr-FR"/>
        </w:rPr>
        <w:t>attendu</w:t>
      </w:r>
      <w:r w:rsidR="00A63C63" w:rsidRPr="00FC0110">
        <w:rPr>
          <w:rFonts w:ascii="Arial" w:hAnsi="Arial" w:cs="Arial"/>
          <w:sz w:val="21"/>
          <w:szCs w:val="21"/>
          <w:lang w:val="fr-FR"/>
        </w:rPr>
        <w:t xml:space="preserve"> </w:t>
      </w:r>
      <w:r w:rsidR="00051F09" w:rsidRPr="00FC0110">
        <w:rPr>
          <w:rFonts w:ascii="Arial" w:hAnsi="Arial" w:cs="Arial"/>
          <w:sz w:val="21"/>
          <w:szCs w:val="21"/>
          <w:lang w:val="fr-FR"/>
        </w:rPr>
        <w:t>et/ou</w:t>
      </w:r>
      <w:r w:rsidR="00A63C63" w:rsidRPr="00FC0110">
        <w:rPr>
          <w:rFonts w:ascii="Arial" w:hAnsi="Arial" w:cs="Arial"/>
          <w:sz w:val="21"/>
          <w:szCs w:val="21"/>
          <w:lang w:val="fr-FR"/>
        </w:rPr>
        <w:t xml:space="preserve"> </w:t>
      </w:r>
      <w:r w:rsidR="00051F09" w:rsidRPr="00FC0110">
        <w:rPr>
          <w:rFonts w:ascii="Arial" w:hAnsi="Arial" w:cs="Arial"/>
          <w:sz w:val="21"/>
          <w:szCs w:val="21"/>
          <w:lang w:val="fr-FR"/>
        </w:rPr>
        <w:t>garanti.</w:t>
      </w:r>
      <w:bookmarkEnd w:id="34"/>
    </w:p>
    <w:p w14:paraId="67CCE4E3" w14:textId="7D130E88"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Cas</w:t>
      </w:r>
      <w:r w:rsidR="00A63C63" w:rsidRPr="00FC0110">
        <w:rPr>
          <w:rFonts w:ascii="Arial" w:hAnsi="Arial" w:cs="Arial"/>
          <w:b/>
          <w:sz w:val="21"/>
          <w:szCs w:val="21"/>
          <w:lang w:val="fr-FR"/>
        </w:rPr>
        <w:t xml:space="preserve"> </w:t>
      </w:r>
      <w:r w:rsidRPr="00FC0110">
        <w:rPr>
          <w:rFonts w:ascii="Arial" w:hAnsi="Arial" w:cs="Arial"/>
          <w:b/>
          <w:sz w:val="21"/>
          <w:szCs w:val="21"/>
          <w:lang w:val="fr-FR"/>
        </w:rPr>
        <w:t>de</w:t>
      </w:r>
      <w:r w:rsidR="00A63C63" w:rsidRPr="00FC0110">
        <w:rPr>
          <w:rFonts w:ascii="Arial" w:hAnsi="Arial" w:cs="Arial"/>
          <w:b/>
          <w:sz w:val="21"/>
          <w:szCs w:val="21"/>
          <w:lang w:val="fr-FR"/>
        </w:rPr>
        <w:t xml:space="preserve"> </w:t>
      </w:r>
      <w:r w:rsidRPr="00FC0110">
        <w:rPr>
          <w:rFonts w:ascii="Arial" w:hAnsi="Arial" w:cs="Arial"/>
          <w:b/>
          <w:sz w:val="21"/>
          <w:szCs w:val="21"/>
          <w:lang w:val="fr-FR"/>
        </w:rPr>
        <w:t>Force</w:t>
      </w:r>
      <w:r w:rsidR="00A63C63" w:rsidRPr="00FC0110">
        <w:rPr>
          <w:rFonts w:ascii="Arial" w:hAnsi="Arial" w:cs="Arial"/>
          <w:b/>
          <w:sz w:val="21"/>
          <w:szCs w:val="21"/>
          <w:lang w:val="fr-FR"/>
        </w:rPr>
        <w:t xml:space="preserve"> </w:t>
      </w:r>
      <w:r w:rsidRPr="00FC0110">
        <w:rPr>
          <w:rFonts w:ascii="Arial" w:hAnsi="Arial" w:cs="Arial"/>
          <w:b/>
          <w:sz w:val="21"/>
          <w:szCs w:val="21"/>
          <w:lang w:val="fr-FR"/>
        </w:rPr>
        <w:t>Majeure</w:t>
      </w:r>
      <w:r w:rsidR="00A63C63" w:rsidRPr="00FC0110">
        <w:rPr>
          <w:rFonts w:ascii="Arial" w:hAnsi="Arial" w:cs="Arial"/>
          <w:b/>
          <w:sz w:val="21"/>
          <w:szCs w:val="21"/>
          <w:lang w:val="fr-FR"/>
        </w:rPr>
        <w:t xml:space="preserve"> </w:t>
      </w:r>
      <w:r w:rsidRPr="00FC0110">
        <w:rPr>
          <w:rFonts w:ascii="Arial" w:hAnsi="Arial" w:cs="Arial"/>
          <w:b/>
          <w:sz w:val="21"/>
          <w:szCs w:val="21"/>
          <w:lang w:val="fr-FR"/>
        </w:rPr>
        <w:t>Gouvernementale</w:t>
      </w:r>
      <w:r w:rsidR="00A63C63" w:rsidRPr="00FC0110">
        <w:rPr>
          <w:rFonts w:ascii="Arial" w:hAnsi="Arial" w:cs="Arial"/>
          <w:sz w:val="21"/>
          <w:szCs w:val="21"/>
          <w:lang w:val="fr-FR"/>
        </w:rPr>
        <w:t xml:space="preserve"> </w:t>
      </w:r>
      <w:bookmarkStart w:id="35" w:name="_Hlk118641866"/>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46B5A29F" w:rsidRPr="00FC0110">
        <w:rPr>
          <w:rFonts w:ascii="Arial" w:hAnsi="Arial" w:cs="Arial"/>
          <w:sz w:val="21"/>
          <w:szCs w:val="21"/>
          <w:lang w:val="fr-FR"/>
        </w:rPr>
        <w:t>l’</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58100323"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événement</w:t>
      </w:r>
      <w:r w:rsidR="5A747468" w:rsidRPr="00FC0110">
        <w:rPr>
          <w:rFonts w:ascii="Arial" w:hAnsi="Arial" w:cs="Arial"/>
          <w:sz w:val="21"/>
          <w:szCs w:val="21"/>
          <w:lang w:val="fr-FR"/>
        </w:rPr>
        <w:t>s</w:t>
      </w:r>
      <w:r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circonstance</w:t>
      </w:r>
      <w:r w:rsidR="0548DF74" w:rsidRPr="00FC0110">
        <w:rPr>
          <w:rFonts w:ascii="Arial" w:hAnsi="Arial" w:cs="Arial"/>
          <w:sz w:val="21"/>
          <w:szCs w:val="21"/>
          <w:lang w:val="fr-FR"/>
        </w:rPr>
        <w:t>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état</w:t>
      </w:r>
      <w:r w:rsidR="5140151D" w:rsidRPr="00FC0110">
        <w:rPr>
          <w:rFonts w:ascii="Arial" w:hAnsi="Arial" w:cs="Arial"/>
          <w:sz w:val="21"/>
          <w:szCs w:val="21"/>
          <w:lang w:val="fr-FR"/>
        </w:rPr>
        <w:t>s</w:t>
      </w:r>
      <w:r w:rsidR="00A63C63" w:rsidRPr="00FC0110">
        <w:rPr>
          <w:rFonts w:ascii="Arial" w:hAnsi="Arial" w:cs="Arial"/>
          <w:sz w:val="21"/>
          <w:szCs w:val="21"/>
          <w:lang w:val="fr-FR"/>
        </w:rPr>
        <w:t xml:space="preserve"> </w:t>
      </w:r>
      <w:bookmarkStart w:id="36" w:name="_Hlk119405333"/>
      <w:r w:rsidR="5140151D" w:rsidRPr="00FC0110">
        <w:rPr>
          <w:rFonts w:ascii="Arial" w:hAnsi="Arial" w:cs="Arial"/>
          <w:sz w:val="21"/>
          <w:szCs w:val="21"/>
          <w:lang w:val="fr-FR"/>
        </w:rPr>
        <w:t>suivants</w:t>
      </w:r>
      <w:r w:rsidR="00A63C63" w:rsidRPr="00FC0110">
        <w:rPr>
          <w:rFonts w:ascii="Arial" w:hAnsi="Arial" w:cs="Arial"/>
          <w:sz w:val="21"/>
          <w:szCs w:val="21"/>
          <w:lang w:val="fr-FR"/>
        </w:rPr>
        <w:t xml:space="preserve"> </w:t>
      </w:r>
      <w:r w:rsidR="0BDFC2D6" w:rsidRPr="00FC0110">
        <w:rPr>
          <w:rFonts w:ascii="Arial" w:hAnsi="Arial" w:cs="Arial"/>
          <w:sz w:val="21"/>
          <w:szCs w:val="21"/>
          <w:lang w:val="fr-FR"/>
        </w:rPr>
        <w:t>dès</w:t>
      </w:r>
      <w:r w:rsidR="00A63C63" w:rsidRPr="00FC0110">
        <w:rPr>
          <w:rFonts w:ascii="Arial" w:hAnsi="Arial" w:cs="Arial"/>
          <w:sz w:val="21"/>
          <w:szCs w:val="21"/>
          <w:lang w:val="fr-FR"/>
        </w:rPr>
        <w:t xml:space="preserve"> </w:t>
      </w:r>
      <w:r w:rsidR="0BDFC2D6" w:rsidRPr="00FC0110">
        <w:rPr>
          <w:rFonts w:ascii="Arial" w:hAnsi="Arial" w:cs="Arial"/>
          <w:sz w:val="21"/>
          <w:szCs w:val="21"/>
          <w:lang w:val="fr-FR"/>
        </w:rPr>
        <w:t>lors</w:t>
      </w:r>
      <w:r w:rsidR="00A63C63" w:rsidRPr="00FC0110">
        <w:rPr>
          <w:rFonts w:ascii="Arial" w:hAnsi="Arial" w:cs="Arial"/>
          <w:sz w:val="21"/>
          <w:szCs w:val="21"/>
          <w:lang w:val="fr-FR"/>
        </w:rPr>
        <w:t xml:space="preserve"> </w:t>
      </w:r>
      <w:r w:rsidR="5140151D" w:rsidRPr="00FC0110">
        <w:rPr>
          <w:rFonts w:ascii="Arial" w:hAnsi="Arial" w:cs="Arial"/>
          <w:sz w:val="21"/>
          <w:szCs w:val="21"/>
          <w:lang w:val="fr-FR"/>
        </w:rPr>
        <w:t>qu’ils</w:t>
      </w:r>
      <w:r w:rsidR="00A63C63" w:rsidRPr="00FC0110">
        <w:rPr>
          <w:rFonts w:ascii="Arial" w:hAnsi="Arial" w:cs="Arial"/>
          <w:sz w:val="21"/>
          <w:szCs w:val="21"/>
          <w:lang w:val="fr-FR"/>
        </w:rPr>
        <w:t xml:space="preserve"> </w:t>
      </w:r>
      <w:r w:rsidRPr="00FC0110">
        <w:rPr>
          <w:rFonts w:ascii="Arial" w:hAnsi="Arial" w:cs="Arial"/>
          <w:sz w:val="21"/>
          <w:szCs w:val="21"/>
          <w:lang w:val="fr-FR"/>
        </w:rPr>
        <w:t>répond</w:t>
      </w:r>
      <w:r w:rsidR="04EBBF27" w:rsidRPr="00FC0110">
        <w:rPr>
          <w:rFonts w:ascii="Arial" w:hAnsi="Arial" w:cs="Arial"/>
          <w:sz w:val="21"/>
          <w:szCs w:val="21"/>
          <w:lang w:val="fr-FR"/>
        </w:rPr>
        <w:t>ent</w:t>
      </w:r>
      <w:r w:rsidR="00A63C63" w:rsidRPr="00FC0110">
        <w:rPr>
          <w:rFonts w:ascii="Arial" w:hAnsi="Arial" w:cs="Arial"/>
          <w:sz w:val="21"/>
          <w:szCs w:val="21"/>
          <w:lang w:val="fr-FR"/>
        </w:rPr>
        <w:t xml:space="preserve"> </w:t>
      </w:r>
      <w:r w:rsidRPr="00FC0110">
        <w:rPr>
          <w:rFonts w:ascii="Arial" w:hAnsi="Arial" w:cs="Arial"/>
          <w:sz w:val="21"/>
          <w:szCs w:val="21"/>
          <w:lang w:val="fr-FR"/>
        </w:rPr>
        <w:t>aux</w:t>
      </w:r>
      <w:r w:rsidR="00A63C63" w:rsidRPr="00FC0110">
        <w:rPr>
          <w:rFonts w:ascii="Arial" w:hAnsi="Arial" w:cs="Arial"/>
          <w:sz w:val="21"/>
          <w:szCs w:val="21"/>
          <w:lang w:val="fr-FR"/>
        </w:rPr>
        <w:t xml:space="preserve"> </w:t>
      </w:r>
      <w:r w:rsidRPr="00FC0110">
        <w:rPr>
          <w:rFonts w:ascii="Arial" w:hAnsi="Arial" w:cs="Arial"/>
          <w:sz w:val="21"/>
          <w:szCs w:val="21"/>
          <w:lang w:val="fr-FR"/>
        </w:rPr>
        <w:t>critères</w:t>
      </w:r>
      <w:r w:rsidR="00A63C63" w:rsidRPr="00FC0110">
        <w:rPr>
          <w:rFonts w:ascii="Arial" w:hAnsi="Arial" w:cs="Arial"/>
          <w:sz w:val="21"/>
          <w:szCs w:val="21"/>
          <w:lang w:val="fr-FR"/>
        </w:rPr>
        <w:t xml:space="preserve"> </w:t>
      </w:r>
      <w:r w:rsidRPr="00FC0110">
        <w:rPr>
          <w:rFonts w:ascii="Arial" w:hAnsi="Arial" w:cs="Arial"/>
          <w:sz w:val="21"/>
          <w:szCs w:val="21"/>
          <w:lang w:val="fr-FR"/>
        </w:rPr>
        <w:t>d’un</w:t>
      </w:r>
      <w:r w:rsidR="00A63C63" w:rsidRPr="00FC0110">
        <w:rPr>
          <w:rFonts w:ascii="Arial" w:hAnsi="Arial" w:cs="Arial"/>
          <w:sz w:val="21"/>
          <w:szCs w:val="21"/>
          <w:lang w:val="fr-FR"/>
        </w:rPr>
        <w:t xml:space="preserve"> </w:t>
      </w:r>
      <w:r w:rsidRPr="00FC0110">
        <w:rPr>
          <w:rFonts w:ascii="Arial" w:hAnsi="Arial" w:cs="Arial"/>
          <w:sz w:val="21"/>
          <w:szCs w:val="21"/>
          <w:lang w:val="fr-FR"/>
        </w:rPr>
        <w:t>Cas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Force</w:t>
      </w:r>
      <w:r w:rsidR="00A63C63" w:rsidRPr="00FC0110">
        <w:rPr>
          <w:rFonts w:ascii="Arial" w:hAnsi="Arial" w:cs="Arial"/>
          <w:sz w:val="21"/>
          <w:szCs w:val="21"/>
          <w:lang w:val="fr-FR"/>
        </w:rPr>
        <w:t xml:space="preserve"> </w:t>
      </w:r>
      <w:r w:rsidRPr="00FC0110">
        <w:rPr>
          <w:rFonts w:ascii="Arial" w:hAnsi="Arial" w:cs="Arial"/>
          <w:sz w:val="21"/>
          <w:szCs w:val="21"/>
          <w:lang w:val="fr-FR"/>
        </w:rPr>
        <w:t>Majeure</w:t>
      </w:r>
      <w:r w:rsidR="00A63C63" w:rsidRPr="00FC0110">
        <w:rPr>
          <w:rFonts w:ascii="Arial" w:hAnsi="Arial" w:cs="Arial"/>
          <w:sz w:val="21"/>
          <w:szCs w:val="21"/>
          <w:lang w:val="fr-FR"/>
        </w:rPr>
        <w:t xml:space="preserve"> </w:t>
      </w:r>
      <w:r w:rsidR="73FE17B2" w:rsidRPr="00FC0110">
        <w:rPr>
          <w:rFonts w:ascii="Arial" w:hAnsi="Arial" w:cs="Arial"/>
          <w:sz w:val="21"/>
          <w:szCs w:val="21"/>
          <w:lang w:val="fr-FR"/>
        </w:rPr>
        <w:t>et</w:t>
      </w:r>
      <w:r w:rsidR="00A63C63" w:rsidRPr="00FC0110">
        <w:rPr>
          <w:rFonts w:ascii="Arial" w:hAnsi="Arial" w:cs="Arial"/>
          <w:sz w:val="21"/>
          <w:szCs w:val="21"/>
          <w:lang w:val="fr-FR"/>
        </w:rPr>
        <w:t xml:space="preserve"> </w:t>
      </w:r>
      <w:r w:rsidR="108ADD9D" w:rsidRPr="00FC0110">
        <w:rPr>
          <w:rFonts w:ascii="Arial" w:hAnsi="Arial" w:cs="Arial"/>
          <w:sz w:val="21"/>
          <w:szCs w:val="21"/>
          <w:lang w:val="fr-FR"/>
        </w:rPr>
        <w:t>qu’ils</w:t>
      </w:r>
      <w:r w:rsidR="00A63C63" w:rsidRPr="00FC0110">
        <w:rPr>
          <w:rFonts w:ascii="Arial" w:hAnsi="Arial" w:cs="Arial"/>
          <w:sz w:val="21"/>
          <w:szCs w:val="21"/>
          <w:lang w:val="fr-FR"/>
        </w:rPr>
        <w:t xml:space="preserve"> </w:t>
      </w:r>
      <w:r w:rsidRPr="00FC0110">
        <w:rPr>
          <w:rFonts w:ascii="Arial" w:hAnsi="Arial" w:cs="Arial"/>
          <w:sz w:val="21"/>
          <w:szCs w:val="21"/>
          <w:lang w:val="fr-FR"/>
        </w:rPr>
        <w:t>se</w:t>
      </w:r>
      <w:r w:rsidR="00A63C63" w:rsidRPr="00FC0110">
        <w:rPr>
          <w:rFonts w:ascii="Arial" w:hAnsi="Arial" w:cs="Arial"/>
          <w:sz w:val="21"/>
          <w:szCs w:val="21"/>
          <w:lang w:val="fr-FR"/>
        </w:rPr>
        <w:t xml:space="preserve"> </w:t>
      </w:r>
      <w:r w:rsidRPr="00FC0110">
        <w:rPr>
          <w:rFonts w:ascii="Arial" w:hAnsi="Arial" w:cs="Arial"/>
          <w:sz w:val="21"/>
          <w:szCs w:val="21"/>
          <w:lang w:val="fr-FR"/>
        </w:rPr>
        <w:t>produi</w:t>
      </w:r>
      <w:r w:rsidR="5706FB12" w:rsidRPr="00FC0110">
        <w:rPr>
          <w:rFonts w:ascii="Arial" w:hAnsi="Arial" w:cs="Arial"/>
          <w:sz w:val="21"/>
          <w:szCs w:val="21"/>
          <w:lang w:val="fr-FR"/>
        </w:rPr>
        <w:t>sen</w:t>
      </w:r>
      <w:r w:rsidRPr="00FC0110">
        <w:rPr>
          <w:rFonts w:ascii="Arial" w:hAnsi="Arial" w:cs="Arial"/>
          <w:sz w:val="21"/>
          <w:szCs w:val="21"/>
          <w:lang w:val="fr-FR"/>
        </w:rPr>
        <w:t>t</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l'intérieur</w:t>
      </w:r>
      <w:r w:rsidR="00A63C63" w:rsidRPr="00FC0110">
        <w:rPr>
          <w:rFonts w:ascii="Arial" w:hAnsi="Arial" w:cs="Arial"/>
          <w:sz w:val="21"/>
          <w:szCs w:val="21"/>
          <w:lang w:val="fr-FR"/>
        </w:rPr>
        <w:t xml:space="preserve"> </w:t>
      </w:r>
      <w:r w:rsidR="010EB0CF" w:rsidRPr="00FC0110">
        <w:rPr>
          <w:rFonts w:ascii="Arial" w:hAnsi="Arial" w:cs="Arial"/>
          <w:sz w:val="21"/>
          <w:szCs w:val="21"/>
          <w:lang w:val="fr-FR"/>
        </w:rPr>
        <w:t>du</w:t>
      </w:r>
      <w:r w:rsidR="00A63C63" w:rsidRPr="00FC0110">
        <w:rPr>
          <w:rFonts w:ascii="Arial" w:hAnsi="Arial" w:cs="Arial"/>
          <w:sz w:val="21"/>
          <w:szCs w:val="21"/>
          <w:lang w:val="fr-FR"/>
        </w:rPr>
        <w:t xml:space="preserve"> </w:t>
      </w:r>
      <w:r w:rsidR="010EB0CF" w:rsidRPr="00FC0110">
        <w:rPr>
          <w:rFonts w:ascii="Arial" w:hAnsi="Arial" w:cs="Arial"/>
          <w:sz w:val="21"/>
          <w:szCs w:val="21"/>
          <w:lang w:val="fr-FR"/>
        </w:rPr>
        <w:t>Territoire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5674F614" w:rsidRPr="00FC0110">
        <w:rPr>
          <w:rFonts w:ascii="Arial" w:hAnsi="Arial" w:cs="Arial"/>
          <w:sz w:val="21"/>
          <w:szCs w:val="21"/>
          <w:lang w:val="fr-FR"/>
        </w:rPr>
        <w:t>qu’ils</w:t>
      </w:r>
      <w:r w:rsidR="00A63C63" w:rsidRPr="00FC0110">
        <w:rPr>
          <w:rFonts w:ascii="Arial" w:hAnsi="Arial" w:cs="Arial"/>
          <w:sz w:val="21"/>
          <w:szCs w:val="21"/>
          <w:lang w:val="fr-FR"/>
        </w:rPr>
        <w:t xml:space="preserve"> </w:t>
      </w:r>
      <w:r w:rsidR="5674F614" w:rsidRPr="00FC0110">
        <w:rPr>
          <w:rFonts w:ascii="Arial" w:hAnsi="Arial" w:cs="Arial"/>
          <w:sz w:val="21"/>
          <w:szCs w:val="21"/>
          <w:lang w:val="fr-FR"/>
        </w:rPr>
        <w:t>l’</w:t>
      </w:r>
      <w:r w:rsidRPr="00FC0110">
        <w:rPr>
          <w:rFonts w:ascii="Arial" w:hAnsi="Arial" w:cs="Arial"/>
          <w:sz w:val="21"/>
          <w:szCs w:val="21"/>
          <w:lang w:val="fr-FR"/>
        </w:rPr>
        <w:t>implique</w:t>
      </w:r>
      <w:r w:rsidR="4C39582B" w:rsidRPr="00FC0110">
        <w:rPr>
          <w:rFonts w:ascii="Arial" w:hAnsi="Arial" w:cs="Arial"/>
          <w:sz w:val="21"/>
          <w:szCs w:val="21"/>
          <w:lang w:val="fr-FR"/>
        </w:rPr>
        <w:t>nt</w:t>
      </w:r>
      <w:r w:rsidR="00A63C63" w:rsidRPr="00FC0110">
        <w:rPr>
          <w:rFonts w:ascii="Arial" w:hAnsi="Arial" w:cs="Arial"/>
          <w:sz w:val="21"/>
          <w:szCs w:val="21"/>
          <w:lang w:val="fr-FR"/>
        </w:rPr>
        <w:t xml:space="preserve"> </w:t>
      </w:r>
      <w:r w:rsidRPr="00FC0110">
        <w:rPr>
          <w:rFonts w:ascii="Arial" w:hAnsi="Arial" w:cs="Arial"/>
          <w:sz w:val="21"/>
          <w:szCs w:val="21"/>
          <w:lang w:val="fr-FR"/>
        </w:rPr>
        <w:t>directement</w:t>
      </w:r>
      <w:r w:rsidR="00A63C63" w:rsidRPr="00FC0110">
        <w:rPr>
          <w:rFonts w:ascii="Arial" w:hAnsi="Arial" w:cs="Arial"/>
          <w:sz w:val="21"/>
          <w:szCs w:val="21"/>
          <w:lang w:val="fr-FR"/>
        </w:rPr>
        <w:t xml:space="preserve"> </w:t>
      </w:r>
      <w:r w:rsidRPr="00FC0110">
        <w:rPr>
          <w:rFonts w:ascii="Arial" w:hAnsi="Arial" w:cs="Arial"/>
          <w:sz w:val="21"/>
          <w:szCs w:val="21"/>
          <w:lang w:val="fr-FR"/>
        </w:rPr>
        <w:t>:</w:t>
      </w:r>
      <w:bookmarkEnd w:id="35"/>
      <w:bookmarkEnd w:id="36"/>
    </w:p>
    <w:p w14:paraId="3A75D60C" w14:textId="1D168D55" w:rsidR="006F4377" w:rsidRPr="00FC0110" w:rsidRDefault="006F4377" w:rsidP="00E95B2E">
      <w:pPr>
        <w:pStyle w:val="BauchiEPClevel1"/>
        <w:numPr>
          <w:ilvl w:val="1"/>
          <w:numId w:val="69"/>
        </w:numPr>
        <w:tabs>
          <w:tab w:val="left" w:pos="709"/>
          <w:tab w:val="left" w:pos="1418"/>
          <w:tab w:val="left" w:pos="2127"/>
        </w:tabs>
        <w:snapToGrid w:val="0"/>
        <w:ind w:left="709" w:hanging="709"/>
        <w:rPr>
          <w:rFonts w:ascii="Arial" w:hAnsi="Arial" w:cs="Arial"/>
          <w:sz w:val="21"/>
          <w:szCs w:val="21"/>
          <w:lang w:val="fr-FR"/>
        </w:rPr>
      </w:pP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actes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guerre</w:t>
      </w:r>
      <w:r w:rsidR="00A63C63" w:rsidRPr="00FC0110">
        <w:rPr>
          <w:rFonts w:ascii="Arial" w:hAnsi="Arial" w:cs="Arial"/>
          <w:sz w:val="21"/>
          <w:szCs w:val="21"/>
          <w:lang w:val="fr-FR"/>
        </w:rPr>
        <w:t xml:space="preserve"> </w:t>
      </w:r>
      <w:r w:rsidRPr="00FC0110">
        <w:rPr>
          <w:rFonts w:ascii="Arial" w:hAnsi="Arial" w:cs="Arial"/>
          <w:sz w:val="21"/>
          <w:szCs w:val="21"/>
          <w:lang w:val="fr-FR"/>
        </w:rPr>
        <w:t>(déclarés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non),</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conflits</w:t>
      </w:r>
      <w:r w:rsidR="00A63C63" w:rsidRPr="00FC0110">
        <w:rPr>
          <w:rFonts w:ascii="Arial" w:hAnsi="Arial" w:cs="Arial"/>
          <w:sz w:val="21"/>
          <w:szCs w:val="21"/>
          <w:lang w:val="fr-FR"/>
        </w:rPr>
        <w:t xml:space="preserve"> </w:t>
      </w:r>
      <w:r w:rsidRPr="00FC0110">
        <w:rPr>
          <w:rFonts w:ascii="Arial" w:hAnsi="Arial" w:cs="Arial"/>
          <w:sz w:val="21"/>
          <w:szCs w:val="21"/>
          <w:lang w:val="fr-FR"/>
        </w:rPr>
        <w:t>armés,</w:t>
      </w:r>
      <w:r w:rsidR="00A63C63" w:rsidRPr="00FC0110">
        <w:rPr>
          <w:rFonts w:ascii="Arial" w:hAnsi="Arial" w:cs="Arial"/>
          <w:sz w:val="21"/>
          <w:szCs w:val="21"/>
          <w:lang w:val="fr-FR"/>
        </w:rPr>
        <w:t xml:space="preserve"> </w:t>
      </w:r>
      <w:r w:rsidRPr="00FC0110">
        <w:rPr>
          <w:rFonts w:ascii="Arial" w:hAnsi="Arial" w:cs="Arial"/>
          <w:sz w:val="21"/>
          <w:szCs w:val="21"/>
          <w:lang w:val="fr-FR"/>
        </w:rPr>
        <w:t>l’invasion,</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actes</w:t>
      </w:r>
      <w:r w:rsidR="00A63C63" w:rsidRPr="00FC0110">
        <w:rPr>
          <w:rFonts w:ascii="Arial" w:hAnsi="Arial" w:cs="Arial"/>
          <w:sz w:val="21"/>
          <w:szCs w:val="21"/>
          <w:lang w:val="fr-FR"/>
        </w:rPr>
        <w:t xml:space="preserve"> </w:t>
      </w:r>
      <w:r w:rsidRPr="00FC0110">
        <w:rPr>
          <w:rFonts w:ascii="Arial" w:hAnsi="Arial" w:cs="Arial"/>
          <w:sz w:val="21"/>
          <w:szCs w:val="21"/>
          <w:lang w:val="fr-FR"/>
        </w:rPr>
        <w:t>d’ennemis</w:t>
      </w:r>
      <w:r w:rsidR="00A63C63" w:rsidRPr="00FC0110">
        <w:rPr>
          <w:rFonts w:ascii="Arial" w:hAnsi="Arial" w:cs="Arial"/>
          <w:sz w:val="21"/>
          <w:szCs w:val="21"/>
          <w:lang w:val="fr-FR"/>
        </w:rPr>
        <w:t xml:space="preserve"> </w:t>
      </w:r>
      <w:r w:rsidRPr="00FC0110">
        <w:rPr>
          <w:rFonts w:ascii="Arial" w:hAnsi="Arial" w:cs="Arial"/>
          <w:sz w:val="21"/>
          <w:szCs w:val="21"/>
          <w:lang w:val="fr-FR"/>
        </w:rPr>
        <w:t>étrangers,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blocus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l’embargo,</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chaque</w:t>
      </w:r>
      <w:r w:rsidR="00A63C63" w:rsidRPr="00FC0110">
        <w:rPr>
          <w:rFonts w:ascii="Arial" w:hAnsi="Arial" w:cs="Arial"/>
          <w:sz w:val="21"/>
          <w:szCs w:val="21"/>
          <w:lang w:val="fr-FR"/>
        </w:rPr>
        <w:t xml:space="preserve"> </w:t>
      </w:r>
      <w:r w:rsidRPr="00FC0110">
        <w:rPr>
          <w:rFonts w:ascii="Arial" w:hAnsi="Arial" w:cs="Arial"/>
          <w:sz w:val="21"/>
          <w:szCs w:val="21"/>
          <w:lang w:val="fr-FR"/>
        </w:rPr>
        <w:t>cas</w:t>
      </w:r>
      <w:r w:rsidR="00A63C63" w:rsidRPr="00FC0110">
        <w:rPr>
          <w:rFonts w:ascii="Arial" w:hAnsi="Arial" w:cs="Arial"/>
          <w:sz w:val="21"/>
          <w:szCs w:val="21"/>
          <w:lang w:val="fr-FR"/>
        </w:rPr>
        <w:t xml:space="preserve"> </w:t>
      </w:r>
      <w:r w:rsidRPr="00FC0110">
        <w:rPr>
          <w:rFonts w:ascii="Arial" w:hAnsi="Arial" w:cs="Arial"/>
          <w:sz w:val="21"/>
          <w:szCs w:val="21"/>
          <w:lang w:val="fr-FR"/>
        </w:rPr>
        <w:t>survenant</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sein</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Territoire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impliquant</w:t>
      </w:r>
      <w:r w:rsidR="00A63C63" w:rsidRPr="00FC0110">
        <w:rPr>
          <w:rFonts w:ascii="Arial" w:hAnsi="Arial" w:cs="Arial"/>
          <w:sz w:val="21"/>
          <w:szCs w:val="21"/>
          <w:lang w:val="fr-FR"/>
        </w:rPr>
        <w:t xml:space="preserve"> </w:t>
      </w:r>
      <w:r w:rsidRPr="00FC0110">
        <w:rPr>
          <w:rFonts w:ascii="Arial" w:hAnsi="Arial" w:cs="Arial"/>
          <w:sz w:val="21"/>
          <w:szCs w:val="21"/>
          <w:lang w:val="fr-FR"/>
        </w:rPr>
        <w:t>celui-ci</w:t>
      </w:r>
      <w:r w:rsidR="00660298" w:rsidRPr="00FC0110">
        <w:rPr>
          <w:rFonts w:ascii="Arial" w:hAnsi="Arial" w:cs="Arial"/>
          <w:sz w:val="21"/>
          <w:szCs w:val="21"/>
          <w:lang w:val="fr-FR"/>
        </w:rPr>
        <w:t> ;</w:t>
      </w:r>
    </w:p>
    <w:p w14:paraId="55A14E51" w14:textId="6E5AA4F7" w:rsidR="006F4377" w:rsidRPr="00FC0110" w:rsidRDefault="006F4377" w:rsidP="00E95B2E">
      <w:pPr>
        <w:pStyle w:val="BauchiEPClevel1"/>
        <w:numPr>
          <w:ilvl w:val="1"/>
          <w:numId w:val="69"/>
        </w:numPr>
        <w:tabs>
          <w:tab w:val="left" w:pos="709"/>
          <w:tab w:val="left" w:pos="1418"/>
          <w:tab w:val="left" w:pos="2127"/>
        </w:tabs>
        <w:snapToGrid w:val="0"/>
        <w:ind w:left="709" w:hanging="709"/>
        <w:rPr>
          <w:rFonts w:ascii="Arial" w:hAnsi="Arial" w:cs="Arial"/>
          <w:sz w:val="21"/>
          <w:szCs w:val="21"/>
          <w:lang w:val="fr-FR"/>
        </w:rPr>
      </w:pP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boycotts,</w:t>
      </w:r>
      <w:r w:rsidR="00A63C63" w:rsidRPr="00FC0110">
        <w:rPr>
          <w:rFonts w:ascii="Arial" w:hAnsi="Arial" w:cs="Arial"/>
          <w:sz w:val="21"/>
          <w:szCs w:val="21"/>
          <w:lang w:val="fr-FR"/>
        </w:rPr>
        <w:t xml:space="preserve"> </w:t>
      </w:r>
      <w:r w:rsidRPr="00FC0110">
        <w:rPr>
          <w:rFonts w:ascii="Arial" w:hAnsi="Arial" w:cs="Arial"/>
          <w:sz w:val="21"/>
          <w:szCs w:val="21"/>
          <w:lang w:val="fr-FR"/>
        </w:rPr>
        <w:t>embargos,</w:t>
      </w:r>
      <w:r w:rsidR="00A63C63" w:rsidRPr="00FC0110">
        <w:rPr>
          <w:rFonts w:ascii="Arial" w:hAnsi="Arial" w:cs="Arial"/>
          <w:sz w:val="21"/>
          <w:szCs w:val="21"/>
          <w:lang w:val="fr-FR"/>
        </w:rPr>
        <w:t xml:space="preserve"> </w:t>
      </w:r>
      <w:r w:rsidRPr="00FC0110">
        <w:rPr>
          <w:rFonts w:ascii="Arial" w:hAnsi="Arial" w:cs="Arial"/>
          <w:sz w:val="21"/>
          <w:szCs w:val="21"/>
          <w:lang w:val="fr-FR"/>
        </w:rPr>
        <w:t>sanctions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autres</w:t>
      </w:r>
      <w:r w:rsidR="00A63C63" w:rsidRPr="00FC0110">
        <w:rPr>
          <w:rFonts w:ascii="Arial" w:hAnsi="Arial" w:cs="Arial"/>
          <w:sz w:val="21"/>
          <w:szCs w:val="21"/>
          <w:lang w:val="fr-FR"/>
        </w:rPr>
        <w:t xml:space="preserve"> </w:t>
      </w:r>
      <w:r w:rsidRPr="00FC0110">
        <w:rPr>
          <w:rFonts w:ascii="Arial" w:hAnsi="Arial" w:cs="Arial"/>
          <w:sz w:val="21"/>
          <w:szCs w:val="21"/>
          <w:lang w:val="fr-FR"/>
        </w:rPr>
        <w:t>restrictions</w:t>
      </w:r>
      <w:r w:rsidR="00A63C63" w:rsidRPr="00FC0110">
        <w:rPr>
          <w:rFonts w:ascii="Arial" w:hAnsi="Arial" w:cs="Arial"/>
          <w:sz w:val="21"/>
          <w:szCs w:val="21"/>
          <w:lang w:val="fr-FR"/>
        </w:rPr>
        <w:t xml:space="preserve"> </w:t>
      </w:r>
      <w:r w:rsidRPr="00FC0110">
        <w:rPr>
          <w:rFonts w:ascii="Arial" w:hAnsi="Arial" w:cs="Arial"/>
          <w:sz w:val="21"/>
          <w:szCs w:val="21"/>
          <w:lang w:val="fr-FR"/>
        </w:rPr>
        <w:t>imposés</w:t>
      </w:r>
      <w:r w:rsidR="00A63C63" w:rsidRPr="00FC0110">
        <w:rPr>
          <w:rFonts w:ascii="Arial" w:hAnsi="Arial" w:cs="Arial"/>
          <w:sz w:val="21"/>
          <w:szCs w:val="21"/>
          <w:lang w:val="fr-FR"/>
        </w:rPr>
        <w:t xml:space="preserve"> </w:t>
      </w:r>
      <w:r w:rsidRPr="00FC0110">
        <w:rPr>
          <w:rFonts w:ascii="Arial" w:hAnsi="Arial" w:cs="Arial"/>
          <w:sz w:val="21"/>
          <w:szCs w:val="21"/>
          <w:lang w:val="fr-FR"/>
        </w:rPr>
        <w:t>directement</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Territoire</w:t>
      </w:r>
      <w:r w:rsidR="00660298" w:rsidRPr="00FC0110">
        <w:rPr>
          <w:rFonts w:ascii="Arial" w:hAnsi="Arial" w:cs="Arial"/>
          <w:sz w:val="21"/>
          <w:szCs w:val="21"/>
          <w:lang w:val="fr-FR"/>
        </w:rPr>
        <w:t> ;</w:t>
      </w:r>
    </w:p>
    <w:p w14:paraId="28466FF7" w14:textId="5038752E" w:rsidR="006F4377" w:rsidRPr="00FC0110" w:rsidRDefault="006F4377" w:rsidP="00E95B2E">
      <w:pPr>
        <w:pStyle w:val="BauchiEPClevel1"/>
        <w:numPr>
          <w:ilvl w:val="1"/>
          <w:numId w:val="69"/>
        </w:numPr>
        <w:tabs>
          <w:tab w:val="left" w:pos="709"/>
          <w:tab w:val="left" w:pos="1418"/>
          <w:tab w:val="left" w:pos="2127"/>
        </w:tabs>
        <w:snapToGrid w:val="0"/>
        <w:ind w:left="709" w:hanging="709"/>
        <w:rPr>
          <w:rFonts w:ascii="Arial" w:hAnsi="Arial" w:cs="Arial"/>
          <w:sz w:val="21"/>
          <w:szCs w:val="21"/>
          <w:lang w:val="fr-FR"/>
        </w:rPr>
      </w:pP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actes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rébellion,</w:t>
      </w:r>
      <w:r w:rsidR="00A63C63" w:rsidRPr="00FC0110">
        <w:rPr>
          <w:rFonts w:ascii="Arial" w:hAnsi="Arial" w:cs="Arial"/>
          <w:sz w:val="21"/>
          <w:szCs w:val="21"/>
          <w:lang w:val="fr-FR"/>
        </w:rPr>
        <w:t xml:space="preserve"> </w:t>
      </w:r>
      <w:r w:rsidRPr="00FC0110">
        <w:rPr>
          <w:rFonts w:ascii="Arial" w:hAnsi="Arial" w:cs="Arial"/>
          <w:sz w:val="21"/>
          <w:szCs w:val="21"/>
          <w:lang w:val="fr-FR"/>
        </w:rPr>
        <w:t>d’émeute,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troubles</w:t>
      </w:r>
      <w:r w:rsidR="00A63C63" w:rsidRPr="00FC0110">
        <w:rPr>
          <w:rFonts w:ascii="Arial" w:hAnsi="Arial" w:cs="Arial"/>
          <w:sz w:val="21"/>
          <w:szCs w:val="21"/>
          <w:lang w:val="fr-FR"/>
        </w:rPr>
        <w:t xml:space="preserve"> </w:t>
      </w:r>
      <w:r w:rsidRPr="00FC0110">
        <w:rPr>
          <w:rFonts w:ascii="Arial" w:hAnsi="Arial" w:cs="Arial"/>
          <w:sz w:val="21"/>
          <w:szCs w:val="21"/>
          <w:lang w:val="fr-FR"/>
        </w:rPr>
        <w:t>civils,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grèves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nature</w:t>
      </w:r>
      <w:r w:rsidR="00A63C63" w:rsidRPr="00FC0110">
        <w:rPr>
          <w:rFonts w:ascii="Arial" w:hAnsi="Arial" w:cs="Arial"/>
          <w:sz w:val="21"/>
          <w:szCs w:val="21"/>
          <w:lang w:val="fr-FR"/>
        </w:rPr>
        <w:t xml:space="preserve"> </w:t>
      </w:r>
      <w:r w:rsidRPr="00FC0110">
        <w:rPr>
          <w:rFonts w:ascii="Arial" w:hAnsi="Arial" w:cs="Arial"/>
          <w:sz w:val="21"/>
          <w:szCs w:val="21"/>
          <w:lang w:val="fr-FR"/>
        </w:rPr>
        <w:t>politique,</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actes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campagnes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terrorisme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sabotage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nature</w:t>
      </w:r>
      <w:r w:rsidR="00A63C63" w:rsidRPr="00FC0110">
        <w:rPr>
          <w:rFonts w:ascii="Arial" w:hAnsi="Arial" w:cs="Arial"/>
          <w:sz w:val="21"/>
          <w:szCs w:val="21"/>
          <w:lang w:val="fr-FR"/>
        </w:rPr>
        <w:t xml:space="preserve"> </w:t>
      </w:r>
      <w:r w:rsidRPr="00FC0110">
        <w:rPr>
          <w:rFonts w:ascii="Arial" w:hAnsi="Arial" w:cs="Arial"/>
          <w:sz w:val="21"/>
          <w:szCs w:val="21"/>
          <w:lang w:val="fr-FR"/>
        </w:rPr>
        <w:t>politique,</w:t>
      </w:r>
      <w:r w:rsidR="00A63C63" w:rsidRPr="00FC0110">
        <w:rPr>
          <w:rFonts w:ascii="Arial" w:hAnsi="Arial" w:cs="Arial"/>
          <w:sz w:val="21"/>
          <w:szCs w:val="21"/>
          <w:lang w:val="fr-FR"/>
        </w:rPr>
        <w:t xml:space="preserve"> </w:t>
      </w:r>
      <w:r w:rsidR="0D7B94AF" w:rsidRPr="00FC0110">
        <w:rPr>
          <w:rFonts w:ascii="Arial" w:hAnsi="Arial" w:cs="Arial"/>
          <w:sz w:val="21"/>
          <w:szCs w:val="21"/>
          <w:lang w:val="fr-FR"/>
        </w:rPr>
        <w:t>qui</w:t>
      </w:r>
      <w:r w:rsidR="00A63C63" w:rsidRPr="00FC0110">
        <w:rPr>
          <w:rFonts w:ascii="Arial" w:hAnsi="Arial" w:cs="Arial"/>
          <w:sz w:val="21"/>
          <w:szCs w:val="21"/>
          <w:lang w:val="fr-FR"/>
        </w:rPr>
        <w:t xml:space="preserve"> </w:t>
      </w:r>
      <w:r w:rsidRPr="00FC0110">
        <w:rPr>
          <w:rFonts w:ascii="Arial" w:hAnsi="Arial" w:cs="Arial"/>
          <w:sz w:val="21"/>
          <w:szCs w:val="21"/>
          <w:lang w:val="fr-FR"/>
        </w:rPr>
        <w:t>surv</w:t>
      </w:r>
      <w:r w:rsidR="569399D2" w:rsidRPr="00FC0110">
        <w:rPr>
          <w:rFonts w:ascii="Arial" w:hAnsi="Arial" w:cs="Arial"/>
          <w:sz w:val="21"/>
          <w:szCs w:val="21"/>
          <w:lang w:val="fr-FR"/>
        </w:rPr>
        <w:t>ien</w:t>
      </w:r>
      <w:r w:rsidRPr="00FC0110">
        <w:rPr>
          <w:rFonts w:ascii="Arial" w:hAnsi="Arial" w:cs="Arial"/>
          <w:sz w:val="21"/>
          <w:szCs w:val="21"/>
          <w:lang w:val="fr-FR"/>
        </w:rPr>
        <w:t>n</w:t>
      </w:r>
      <w:r w:rsidR="73CF4376" w:rsidRPr="00FC0110">
        <w:rPr>
          <w:rFonts w:ascii="Arial" w:hAnsi="Arial" w:cs="Arial"/>
          <w:sz w:val="21"/>
          <w:szCs w:val="21"/>
          <w:lang w:val="fr-FR"/>
        </w:rPr>
        <w:t>e</w:t>
      </w:r>
      <w:r w:rsidRPr="00FC0110">
        <w:rPr>
          <w:rFonts w:ascii="Arial" w:hAnsi="Arial" w:cs="Arial"/>
          <w:sz w:val="21"/>
          <w:szCs w:val="21"/>
          <w:lang w:val="fr-FR"/>
        </w:rPr>
        <w:t>nt</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Territoire</w:t>
      </w:r>
      <w:r w:rsidR="00660298" w:rsidRPr="00FC0110">
        <w:rPr>
          <w:rFonts w:ascii="Arial" w:hAnsi="Arial" w:cs="Arial"/>
          <w:sz w:val="21"/>
          <w:szCs w:val="21"/>
          <w:lang w:val="fr-FR"/>
        </w:rPr>
        <w:t> ;</w:t>
      </w:r>
    </w:p>
    <w:p w14:paraId="314217D8" w14:textId="574A9DF8" w:rsidR="006F4377" w:rsidRPr="00FC0110" w:rsidRDefault="006F4377" w:rsidP="00E95B2E">
      <w:pPr>
        <w:pStyle w:val="BauchiEPClevel1"/>
        <w:numPr>
          <w:ilvl w:val="1"/>
          <w:numId w:val="69"/>
        </w:numPr>
        <w:tabs>
          <w:tab w:val="left" w:pos="709"/>
          <w:tab w:val="left" w:pos="1418"/>
          <w:tab w:val="left" w:pos="2127"/>
        </w:tabs>
        <w:snapToGrid w:val="0"/>
        <w:ind w:left="709" w:hanging="709"/>
        <w:rPr>
          <w:rFonts w:ascii="Arial" w:hAnsi="Arial" w:cs="Arial"/>
          <w:sz w:val="21"/>
          <w:szCs w:val="21"/>
          <w:lang w:val="fr-FR"/>
        </w:rPr>
      </w:pP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Déchéance</w:t>
      </w:r>
      <w:r w:rsidR="00A63C63" w:rsidRPr="00FC0110">
        <w:rPr>
          <w:rFonts w:ascii="Arial" w:hAnsi="Arial" w:cs="Arial"/>
          <w:sz w:val="21"/>
          <w:szCs w:val="21"/>
          <w:lang w:val="fr-FR"/>
        </w:rPr>
        <w:t xml:space="preserve"> </w:t>
      </w:r>
      <w:r w:rsidRPr="00FC0110">
        <w:rPr>
          <w:rFonts w:ascii="Arial" w:hAnsi="Arial" w:cs="Arial"/>
          <w:sz w:val="21"/>
          <w:szCs w:val="21"/>
          <w:lang w:val="fr-FR"/>
        </w:rPr>
        <w:t>d’Autorisation</w:t>
      </w:r>
      <w:r w:rsidR="00660298" w:rsidRPr="00FC0110">
        <w:rPr>
          <w:rFonts w:ascii="Arial" w:hAnsi="Arial" w:cs="Arial"/>
          <w:sz w:val="21"/>
          <w:szCs w:val="21"/>
          <w:lang w:val="fr-FR"/>
        </w:rPr>
        <w:t> ;</w:t>
      </w:r>
    </w:p>
    <w:p w14:paraId="4F998D63" w14:textId="2BF596DE" w:rsidR="006F4377" w:rsidRPr="00FC0110" w:rsidRDefault="3EB18973" w:rsidP="00E95B2E">
      <w:pPr>
        <w:pStyle w:val="BauchiEPClevel1"/>
        <w:numPr>
          <w:ilvl w:val="1"/>
          <w:numId w:val="69"/>
        </w:numPr>
        <w:tabs>
          <w:tab w:val="left" w:pos="709"/>
          <w:tab w:val="left" w:pos="1418"/>
          <w:tab w:val="left" w:pos="2127"/>
        </w:tabs>
        <w:snapToGrid w:val="0"/>
        <w:ind w:left="709" w:hanging="709"/>
        <w:rPr>
          <w:rFonts w:ascii="Arial" w:hAnsi="Arial" w:cs="Arial"/>
          <w:sz w:val="21"/>
          <w:szCs w:val="21"/>
          <w:lang w:val="fr-FR"/>
        </w:rPr>
      </w:pP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grève,</w:t>
      </w:r>
      <w:r w:rsidR="00A63C63" w:rsidRPr="00FC0110">
        <w:rPr>
          <w:rFonts w:ascii="Arial" w:hAnsi="Arial" w:cs="Arial"/>
          <w:sz w:val="21"/>
          <w:szCs w:val="21"/>
          <w:lang w:val="fr-FR"/>
        </w:rPr>
        <w:t xml:space="preserve"> </w:t>
      </w:r>
      <w:r w:rsidRPr="00FC0110">
        <w:rPr>
          <w:rFonts w:ascii="Arial" w:hAnsi="Arial" w:cs="Arial"/>
          <w:sz w:val="21"/>
          <w:szCs w:val="21"/>
          <w:lang w:val="fr-FR"/>
        </w:rPr>
        <w:t>lock-out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autres</w:t>
      </w:r>
      <w:r w:rsidR="00A63C63" w:rsidRPr="00FC0110">
        <w:rPr>
          <w:rFonts w:ascii="Arial" w:hAnsi="Arial" w:cs="Arial"/>
          <w:sz w:val="21"/>
          <w:szCs w:val="21"/>
          <w:lang w:val="fr-FR"/>
        </w:rPr>
        <w:t xml:space="preserve"> </w:t>
      </w:r>
      <w:r w:rsidRPr="00FC0110">
        <w:rPr>
          <w:rFonts w:ascii="Arial" w:hAnsi="Arial" w:cs="Arial"/>
          <w:sz w:val="21"/>
          <w:szCs w:val="21"/>
          <w:lang w:val="fr-FR"/>
        </w:rPr>
        <w:t>perturbations</w:t>
      </w:r>
      <w:r w:rsidR="00A63C63" w:rsidRPr="00FC0110">
        <w:rPr>
          <w:rFonts w:ascii="Arial" w:hAnsi="Arial" w:cs="Arial"/>
          <w:sz w:val="21"/>
          <w:szCs w:val="21"/>
          <w:lang w:val="fr-FR"/>
        </w:rPr>
        <w:t xml:space="preserve"> </w:t>
      </w:r>
      <w:r w:rsidRPr="00FC0110">
        <w:rPr>
          <w:rFonts w:ascii="Arial" w:hAnsi="Arial" w:cs="Arial"/>
          <w:sz w:val="21"/>
          <w:szCs w:val="21"/>
          <w:lang w:val="fr-FR"/>
        </w:rPr>
        <w:t>industrielles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restrictions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travail</w:t>
      </w:r>
      <w:r w:rsidR="00A63C63" w:rsidRPr="00FC0110">
        <w:rPr>
          <w:rFonts w:ascii="Arial" w:hAnsi="Arial" w:cs="Arial"/>
          <w:sz w:val="21"/>
          <w:szCs w:val="21"/>
          <w:lang w:val="fr-FR"/>
        </w:rPr>
        <w:t xml:space="preserve"> </w:t>
      </w:r>
      <w:r w:rsidRPr="00FC0110">
        <w:rPr>
          <w:rFonts w:ascii="Arial" w:hAnsi="Arial" w:cs="Arial"/>
          <w:sz w:val="21"/>
          <w:szCs w:val="21"/>
          <w:lang w:val="fr-FR"/>
        </w:rPr>
        <w:t>(impliquant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non</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employés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Pr="00FC0110">
        <w:rPr>
          <w:rFonts w:ascii="Arial" w:hAnsi="Arial" w:cs="Arial"/>
          <w:sz w:val="21"/>
          <w:szCs w:val="21"/>
          <w:lang w:val="fr-FR"/>
        </w:rPr>
        <w:t>Affectée)</w:t>
      </w:r>
      <w:r w:rsidR="00A63C63" w:rsidRPr="00FC0110">
        <w:rPr>
          <w:rFonts w:ascii="Arial" w:hAnsi="Arial" w:cs="Arial"/>
          <w:sz w:val="21"/>
          <w:szCs w:val="21"/>
          <w:lang w:val="fr-FR"/>
        </w:rPr>
        <w:t xml:space="preserve"> </w:t>
      </w:r>
      <w:r w:rsidR="596C6842" w:rsidRPr="00FC0110">
        <w:rPr>
          <w:rFonts w:ascii="Arial" w:hAnsi="Arial" w:cs="Arial"/>
          <w:sz w:val="21"/>
          <w:szCs w:val="21"/>
          <w:lang w:val="fr-FR"/>
        </w:rPr>
        <w:t>qui</w:t>
      </w:r>
      <w:r w:rsidR="00A63C63" w:rsidRPr="00FC0110">
        <w:rPr>
          <w:rFonts w:ascii="Arial" w:hAnsi="Arial" w:cs="Arial"/>
          <w:sz w:val="21"/>
          <w:szCs w:val="21"/>
          <w:lang w:val="fr-FR"/>
        </w:rPr>
        <w:t xml:space="preserve"> </w:t>
      </w:r>
      <w:r w:rsidRPr="00FC0110">
        <w:rPr>
          <w:rFonts w:ascii="Arial" w:hAnsi="Arial" w:cs="Arial"/>
          <w:sz w:val="21"/>
          <w:szCs w:val="21"/>
          <w:lang w:val="fr-FR"/>
        </w:rPr>
        <w:t>surv</w:t>
      </w:r>
      <w:r w:rsidR="51006C81" w:rsidRPr="00FC0110">
        <w:rPr>
          <w:rFonts w:ascii="Arial" w:hAnsi="Arial" w:cs="Arial"/>
          <w:sz w:val="21"/>
          <w:szCs w:val="21"/>
          <w:lang w:val="fr-FR"/>
        </w:rPr>
        <w:t>ien</w:t>
      </w:r>
      <w:r w:rsidRPr="00FC0110">
        <w:rPr>
          <w:rFonts w:ascii="Arial" w:hAnsi="Arial" w:cs="Arial"/>
          <w:sz w:val="21"/>
          <w:szCs w:val="21"/>
          <w:lang w:val="fr-FR"/>
        </w:rPr>
        <w:t>n</w:t>
      </w:r>
      <w:r w:rsidR="6ABA599B" w:rsidRPr="00FC0110">
        <w:rPr>
          <w:rFonts w:ascii="Arial" w:hAnsi="Arial" w:cs="Arial"/>
          <w:sz w:val="21"/>
          <w:szCs w:val="21"/>
          <w:lang w:val="fr-FR"/>
        </w:rPr>
        <w:t>e</w:t>
      </w:r>
      <w:r w:rsidRPr="00FC0110">
        <w:rPr>
          <w:rFonts w:ascii="Arial" w:hAnsi="Arial" w:cs="Arial"/>
          <w:sz w:val="21"/>
          <w:szCs w:val="21"/>
          <w:lang w:val="fr-FR"/>
        </w:rPr>
        <w:t>nt</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Territoire</w:t>
      </w:r>
      <w:bookmarkStart w:id="37" w:name="_Hlk118643473"/>
      <w:r w:rsidRPr="00FC0110">
        <w:rPr>
          <w:rFonts w:ascii="Arial" w:hAnsi="Arial" w:cs="Arial"/>
          <w:sz w:val="21"/>
          <w:szCs w:val="21"/>
          <w:lang w:val="fr-FR"/>
        </w:rPr>
        <w:t>,</w:t>
      </w:r>
      <w:r w:rsidR="00A63C63" w:rsidRPr="00FC0110">
        <w:rPr>
          <w:rFonts w:ascii="Arial" w:hAnsi="Arial" w:cs="Arial"/>
          <w:sz w:val="21"/>
          <w:szCs w:val="21"/>
          <w:lang w:val="fr-FR"/>
        </w:rPr>
        <w:t xml:space="preserve"> </w:t>
      </w:r>
      <w:bookmarkStart w:id="38" w:name="_Hlk119405394"/>
      <w:r w:rsidR="5A25FEFA" w:rsidRPr="00FC0110">
        <w:rPr>
          <w:rFonts w:ascii="Arial" w:hAnsi="Arial" w:cs="Arial"/>
          <w:sz w:val="21"/>
          <w:szCs w:val="21"/>
          <w:lang w:val="fr-FR"/>
        </w:rPr>
        <w:t>à</w:t>
      </w:r>
      <w:r w:rsidR="00A63C63" w:rsidRPr="00FC0110">
        <w:rPr>
          <w:rFonts w:ascii="Arial" w:hAnsi="Arial" w:cs="Arial"/>
          <w:sz w:val="21"/>
          <w:szCs w:val="21"/>
          <w:lang w:val="fr-FR"/>
        </w:rPr>
        <w:t xml:space="preserve"> </w:t>
      </w:r>
      <w:r w:rsidR="5A25FEFA" w:rsidRPr="00FC0110">
        <w:rPr>
          <w:rFonts w:ascii="Arial" w:hAnsi="Arial" w:cs="Arial"/>
          <w:sz w:val="21"/>
          <w:szCs w:val="21"/>
          <w:lang w:val="fr-FR"/>
        </w:rPr>
        <w:t>l’exclusion</w:t>
      </w:r>
      <w:r w:rsidR="00A63C63" w:rsidRPr="00FC0110">
        <w:rPr>
          <w:rFonts w:ascii="Arial" w:hAnsi="Arial" w:cs="Arial"/>
          <w:sz w:val="21"/>
          <w:szCs w:val="21"/>
          <w:lang w:val="fr-FR"/>
        </w:rPr>
        <w:t xml:space="preserve"> </w:t>
      </w:r>
      <w:r w:rsidR="5A25FEFA" w:rsidRPr="00FC0110">
        <w:rPr>
          <w:rFonts w:ascii="Arial" w:hAnsi="Arial" w:cs="Arial"/>
          <w:sz w:val="21"/>
          <w:szCs w:val="21"/>
          <w:lang w:val="fr-FR"/>
        </w:rPr>
        <w:t>des</w:t>
      </w:r>
      <w:r w:rsidR="00A63C63" w:rsidRPr="00FC0110">
        <w:rPr>
          <w:rFonts w:ascii="Arial" w:hAnsi="Arial" w:cs="Arial"/>
          <w:sz w:val="21"/>
          <w:szCs w:val="21"/>
          <w:lang w:val="fr-FR"/>
        </w:rPr>
        <w:t xml:space="preserve"> </w:t>
      </w:r>
      <w:r w:rsidR="5A25FEFA" w:rsidRPr="00FC0110">
        <w:rPr>
          <w:rFonts w:ascii="Arial" w:hAnsi="Arial" w:cs="Arial"/>
          <w:sz w:val="21"/>
          <w:szCs w:val="21"/>
          <w:lang w:val="fr-FR"/>
        </w:rPr>
        <w:t>événements</w:t>
      </w:r>
      <w:r w:rsidR="00A63C63" w:rsidRPr="00FC0110">
        <w:rPr>
          <w:rFonts w:ascii="Arial" w:hAnsi="Arial" w:cs="Arial"/>
          <w:sz w:val="21"/>
          <w:szCs w:val="21"/>
          <w:lang w:val="fr-FR"/>
        </w:rPr>
        <w:t xml:space="preserve"> </w:t>
      </w:r>
      <w:r w:rsidR="5A25FEFA" w:rsidRPr="00FC0110">
        <w:rPr>
          <w:rFonts w:ascii="Arial" w:hAnsi="Arial" w:cs="Arial"/>
          <w:sz w:val="21"/>
          <w:szCs w:val="21"/>
          <w:lang w:val="fr-FR"/>
        </w:rPr>
        <w:t>affectant</w:t>
      </w:r>
      <w:r w:rsidR="00A63C63" w:rsidRPr="00FC0110">
        <w:rPr>
          <w:rFonts w:ascii="Arial" w:hAnsi="Arial" w:cs="Arial"/>
          <w:sz w:val="21"/>
          <w:szCs w:val="21"/>
          <w:lang w:val="fr-FR"/>
        </w:rPr>
        <w:t xml:space="preserve"> </w:t>
      </w:r>
      <w:r w:rsidR="085E44B5" w:rsidRPr="00FC0110">
        <w:rPr>
          <w:rFonts w:ascii="Arial" w:hAnsi="Arial" w:cs="Arial"/>
          <w:sz w:val="21"/>
          <w:szCs w:val="21"/>
          <w:lang w:val="fr-FR"/>
        </w:rPr>
        <w:t>spécifiquement</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activités</w:t>
      </w:r>
      <w:r w:rsidR="00A63C63" w:rsidRPr="00FC0110">
        <w:rPr>
          <w:rFonts w:ascii="Arial" w:hAnsi="Arial" w:cs="Arial"/>
          <w:sz w:val="21"/>
          <w:szCs w:val="21"/>
          <w:lang w:val="fr-FR"/>
        </w:rPr>
        <w:t xml:space="preserve"> </w:t>
      </w:r>
      <w:r w:rsidRPr="00FC0110">
        <w:rPr>
          <w:rFonts w:ascii="Arial" w:hAnsi="Arial" w:cs="Arial"/>
          <w:sz w:val="21"/>
          <w:szCs w:val="21"/>
          <w:lang w:val="fr-FR"/>
        </w:rPr>
        <w:t>industrielles</w:t>
      </w:r>
      <w:r w:rsidR="00A63C63" w:rsidRPr="00FC0110">
        <w:rPr>
          <w:rFonts w:ascii="Arial" w:hAnsi="Arial" w:cs="Arial"/>
          <w:sz w:val="21"/>
          <w:szCs w:val="21"/>
          <w:lang w:val="fr-FR"/>
        </w:rPr>
        <w:t xml:space="preserve"> </w:t>
      </w:r>
      <w:r w:rsidR="612937D0"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Pr="00FC0110">
        <w:rPr>
          <w:rFonts w:ascii="Arial" w:hAnsi="Arial" w:cs="Arial"/>
          <w:sz w:val="21"/>
          <w:szCs w:val="21"/>
          <w:lang w:val="fr-FR"/>
        </w:rPr>
        <w:t>Affectée,</w:t>
      </w:r>
      <w:r w:rsidR="00A63C63" w:rsidRPr="00FC0110">
        <w:rPr>
          <w:rFonts w:ascii="Arial" w:hAnsi="Arial" w:cs="Arial"/>
          <w:sz w:val="21"/>
          <w:szCs w:val="21"/>
          <w:lang w:val="fr-FR"/>
        </w:rPr>
        <w:t xml:space="preserve"> </w:t>
      </w:r>
      <w:r w:rsidR="3ABE27E4"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Projet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6B722710"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Site</w:t>
      </w:r>
      <w:bookmarkEnd w:id="37"/>
      <w:bookmarkEnd w:id="38"/>
      <w:r w:rsidR="00660298" w:rsidRPr="00FC0110">
        <w:rPr>
          <w:rFonts w:ascii="Arial" w:hAnsi="Arial" w:cs="Arial"/>
          <w:sz w:val="21"/>
          <w:szCs w:val="21"/>
          <w:lang w:val="fr-FR"/>
        </w:rPr>
        <w:t> ;</w:t>
      </w:r>
    </w:p>
    <w:p w14:paraId="50D1F996" w14:textId="0EE2B03C" w:rsidR="006F4377" w:rsidRPr="00FC0110" w:rsidRDefault="006F4377" w:rsidP="00E95B2E">
      <w:pPr>
        <w:pStyle w:val="BauchiEPClevel1"/>
        <w:numPr>
          <w:ilvl w:val="1"/>
          <w:numId w:val="69"/>
        </w:numPr>
        <w:tabs>
          <w:tab w:val="left" w:pos="709"/>
          <w:tab w:val="left" w:pos="1418"/>
          <w:tab w:val="left" w:pos="2127"/>
        </w:tabs>
        <w:snapToGrid w:val="0"/>
        <w:ind w:left="709" w:hanging="709"/>
        <w:rPr>
          <w:rFonts w:ascii="Arial" w:hAnsi="Arial" w:cs="Arial"/>
          <w:sz w:val="21"/>
          <w:szCs w:val="21"/>
          <w:lang w:val="fr-FR"/>
        </w:rPr>
      </w:pP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Modification</w:t>
      </w:r>
      <w:r w:rsidR="00A63C63" w:rsidRPr="00FC0110">
        <w:rPr>
          <w:rFonts w:ascii="Arial" w:hAnsi="Arial" w:cs="Arial"/>
          <w:sz w:val="21"/>
          <w:szCs w:val="21"/>
          <w:lang w:val="fr-FR"/>
        </w:rPr>
        <w:t xml:space="preserve"> </w:t>
      </w:r>
      <w:r w:rsidRPr="00FC0110">
        <w:rPr>
          <w:rFonts w:ascii="Arial" w:hAnsi="Arial" w:cs="Arial"/>
          <w:sz w:val="21"/>
          <w:szCs w:val="21"/>
          <w:lang w:val="fr-FR"/>
        </w:rPr>
        <w:t>Préjudiciable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Loi</w:t>
      </w:r>
      <w:r w:rsidR="00660298" w:rsidRPr="00FC0110">
        <w:rPr>
          <w:rFonts w:ascii="Arial" w:hAnsi="Arial" w:cs="Arial"/>
          <w:sz w:val="21"/>
          <w:szCs w:val="21"/>
          <w:lang w:val="fr-FR"/>
        </w:rPr>
        <w:t> ;</w:t>
      </w:r>
    </w:p>
    <w:p w14:paraId="2260DB8A" w14:textId="0769DDC0" w:rsidR="006F4377" w:rsidRPr="00FC0110" w:rsidRDefault="006F4377" w:rsidP="00E95B2E">
      <w:pPr>
        <w:pStyle w:val="BauchiEPClevel1"/>
        <w:numPr>
          <w:ilvl w:val="1"/>
          <w:numId w:val="69"/>
        </w:numPr>
        <w:tabs>
          <w:tab w:val="left" w:pos="709"/>
          <w:tab w:val="left" w:pos="1418"/>
          <w:tab w:val="left" w:pos="2127"/>
        </w:tabs>
        <w:snapToGrid w:val="0"/>
        <w:ind w:left="709" w:hanging="709"/>
        <w:rPr>
          <w:rFonts w:ascii="Arial" w:hAnsi="Arial" w:cs="Arial"/>
          <w:sz w:val="21"/>
          <w:szCs w:val="21"/>
          <w:lang w:val="fr-FR"/>
        </w:rPr>
      </w:pP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Expropriation</w:t>
      </w:r>
      <w:r w:rsidR="00660298" w:rsidRPr="00FC0110">
        <w:rPr>
          <w:rFonts w:ascii="Arial" w:hAnsi="Arial" w:cs="Arial"/>
          <w:sz w:val="21"/>
          <w:szCs w:val="21"/>
          <w:lang w:val="fr-FR"/>
        </w:rPr>
        <w:t> ;</w:t>
      </w:r>
    </w:p>
    <w:p w14:paraId="78D3141F" w14:textId="7EC2D879" w:rsidR="006F4377" w:rsidRPr="00FC0110" w:rsidRDefault="006F4377" w:rsidP="00E95B2E">
      <w:pPr>
        <w:pStyle w:val="BauchiEPClevel1"/>
        <w:numPr>
          <w:ilvl w:val="1"/>
          <w:numId w:val="69"/>
        </w:numPr>
        <w:tabs>
          <w:tab w:val="left" w:pos="709"/>
          <w:tab w:val="left" w:pos="1418"/>
          <w:tab w:val="left" w:pos="2127"/>
        </w:tabs>
        <w:snapToGrid w:val="0"/>
        <w:ind w:left="709" w:hanging="709"/>
        <w:rPr>
          <w:rFonts w:ascii="Arial" w:hAnsi="Arial" w:cs="Arial"/>
          <w:sz w:val="21"/>
          <w:szCs w:val="21"/>
          <w:lang w:val="fr-FR"/>
        </w:rPr>
      </w:pPr>
      <w:r w:rsidRPr="00FC0110">
        <w:rPr>
          <w:rFonts w:ascii="Arial" w:hAnsi="Arial" w:cs="Arial"/>
          <w:sz w:val="21"/>
          <w:szCs w:val="21"/>
          <w:lang w:val="fr-FR"/>
        </w:rPr>
        <w:lastRenderedPageBreak/>
        <w:t>un</w:t>
      </w:r>
      <w:r w:rsidR="00A63C63" w:rsidRPr="00FC0110">
        <w:rPr>
          <w:rFonts w:ascii="Arial" w:hAnsi="Arial" w:cs="Arial"/>
          <w:sz w:val="21"/>
          <w:szCs w:val="21"/>
          <w:lang w:val="fr-FR"/>
        </w:rPr>
        <w:t xml:space="preserve"> </w:t>
      </w:r>
      <w:r w:rsidRPr="00FC0110">
        <w:rPr>
          <w:rFonts w:ascii="Arial" w:hAnsi="Arial" w:cs="Arial"/>
          <w:sz w:val="21"/>
          <w:szCs w:val="21"/>
          <w:lang w:val="fr-FR"/>
        </w:rPr>
        <w:t>Événement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Réseau</w:t>
      </w:r>
      <w:r w:rsidR="00660298" w:rsidRPr="00FC0110">
        <w:rPr>
          <w:rFonts w:ascii="Arial" w:hAnsi="Arial" w:cs="Arial"/>
          <w:sz w:val="21"/>
          <w:szCs w:val="21"/>
          <w:lang w:val="fr-FR"/>
        </w:rPr>
        <w:t> ;</w:t>
      </w:r>
    </w:p>
    <w:p w14:paraId="54B7E50B" w14:textId="19AEAD94" w:rsidR="006F4377" w:rsidRPr="00FC0110" w:rsidRDefault="006F4377" w:rsidP="00E95B2E">
      <w:pPr>
        <w:pStyle w:val="BauchiEPClevel1"/>
        <w:numPr>
          <w:ilvl w:val="1"/>
          <w:numId w:val="69"/>
        </w:numPr>
        <w:tabs>
          <w:tab w:val="left" w:pos="709"/>
          <w:tab w:val="left" w:pos="1418"/>
          <w:tab w:val="left" w:pos="2127"/>
        </w:tabs>
        <w:snapToGrid w:val="0"/>
        <w:ind w:left="709" w:hanging="709"/>
        <w:rPr>
          <w:rFonts w:ascii="Arial" w:hAnsi="Arial" w:cs="Arial"/>
          <w:sz w:val="21"/>
          <w:szCs w:val="21"/>
          <w:lang w:val="fr-FR"/>
        </w:rPr>
      </w:pPr>
      <w:r w:rsidRPr="00FC0110">
        <w:rPr>
          <w:rFonts w:ascii="Arial" w:hAnsi="Arial" w:cs="Arial"/>
          <w:sz w:val="21"/>
          <w:szCs w:val="21"/>
          <w:lang w:val="fr-FR"/>
        </w:rPr>
        <w:t>lorsque</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Gouvernement</w:t>
      </w:r>
      <w:r w:rsidR="00A63C63" w:rsidRPr="00FC0110">
        <w:rPr>
          <w:rFonts w:ascii="Arial" w:hAnsi="Arial" w:cs="Arial"/>
          <w:sz w:val="21"/>
          <w:szCs w:val="21"/>
          <w:lang w:val="fr-FR"/>
        </w:rPr>
        <w:t xml:space="preserve"> </w:t>
      </w:r>
      <w:r w:rsidRPr="00FC0110">
        <w:rPr>
          <w:rFonts w:ascii="Arial" w:hAnsi="Arial" w:cs="Arial"/>
          <w:sz w:val="21"/>
          <w:szCs w:val="21"/>
          <w:lang w:val="fr-FR"/>
        </w:rPr>
        <w:t>a</w:t>
      </w:r>
      <w:r w:rsidR="00A63C63" w:rsidRPr="00FC0110">
        <w:rPr>
          <w:rFonts w:ascii="Arial" w:hAnsi="Arial" w:cs="Arial"/>
          <w:sz w:val="21"/>
          <w:szCs w:val="21"/>
          <w:lang w:val="fr-FR"/>
        </w:rPr>
        <w:t xml:space="preserve"> </w:t>
      </w:r>
      <w:r w:rsidRPr="00FC0110">
        <w:rPr>
          <w:rFonts w:ascii="Arial" w:hAnsi="Arial" w:cs="Arial"/>
          <w:sz w:val="21"/>
          <w:szCs w:val="21"/>
          <w:lang w:val="fr-FR"/>
        </w:rPr>
        <w:t>fourni</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acquis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Site,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découverte</w:t>
      </w:r>
      <w:r w:rsidR="00A63C63" w:rsidRPr="00FC0110">
        <w:rPr>
          <w:rFonts w:ascii="Arial" w:hAnsi="Arial" w:cs="Arial"/>
          <w:sz w:val="21"/>
          <w:szCs w:val="21"/>
          <w:lang w:val="fr-FR"/>
        </w:rPr>
        <w:t xml:space="preserve"> </w:t>
      </w:r>
      <w:r w:rsidRPr="00FC0110">
        <w:rPr>
          <w:rFonts w:ascii="Arial" w:hAnsi="Arial" w:cs="Arial"/>
          <w:sz w:val="21"/>
          <w:szCs w:val="21"/>
          <w:lang w:val="fr-FR"/>
        </w:rPr>
        <w:t>sur</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Site</w:t>
      </w:r>
      <w:r w:rsidR="00A63C63" w:rsidRPr="00FC0110">
        <w:rPr>
          <w:rFonts w:ascii="Arial" w:hAnsi="Arial" w:cs="Arial"/>
          <w:sz w:val="21"/>
          <w:szCs w:val="21"/>
          <w:lang w:val="fr-FR"/>
        </w:rPr>
        <w:t xml:space="preserve"> </w:t>
      </w:r>
      <w:r w:rsidRPr="00FC0110">
        <w:rPr>
          <w:rFonts w:ascii="Arial" w:hAnsi="Arial" w:cs="Arial"/>
          <w:sz w:val="21"/>
          <w:szCs w:val="21"/>
          <w:lang w:val="fr-FR"/>
        </w:rPr>
        <w:t>d’Artefacts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d’états</w:t>
      </w:r>
      <w:r w:rsidR="00A63C63" w:rsidRPr="00FC0110">
        <w:rPr>
          <w:rFonts w:ascii="Arial" w:hAnsi="Arial" w:cs="Arial"/>
          <w:sz w:val="21"/>
          <w:szCs w:val="21"/>
          <w:lang w:val="fr-FR"/>
        </w:rPr>
        <w:t xml:space="preserve"> </w:t>
      </w:r>
      <w:r w:rsidRPr="00FC0110">
        <w:rPr>
          <w:rFonts w:ascii="Arial" w:hAnsi="Arial" w:cs="Arial"/>
          <w:sz w:val="21"/>
          <w:szCs w:val="21"/>
          <w:lang w:val="fr-FR"/>
        </w:rPr>
        <w:t>géologiques</w:t>
      </w:r>
      <w:r w:rsidR="00A63C63" w:rsidRPr="00FC0110">
        <w:rPr>
          <w:rFonts w:ascii="Arial" w:hAnsi="Arial" w:cs="Arial"/>
          <w:sz w:val="21"/>
          <w:szCs w:val="21"/>
          <w:lang w:val="fr-FR"/>
        </w:rPr>
        <w:t xml:space="preserve"> </w:t>
      </w:r>
      <w:r w:rsidRPr="00FC0110">
        <w:rPr>
          <w:rFonts w:ascii="Arial" w:hAnsi="Arial" w:cs="Arial"/>
          <w:sz w:val="21"/>
          <w:szCs w:val="21"/>
          <w:lang w:val="fr-FR"/>
        </w:rPr>
        <w:t>qui</w:t>
      </w:r>
      <w:r w:rsidR="00A63C63" w:rsidRPr="00FC0110">
        <w:rPr>
          <w:rFonts w:ascii="Arial" w:hAnsi="Arial" w:cs="Arial"/>
          <w:sz w:val="21"/>
          <w:szCs w:val="21"/>
          <w:lang w:val="fr-FR"/>
        </w:rPr>
        <w:t xml:space="preserve"> </w:t>
      </w:r>
      <w:r w:rsidRPr="00FC0110">
        <w:rPr>
          <w:rFonts w:ascii="Arial" w:hAnsi="Arial" w:cs="Arial"/>
          <w:sz w:val="21"/>
          <w:szCs w:val="21"/>
          <w:lang w:val="fr-FR"/>
        </w:rPr>
        <w:t>ne</w:t>
      </w:r>
      <w:r w:rsidR="00A63C63" w:rsidRPr="00FC0110">
        <w:rPr>
          <w:rFonts w:ascii="Arial" w:hAnsi="Arial" w:cs="Arial"/>
          <w:sz w:val="21"/>
          <w:szCs w:val="21"/>
          <w:lang w:val="fr-FR"/>
        </w:rPr>
        <w:t xml:space="preserve"> </w:t>
      </w:r>
      <w:r w:rsidRPr="00FC0110">
        <w:rPr>
          <w:rFonts w:ascii="Arial" w:hAnsi="Arial" w:cs="Arial"/>
          <w:sz w:val="21"/>
          <w:szCs w:val="21"/>
          <w:lang w:val="fr-FR"/>
        </w:rPr>
        <w:t>pouvaient</w:t>
      </w:r>
      <w:r w:rsidR="00A63C63" w:rsidRPr="00FC0110">
        <w:rPr>
          <w:rFonts w:ascii="Arial" w:hAnsi="Arial" w:cs="Arial"/>
          <w:sz w:val="21"/>
          <w:szCs w:val="21"/>
          <w:lang w:val="fr-FR"/>
        </w:rPr>
        <w:t xml:space="preserve"> </w:t>
      </w:r>
      <w:r w:rsidRPr="00FC0110">
        <w:rPr>
          <w:rFonts w:ascii="Arial" w:hAnsi="Arial" w:cs="Arial"/>
          <w:sz w:val="21"/>
          <w:szCs w:val="21"/>
          <w:lang w:val="fr-FR"/>
        </w:rPr>
        <w:t>raisonnablement</w:t>
      </w:r>
      <w:r w:rsidR="00A63C63" w:rsidRPr="00FC0110">
        <w:rPr>
          <w:rFonts w:ascii="Arial" w:hAnsi="Arial" w:cs="Arial"/>
          <w:sz w:val="21"/>
          <w:szCs w:val="21"/>
          <w:lang w:val="fr-FR"/>
        </w:rPr>
        <w:t xml:space="preserve"> </w:t>
      </w:r>
      <w:r w:rsidRPr="00FC0110">
        <w:rPr>
          <w:rFonts w:ascii="Arial" w:hAnsi="Arial" w:cs="Arial"/>
          <w:sz w:val="21"/>
          <w:szCs w:val="21"/>
          <w:lang w:val="fr-FR"/>
        </w:rPr>
        <w:t>être</w:t>
      </w:r>
      <w:r w:rsidR="00A63C63" w:rsidRPr="00FC0110">
        <w:rPr>
          <w:rFonts w:ascii="Arial" w:hAnsi="Arial" w:cs="Arial"/>
          <w:sz w:val="21"/>
          <w:szCs w:val="21"/>
          <w:lang w:val="fr-FR"/>
        </w:rPr>
        <w:t xml:space="preserve"> </w:t>
      </w:r>
      <w:r w:rsidRPr="00FC0110">
        <w:rPr>
          <w:rFonts w:ascii="Arial" w:hAnsi="Arial" w:cs="Arial"/>
          <w:sz w:val="21"/>
          <w:szCs w:val="21"/>
          <w:lang w:val="fr-FR"/>
        </w:rPr>
        <w:t>découverts</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l’occasion</w:t>
      </w:r>
      <w:r w:rsidR="00A63C63" w:rsidRPr="00FC0110">
        <w:rPr>
          <w:rFonts w:ascii="Arial" w:hAnsi="Arial" w:cs="Arial"/>
          <w:sz w:val="21"/>
          <w:szCs w:val="21"/>
          <w:lang w:val="fr-FR"/>
        </w:rPr>
        <w:t xml:space="preserve"> </w:t>
      </w:r>
      <w:r w:rsidRPr="00FC0110">
        <w:rPr>
          <w:rFonts w:ascii="Arial" w:hAnsi="Arial" w:cs="Arial"/>
          <w:sz w:val="21"/>
          <w:szCs w:val="21"/>
          <w:lang w:val="fr-FR"/>
        </w:rPr>
        <w:t>d’une</w:t>
      </w:r>
      <w:r w:rsidR="00A63C63" w:rsidRPr="00FC0110">
        <w:rPr>
          <w:rFonts w:ascii="Arial" w:hAnsi="Arial" w:cs="Arial"/>
          <w:sz w:val="21"/>
          <w:szCs w:val="21"/>
          <w:lang w:val="fr-FR"/>
        </w:rPr>
        <w:t xml:space="preserve"> </w:t>
      </w:r>
      <w:r w:rsidRPr="00FC0110">
        <w:rPr>
          <w:rFonts w:ascii="Arial" w:hAnsi="Arial" w:cs="Arial"/>
          <w:sz w:val="21"/>
          <w:szCs w:val="21"/>
          <w:lang w:val="fr-FR"/>
        </w:rPr>
        <w:t>visite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3FD77F3A" w:rsidRPr="00FC0110">
        <w:rPr>
          <w:rFonts w:ascii="Arial" w:hAnsi="Arial" w:cs="Arial"/>
          <w:sz w:val="21"/>
          <w:szCs w:val="21"/>
          <w:lang w:val="fr-FR"/>
        </w:rPr>
        <w:t>S</w:t>
      </w:r>
      <w:r w:rsidRPr="00FC0110">
        <w:rPr>
          <w:rFonts w:ascii="Arial" w:hAnsi="Arial" w:cs="Arial"/>
          <w:sz w:val="21"/>
          <w:szCs w:val="21"/>
          <w:lang w:val="fr-FR"/>
        </w:rPr>
        <w:t>ite</w:t>
      </w:r>
      <w:r w:rsidR="00A63C63" w:rsidRPr="00FC0110">
        <w:rPr>
          <w:rFonts w:ascii="Arial" w:hAnsi="Arial" w:cs="Arial"/>
          <w:sz w:val="21"/>
          <w:szCs w:val="21"/>
          <w:lang w:val="fr-FR"/>
        </w:rPr>
        <w:t xml:space="preserve"> </w:t>
      </w:r>
      <w:r w:rsidRPr="00FC0110">
        <w:rPr>
          <w:rFonts w:ascii="Arial" w:hAnsi="Arial" w:cs="Arial"/>
          <w:sz w:val="21"/>
          <w:szCs w:val="21"/>
          <w:lang w:val="fr-FR"/>
        </w:rPr>
        <w:t>effectuée</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plus</w:t>
      </w:r>
      <w:r w:rsidR="00A63C63" w:rsidRPr="00FC0110">
        <w:rPr>
          <w:rFonts w:ascii="Arial" w:hAnsi="Arial" w:cs="Arial"/>
          <w:sz w:val="21"/>
          <w:szCs w:val="21"/>
          <w:lang w:val="fr-FR"/>
        </w:rPr>
        <w:t xml:space="preserve"> </w:t>
      </w:r>
      <w:r w:rsidRPr="00FC0110">
        <w:rPr>
          <w:rFonts w:ascii="Arial" w:hAnsi="Arial" w:cs="Arial"/>
          <w:sz w:val="21"/>
          <w:szCs w:val="21"/>
          <w:lang w:val="fr-FR"/>
        </w:rPr>
        <w:t>tard</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Date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Signature</w:t>
      </w:r>
      <w:r w:rsidR="00660298" w:rsidRPr="00FC0110">
        <w:rPr>
          <w:rFonts w:ascii="Arial" w:hAnsi="Arial" w:cs="Arial"/>
          <w:sz w:val="21"/>
          <w:szCs w:val="21"/>
          <w:lang w:val="fr-FR"/>
        </w:rPr>
        <w:t> ;</w:t>
      </w:r>
    </w:p>
    <w:p w14:paraId="2DDAB389" w14:textId="56D5D065" w:rsidR="006F4377" w:rsidRPr="00FC0110" w:rsidRDefault="006F4377" w:rsidP="00E95B2E">
      <w:pPr>
        <w:pStyle w:val="BauchiEPClevel1"/>
        <w:numPr>
          <w:ilvl w:val="1"/>
          <w:numId w:val="69"/>
        </w:numPr>
        <w:tabs>
          <w:tab w:val="left" w:pos="709"/>
          <w:tab w:val="left" w:pos="1418"/>
          <w:tab w:val="left" w:pos="2127"/>
        </w:tabs>
        <w:snapToGrid w:val="0"/>
        <w:ind w:left="709" w:hanging="709"/>
        <w:rPr>
          <w:rFonts w:ascii="Arial" w:hAnsi="Arial" w:cs="Arial"/>
          <w:sz w:val="21"/>
          <w:szCs w:val="21"/>
          <w:lang w:val="fr-FR"/>
        </w:rPr>
      </w:pP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contamination</w:t>
      </w:r>
      <w:r w:rsidR="00A63C63" w:rsidRPr="00FC0110">
        <w:rPr>
          <w:rFonts w:ascii="Arial" w:hAnsi="Arial" w:cs="Arial"/>
          <w:sz w:val="21"/>
          <w:szCs w:val="21"/>
          <w:lang w:val="fr-FR"/>
        </w:rPr>
        <w:t xml:space="preserve"> </w:t>
      </w:r>
      <w:r w:rsidRPr="00FC0110">
        <w:rPr>
          <w:rFonts w:ascii="Arial" w:hAnsi="Arial" w:cs="Arial"/>
          <w:sz w:val="21"/>
          <w:szCs w:val="21"/>
          <w:lang w:val="fr-FR"/>
        </w:rPr>
        <w:t>radioactive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rayonnement</w:t>
      </w:r>
      <w:r w:rsidR="00A63C63" w:rsidRPr="00FC0110">
        <w:rPr>
          <w:rFonts w:ascii="Arial" w:hAnsi="Arial" w:cs="Arial"/>
          <w:sz w:val="21"/>
          <w:szCs w:val="21"/>
          <w:lang w:val="fr-FR"/>
        </w:rPr>
        <w:t xml:space="preserve"> </w:t>
      </w:r>
      <w:r w:rsidRPr="00FC0110">
        <w:rPr>
          <w:rFonts w:ascii="Arial" w:hAnsi="Arial" w:cs="Arial"/>
          <w:sz w:val="21"/>
          <w:szCs w:val="21"/>
          <w:lang w:val="fr-FR"/>
        </w:rPr>
        <w:t>ionisant</w:t>
      </w:r>
      <w:r w:rsidR="00A63C63" w:rsidRPr="00FC0110">
        <w:rPr>
          <w:rFonts w:ascii="Arial" w:hAnsi="Arial" w:cs="Arial"/>
          <w:sz w:val="21"/>
          <w:szCs w:val="21"/>
          <w:lang w:val="fr-FR"/>
        </w:rPr>
        <w:t xml:space="preserve"> </w:t>
      </w:r>
      <w:r w:rsidRPr="00FC0110">
        <w:rPr>
          <w:rFonts w:ascii="Arial" w:hAnsi="Arial" w:cs="Arial"/>
          <w:sz w:val="21"/>
          <w:szCs w:val="21"/>
          <w:lang w:val="fr-FR"/>
        </w:rPr>
        <w:t>provenant</w:t>
      </w:r>
      <w:r w:rsidR="00A63C63" w:rsidRPr="00FC0110">
        <w:rPr>
          <w:rFonts w:ascii="Arial" w:hAnsi="Arial" w:cs="Arial"/>
          <w:sz w:val="21"/>
          <w:szCs w:val="21"/>
          <w:lang w:val="fr-FR"/>
        </w:rPr>
        <w:t xml:space="preserve"> </w:t>
      </w:r>
      <w:r w:rsidRPr="00FC0110">
        <w:rPr>
          <w:rFonts w:ascii="Arial" w:hAnsi="Arial" w:cs="Arial"/>
          <w:sz w:val="21"/>
          <w:szCs w:val="21"/>
          <w:lang w:val="fr-FR"/>
        </w:rPr>
        <w:t>d’une</w:t>
      </w:r>
      <w:r w:rsidR="00A63C63" w:rsidRPr="00FC0110">
        <w:rPr>
          <w:rFonts w:ascii="Arial" w:hAnsi="Arial" w:cs="Arial"/>
          <w:sz w:val="21"/>
          <w:szCs w:val="21"/>
          <w:lang w:val="fr-FR"/>
        </w:rPr>
        <w:t xml:space="preserve"> </w:t>
      </w:r>
      <w:r w:rsidRPr="00FC0110">
        <w:rPr>
          <w:rFonts w:ascii="Arial" w:hAnsi="Arial" w:cs="Arial"/>
          <w:sz w:val="21"/>
          <w:szCs w:val="21"/>
          <w:lang w:val="fr-FR"/>
        </w:rPr>
        <w:t>source</w:t>
      </w:r>
      <w:r w:rsidR="00A63C63" w:rsidRPr="00FC0110">
        <w:rPr>
          <w:rFonts w:ascii="Arial" w:hAnsi="Arial" w:cs="Arial"/>
          <w:sz w:val="21"/>
          <w:szCs w:val="21"/>
          <w:lang w:val="fr-FR"/>
        </w:rPr>
        <w:t xml:space="preserve"> </w:t>
      </w:r>
      <w:r w:rsidRPr="00FC0110">
        <w:rPr>
          <w:rFonts w:ascii="Arial" w:hAnsi="Arial" w:cs="Arial"/>
          <w:sz w:val="21"/>
          <w:szCs w:val="21"/>
          <w:lang w:val="fr-FR"/>
        </w:rPr>
        <w:t>située</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Territoire</w:t>
      </w:r>
      <w:r w:rsidR="00660298" w:rsidRPr="00FC0110">
        <w:rPr>
          <w:rFonts w:ascii="Arial" w:hAnsi="Arial" w:cs="Arial"/>
          <w:sz w:val="21"/>
          <w:szCs w:val="21"/>
          <w:lang w:val="fr-FR"/>
        </w:rPr>
        <w:t> ;</w:t>
      </w:r>
      <w:r w:rsidR="00A63C63" w:rsidRPr="00FC0110">
        <w:rPr>
          <w:rFonts w:ascii="Arial" w:hAnsi="Arial" w:cs="Arial"/>
          <w:sz w:val="21"/>
          <w:szCs w:val="21"/>
          <w:lang w:val="fr-FR"/>
        </w:rPr>
        <w:t xml:space="preserve"> </w:t>
      </w:r>
      <w:r w:rsidRPr="00FC0110">
        <w:rPr>
          <w:rFonts w:ascii="Arial" w:hAnsi="Arial" w:cs="Arial"/>
          <w:sz w:val="21"/>
          <w:szCs w:val="21"/>
          <w:lang w:val="fr-FR"/>
        </w:rPr>
        <w:t>ou</w:t>
      </w:r>
    </w:p>
    <w:p w14:paraId="3A264EC2" w14:textId="7D5D2B8E" w:rsidR="006F4377" w:rsidRPr="00FC0110" w:rsidRDefault="3EB18973" w:rsidP="00E95B2E">
      <w:pPr>
        <w:pStyle w:val="BauchiEPClevel1"/>
        <w:numPr>
          <w:ilvl w:val="1"/>
          <w:numId w:val="69"/>
        </w:numPr>
        <w:tabs>
          <w:tab w:val="left" w:pos="709"/>
          <w:tab w:val="left" w:pos="1418"/>
          <w:tab w:val="left" w:pos="2127"/>
        </w:tabs>
        <w:snapToGrid w:val="0"/>
        <w:ind w:left="709" w:hanging="709"/>
        <w:rPr>
          <w:rFonts w:ascii="Arial" w:hAnsi="Arial" w:cs="Arial"/>
          <w:sz w:val="21"/>
          <w:szCs w:val="21"/>
          <w:lang w:val="fr-FR"/>
        </w:rPr>
      </w:pP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survenance</w:t>
      </w:r>
      <w:r w:rsidR="00A63C63" w:rsidRPr="00FC0110">
        <w:rPr>
          <w:rFonts w:ascii="Arial" w:hAnsi="Arial" w:cs="Arial"/>
          <w:sz w:val="21"/>
          <w:szCs w:val="21"/>
          <w:lang w:val="fr-FR"/>
        </w:rPr>
        <w:t xml:space="preserve"> </w:t>
      </w:r>
      <w:r w:rsidRPr="00FC0110">
        <w:rPr>
          <w:rFonts w:ascii="Arial" w:hAnsi="Arial" w:cs="Arial"/>
          <w:sz w:val="21"/>
          <w:szCs w:val="21"/>
          <w:lang w:val="fr-FR"/>
        </w:rPr>
        <w:t>d’un</w:t>
      </w:r>
      <w:r w:rsidR="00A63C63" w:rsidRPr="00FC0110">
        <w:rPr>
          <w:rFonts w:ascii="Arial" w:hAnsi="Arial" w:cs="Arial"/>
          <w:sz w:val="21"/>
          <w:szCs w:val="21"/>
          <w:lang w:val="fr-FR"/>
        </w:rPr>
        <w:t xml:space="preserve"> </w:t>
      </w:r>
      <w:r w:rsidRPr="00FC0110">
        <w:rPr>
          <w:rFonts w:ascii="Arial" w:hAnsi="Arial" w:cs="Arial"/>
          <w:sz w:val="21"/>
          <w:szCs w:val="21"/>
          <w:lang w:val="fr-FR"/>
        </w:rPr>
        <w:t>cas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Force</w:t>
      </w:r>
      <w:r w:rsidR="00A63C63" w:rsidRPr="00FC0110">
        <w:rPr>
          <w:rFonts w:ascii="Arial" w:hAnsi="Arial" w:cs="Arial"/>
          <w:sz w:val="21"/>
          <w:szCs w:val="21"/>
          <w:lang w:val="fr-FR"/>
        </w:rPr>
        <w:t xml:space="preserve"> </w:t>
      </w:r>
      <w:r w:rsidRPr="00FC0110">
        <w:rPr>
          <w:rFonts w:ascii="Arial" w:hAnsi="Arial" w:cs="Arial"/>
          <w:sz w:val="21"/>
          <w:szCs w:val="21"/>
          <w:lang w:val="fr-FR"/>
        </w:rPr>
        <w:t>Majeure</w:t>
      </w:r>
      <w:r w:rsidR="00A63C63" w:rsidRPr="00FC0110">
        <w:rPr>
          <w:rFonts w:ascii="Arial" w:hAnsi="Arial" w:cs="Arial"/>
          <w:sz w:val="21"/>
          <w:szCs w:val="21"/>
          <w:lang w:val="fr-FR"/>
        </w:rPr>
        <w:t xml:space="preserve"> </w:t>
      </w:r>
      <w:r w:rsidRPr="00FC0110">
        <w:rPr>
          <w:rFonts w:ascii="Arial" w:hAnsi="Arial" w:cs="Arial"/>
          <w:sz w:val="21"/>
          <w:szCs w:val="21"/>
          <w:lang w:val="fr-FR"/>
        </w:rPr>
        <w:t>Gouvernementale</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cadre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359BE324" w:rsidRPr="00FC0110">
        <w:rPr>
          <w:rFonts w:ascii="Arial" w:hAnsi="Arial" w:cs="Arial"/>
          <w:sz w:val="21"/>
          <w:szCs w:val="21"/>
          <w:lang w:val="fr-FR"/>
        </w:rPr>
        <w:t>l’un</w:t>
      </w:r>
      <w:r w:rsidR="00A63C63" w:rsidRPr="00FC0110">
        <w:rPr>
          <w:rFonts w:ascii="Arial" w:hAnsi="Arial" w:cs="Arial"/>
          <w:sz w:val="21"/>
          <w:szCs w:val="21"/>
          <w:lang w:val="fr-FR"/>
        </w:rPr>
        <w:t xml:space="preserve"> </w:t>
      </w:r>
      <w:r w:rsidR="359BE324"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73310E6F" w:rsidRPr="00FC0110">
        <w:rPr>
          <w:rFonts w:ascii="Arial" w:hAnsi="Arial" w:cs="Arial"/>
          <w:sz w:val="21"/>
          <w:szCs w:val="21"/>
          <w:lang w:val="fr-FR"/>
        </w:rPr>
        <w:t>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Projet</w:t>
      </w:r>
      <w:r w:rsidR="00A63C63" w:rsidRPr="00FC0110">
        <w:rPr>
          <w:rFonts w:ascii="Arial" w:hAnsi="Arial" w:cs="Arial"/>
          <w:sz w:val="21"/>
          <w:szCs w:val="21"/>
          <w:lang w:val="fr-FR"/>
        </w:rPr>
        <w:t xml:space="preserve"> </w:t>
      </w:r>
      <w:r w:rsidRPr="00FC0110">
        <w:rPr>
          <w:rFonts w:ascii="Arial" w:hAnsi="Arial" w:cs="Arial"/>
          <w:sz w:val="21"/>
          <w:szCs w:val="21"/>
          <w:lang w:val="fr-FR"/>
        </w:rPr>
        <w:t>conclu</w:t>
      </w:r>
      <w:r w:rsidR="0C785AD8" w:rsidRPr="00FC0110">
        <w:rPr>
          <w:rFonts w:ascii="Arial" w:hAnsi="Arial" w:cs="Arial"/>
          <w:sz w:val="21"/>
          <w:szCs w:val="21"/>
          <w:lang w:val="fr-FR"/>
        </w:rPr>
        <w:t>s</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l’une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l’autre</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Parties.</w:t>
      </w:r>
    </w:p>
    <w:p w14:paraId="6AA846F5" w14:textId="4846A02D"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Cas</w:t>
      </w:r>
      <w:r w:rsidR="00A63C63" w:rsidRPr="00FC0110">
        <w:rPr>
          <w:rFonts w:ascii="Arial" w:hAnsi="Arial" w:cs="Arial"/>
          <w:b/>
          <w:sz w:val="21"/>
          <w:szCs w:val="21"/>
          <w:lang w:val="fr-FR"/>
        </w:rPr>
        <w:t xml:space="preserve"> </w:t>
      </w:r>
      <w:r w:rsidRPr="00FC0110">
        <w:rPr>
          <w:rFonts w:ascii="Arial" w:hAnsi="Arial" w:cs="Arial"/>
          <w:b/>
          <w:sz w:val="21"/>
          <w:szCs w:val="21"/>
          <w:lang w:val="fr-FR"/>
        </w:rPr>
        <w:t>de</w:t>
      </w:r>
      <w:r w:rsidR="00A63C63" w:rsidRPr="00FC0110">
        <w:rPr>
          <w:rFonts w:ascii="Arial" w:hAnsi="Arial" w:cs="Arial"/>
          <w:b/>
          <w:sz w:val="21"/>
          <w:szCs w:val="21"/>
          <w:lang w:val="fr-FR"/>
        </w:rPr>
        <w:t xml:space="preserve"> </w:t>
      </w:r>
      <w:r w:rsidRPr="00FC0110">
        <w:rPr>
          <w:rFonts w:ascii="Arial" w:hAnsi="Arial" w:cs="Arial"/>
          <w:b/>
          <w:sz w:val="21"/>
          <w:szCs w:val="21"/>
          <w:lang w:val="fr-FR"/>
        </w:rPr>
        <w:t>Force</w:t>
      </w:r>
      <w:r w:rsidR="00A63C63" w:rsidRPr="00FC0110">
        <w:rPr>
          <w:rFonts w:ascii="Arial" w:hAnsi="Arial" w:cs="Arial"/>
          <w:b/>
          <w:sz w:val="21"/>
          <w:szCs w:val="21"/>
          <w:lang w:val="fr-FR"/>
        </w:rPr>
        <w:t xml:space="preserve"> </w:t>
      </w:r>
      <w:r w:rsidRPr="00FC0110">
        <w:rPr>
          <w:rFonts w:ascii="Arial" w:hAnsi="Arial" w:cs="Arial"/>
          <w:b/>
          <w:sz w:val="21"/>
          <w:szCs w:val="21"/>
          <w:lang w:val="fr-FR"/>
        </w:rPr>
        <w:t>Majeure</w:t>
      </w:r>
      <w:r w:rsidR="00A63C63" w:rsidRPr="00FC0110">
        <w:rPr>
          <w:rFonts w:ascii="Arial" w:hAnsi="Arial" w:cs="Arial"/>
          <w:b/>
          <w:sz w:val="21"/>
          <w:szCs w:val="21"/>
          <w:lang w:val="fr-FR"/>
        </w:rPr>
        <w:t xml:space="preserve"> </w:t>
      </w:r>
      <w:r w:rsidRPr="00FC0110">
        <w:rPr>
          <w:rFonts w:ascii="Arial" w:hAnsi="Arial" w:cs="Arial"/>
          <w:b/>
          <w:sz w:val="21"/>
          <w:szCs w:val="21"/>
          <w:lang w:val="fr-FR"/>
        </w:rPr>
        <w:t>Prolongée</w:t>
      </w:r>
      <w:r w:rsidR="00A63C63" w:rsidRPr="00FC0110">
        <w:rPr>
          <w:rFonts w:ascii="Arial" w:hAnsi="Arial" w:cs="Arial"/>
          <w:sz w:val="21"/>
          <w:szCs w:val="21"/>
          <w:lang w:val="fr-FR"/>
        </w:rPr>
        <w:t xml:space="preserve"> </w:t>
      </w:r>
      <w:r w:rsidRPr="00FC0110">
        <w:rPr>
          <w:rFonts w:ascii="Arial" w:hAnsi="Arial" w:cs="Arial"/>
          <w:sz w:val="21"/>
          <w:szCs w:val="21"/>
          <w:lang w:val="fr-FR"/>
        </w:rPr>
        <w:t>signifie</w:t>
      </w:r>
      <w:r w:rsidR="00A63C63" w:rsidRPr="00FC0110">
        <w:rPr>
          <w:rFonts w:ascii="Arial" w:hAnsi="Arial" w:cs="Arial"/>
          <w:sz w:val="21"/>
          <w:szCs w:val="21"/>
          <w:lang w:val="fr-FR"/>
        </w:rPr>
        <w:t xml:space="preserve"> </w:t>
      </w:r>
      <w:r w:rsidRPr="00FC0110">
        <w:rPr>
          <w:rFonts w:ascii="Arial" w:hAnsi="Arial" w:cs="Arial"/>
          <w:sz w:val="21"/>
          <w:szCs w:val="21"/>
          <w:lang w:val="fr-FR"/>
        </w:rPr>
        <w:t>qu’un</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plusieurs</w:t>
      </w:r>
      <w:r w:rsidR="00A63C63" w:rsidRPr="00FC0110">
        <w:rPr>
          <w:rFonts w:ascii="Arial" w:hAnsi="Arial" w:cs="Arial"/>
          <w:sz w:val="21"/>
          <w:szCs w:val="21"/>
          <w:lang w:val="fr-FR"/>
        </w:rPr>
        <w:t xml:space="preserve"> </w:t>
      </w:r>
      <w:r w:rsidRPr="00FC0110">
        <w:rPr>
          <w:rFonts w:ascii="Arial" w:hAnsi="Arial" w:cs="Arial"/>
          <w:sz w:val="21"/>
          <w:szCs w:val="21"/>
          <w:lang w:val="fr-FR"/>
        </w:rPr>
        <w:t>Cas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Force</w:t>
      </w:r>
      <w:r w:rsidR="00A63C63" w:rsidRPr="00FC0110">
        <w:rPr>
          <w:rFonts w:ascii="Arial" w:hAnsi="Arial" w:cs="Arial"/>
          <w:sz w:val="21"/>
          <w:szCs w:val="21"/>
          <w:lang w:val="fr-FR"/>
        </w:rPr>
        <w:t xml:space="preserve"> </w:t>
      </w:r>
      <w:r w:rsidRPr="00FC0110">
        <w:rPr>
          <w:rFonts w:ascii="Arial" w:hAnsi="Arial" w:cs="Arial"/>
          <w:sz w:val="21"/>
          <w:szCs w:val="21"/>
          <w:lang w:val="fr-FR"/>
        </w:rPr>
        <w:t>Majeure</w:t>
      </w:r>
      <w:r w:rsidR="00A63C63" w:rsidRPr="00FC0110">
        <w:rPr>
          <w:rFonts w:ascii="Arial" w:hAnsi="Arial" w:cs="Arial"/>
          <w:sz w:val="21"/>
          <w:szCs w:val="21"/>
          <w:lang w:val="fr-FR"/>
        </w:rPr>
        <w:t xml:space="preserve"> </w:t>
      </w:r>
      <w:r w:rsidRPr="00FC0110">
        <w:rPr>
          <w:rFonts w:ascii="Arial" w:hAnsi="Arial" w:cs="Arial"/>
          <w:sz w:val="21"/>
          <w:szCs w:val="21"/>
          <w:lang w:val="fr-FR"/>
        </w:rPr>
        <w:t>se</w:t>
      </w:r>
      <w:r w:rsidR="00A63C63" w:rsidRPr="00FC0110">
        <w:rPr>
          <w:rFonts w:ascii="Arial" w:hAnsi="Arial" w:cs="Arial"/>
          <w:sz w:val="21"/>
          <w:szCs w:val="21"/>
          <w:lang w:val="fr-FR"/>
        </w:rPr>
        <w:t xml:space="preserve"> </w:t>
      </w:r>
      <w:r w:rsidRPr="00FC0110">
        <w:rPr>
          <w:rFonts w:ascii="Arial" w:hAnsi="Arial" w:cs="Arial"/>
          <w:sz w:val="21"/>
          <w:szCs w:val="21"/>
          <w:lang w:val="fr-FR"/>
        </w:rPr>
        <w:t>poursuivent</w:t>
      </w:r>
      <w:r w:rsidR="00A63C63" w:rsidRPr="00FC0110">
        <w:rPr>
          <w:rFonts w:ascii="Arial" w:hAnsi="Arial" w:cs="Arial"/>
          <w:sz w:val="21"/>
          <w:szCs w:val="21"/>
          <w:lang w:val="fr-FR"/>
        </w:rPr>
        <w:t xml:space="preserve"> </w:t>
      </w:r>
      <w:r w:rsidRPr="00FC0110">
        <w:rPr>
          <w:rFonts w:ascii="Arial" w:hAnsi="Arial" w:cs="Arial"/>
          <w:sz w:val="21"/>
          <w:szCs w:val="21"/>
          <w:lang w:val="fr-FR"/>
        </w:rPr>
        <w:t>pendant</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période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plus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cent</w:t>
      </w:r>
      <w:r w:rsidR="00A63C63" w:rsidRPr="00FC0110">
        <w:rPr>
          <w:rFonts w:ascii="Arial" w:hAnsi="Arial" w:cs="Arial"/>
          <w:sz w:val="21"/>
          <w:szCs w:val="21"/>
          <w:lang w:val="fr-FR"/>
        </w:rPr>
        <w:t xml:space="preserve"> </w:t>
      </w:r>
      <w:r w:rsidRPr="00FC0110">
        <w:rPr>
          <w:rFonts w:ascii="Arial" w:hAnsi="Arial" w:cs="Arial"/>
          <w:sz w:val="21"/>
          <w:szCs w:val="21"/>
          <w:lang w:val="fr-FR"/>
        </w:rPr>
        <w:t>quatre-vingts</w:t>
      </w:r>
      <w:r w:rsidR="00A63C63" w:rsidRPr="00FC0110">
        <w:rPr>
          <w:rFonts w:ascii="Arial" w:hAnsi="Arial" w:cs="Arial"/>
          <w:sz w:val="21"/>
          <w:szCs w:val="21"/>
          <w:lang w:val="fr-FR"/>
        </w:rPr>
        <w:t xml:space="preserve"> </w:t>
      </w:r>
      <w:r w:rsidRPr="00FC0110">
        <w:rPr>
          <w:rFonts w:ascii="Arial" w:hAnsi="Arial" w:cs="Arial"/>
          <w:sz w:val="21"/>
          <w:szCs w:val="21"/>
          <w:lang w:val="fr-FR"/>
        </w:rPr>
        <w:t>(180)</w:t>
      </w:r>
      <w:r w:rsidR="00A63C63" w:rsidRPr="00FC0110">
        <w:rPr>
          <w:rFonts w:ascii="Arial" w:hAnsi="Arial" w:cs="Arial"/>
          <w:sz w:val="21"/>
          <w:szCs w:val="21"/>
          <w:lang w:val="fr-FR"/>
        </w:rPr>
        <w:t xml:space="preserve"> </w:t>
      </w:r>
      <w:r w:rsidRPr="00FC0110">
        <w:rPr>
          <w:rFonts w:ascii="Arial" w:hAnsi="Arial" w:cs="Arial"/>
          <w:sz w:val="21"/>
          <w:szCs w:val="21"/>
          <w:lang w:val="fr-FR"/>
        </w:rPr>
        <w:t>jours</w:t>
      </w:r>
      <w:r w:rsidR="00A63C63" w:rsidRPr="00FC0110">
        <w:rPr>
          <w:rFonts w:ascii="Arial" w:hAnsi="Arial" w:cs="Arial"/>
          <w:sz w:val="21"/>
          <w:szCs w:val="21"/>
          <w:lang w:val="fr-FR"/>
        </w:rPr>
        <w:t xml:space="preserve"> </w:t>
      </w:r>
      <w:r w:rsidRPr="00FC0110">
        <w:rPr>
          <w:rFonts w:ascii="Arial" w:hAnsi="Arial" w:cs="Arial"/>
          <w:sz w:val="21"/>
          <w:szCs w:val="21"/>
          <w:lang w:val="fr-FR"/>
        </w:rPr>
        <w:t>continus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045EC8AE"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trois</w:t>
      </w:r>
      <w:r w:rsidR="00A63C63" w:rsidRPr="00FC0110">
        <w:rPr>
          <w:rFonts w:ascii="Arial" w:hAnsi="Arial" w:cs="Arial"/>
          <w:sz w:val="21"/>
          <w:szCs w:val="21"/>
          <w:lang w:val="fr-FR"/>
        </w:rPr>
        <w:t xml:space="preserve"> </w:t>
      </w:r>
      <w:r w:rsidRPr="00FC0110">
        <w:rPr>
          <w:rFonts w:ascii="Arial" w:hAnsi="Arial" w:cs="Arial"/>
          <w:sz w:val="21"/>
          <w:szCs w:val="21"/>
          <w:lang w:val="fr-FR"/>
        </w:rPr>
        <w:t>cent</w:t>
      </w:r>
      <w:r w:rsidR="00A63C63" w:rsidRPr="00FC0110">
        <w:rPr>
          <w:rFonts w:ascii="Arial" w:hAnsi="Arial" w:cs="Arial"/>
          <w:sz w:val="21"/>
          <w:szCs w:val="21"/>
          <w:lang w:val="fr-FR"/>
        </w:rPr>
        <w:t xml:space="preserve"> </w:t>
      </w:r>
      <w:r w:rsidRPr="00FC0110">
        <w:rPr>
          <w:rFonts w:ascii="Arial" w:hAnsi="Arial" w:cs="Arial"/>
          <w:sz w:val="21"/>
          <w:szCs w:val="21"/>
          <w:lang w:val="fr-FR"/>
        </w:rPr>
        <w:t>soixante-cinq</w:t>
      </w:r>
      <w:r w:rsidR="00A63C63" w:rsidRPr="00FC0110">
        <w:rPr>
          <w:rFonts w:ascii="Arial" w:hAnsi="Arial" w:cs="Arial"/>
          <w:sz w:val="21"/>
          <w:szCs w:val="21"/>
          <w:lang w:val="fr-FR"/>
        </w:rPr>
        <w:t xml:space="preserve"> </w:t>
      </w:r>
      <w:r w:rsidRPr="00FC0110">
        <w:rPr>
          <w:rFonts w:ascii="Arial" w:hAnsi="Arial" w:cs="Arial"/>
          <w:sz w:val="21"/>
          <w:szCs w:val="21"/>
          <w:lang w:val="fr-FR"/>
        </w:rPr>
        <w:t>(365)</w:t>
      </w:r>
      <w:r w:rsidR="00A63C63" w:rsidRPr="00FC0110">
        <w:rPr>
          <w:rFonts w:ascii="Arial" w:hAnsi="Arial" w:cs="Arial"/>
          <w:sz w:val="21"/>
          <w:szCs w:val="21"/>
          <w:lang w:val="fr-FR"/>
        </w:rPr>
        <w:t xml:space="preserve"> </w:t>
      </w:r>
      <w:r w:rsidRPr="00FC0110">
        <w:rPr>
          <w:rFonts w:ascii="Arial" w:hAnsi="Arial" w:cs="Arial"/>
          <w:sz w:val="21"/>
          <w:szCs w:val="21"/>
          <w:lang w:val="fr-FR"/>
        </w:rPr>
        <w:t>jours</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total</w:t>
      </w:r>
      <w:r w:rsidR="00A63C63" w:rsidRPr="00FC0110">
        <w:rPr>
          <w:rFonts w:ascii="Arial" w:hAnsi="Arial" w:cs="Arial"/>
          <w:sz w:val="21"/>
          <w:szCs w:val="21"/>
          <w:lang w:val="fr-FR"/>
        </w:rPr>
        <w:t xml:space="preserve"> </w:t>
      </w:r>
      <w:r w:rsidRPr="00FC0110">
        <w:rPr>
          <w:rFonts w:ascii="Arial" w:hAnsi="Arial" w:cs="Arial"/>
          <w:sz w:val="21"/>
          <w:szCs w:val="21"/>
          <w:lang w:val="fr-FR"/>
        </w:rPr>
        <w:t>sur</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période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cinq</w:t>
      </w:r>
      <w:r w:rsidR="00A63C63" w:rsidRPr="00FC0110">
        <w:rPr>
          <w:rFonts w:ascii="Arial" w:hAnsi="Arial" w:cs="Arial"/>
          <w:sz w:val="21"/>
          <w:szCs w:val="21"/>
          <w:lang w:val="fr-FR"/>
        </w:rPr>
        <w:t xml:space="preserve"> </w:t>
      </w:r>
      <w:r w:rsidRPr="00FC0110">
        <w:rPr>
          <w:rFonts w:ascii="Arial" w:hAnsi="Arial" w:cs="Arial"/>
          <w:sz w:val="21"/>
          <w:szCs w:val="21"/>
          <w:lang w:val="fr-FR"/>
        </w:rPr>
        <w:t>cents</w:t>
      </w:r>
      <w:r w:rsidR="00A63C63" w:rsidRPr="00FC0110">
        <w:rPr>
          <w:rFonts w:ascii="Arial" w:hAnsi="Arial" w:cs="Arial"/>
          <w:sz w:val="21"/>
          <w:szCs w:val="21"/>
          <w:lang w:val="fr-FR"/>
        </w:rPr>
        <w:t xml:space="preserve"> </w:t>
      </w:r>
      <w:r w:rsidRPr="00FC0110">
        <w:rPr>
          <w:rFonts w:ascii="Arial" w:hAnsi="Arial" w:cs="Arial"/>
          <w:sz w:val="21"/>
          <w:szCs w:val="21"/>
          <w:lang w:val="fr-FR"/>
        </w:rPr>
        <w:t>(500)</w:t>
      </w:r>
      <w:r w:rsidR="00A63C63" w:rsidRPr="00FC0110">
        <w:rPr>
          <w:rFonts w:ascii="Arial" w:hAnsi="Arial" w:cs="Arial"/>
          <w:sz w:val="21"/>
          <w:szCs w:val="21"/>
          <w:lang w:val="fr-FR"/>
        </w:rPr>
        <w:t xml:space="preserve"> </w:t>
      </w:r>
      <w:r w:rsidRPr="00FC0110">
        <w:rPr>
          <w:rFonts w:ascii="Arial" w:hAnsi="Arial" w:cs="Arial"/>
          <w:sz w:val="21"/>
          <w:szCs w:val="21"/>
          <w:lang w:val="fr-FR"/>
        </w:rPr>
        <w:t>jours.</w:t>
      </w:r>
    </w:p>
    <w:p w14:paraId="072DC106" w14:textId="4A9B7B8D" w:rsidR="00D02F25" w:rsidRPr="00FC0110" w:rsidRDefault="00D02F25" w:rsidP="00B0519E">
      <w:pPr>
        <w:pStyle w:val="BauchiEPClevel1"/>
        <w:tabs>
          <w:tab w:val="left" w:pos="709"/>
          <w:tab w:val="left" w:pos="1418"/>
          <w:tab w:val="left" w:pos="2127"/>
        </w:tabs>
        <w:snapToGrid w:val="0"/>
        <w:rPr>
          <w:rFonts w:ascii="Arial" w:hAnsi="Arial" w:cs="Arial"/>
          <w:b/>
          <w:bCs/>
          <w:sz w:val="21"/>
          <w:szCs w:val="21"/>
          <w:lang w:val="fr-FR"/>
        </w:rPr>
      </w:pPr>
      <w:r w:rsidRPr="00FC0110">
        <w:rPr>
          <w:rFonts w:ascii="Arial" w:hAnsi="Arial" w:cs="Arial"/>
          <w:b/>
          <w:bCs/>
          <w:sz w:val="21"/>
          <w:szCs w:val="21"/>
          <w:lang w:val="fr-FR"/>
        </w:rPr>
        <w:t>Cas de Manquement</w:t>
      </w:r>
      <w:r w:rsidRPr="00FC0110">
        <w:rPr>
          <w:rFonts w:ascii="Arial" w:hAnsi="Arial" w:cs="Arial"/>
          <w:sz w:val="21"/>
          <w:szCs w:val="21"/>
          <w:lang w:val="fr-FR"/>
        </w:rPr>
        <w:t xml:space="preserve"> a le sens donné dans le Contrat d’Achat d’Électricité.</w:t>
      </w:r>
    </w:p>
    <w:p w14:paraId="54B72714" w14:textId="64FC5BCA"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Certificat</w:t>
      </w:r>
      <w:r w:rsidR="00A63C63" w:rsidRPr="00FC0110">
        <w:rPr>
          <w:rFonts w:ascii="Arial" w:hAnsi="Arial" w:cs="Arial"/>
          <w:b/>
          <w:sz w:val="21"/>
          <w:szCs w:val="21"/>
          <w:lang w:val="fr-FR"/>
        </w:rPr>
        <w:t xml:space="preserve"> </w:t>
      </w:r>
      <w:r w:rsidRPr="00FC0110">
        <w:rPr>
          <w:rFonts w:ascii="Arial" w:hAnsi="Arial" w:cs="Arial"/>
          <w:b/>
          <w:bCs/>
          <w:sz w:val="21"/>
          <w:szCs w:val="21"/>
          <w:lang w:val="fr-FR"/>
        </w:rPr>
        <w:t>de</w:t>
      </w:r>
      <w:r w:rsidR="00A63C63" w:rsidRPr="00FC0110">
        <w:rPr>
          <w:rFonts w:ascii="Arial" w:hAnsi="Arial" w:cs="Arial"/>
          <w:b/>
          <w:bCs/>
          <w:sz w:val="21"/>
          <w:szCs w:val="21"/>
          <w:lang w:val="fr-FR"/>
        </w:rPr>
        <w:t xml:space="preserve"> </w:t>
      </w:r>
      <w:r w:rsidRPr="00FC0110">
        <w:rPr>
          <w:rFonts w:ascii="Arial" w:hAnsi="Arial" w:cs="Arial"/>
          <w:b/>
          <w:bCs/>
          <w:sz w:val="21"/>
          <w:szCs w:val="21"/>
          <w:lang w:val="fr-FR"/>
        </w:rPr>
        <w:t>Réception</w:t>
      </w:r>
      <w:r w:rsidR="00A63C63" w:rsidRPr="00FC0110">
        <w:rPr>
          <w:rFonts w:ascii="Arial" w:hAnsi="Arial" w:cs="Arial"/>
          <w:b/>
          <w:bCs/>
          <w:sz w:val="21"/>
          <w:szCs w:val="21"/>
          <w:lang w:val="fr-FR"/>
        </w:rPr>
        <w:t xml:space="preserve"> </w:t>
      </w:r>
      <w:r w:rsidRPr="00FC0110">
        <w:rPr>
          <w:rFonts w:ascii="Arial" w:hAnsi="Arial" w:cs="Arial"/>
          <w:b/>
          <w:bCs/>
          <w:sz w:val="21"/>
          <w:szCs w:val="21"/>
          <w:lang w:val="fr-FR"/>
        </w:rPr>
        <w:t>Définitive</w:t>
      </w:r>
      <w:r w:rsidR="00A63C63" w:rsidRPr="00FC0110">
        <w:rPr>
          <w:rFonts w:ascii="Arial" w:hAnsi="Arial" w:cs="Arial"/>
          <w:sz w:val="21"/>
          <w:szCs w:val="21"/>
          <w:lang w:val="fr-FR"/>
        </w:rPr>
        <w:t xml:space="preserve"> </w:t>
      </w:r>
      <w:r w:rsidRPr="00FC0110">
        <w:rPr>
          <w:rFonts w:ascii="Arial" w:hAnsi="Arial" w:cs="Arial"/>
          <w:sz w:val="21"/>
          <w:szCs w:val="21"/>
          <w:lang w:val="fr-FR"/>
        </w:rPr>
        <w:t>a</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définition</w:t>
      </w:r>
      <w:r w:rsidR="00A63C63" w:rsidRPr="00FC0110">
        <w:rPr>
          <w:rFonts w:ascii="Arial" w:hAnsi="Arial" w:cs="Arial"/>
          <w:sz w:val="21"/>
          <w:szCs w:val="21"/>
          <w:lang w:val="fr-FR"/>
        </w:rPr>
        <w:t xml:space="preserve"> </w:t>
      </w:r>
      <w:r w:rsidRPr="00FC0110">
        <w:rPr>
          <w:rFonts w:ascii="Arial" w:hAnsi="Arial" w:cs="Arial"/>
          <w:sz w:val="21"/>
          <w:szCs w:val="21"/>
          <w:lang w:val="fr-FR"/>
        </w:rPr>
        <w:t>donnée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w:t>
      </w:r>
      <w:r w:rsidR="00FF4C61" w:rsidRPr="00FC0110">
        <w:rPr>
          <w:rFonts w:ascii="Arial" w:hAnsi="Arial" w:cs="Arial"/>
          <w:sz w:val="21"/>
          <w:szCs w:val="21"/>
          <w:lang w:val="fr-FR"/>
        </w:rPr>
        <w:t>Article</w:t>
      </w:r>
      <w:r w:rsidR="00A63C63" w:rsidRPr="00FC0110">
        <w:rPr>
          <w:rFonts w:ascii="Arial" w:hAnsi="Arial" w:cs="Arial"/>
          <w:sz w:val="21"/>
          <w:szCs w:val="21"/>
          <w:lang w:val="fr-FR"/>
        </w:rPr>
        <w:t xml:space="preserve"> </w:t>
      </w:r>
      <w:r w:rsidRPr="00FC0110">
        <w:rPr>
          <w:rFonts w:ascii="Arial" w:hAnsi="Arial" w:cs="Arial"/>
          <w:sz w:val="21"/>
          <w:szCs w:val="21"/>
          <w:lang w:val="fr-FR"/>
        </w:rPr>
        <w:t>1</w:t>
      </w:r>
      <w:r w:rsidR="00A3471D" w:rsidRPr="00FC0110">
        <w:rPr>
          <w:rFonts w:ascii="Arial" w:hAnsi="Arial" w:cs="Arial"/>
          <w:sz w:val="21"/>
          <w:szCs w:val="21"/>
          <w:lang w:val="fr-FR"/>
        </w:rPr>
        <w:t>8</w:t>
      </w:r>
      <w:r w:rsidRPr="00FC0110">
        <w:rPr>
          <w:rFonts w:ascii="Arial" w:hAnsi="Arial" w:cs="Arial"/>
          <w:sz w:val="21"/>
          <w:szCs w:val="21"/>
          <w:lang w:val="fr-FR"/>
        </w:rPr>
        <w:t>.2</w:t>
      </w:r>
      <w:r w:rsidR="00A63C63" w:rsidRPr="00FC0110">
        <w:rPr>
          <w:rFonts w:ascii="Arial" w:hAnsi="Arial" w:cs="Arial"/>
          <w:sz w:val="21"/>
          <w:szCs w:val="21"/>
          <w:lang w:val="fr-FR"/>
        </w:rPr>
        <w:t xml:space="preserve"> </w:t>
      </w:r>
      <w:r w:rsidRPr="00FC0110">
        <w:rPr>
          <w:rFonts w:ascii="Arial" w:hAnsi="Arial" w:cs="Arial"/>
          <w:sz w:val="21"/>
          <w:szCs w:val="21"/>
          <w:lang w:val="fr-FR"/>
        </w:rPr>
        <w:t>(Réception</w:t>
      </w:r>
      <w:r w:rsidR="00A63C63" w:rsidRPr="00FC0110">
        <w:rPr>
          <w:rFonts w:ascii="Arial" w:hAnsi="Arial" w:cs="Arial"/>
          <w:sz w:val="21"/>
          <w:szCs w:val="21"/>
          <w:lang w:val="fr-FR"/>
        </w:rPr>
        <w:t xml:space="preserve"> </w:t>
      </w:r>
      <w:r w:rsidRPr="00FC0110">
        <w:rPr>
          <w:rFonts w:ascii="Arial" w:hAnsi="Arial" w:cs="Arial"/>
          <w:sz w:val="21"/>
          <w:szCs w:val="21"/>
          <w:lang w:val="fr-FR"/>
        </w:rPr>
        <w:t>Définitive).</w:t>
      </w:r>
    </w:p>
    <w:p w14:paraId="7DD0CEE7" w14:textId="6DECB23F" w:rsidR="004B68CC" w:rsidRPr="00FC0110" w:rsidRDefault="0070792B" w:rsidP="00B0519E">
      <w:pPr>
        <w:pStyle w:val="BauchiEPClevel1"/>
        <w:tabs>
          <w:tab w:val="left" w:pos="709"/>
          <w:tab w:val="left" w:pos="1418"/>
          <w:tab w:val="left" w:pos="2127"/>
        </w:tabs>
        <w:snapToGrid w:val="0"/>
        <w:rPr>
          <w:rFonts w:ascii="Arial" w:hAnsi="Arial" w:cs="Arial"/>
          <w:b/>
          <w:sz w:val="21"/>
          <w:szCs w:val="21"/>
          <w:lang w:val="fr-FR"/>
        </w:rPr>
      </w:pPr>
      <w:r w:rsidRPr="00FC0110">
        <w:rPr>
          <w:rFonts w:ascii="Arial" w:hAnsi="Arial" w:cs="Arial"/>
          <w:sz w:val="21"/>
          <w:szCs w:val="21"/>
          <w:lang w:val="fr-FR"/>
        </w:rPr>
        <w:t> ; ; ; ;</w:t>
      </w:r>
      <w:bookmarkStart w:id="39" w:name="_Hlk119405485"/>
      <w:r w:rsidR="004B68CC" w:rsidRPr="00FC0110">
        <w:rPr>
          <w:rFonts w:ascii="Arial" w:hAnsi="Arial" w:cs="Arial"/>
          <w:b/>
          <w:sz w:val="21"/>
          <w:szCs w:val="21"/>
          <w:lang w:val="fr-FR"/>
        </w:rPr>
        <w:t>Codes Réseaux</w:t>
      </w:r>
      <w:r w:rsidR="004B68CC" w:rsidRPr="00FC0110">
        <w:rPr>
          <w:rFonts w:ascii="Arial" w:hAnsi="Arial" w:cs="Arial"/>
          <w:sz w:val="21"/>
          <w:szCs w:val="21"/>
          <w:lang w:val="fr-FR"/>
        </w:rPr>
        <w:t xml:space="preserve"> désigne, le cas échéant, tout code relatif à la distribution ou au transport d’électricité tel que publié par l’Autorité de Régulation de l’Électricité ou tout autre régulateur applicable dans le Territoire à tout moment</w:t>
      </w:r>
      <w:bookmarkEnd w:id="39"/>
      <w:r w:rsidR="004B68CC" w:rsidRPr="00FC0110">
        <w:rPr>
          <w:rFonts w:ascii="Arial" w:hAnsi="Arial" w:cs="Arial"/>
          <w:sz w:val="21"/>
          <w:szCs w:val="21"/>
          <w:lang w:val="fr-FR"/>
        </w:rPr>
        <w:t>.</w:t>
      </w:r>
    </w:p>
    <w:p w14:paraId="1820EF71" w14:textId="3B625676"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Comité</w:t>
      </w:r>
      <w:r w:rsidR="00A63C63" w:rsidRPr="00FC0110">
        <w:rPr>
          <w:rFonts w:ascii="Arial" w:hAnsi="Arial" w:cs="Arial"/>
          <w:b/>
          <w:sz w:val="21"/>
          <w:szCs w:val="21"/>
          <w:lang w:val="fr-FR"/>
        </w:rPr>
        <w:t xml:space="preserve"> </w:t>
      </w:r>
      <w:r w:rsidRPr="00FC0110">
        <w:rPr>
          <w:rFonts w:ascii="Arial" w:hAnsi="Arial" w:cs="Arial"/>
          <w:b/>
          <w:sz w:val="21"/>
          <w:szCs w:val="21"/>
          <w:lang w:val="fr-FR"/>
        </w:rPr>
        <w:t>de</w:t>
      </w:r>
      <w:r w:rsidR="00A63C63" w:rsidRPr="00FC0110">
        <w:rPr>
          <w:rFonts w:ascii="Arial" w:hAnsi="Arial" w:cs="Arial"/>
          <w:b/>
          <w:sz w:val="21"/>
          <w:szCs w:val="21"/>
          <w:lang w:val="fr-FR"/>
        </w:rPr>
        <w:t xml:space="preserve"> </w:t>
      </w:r>
      <w:r w:rsidRPr="00FC0110">
        <w:rPr>
          <w:rFonts w:ascii="Arial" w:hAnsi="Arial" w:cs="Arial"/>
          <w:b/>
          <w:sz w:val="21"/>
          <w:szCs w:val="21"/>
          <w:lang w:val="fr-FR"/>
        </w:rPr>
        <w:t>Gestion</w:t>
      </w:r>
      <w:r w:rsidR="00A63C63" w:rsidRPr="00FC0110">
        <w:rPr>
          <w:rFonts w:ascii="Arial" w:hAnsi="Arial" w:cs="Arial"/>
          <w:sz w:val="21"/>
          <w:szCs w:val="21"/>
          <w:lang w:val="fr-FR"/>
        </w:rPr>
        <w:t xml:space="preserve"> </w:t>
      </w:r>
      <w:r w:rsidRPr="00FC0110">
        <w:rPr>
          <w:rFonts w:ascii="Arial" w:hAnsi="Arial" w:cs="Arial"/>
          <w:sz w:val="21"/>
          <w:szCs w:val="21"/>
          <w:lang w:val="fr-FR"/>
        </w:rPr>
        <w:t>a</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signification</w:t>
      </w:r>
      <w:r w:rsidR="00A63C63" w:rsidRPr="00FC0110">
        <w:rPr>
          <w:rFonts w:ascii="Arial" w:hAnsi="Arial" w:cs="Arial"/>
          <w:sz w:val="21"/>
          <w:szCs w:val="21"/>
          <w:lang w:val="fr-FR"/>
        </w:rPr>
        <w:t xml:space="preserve"> </w:t>
      </w:r>
      <w:r w:rsidRPr="00FC0110">
        <w:rPr>
          <w:rFonts w:ascii="Arial" w:hAnsi="Arial" w:cs="Arial"/>
          <w:sz w:val="21"/>
          <w:szCs w:val="21"/>
          <w:lang w:val="fr-FR"/>
        </w:rPr>
        <w:t>donnée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l'</w:t>
      </w:r>
      <w:r w:rsidR="00FF4C61" w:rsidRPr="00FC0110">
        <w:rPr>
          <w:rFonts w:ascii="Arial" w:hAnsi="Arial" w:cs="Arial"/>
          <w:sz w:val="21"/>
          <w:szCs w:val="21"/>
          <w:lang w:val="fr-FR"/>
        </w:rPr>
        <w:t>Article</w:t>
      </w:r>
      <w:r w:rsidR="00937E74" w:rsidRPr="00FC0110">
        <w:rPr>
          <w:rFonts w:ascii="Arial" w:hAnsi="Arial" w:cs="Arial"/>
          <w:sz w:val="21"/>
          <w:szCs w:val="21"/>
          <w:lang w:val="fr-FR"/>
        </w:rPr>
        <w:t xml:space="preserve"> 2</w:t>
      </w:r>
      <w:r w:rsidR="00A3471D" w:rsidRPr="00FC0110">
        <w:rPr>
          <w:rFonts w:ascii="Arial" w:hAnsi="Arial" w:cs="Arial"/>
          <w:sz w:val="21"/>
          <w:szCs w:val="21"/>
          <w:lang w:val="fr-FR"/>
        </w:rPr>
        <w:t>1</w:t>
      </w:r>
      <w:r w:rsidR="00937E74" w:rsidRPr="00FC0110">
        <w:rPr>
          <w:rFonts w:ascii="Arial" w:hAnsi="Arial" w:cs="Arial"/>
          <w:sz w:val="21"/>
          <w:szCs w:val="21"/>
          <w:lang w:val="fr-FR"/>
        </w:rPr>
        <w:t>.1 (b)</w:t>
      </w:r>
      <w:r w:rsidR="00A63C63" w:rsidRPr="00FC0110">
        <w:rPr>
          <w:rFonts w:ascii="Arial" w:hAnsi="Arial" w:cs="Arial"/>
          <w:sz w:val="21"/>
          <w:szCs w:val="21"/>
          <w:lang w:val="fr-FR"/>
        </w:rPr>
        <w:t xml:space="preserve"> </w:t>
      </w:r>
      <w:r w:rsidRPr="00FC0110">
        <w:rPr>
          <w:rFonts w:ascii="Arial" w:hAnsi="Arial" w:cs="Arial"/>
          <w:sz w:val="21"/>
          <w:szCs w:val="21"/>
          <w:lang w:val="fr-FR"/>
        </w:rPr>
        <w:t>(Discussions</w:t>
      </w:r>
      <w:r w:rsidR="00A63C63" w:rsidRPr="00FC0110">
        <w:rPr>
          <w:rFonts w:ascii="Arial" w:hAnsi="Arial" w:cs="Arial"/>
          <w:sz w:val="21"/>
          <w:szCs w:val="21"/>
          <w:lang w:val="fr-FR"/>
        </w:rPr>
        <w:t xml:space="preserve"> </w:t>
      </w:r>
      <w:r w:rsidRPr="00FC0110">
        <w:rPr>
          <w:rFonts w:ascii="Arial" w:hAnsi="Arial" w:cs="Arial"/>
          <w:sz w:val="21"/>
          <w:szCs w:val="21"/>
          <w:lang w:val="fr-FR"/>
        </w:rPr>
        <w:t>entre</w:t>
      </w:r>
      <w:r w:rsidR="00A63C63" w:rsidRPr="00FC0110">
        <w:rPr>
          <w:rFonts w:ascii="Arial" w:hAnsi="Arial" w:cs="Arial"/>
          <w:sz w:val="21"/>
          <w:szCs w:val="21"/>
          <w:lang w:val="fr-FR"/>
        </w:rPr>
        <w:t xml:space="preserve"> </w:t>
      </w:r>
      <w:r w:rsidRPr="00FC0110">
        <w:rPr>
          <w:rFonts w:ascii="Arial" w:hAnsi="Arial" w:cs="Arial"/>
          <w:sz w:val="21"/>
          <w:szCs w:val="21"/>
          <w:lang w:val="fr-FR"/>
        </w:rPr>
        <w:t>cadres</w:t>
      </w:r>
      <w:r w:rsidR="00A63C63" w:rsidRPr="00FC0110">
        <w:rPr>
          <w:rFonts w:ascii="Arial" w:hAnsi="Arial" w:cs="Arial"/>
          <w:sz w:val="21"/>
          <w:szCs w:val="21"/>
          <w:lang w:val="fr-FR"/>
        </w:rPr>
        <w:t xml:space="preserve"> </w:t>
      </w:r>
      <w:r w:rsidRPr="00FC0110">
        <w:rPr>
          <w:rFonts w:ascii="Arial" w:hAnsi="Arial" w:cs="Arial"/>
          <w:sz w:val="21"/>
          <w:szCs w:val="21"/>
          <w:lang w:val="fr-FR"/>
        </w:rPr>
        <w:t>supérieurs).</w:t>
      </w:r>
    </w:p>
    <w:p w14:paraId="4DDE2B98" w14:textId="21FBBE8A" w:rsidR="005821D9" w:rsidRPr="00FC0110" w:rsidRDefault="005821D9"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 xml:space="preserve">Communications </w:t>
      </w:r>
      <w:r w:rsidRPr="00FC0110">
        <w:rPr>
          <w:rFonts w:ascii="Arial" w:hAnsi="Arial" w:cs="Arial"/>
          <w:sz w:val="21"/>
          <w:szCs w:val="21"/>
          <w:lang w:val="fr-FR"/>
        </w:rPr>
        <w:t xml:space="preserve">a la signification </w:t>
      </w:r>
      <w:r w:rsidR="004B68CC" w:rsidRPr="00FC0110">
        <w:rPr>
          <w:rFonts w:ascii="Arial" w:hAnsi="Arial" w:cs="Arial"/>
          <w:sz w:val="21"/>
          <w:szCs w:val="21"/>
          <w:lang w:val="fr-FR"/>
        </w:rPr>
        <w:t>donnée</w:t>
      </w:r>
      <w:r w:rsidRPr="00FC0110">
        <w:rPr>
          <w:rFonts w:ascii="Arial" w:hAnsi="Arial" w:cs="Arial"/>
          <w:sz w:val="21"/>
          <w:szCs w:val="21"/>
          <w:lang w:val="fr-FR"/>
        </w:rPr>
        <w:t xml:space="preserve"> à l’</w:t>
      </w:r>
      <w:r w:rsidR="00FF4C61" w:rsidRPr="00FC0110">
        <w:rPr>
          <w:rFonts w:ascii="Arial" w:hAnsi="Arial" w:cs="Arial"/>
          <w:sz w:val="21"/>
          <w:szCs w:val="21"/>
          <w:lang w:val="fr-FR"/>
        </w:rPr>
        <w:t>Article</w:t>
      </w:r>
      <w:r w:rsidRPr="00FC0110">
        <w:rPr>
          <w:rFonts w:ascii="Arial" w:hAnsi="Arial" w:cs="Arial"/>
          <w:sz w:val="21"/>
          <w:szCs w:val="21"/>
          <w:lang w:val="fr-FR"/>
        </w:rPr>
        <w:t xml:space="preserve"> </w:t>
      </w:r>
      <w:r w:rsidR="001B36C5" w:rsidRPr="00FC0110">
        <w:rPr>
          <w:rFonts w:ascii="Arial" w:hAnsi="Arial" w:cs="Arial"/>
          <w:sz w:val="21"/>
          <w:szCs w:val="21"/>
          <w:lang w:val="fr-FR"/>
        </w:rPr>
        <w:t>1</w:t>
      </w:r>
      <w:r w:rsidR="00A3471D" w:rsidRPr="00FC0110">
        <w:rPr>
          <w:rFonts w:ascii="Arial" w:hAnsi="Arial" w:cs="Arial"/>
          <w:sz w:val="21"/>
          <w:szCs w:val="21"/>
          <w:lang w:val="fr-FR"/>
        </w:rPr>
        <w:t>9</w:t>
      </w:r>
      <w:r w:rsidRPr="00FC0110">
        <w:rPr>
          <w:rFonts w:ascii="Arial" w:hAnsi="Arial" w:cs="Arial"/>
          <w:sz w:val="21"/>
          <w:szCs w:val="21"/>
          <w:lang w:val="fr-FR"/>
        </w:rPr>
        <w:t>.9(a) (Langue du Contrat).</w:t>
      </w:r>
    </w:p>
    <w:p w14:paraId="6B0E1863" w14:textId="24BFE85B" w:rsidR="004B68CC" w:rsidRPr="00FC0110" w:rsidRDefault="004B68CC" w:rsidP="00B0519E">
      <w:pPr>
        <w:pStyle w:val="BauchiEPClevel1"/>
        <w:tabs>
          <w:tab w:val="left" w:pos="709"/>
          <w:tab w:val="left" w:pos="1418"/>
          <w:tab w:val="left" w:pos="2127"/>
        </w:tabs>
        <w:snapToGrid w:val="0"/>
        <w:rPr>
          <w:rFonts w:ascii="Arial" w:hAnsi="Arial" w:cs="Arial"/>
          <w:b/>
          <w:sz w:val="21"/>
          <w:szCs w:val="21"/>
          <w:lang w:val="fr-FR"/>
        </w:rPr>
      </w:pPr>
      <w:bookmarkStart w:id="40" w:name="_Hlk119405604"/>
      <w:r w:rsidRPr="00FC0110">
        <w:rPr>
          <w:rFonts w:ascii="Arial" w:hAnsi="Arial" w:cs="Arial"/>
          <w:b/>
          <w:sz w:val="21"/>
          <w:szCs w:val="21"/>
          <w:lang w:val="fr-FR"/>
        </w:rPr>
        <w:t>Composants</w:t>
      </w:r>
      <w:r w:rsidRPr="00FC0110">
        <w:rPr>
          <w:rFonts w:ascii="Arial" w:hAnsi="Arial" w:cs="Arial"/>
          <w:sz w:val="21"/>
          <w:szCs w:val="21"/>
          <w:lang w:val="fr-FR"/>
        </w:rPr>
        <w:t xml:space="preserve"> désigne tous les </w:t>
      </w:r>
      <w:r w:rsidR="00DC239E" w:rsidRPr="00FC0110">
        <w:rPr>
          <w:rFonts w:ascii="Arial" w:hAnsi="Arial" w:cs="Arial"/>
          <w:sz w:val="21"/>
          <w:szCs w:val="21"/>
          <w:lang w:val="fr-FR"/>
        </w:rPr>
        <w:t>matériaux</w:t>
      </w:r>
      <w:r w:rsidRPr="00FC0110">
        <w:rPr>
          <w:rFonts w:ascii="Arial" w:hAnsi="Arial" w:cs="Arial"/>
          <w:sz w:val="21"/>
          <w:szCs w:val="21"/>
          <w:lang w:val="fr-FR"/>
        </w:rPr>
        <w:t xml:space="preserve">, fournitures, équipement, ordinateur, matériel informatique, logiciel, dispositif, Pièces Détachées et consommables ou tous les autres éléments qui </w:t>
      </w:r>
      <w:r w:rsidR="009B757A" w:rsidRPr="00FC0110">
        <w:rPr>
          <w:rFonts w:ascii="Arial" w:hAnsi="Arial" w:cs="Arial"/>
          <w:sz w:val="21"/>
          <w:szCs w:val="21"/>
          <w:lang w:val="fr-FR"/>
        </w:rPr>
        <w:t>f</w:t>
      </w:r>
      <w:r w:rsidRPr="00FC0110">
        <w:rPr>
          <w:rFonts w:ascii="Arial" w:hAnsi="Arial" w:cs="Arial"/>
          <w:sz w:val="21"/>
          <w:szCs w:val="21"/>
          <w:lang w:val="fr-FR"/>
        </w:rPr>
        <w:t xml:space="preserve">ont partie ou </w:t>
      </w:r>
      <w:r w:rsidR="009B757A" w:rsidRPr="00FC0110">
        <w:rPr>
          <w:rFonts w:ascii="Arial" w:hAnsi="Arial" w:cs="Arial"/>
          <w:sz w:val="21"/>
          <w:szCs w:val="21"/>
          <w:lang w:val="fr-FR"/>
        </w:rPr>
        <w:t>sont destinés à faire</w:t>
      </w:r>
      <w:r w:rsidRPr="00FC0110">
        <w:rPr>
          <w:rFonts w:ascii="Arial" w:hAnsi="Arial" w:cs="Arial"/>
          <w:sz w:val="21"/>
          <w:szCs w:val="21"/>
          <w:lang w:val="fr-FR"/>
        </w:rPr>
        <w:t xml:space="preserve"> partie de l'Installation</w:t>
      </w:r>
      <w:bookmarkEnd w:id="40"/>
      <w:r w:rsidRPr="00FC0110">
        <w:rPr>
          <w:rFonts w:ascii="Arial" w:hAnsi="Arial" w:cs="Arial"/>
          <w:sz w:val="21"/>
          <w:szCs w:val="21"/>
          <w:lang w:val="fr-FR"/>
        </w:rPr>
        <w:t>.</w:t>
      </w:r>
    </w:p>
    <w:p w14:paraId="71E2E3CF" w14:textId="09C4B90C"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Compteur</w:t>
      </w:r>
      <w:r w:rsidR="00A63C63" w:rsidRPr="00FC0110">
        <w:rPr>
          <w:rFonts w:ascii="Arial" w:hAnsi="Arial" w:cs="Arial"/>
          <w:b/>
          <w:sz w:val="21"/>
          <w:szCs w:val="21"/>
          <w:lang w:val="fr-FR"/>
        </w:rPr>
        <w:t xml:space="preserve"> </w:t>
      </w:r>
      <w:r w:rsidRPr="00FC0110">
        <w:rPr>
          <w:rFonts w:ascii="Arial" w:hAnsi="Arial" w:cs="Arial"/>
          <w:b/>
          <w:sz w:val="21"/>
          <w:szCs w:val="21"/>
          <w:lang w:val="fr-FR"/>
        </w:rPr>
        <w:t>de</w:t>
      </w:r>
      <w:r w:rsidR="00A63C63" w:rsidRPr="00FC0110">
        <w:rPr>
          <w:rFonts w:ascii="Arial" w:hAnsi="Arial" w:cs="Arial"/>
          <w:b/>
          <w:sz w:val="21"/>
          <w:szCs w:val="21"/>
          <w:lang w:val="fr-FR"/>
        </w:rPr>
        <w:t xml:space="preserve"> </w:t>
      </w:r>
      <w:r w:rsidRPr="00FC0110">
        <w:rPr>
          <w:rFonts w:ascii="Arial" w:hAnsi="Arial" w:cs="Arial"/>
          <w:b/>
          <w:sz w:val="21"/>
          <w:szCs w:val="21"/>
          <w:lang w:val="fr-FR"/>
        </w:rPr>
        <w:t>Contrôle</w:t>
      </w:r>
      <w:r w:rsidR="00A63C63" w:rsidRPr="00FC0110">
        <w:rPr>
          <w:rFonts w:ascii="Arial" w:hAnsi="Arial" w:cs="Arial"/>
          <w:b/>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compteur</w:t>
      </w:r>
      <w:r w:rsidR="00A63C63" w:rsidRPr="00FC0110">
        <w:rPr>
          <w:rFonts w:ascii="Arial" w:hAnsi="Arial" w:cs="Arial"/>
          <w:sz w:val="21"/>
          <w:szCs w:val="21"/>
          <w:lang w:val="fr-FR"/>
        </w:rPr>
        <w:t xml:space="preserve"> </w:t>
      </w:r>
      <w:r w:rsidRPr="00FC0110">
        <w:rPr>
          <w:rFonts w:ascii="Arial" w:hAnsi="Arial" w:cs="Arial"/>
          <w:sz w:val="21"/>
          <w:szCs w:val="21"/>
          <w:lang w:val="fr-FR"/>
        </w:rPr>
        <w:t>utilisé</w:t>
      </w:r>
      <w:r w:rsidR="00A63C63" w:rsidRPr="00FC0110">
        <w:rPr>
          <w:rFonts w:ascii="Arial" w:hAnsi="Arial" w:cs="Arial"/>
          <w:sz w:val="21"/>
          <w:szCs w:val="21"/>
          <w:lang w:val="fr-FR"/>
        </w:rPr>
        <w:t xml:space="preserve"> </w:t>
      </w:r>
      <w:r w:rsidRPr="00FC0110">
        <w:rPr>
          <w:rFonts w:ascii="Arial" w:hAnsi="Arial" w:cs="Arial"/>
          <w:sz w:val="21"/>
          <w:szCs w:val="21"/>
          <w:lang w:val="fr-FR"/>
        </w:rPr>
        <w:t>pour</w:t>
      </w:r>
      <w:r w:rsidR="00A63C63" w:rsidRPr="00FC0110">
        <w:rPr>
          <w:rFonts w:ascii="Arial" w:hAnsi="Arial" w:cs="Arial"/>
          <w:sz w:val="21"/>
          <w:szCs w:val="21"/>
          <w:lang w:val="fr-FR"/>
        </w:rPr>
        <w:t xml:space="preserve"> </w:t>
      </w:r>
      <w:r w:rsidRPr="00FC0110">
        <w:rPr>
          <w:rFonts w:ascii="Arial" w:hAnsi="Arial" w:cs="Arial"/>
          <w:sz w:val="21"/>
          <w:szCs w:val="21"/>
          <w:lang w:val="fr-FR"/>
        </w:rPr>
        <w:t>vérifier</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mesure</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l'enregistrement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l'Électricité</w:t>
      </w:r>
      <w:r w:rsidR="00A63C63" w:rsidRPr="00FC0110">
        <w:rPr>
          <w:rFonts w:ascii="Arial" w:hAnsi="Arial" w:cs="Arial"/>
          <w:sz w:val="21"/>
          <w:szCs w:val="21"/>
          <w:lang w:val="fr-FR"/>
        </w:rPr>
        <w:t xml:space="preserve"> </w:t>
      </w:r>
      <w:r w:rsidRPr="00FC0110">
        <w:rPr>
          <w:rFonts w:ascii="Arial" w:hAnsi="Arial" w:cs="Arial"/>
          <w:sz w:val="21"/>
          <w:szCs w:val="21"/>
          <w:lang w:val="fr-FR"/>
        </w:rPr>
        <w:t>Mesurée</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Compteur</w:t>
      </w:r>
      <w:r w:rsidR="00A63C63" w:rsidRPr="00FC0110">
        <w:rPr>
          <w:rFonts w:ascii="Arial" w:hAnsi="Arial" w:cs="Arial"/>
          <w:sz w:val="21"/>
          <w:szCs w:val="21"/>
          <w:lang w:val="fr-FR"/>
        </w:rPr>
        <w:t xml:space="preserve"> </w:t>
      </w:r>
      <w:r w:rsidRPr="00FC0110">
        <w:rPr>
          <w:rFonts w:ascii="Arial" w:hAnsi="Arial" w:cs="Arial"/>
          <w:sz w:val="21"/>
          <w:szCs w:val="21"/>
          <w:lang w:val="fr-FR"/>
        </w:rPr>
        <w:t>Principal</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Point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Livraison</w:t>
      </w:r>
      <w:r w:rsidR="00A63C63" w:rsidRPr="00FC0110">
        <w:rPr>
          <w:rFonts w:ascii="Arial" w:hAnsi="Arial" w:cs="Arial"/>
          <w:sz w:val="21"/>
          <w:szCs w:val="21"/>
          <w:lang w:val="fr-FR"/>
        </w:rPr>
        <w:t xml:space="preserve"> </w:t>
      </w:r>
      <w:r w:rsidRPr="00FC0110">
        <w:rPr>
          <w:rFonts w:ascii="Arial" w:hAnsi="Arial" w:cs="Arial"/>
          <w:sz w:val="21"/>
          <w:szCs w:val="21"/>
          <w:lang w:val="fr-FR"/>
        </w:rPr>
        <w:t>ainsi</w:t>
      </w:r>
      <w:r w:rsidR="00A63C63" w:rsidRPr="00FC0110">
        <w:rPr>
          <w:rFonts w:ascii="Arial" w:hAnsi="Arial" w:cs="Arial"/>
          <w:sz w:val="21"/>
          <w:szCs w:val="21"/>
          <w:lang w:val="fr-FR"/>
        </w:rPr>
        <w:t xml:space="preserve"> </w:t>
      </w:r>
      <w:r w:rsidRPr="00FC0110">
        <w:rPr>
          <w:rFonts w:ascii="Arial" w:hAnsi="Arial" w:cs="Arial"/>
          <w:sz w:val="21"/>
          <w:szCs w:val="21"/>
          <w:lang w:val="fr-FR"/>
        </w:rPr>
        <w:t>que</w:t>
      </w:r>
      <w:r w:rsidR="00A63C63" w:rsidRPr="00FC0110">
        <w:rPr>
          <w:rFonts w:ascii="Arial" w:hAnsi="Arial" w:cs="Arial"/>
          <w:sz w:val="21"/>
          <w:szCs w:val="21"/>
          <w:lang w:val="fr-FR"/>
        </w:rPr>
        <w:t xml:space="preserve"> </w:t>
      </w:r>
      <w:r w:rsidRPr="00FC0110">
        <w:rPr>
          <w:rFonts w:ascii="Arial" w:hAnsi="Arial" w:cs="Arial"/>
          <w:sz w:val="21"/>
          <w:szCs w:val="21"/>
          <w:lang w:val="fr-FR"/>
        </w:rPr>
        <w:t>tous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équipements</w:t>
      </w:r>
      <w:r w:rsidR="00A63C63" w:rsidRPr="00FC0110">
        <w:rPr>
          <w:rFonts w:ascii="Arial" w:hAnsi="Arial" w:cs="Arial"/>
          <w:sz w:val="21"/>
          <w:szCs w:val="21"/>
          <w:lang w:val="fr-FR"/>
        </w:rPr>
        <w:t xml:space="preserve"> </w:t>
      </w:r>
      <w:r w:rsidRPr="00FC0110">
        <w:rPr>
          <w:rFonts w:ascii="Arial" w:hAnsi="Arial" w:cs="Arial"/>
          <w:sz w:val="21"/>
          <w:szCs w:val="21"/>
          <w:lang w:val="fr-FR"/>
        </w:rPr>
        <w:t>associés.</w:t>
      </w:r>
      <w:r w:rsidRPr="00FC0110">
        <w:rPr>
          <w:rStyle w:val="Appelnotedebasdep"/>
          <w:rFonts w:ascii="Arial" w:hAnsi="Arial" w:cs="Arial"/>
          <w:sz w:val="21"/>
          <w:szCs w:val="21"/>
          <w:lang w:val="fr-FR"/>
        </w:rPr>
        <w:footnoteReference w:id="6"/>
      </w:r>
      <w:r w:rsidR="00A63C63" w:rsidRPr="00FC0110">
        <w:rPr>
          <w:rFonts w:ascii="Arial" w:hAnsi="Arial" w:cs="Arial"/>
          <w:sz w:val="21"/>
          <w:szCs w:val="21"/>
          <w:lang w:val="fr-FR"/>
        </w:rPr>
        <w:t xml:space="preserve"> </w:t>
      </w:r>
    </w:p>
    <w:p w14:paraId="207F6564" w14:textId="647CE9FD" w:rsidR="005821D9" w:rsidRPr="00FC0110" w:rsidDel="005821D9" w:rsidRDefault="005821D9"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Compteur Principal</w:t>
      </w:r>
      <w:r w:rsidRPr="00FC0110">
        <w:rPr>
          <w:rFonts w:ascii="Arial" w:hAnsi="Arial" w:cs="Arial"/>
          <w:sz w:val="21"/>
          <w:szCs w:val="21"/>
          <w:lang w:val="fr-FR"/>
        </w:rPr>
        <w:t xml:space="preserve"> désigne le compteur principal utilisé pour mesurer et enregistrer l'Électricité Mesurée au Point de Livraison ainsi que tous les équipements associés, tel que plus particulièrement décrit à l’Annexe </w:t>
      </w:r>
      <w:r w:rsidR="0070408B" w:rsidRPr="00FC0110">
        <w:rPr>
          <w:rFonts w:ascii="Arial" w:hAnsi="Arial" w:cs="Arial"/>
          <w:sz w:val="21"/>
          <w:szCs w:val="21"/>
          <w:lang w:val="fr-FR"/>
        </w:rPr>
        <w:t>6</w:t>
      </w:r>
      <w:r w:rsidRPr="00FC0110">
        <w:rPr>
          <w:rFonts w:ascii="Arial" w:hAnsi="Arial" w:cs="Arial"/>
          <w:sz w:val="21"/>
          <w:szCs w:val="21"/>
          <w:lang w:val="fr-FR"/>
        </w:rPr>
        <w:t xml:space="preserve"> (Spécifications des compteurs) du Contrat d’Achat d’Électricité.</w:t>
      </w:r>
    </w:p>
    <w:p w14:paraId="284A8372" w14:textId="567F97BD" w:rsidR="006F4377" w:rsidRPr="00FC0110" w:rsidRDefault="2F65CC19"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Conditions</w:t>
      </w:r>
      <w:r w:rsidR="00A63C63" w:rsidRPr="00FC0110">
        <w:rPr>
          <w:rFonts w:ascii="Arial" w:hAnsi="Arial" w:cs="Arial"/>
          <w:b/>
          <w:bCs/>
          <w:sz w:val="21"/>
          <w:szCs w:val="21"/>
          <w:lang w:val="fr-FR"/>
        </w:rPr>
        <w:t xml:space="preserve"> </w:t>
      </w:r>
      <w:r w:rsidRPr="00FC0110">
        <w:rPr>
          <w:rFonts w:ascii="Arial" w:hAnsi="Arial" w:cs="Arial"/>
          <w:b/>
          <w:bCs/>
          <w:sz w:val="21"/>
          <w:szCs w:val="21"/>
          <w:lang w:val="fr-FR"/>
        </w:rPr>
        <w:t>Générales</w:t>
      </w:r>
      <w:r w:rsidR="009B757A"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termes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conditions</w:t>
      </w:r>
      <w:r w:rsidR="00A63C63" w:rsidRPr="00FC0110">
        <w:rPr>
          <w:rFonts w:ascii="Arial" w:hAnsi="Arial" w:cs="Arial"/>
          <w:sz w:val="21"/>
          <w:szCs w:val="21"/>
          <w:lang w:val="fr-FR"/>
        </w:rPr>
        <w:t xml:space="preserve"> </w:t>
      </w:r>
      <w:r w:rsidRPr="00FC0110">
        <w:rPr>
          <w:rFonts w:ascii="Arial" w:hAnsi="Arial" w:cs="Arial"/>
          <w:sz w:val="21"/>
          <w:szCs w:val="21"/>
          <w:lang w:val="fr-FR"/>
        </w:rPr>
        <w:t>indiqués</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Pr="00FC0110">
        <w:rPr>
          <w:rFonts w:ascii="Arial" w:hAnsi="Arial" w:cs="Arial"/>
          <w:sz w:val="21"/>
          <w:szCs w:val="21"/>
          <w:lang w:val="fr-FR"/>
        </w:rPr>
        <w:t>2</w:t>
      </w:r>
      <w:r w:rsidR="00A63C63" w:rsidRPr="00FC0110">
        <w:rPr>
          <w:rFonts w:ascii="Arial" w:hAnsi="Arial" w:cs="Arial"/>
          <w:sz w:val="21"/>
          <w:szCs w:val="21"/>
          <w:lang w:val="fr-FR"/>
        </w:rPr>
        <w:t xml:space="preserve"> </w:t>
      </w:r>
      <w:r w:rsidR="090ABBEF" w:rsidRPr="00FC0110">
        <w:rPr>
          <w:rFonts w:ascii="Arial" w:hAnsi="Arial" w:cs="Arial"/>
          <w:sz w:val="21"/>
          <w:szCs w:val="21"/>
          <w:lang w:val="fr-FR"/>
        </w:rPr>
        <w:t>(</w:t>
      </w:r>
      <w:r w:rsidRPr="00FC0110">
        <w:rPr>
          <w:rFonts w:ascii="Arial" w:hAnsi="Arial" w:cs="Arial"/>
          <w:sz w:val="21"/>
          <w:szCs w:val="21"/>
          <w:lang w:val="fr-FR"/>
        </w:rPr>
        <w:t>Conditions</w:t>
      </w:r>
      <w:r w:rsidR="00A63C63" w:rsidRPr="00FC0110">
        <w:rPr>
          <w:rFonts w:ascii="Arial" w:hAnsi="Arial" w:cs="Arial"/>
          <w:sz w:val="21"/>
          <w:szCs w:val="21"/>
          <w:lang w:val="fr-FR"/>
        </w:rPr>
        <w:t xml:space="preserve"> </w:t>
      </w:r>
      <w:r w:rsidRPr="00FC0110">
        <w:rPr>
          <w:rFonts w:ascii="Arial" w:hAnsi="Arial" w:cs="Arial"/>
          <w:sz w:val="21"/>
          <w:szCs w:val="21"/>
          <w:lang w:val="fr-FR"/>
        </w:rPr>
        <w:t>Générales</w:t>
      </w:r>
      <w:r w:rsidR="15E3A721"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p>
    <w:p w14:paraId="4DA18102" w14:textId="4BABF951"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Conditions</w:t>
      </w:r>
      <w:r w:rsidR="00A63C63" w:rsidRPr="00FC0110">
        <w:rPr>
          <w:rFonts w:ascii="Arial" w:hAnsi="Arial" w:cs="Arial"/>
          <w:b/>
          <w:sz w:val="21"/>
          <w:szCs w:val="21"/>
          <w:lang w:val="fr-FR"/>
        </w:rPr>
        <w:t xml:space="preserve"> </w:t>
      </w:r>
      <w:r w:rsidRPr="00FC0110">
        <w:rPr>
          <w:rFonts w:ascii="Arial" w:hAnsi="Arial" w:cs="Arial"/>
          <w:b/>
          <w:sz w:val="21"/>
          <w:szCs w:val="21"/>
          <w:lang w:val="fr-FR"/>
        </w:rPr>
        <w:t>Préalables</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w:t>
      </w:r>
    </w:p>
    <w:p w14:paraId="47DF0656" w14:textId="5312FB5D" w:rsidR="006F4377" w:rsidRPr="00FC0110" w:rsidRDefault="3BBB833D" w:rsidP="00E95B2E">
      <w:pPr>
        <w:pStyle w:val="BauchiEPClevel1"/>
        <w:numPr>
          <w:ilvl w:val="0"/>
          <w:numId w:val="70"/>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lastRenderedPageBreak/>
        <w:t>les</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Condition</w:t>
      </w:r>
      <w:r w:rsidR="61AC5C33" w:rsidRPr="00FC0110">
        <w:rPr>
          <w:rFonts w:ascii="Arial" w:hAnsi="Arial" w:cs="Arial"/>
          <w:sz w:val="21"/>
          <w:szCs w:val="21"/>
          <w:lang w:val="fr-FR"/>
        </w:rPr>
        <w:t>s</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Préalable</w:t>
      </w:r>
      <w:r w:rsidR="63D0141C" w:rsidRPr="00FC0110">
        <w:rPr>
          <w:rFonts w:ascii="Arial" w:hAnsi="Arial" w:cs="Arial"/>
          <w:sz w:val="21"/>
          <w:szCs w:val="21"/>
          <w:lang w:val="fr-FR"/>
        </w:rPr>
        <w:t>s</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définie</w:t>
      </w:r>
      <w:r w:rsidR="5EAED2AE" w:rsidRPr="00FC0110">
        <w:rPr>
          <w:rFonts w:ascii="Arial" w:hAnsi="Arial" w:cs="Arial"/>
          <w:sz w:val="21"/>
          <w:szCs w:val="21"/>
          <w:lang w:val="fr-FR"/>
        </w:rPr>
        <w:t>s</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00360D4C" w:rsidRPr="00FC0110">
        <w:rPr>
          <w:rFonts w:ascii="Arial" w:hAnsi="Arial" w:cs="Arial"/>
          <w:sz w:val="21"/>
          <w:szCs w:val="21"/>
          <w:lang w:val="fr-FR"/>
        </w:rPr>
        <w:t>le Contrat de Partenariat</w:t>
      </w:r>
      <w:r w:rsidR="3EB18973" w:rsidRPr="00FC0110">
        <w:rPr>
          <w:rFonts w:ascii="Arial" w:hAnsi="Arial" w:cs="Arial"/>
          <w:sz w:val="21"/>
          <w:szCs w:val="21"/>
          <w:lang w:val="fr-FR"/>
        </w:rPr>
        <w:t>,</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à</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l'exception</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de</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Condition</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Préalable</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selon</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laquelle</w:t>
      </w:r>
      <w:r w:rsidR="00A63C63" w:rsidRPr="00FC0110">
        <w:rPr>
          <w:rFonts w:ascii="Arial" w:hAnsi="Arial" w:cs="Arial"/>
          <w:sz w:val="21"/>
          <w:szCs w:val="21"/>
          <w:lang w:val="fr-FR"/>
        </w:rPr>
        <w:t xml:space="preserve"> </w:t>
      </w:r>
      <w:r w:rsidR="2B8E013D" w:rsidRPr="00FC0110">
        <w:rPr>
          <w:rFonts w:ascii="Arial" w:hAnsi="Arial" w:cs="Arial"/>
          <w:sz w:val="21"/>
          <w:szCs w:val="21"/>
          <w:lang w:val="fr-FR"/>
        </w:rPr>
        <w:t>le</w:t>
      </w:r>
      <w:r w:rsidR="00A63C63" w:rsidRPr="00FC0110">
        <w:rPr>
          <w:rFonts w:ascii="Arial" w:hAnsi="Arial" w:cs="Arial"/>
          <w:sz w:val="21"/>
          <w:szCs w:val="21"/>
          <w:lang w:val="fr-FR"/>
        </w:rPr>
        <w:t xml:space="preserve"> </w:t>
      </w:r>
      <w:r w:rsidR="2B8E013D"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2B8E013D" w:rsidRPr="00FC0110">
        <w:rPr>
          <w:rFonts w:ascii="Arial" w:hAnsi="Arial" w:cs="Arial"/>
          <w:sz w:val="21"/>
          <w:szCs w:val="21"/>
          <w:lang w:val="fr-FR"/>
        </w:rPr>
        <w:t>C</w:t>
      </w:r>
      <w:r w:rsidR="3EB18973" w:rsidRPr="00FC0110">
        <w:rPr>
          <w:rFonts w:ascii="Arial" w:hAnsi="Arial" w:cs="Arial"/>
          <w:sz w:val="21"/>
          <w:szCs w:val="21"/>
          <w:lang w:val="fr-FR"/>
        </w:rPr>
        <w:t>ontrat</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est</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exécuté</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et/ou</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en</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vigueur,</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est</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satisfaite</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ou</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levée</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conformément</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à</w:t>
      </w:r>
      <w:r w:rsidR="00A63C63" w:rsidRPr="00FC0110">
        <w:rPr>
          <w:rFonts w:ascii="Arial" w:hAnsi="Arial" w:cs="Arial"/>
          <w:sz w:val="21"/>
          <w:szCs w:val="21"/>
          <w:lang w:val="fr-FR"/>
        </w:rPr>
        <w:t xml:space="preserve"> </w:t>
      </w:r>
      <w:r w:rsidR="00360D4C" w:rsidRPr="00FC0110">
        <w:rPr>
          <w:rFonts w:ascii="Arial" w:hAnsi="Arial" w:cs="Arial"/>
          <w:sz w:val="21"/>
          <w:szCs w:val="21"/>
          <w:lang w:val="fr-FR"/>
        </w:rPr>
        <w:t>le Contrat de Partenariat</w:t>
      </w:r>
      <w:r w:rsidR="00660298" w:rsidRPr="00FC0110">
        <w:rPr>
          <w:rFonts w:ascii="Arial" w:hAnsi="Arial" w:cs="Arial"/>
          <w:sz w:val="21"/>
          <w:szCs w:val="21"/>
          <w:lang w:val="fr-FR"/>
        </w:rPr>
        <w:t> ;</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et</w:t>
      </w:r>
      <w:r w:rsidR="00A63C63" w:rsidRPr="00FC0110">
        <w:rPr>
          <w:rFonts w:ascii="Arial" w:hAnsi="Arial" w:cs="Arial"/>
          <w:sz w:val="21"/>
          <w:szCs w:val="21"/>
          <w:lang w:val="fr-FR"/>
        </w:rPr>
        <w:t xml:space="preserve"> </w:t>
      </w:r>
    </w:p>
    <w:p w14:paraId="5202FE90" w14:textId="546E2B14" w:rsidR="006F4377" w:rsidRPr="00FC0110" w:rsidRDefault="5567A313" w:rsidP="00E95B2E">
      <w:pPr>
        <w:pStyle w:val="BauchiEPClevel1"/>
        <w:numPr>
          <w:ilvl w:val="0"/>
          <w:numId w:val="70"/>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56181D1F" w:rsidRPr="00FC0110">
        <w:rPr>
          <w:rFonts w:ascii="Arial" w:hAnsi="Arial" w:cs="Arial"/>
          <w:sz w:val="21"/>
          <w:szCs w:val="21"/>
          <w:lang w:val="fr-FR"/>
        </w:rPr>
        <w:t>fourniture</w:t>
      </w:r>
      <w:r w:rsidR="00A63C63" w:rsidRPr="00FC0110">
        <w:rPr>
          <w:rFonts w:ascii="Arial" w:hAnsi="Arial" w:cs="Arial"/>
          <w:sz w:val="21"/>
          <w:szCs w:val="21"/>
          <w:lang w:val="fr-FR"/>
        </w:rPr>
        <w:t xml:space="preserve"> </w:t>
      </w:r>
      <w:r w:rsidR="56181D1F" w:rsidRPr="00FC0110">
        <w:rPr>
          <w:rFonts w:ascii="Arial" w:hAnsi="Arial" w:cs="Arial"/>
          <w:sz w:val="21"/>
          <w:szCs w:val="21"/>
          <w:lang w:val="fr-FR"/>
        </w:rPr>
        <w:t>à</w:t>
      </w:r>
      <w:r w:rsidR="00A63C63" w:rsidRPr="00FC0110">
        <w:rPr>
          <w:rFonts w:ascii="Arial" w:hAnsi="Arial" w:cs="Arial"/>
          <w:sz w:val="21"/>
          <w:szCs w:val="21"/>
          <w:lang w:val="fr-FR"/>
        </w:rPr>
        <w:t xml:space="preserve"> </w:t>
      </w:r>
      <w:r w:rsidR="56181D1F" w:rsidRPr="00FC0110">
        <w:rPr>
          <w:rFonts w:ascii="Arial" w:hAnsi="Arial" w:cs="Arial"/>
          <w:sz w:val="21"/>
          <w:szCs w:val="21"/>
          <w:lang w:val="fr-FR"/>
        </w:rPr>
        <w:t>la</w:t>
      </w:r>
      <w:r w:rsidR="00A63C63" w:rsidRPr="00FC0110">
        <w:rPr>
          <w:rFonts w:ascii="Arial" w:hAnsi="Arial" w:cs="Arial"/>
          <w:sz w:val="21"/>
          <w:szCs w:val="21"/>
          <w:lang w:val="fr-FR"/>
        </w:rPr>
        <w:t xml:space="preserve"> </w:t>
      </w:r>
      <w:r w:rsidR="56181D1F"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56181D1F" w:rsidRPr="00FC0110">
        <w:rPr>
          <w:rFonts w:ascii="Arial" w:hAnsi="Arial" w:cs="Arial"/>
          <w:sz w:val="21"/>
          <w:szCs w:val="21"/>
          <w:lang w:val="fr-FR"/>
        </w:rPr>
        <w:t>de</w:t>
      </w:r>
      <w:r w:rsidR="00A63C63" w:rsidRPr="00FC0110">
        <w:rPr>
          <w:rFonts w:ascii="Arial" w:hAnsi="Arial" w:cs="Arial"/>
          <w:sz w:val="21"/>
          <w:szCs w:val="21"/>
          <w:lang w:val="fr-FR"/>
        </w:rPr>
        <w:t xml:space="preserve"> </w:t>
      </w:r>
      <w:r w:rsidR="56181D1F" w:rsidRPr="00FC0110">
        <w:rPr>
          <w:rFonts w:ascii="Arial" w:hAnsi="Arial" w:cs="Arial"/>
          <w:sz w:val="21"/>
          <w:szCs w:val="21"/>
          <w:lang w:val="fr-FR"/>
        </w:rPr>
        <w:t>Projet</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l'Exploitant</w:t>
      </w:r>
      <w:r w:rsidR="00F910DF" w:rsidRPr="00FC0110">
        <w:rPr>
          <w:rFonts w:ascii="Arial" w:hAnsi="Arial" w:cs="Arial"/>
          <w:sz w:val="21"/>
          <w:szCs w:val="21"/>
          <w:lang w:val="fr-FR"/>
        </w:rPr>
        <w:t> :</w:t>
      </w:r>
      <w:r w:rsidR="00937E74" w:rsidRPr="00FC0110">
        <w:rPr>
          <w:rFonts w:ascii="Arial" w:hAnsi="Arial" w:cs="Arial"/>
          <w:sz w:val="21"/>
          <w:szCs w:val="21"/>
          <w:lang w:val="fr-FR"/>
        </w:rPr>
        <w:t xml:space="preserve"> </w:t>
      </w:r>
    </w:p>
    <w:p w14:paraId="57ECB4AD" w14:textId="710876FE" w:rsidR="006F4377" w:rsidRPr="00FC0110" w:rsidRDefault="006F4377" w:rsidP="00E95B2E">
      <w:pPr>
        <w:pStyle w:val="BauchiEPClevel1"/>
        <w:numPr>
          <w:ilvl w:val="0"/>
          <w:numId w:val="71"/>
        </w:numPr>
        <w:tabs>
          <w:tab w:val="left" w:pos="709"/>
          <w:tab w:val="left" w:pos="1418"/>
          <w:tab w:val="left" w:pos="2127"/>
        </w:tabs>
        <w:snapToGrid w:val="0"/>
        <w:ind w:left="1418" w:hanging="709"/>
        <w:rPr>
          <w:rFonts w:ascii="Arial" w:hAnsi="Arial" w:cs="Arial"/>
          <w:sz w:val="21"/>
          <w:szCs w:val="21"/>
          <w:lang w:val="fr-FR"/>
        </w:rPr>
      </w:pP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copies</w:t>
      </w:r>
      <w:r w:rsidR="00A63C63" w:rsidRPr="00FC0110">
        <w:rPr>
          <w:rFonts w:ascii="Arial" w:hAnsi="Arial" w:cs="Arial"/>
          <w:sz w:val="21"/>
          <w:szCs w:val="21"/>
          <w:lang w:val="fr-FR"/>
        </w:rPr>
        <w:t xml:space="preserve"> </w:t>
      </w:r>
      <w:r w:rsidRPr="00FC0110">
        <w:rPr>
          <w:rFonts w:ascii="Arial" w:hAnsi="Arial" w:cs="Arial"/>
          <w:sz w:val="21"/>
          <w:szCs w:val="21"/>
          <w:lang w:val="fr-FR"/>
        </w:rPr>
        <w:t>certifiées</w:t>
      </w:r>
      <w:r w:rsidR="00A63C63" w:rsidRPr="00FC0110">
        <w:rPr>
          <w:rFonts w:ascii="Arial" w:hAnsi="Arial" w:cs="Arial"/>
          <w:sz w:val="21"/>
          <w:szCs w:val="21"/>
          <w:lang w:val="fr-FR"/>
        </w:rPr>
        <w:t xml:space="preserve"> </w:t>
      </w:r>
      <w:r w:rsidRPr="00FC0110">
        <w:rPr>
          <w:rFonts w:ascii="Arial" w:hAnsi="Arial" w:cs="Arial"/>
          <w:sz w:val="21"/>
          <w:szCs w:val="21"/>
          <w:lang w:val="fr-FR"/>
        </w:rPr>
        <w:t>conformes</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documents</w:t>
      </w:r>
      <w:r w:rsidR="00A63C63" w:rsidRPr="00FC0110">
        <w:rPr>
          <w:rFonts w:ascii="Arial" w:hAnsi="Arial" w:cs="Arial"/>
          <w:sz w:val="21"/>
          <w:szCs w:val="21"/>
          <w:lang w:val="fr-FR"/>
        </w:rPr>
        <w:t xml:space="preserve"> </w:t>
      </w:r>
      <w:r w:rsidRPr="00FC0110">
        <w:rPr>
          <w:rFonts w:ascii="Arial" w:hAnsi="Arial" w:cs="Arial"/>
          <w:sz w:val="21"/>
          <w:szCs w:val="21"/>
          <w:lang w:val="fr-FR"/>
        </w:rPr>
        <w:t>constitutifs,</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résolutions</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mesure</w:t>
      </w:r>
      <w:r w:rsidR="00A63C63" w:rsidRPr="00FC0110">
        <w:rPr>
          <w:rFonts w:ascii="Arial" w:hAnsi="Arial" w:cs="Arial"/>
          <w:sz w:val="21"/>
          <w:szCs w:val="21"/>
          <w:lang w:val="fr-FR"/>
        </w:rPr>
        <w:t xml:space="preserve"> </w:t>
      </w:r>
      <w:r w:rsidRPr="00FC0110">
        <w:rPr>
          <w:rFonts w:ascii="Arial" w:hAnsi="Arial" w:cs="Arial"/>
          <w:sz w:val="21"/>
          <w:szCs w:val="21"/>
          <w:lang w:val="fr-FR"/>
        </w:rPr>
        <w:t>nécessaire),</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attestations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fonction,</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attestations</w:t>
      </w:r>
      <w:r w:rsidR="00A63C63" w:rsidRPr="00FC0110">
        <w:rPr>
          <w:rFonts w:ascii="Arial" w:hAnsi="Arial" w:cs="Arial"/>
          <w:sz w:val="21"/>
          <w:szCs w:val="21"/>
          <w:lang w:val="fr-FR"/>
        </w:rPr>
        <w:t xml:space="preserve"> </w:t>
      </w:r>
      <w:r w:rsidRPr="00FC0110">
        <w:rPr>
          <w:rFonts w:ascii="Arial" w:hAnsi="Arial" w:cs="Arial"/>
          <w:sz w:val="21"/>
          <w:szCs w:val="21"/>
          <w:lang w:val="fr-FR"/>
        </w:rPr>
        <w:t>fiscales,</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extraits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registre</w:t>
      </w:r>
      <w:r w:rsidR="00A63C63" w:rsidRPr="00FC0110">
        <w:rPr>
          <w:rFonts w:ascii="Arial" w:hAnsi="Arial" w:cs="Arial"/>
          <w:sz w:val="21"/>
          <w:szCs w:val="21"/>
          <w:lang w:val="fr-FR"/>
        </w:rPr>
        <w:t xml:space="preserve"> </w:t>
      </w:r>
      <w:r w:rsidRPr="00FC0110">
        <w:rPr>
          <w:rFonts w:ascii="Arial" w:hAnsi="Arial" w:cs="Arial"/>
          <w:sz w:val="21"/>
          <w:szCs w:val="21"/>
          <w:lang w:val="fr-FR"/>
        </w:rPr>
        <w:t>pertinents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5B061607"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preuve</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pouvoirs</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de l'Exploitant</w:t>
      </w:r>
      <w:r w:rsidR="00A63C63" w:rsidRPr="00FC0110">
        <w:rPr>
          <w:rFonts w:ascii="Arial" w:hAnsi="Arial" w:cs="Arial"/>
          <w:sz w:val="21"/>
          <w:szCs w:val="21"/>
          <w:lang w:val="fr-FR"/>
        </w:rPr>
        <w:t xml:space="preserve"> </w:t>
      </w:r>
      <w:r w:rsidRPr="00FC0110">
        <w:rPr>
          <w:rFonts w:ascii="Arial" w:hAnsi="Arial" w:cs="Arial"/>
          <w:sz w:val="21"/>
          <w:szCs w:val="21"/>
          <w:lang w:val="fr-FR"/>
        </w:rPr>
        <w:t>ainsi</w:t>
      </w:r>
      <w:r w:rsidR="00A63C63" w:rsidRPr="00FC0110">
        <w:rPr>
          <w:rFonts w:ascii="Arial" w:hAnsi="Arial" w:cs="Arial"/>
          <w:sz w:val="21"/>
          <w:szCs w:val="21"/>
          <w:lang w:val="fr-FR"/>
        </w:rPr>
        <w:t xml:space="preserve"> </w:t>
      </w:r>
      <w:r w:rsidRPr="00FC0110">
        <w:rPr>
          <w:rFonts w:ascii="Arial" w:hAnsi="Arial" w:cs="Arial"/>
          <w:sz w:val="21"/>
          <w:szCs w:val="21"/>
          <w:lang w:val="fr-FR"/>
        </w:rPr>
        <w:t>que</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pouvoirs</w:t>
      </w:r>
      <w:r w:rsidR="00A63C63" w:rsidRPr="00FC0110">
        <w:rPr>
          <w:rFonts w:ascii="Arial" w:hAnsi="Arial" w:cs="Arial"/>
          <w:sz w:val="21"/>
          <w:szCs w:val="21"/>
          <w:lang w:val="fr-FR"/>
        </w:rPr>
        <w:t xml:space="preserve"> </w:t>
      </w:r>
      <w:r w:rsidRPr="00FC0110">
        <w:rPr>
          <w:rFonts w:ascii="Arial" w:hAnsi="Arial" w:cs="Arial"/>
          <w:sz w:val="21"/>
          <w:szCs w:val="21"/>
          <w:lang w:val="fr-FR"/>
        </w:rPr>
        <w:t>correspondants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540A1BD5" w:rsidRPr="00FC0110">
        <w:rPr>
          <w:rFonts w:ascii="Arial" w:hAnsi="Arial" w:cs="Arial"/>
          <w:sz w:val="21"/>
          <w:szCs w:val="21"/>
          <w:lang w:val="fr-FR"/>
        </w:rPr>
        <w:t>se</w:t>
      </w:r>
      <w:r w:rsidRPr="00FC0110">
        <w:rPr>
          <w:rFonts w:ascii="Arial" w:hAnsi="Arial" w:cs="Arial"/>
          <w:sz w:val="21"/>
          <w:szCs w:val="21"/>
          <w:lang w:val="fr-FR"/>
        </w:rPr>
        <w:t>s</w:t>
      </w:r>
      <w:r w:rsidR="00A63C63" w:rsidRPr="00FC0110">
        <w:rPr>
          <w:rFonts w:ascii="Arial" w:hAnsi="Arial" w:cs="Arial"/>
          <w:sz w:val="21"/>
          <w:szCs w:val="21"/>
          <w:lang w:val="fr-FR"/>
        </w:rPr>
        <w:t xml:space="preserve"> </w:t>
      </w:r>
      <w:r w:rsidRPr="00FC0110">
        <w:rPr>
          <w:rFonts w:ascii="Arial" w:hAnsi="Arial" w:cs="Arial"/>
          <w:sz w:val="21"/>
          <w:szCs w:val="21"/>
          <w:lang w:val="fr-FR"/>
        </w:rPr>
        <w:t>représentants</w:t>
      </w:r>
      <w:r w:rsidR="00A63C63" w:rsidRPr="00FC0110">
        <w:rPr>
          <w:rFonts w:ascii="Arial" w:hAnsi="Arial" w:cs="Arial"/>
          <w:sz w:val="21"/>
          <w:szCs w:val="21"/>
          <w:lang w:val="fr-FR"/>
        </w:rPr>
        <w:t xml:space="preserve"> </w:t>
      </w:r>
      <w:r w:rsidRPr="00FC0110">
        <w:rPr>
          <w:rFonts w:ascii="Arial" w:hAnsi="Arial" w:cs="Arial"/>
          <w:sz w:val="21"/>
          <w:szCs w:val="21"/>
          <w:lang w:val="fr-FR"/>
        </w:rPr>
        <w:t>légaux</w:t>
      </w:r>
      <w:r w:rsidR="00660298" w:rsidRPr="00FC0110">
        <w:rPr>
          <w:rFonts w:ascii="Arial" w:hAnsi="Arial" w:cs="Arial"/>
          <w:sz w:val="21"/>
          <w:szCs w:val="21"/>
          <w:lang w:val="fr-FR"/>
        </w:rPr>
        <w:t> ;</w:t>
      </w:r>
    </w:p>
    <w:p w14:paraId="2EDC2CF0" w14:textId="16171ACD" w:rsidR="006F4377" w:rsidRPr="00FC0110" w:rsidRDefault="00DC2372" w:rsidP="00E95B2E">
      <w:pPr>
        <w:pStyle w:val="BauchiEPClevel1"/>
        <w:numPr>
          <w:ilvl w:val="0"/>
          <w:numId w:val="71"/>
        </w:numPr>
        <w:tabs>
          <w:tab w:val="left" w:pos="709"/>
          <w:tab w:val="left" w:pos="1418"/>
          <w:tab w:val="left" w:pos="2127"/>
        </w:tabs>
        <w:snapToGrid w:val="0"/>
        <w:ind w:left="1418" w:hanging="709"/>
        <w:rPr>
          <w:rFonts w:ascii="Arial" w:hAnsi="Arial" w:cs="Arial"/>
          <w:sz w:val="21"/>
          <w:szCs w:val="21"/>
          <w:lang w:val="fr-FR"/>
        </w:rPr>
      </w:pPr>
      <w:r w:rsidRPr="00FC0110">
        <w:rPr>
          <w:rFonts w:ascii="Arial" w:hAnsi="Arial" w:cs="Arial"/>
          <w:sz w:val="21"/>
          <w:szCs w:val="21"/>
          <w:lang w:val="fr-FR"/>
        </w:rPr>
        <w:t>d’</w:t>
      </w:r>
      <w:r w:rsidR="006F4377" w:rsidRPr="00FC0110">
        <w:rPr>
          <w:rFonts w:ascii="Arial" w:hAnsi="Arial" w:cs="Arial"/>
          <w:sz w:val="21"/>
          <w:szCs w:val="21"/>
          <w:lang w:val="fr-FR"/>
        </w:rPr>
        <w:t>un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avis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juridique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confirmant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caractère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légal,</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valide,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contraignant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et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exécutoire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obligations</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de l'Exploitant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au</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titre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du</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sous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réserve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Réserves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Juridiques</w:t>
      </w:r>
      <w:r w:rsidR="00660298" w:rsidRPr="00FC0110">
        <w:rPr>
          <w:rFonts w:ascii="Arial" w:hAnsi="Arial" w:cs="Arial"/>
          <w:sz w:val="21"/>
          <w:szCs w:val="21"/>
          <w:lang w:val="fr-FR"/>
        </w:rPr>
        <w:t> ;</w:t>
      </w:r>
    </w:p>
    <w:p w14:paraId="66D77F7F" w14:textId="3B5360BD" w:rsidR="00937E74" w:rsidRPr="00FC0110" w:rsidRDefault="00937E74" w:rsidP="00E95B2E">
      <w:pPr>
        <w:pStyle w:val="BauchiEPClevel1"/>
        <w:numPr>
          <w:ilvl w:val="0"/>
          <w:numId w:val="150"/>
        </w:numPr>
        <w:tabs>
          <w:tab w:val="left" w:pos="709"/>
          <w:tab w:val="left" w:pos="1418"/>
          <w:tab w:val="left" w:pos="2127"/>
        </w:tabs>
        <w:snapToGrid w:val="0"/>
        <w:rPr>
          <w:rFonts w:ascii="Arial" w:hAnsi="Arial" w:cs="Arial"/>
          <w:sz w:val="21"/>
          <w:szCs w:val="21"/>
          <w:lang w:val="fr-FR"/>
        </w:rPr>
      </w:pPr>
      <w:r w:rsidRPr="00FC0110">
        <w:rPr>
          <w:rFonts w:ascii="Arial" w:hAnsi="Arial" w:cs="Arial"/>
          <w:sz w:val="21"/>
          <w:szCs w:val="21"/>
          <w:lang w:val="fr-FR"/>
        </w:rPr>
        <w:t xml:space="preserve">si </w:t>
      </w:r>
      <w:r w:rsidR="00F910DF" w:rsidRPr="00FC0110">
        <w:rPr>
          <w:rFonts w:ascii="Arial" w:hAnsi="Arial" w:cs="Arial"/>
          <w:sz w:val="21"/>
          <w:szCs w:val="21"/>
          <w:lang w:val="fr-FR"/>
        </w:rPr>
        <w:t>cela est prévu</w:t>
      </w:r>
      <w:r w:rsidRPr="00FC0110">
        <w:rPr>
          <w:rFonts w:ascii="Arial" w:hAnsi="Arial" w:cs="Arial"/>
          <w:sz w:val="21"/>
          <w:szCs w:val="21"/>
          <w:lang w:val="fr-FR"/>
        </w:rPr>
        <w:t xml:space="preserve"> dans le Tableau des Informations Clés, </w:t>
      </w:r>
      <w:r w:rsidR="00F910DF" w:rsidRPr="00FC0110">
        <w:rPr>
          <w:rFonts w:ascii="Arial" w:hAnsi="Arial" w:cs="Arial"/>
          <w:sz w:val="21"/>
          <w:szCs w:val="21"/>
          <w:lang w:val="fr-FR"/>
        </w:rPr>
        <w:t xml:space="preserve">de </w:t>
      </w:r>
      <w:r w:rsidRPr="00FC0110">
        <w:rPr>
          <w:rFonts w:ascii="Arial" w:hAnsi="Arial" w:cs="Arial"/>
          <w:sz w:val="21"/>
          <w:szCs w:val="21"/>
          <w:lang w:val="fr-FR"/>
        </w:rPr>
        <w:t>la Garantie de la Société Mère dûment signée conformément à l'</w:t>
      </w:r>
      <w:r w:rsidR="00FF4C61" w:rsidRPr="00FC0110">
        <w:rPr>
          <w:rFonts w:ascii="Arial" w:hAnsi="Arial" w:cs="Arial"/>
          <w:sz w:val="21"/>
          <w:szCs w:val="21"/>
          <w:lang w:val="fr-FR"/>
        </w:rPr>
        <w:t>Article</w:t>
      </w:r>
      <w:r w:rsidRPr="00FC0110">
        <w:rPr>
          <w:rFonts w:ascii="Arial" w:hAnsi="Arial" w:cs="Arial"/>
          <w:sz w:val="21"/>
          <w:szCs w:val="21"/>
          <w:lang w:val="fr-FR"/>
        </w:rPr>
        <w:t xml:space="preserve"> </w:t>
      </w:r>
      <w:r w:rsidR="00411002" w:rsidRPr="00FC0110">
        <w:rPr>
          <w:rFonts w:ascii="Arial" w:hAnsi="Arial" w:cs="Arial"/>
          <w:sz w:val="21"/>
          <w:szCs w:val="21"/>
          <w:lang w:val="fr-FR"/>
        </w:rPr>
        <w:t>3.26</w:t>
      </w:r>
      <w:r w:rsidRPr="00FC0110">
        <w:rPr>
          <w:rFonts w:ascii="Arial" w:hAnsi="Arial" w:cs="Arial"/>
          <w:sz w:val="21"/>
          <w:szCs w:val="21"/>
          <w:lang w:val="fr-FR"/>
        </w:rPr>
        <w:t xml:space="preserve"> (Garantie de la Société Mère)</w:t>
      </w:r>
      <w:r w:rsidR="00660298" w:rsidRPr="00FC0110">
        <w:rPr>
          <w:rFonts w:ascii="Arial" w:hAnsi="Arial" w:cs="Arial"/>
          <w:sz w:val="21"/>
          <w:szCs w:val="21"/>
          <w:lang w:val="fr-FR"/>
        </w:rPr>
        <w:t> ;</w:t>
      </w:r>
    </w:p>
    <w:p w14:paraId="61C669C8" w14:textId="576F221F" w:rsidR="006F4377" w:rsidRPr="00FC0110" w:rsidRDefault="41794BE0" w:rsidP="00E95B2E">
      <w:pPr>
        <w:pStyle w:val="BauchiEPClevel1"/>
        <w:numPr>
          <w:ilvl w:val="0"/>
          <w:numId w:val="71"/>
        </w:numPr>
        <w:tabs>
          <w:tab w:val="left" w:pos="709"/>
          <w:tab w:val="left" w:pos="1418"/>
          <w:tab w:val="left" w:pos="2127"/>
        </w:tabs>
        <w:snapToGrid w:val="0"/>
        <w:ind w:left="1418" w:hanging="709"/>
        <w:rPr>
          <w:rFonts w:ascii="Arial" w:hAnsi="Arial" w:cs="Arial"/>
          <w:sz w:val="21"/>
          <w:szCs w:val="21"/>
          <w:lang w:val="fr-FR"/>
        </w:rPr>
      </w:pPr>
      <w:r w:rsidRPr="00FC0110">
        <w:rPr>
          <w:rFonts w:ascii="Arial" w:hAnsi="Arial" w:cs="Arial"/>
          <w:sz w:val="21"/>
          <w:szCs w:val="21"/>
          <w:lang w:val="fr-FR"/>
        </w:rPr>
        <w:t>si</w:t>
      </w:r>
      <w:r w:rsidR="00A63C63" w:rsidRPr="00FC0110">
        <w:rPr>
          <w:rFonts w:ascii="Arial" w:hAnsi="Arial" w:cs="Arial"/>
          <w:sz w:val="21"/>
          <w:szCs w:val="21"/>
          <w:lang w:val="fr-FR"/>
        </w:rPr>
        <w:t xml:space="preserve"> </w:t>
      </w:r>
      <w:r w:rsidR="63127522" w:rsidRPr="00FC0110">
        <w:rPr>
          <w:rFonts w:ascii="Arial" w:hAnsi="Arial" w:cs="Arial"/>
          <w:sz w:val="21"/>
          <w:szCs w:val="21"/>
          <w:lang w:val="fr-FR"/>
        </w:rPr>
        <w:t>cela</w:t>
      </w:r>
      <w:r w:rsidR="00A63C63" w:rsidRPr="00FC0110">
        <w:rPr>
          <w:rFonts w:ascii="Arial" w:hAnsi="Arial" w:cs="Arial"/>
          <w:sz w:val="21"/>
          <w:szCs w:val="21"/>
          <w:lang w:val="fr-FR"/>
        </w:rPr>
        <w:t xml:space="preserve"> </w:t>
      </w:r>
      <w:r w:rsidR="63127522" w:rsidRPr="00FC0110">
        <w:rPr>
          <w:rFonts w:ascii="Arial" w:hAnsi="Arial" w:cs="Arial"/>
          <w:sz w:val="21"/>
          <w:szCs w:val="21"/>
          <w:lang w:val="fr-FR"/>
        </w:rPr>
        <w:t>est</w:t>
      </w:r>
      <w:r w:rsidR="00A63C63" w:rsidRPr="00FC0110">
        <w:rPr>
          <w:rFonts w:ascii="Arial" w:hAnsi="Arial" w:cs="Arial"/>
          <w:sz w:val="21"/>
          <w:szCs w:val="21"/>
          <w:lang w:val="fr-FR"/>
        </w:rPr>
        <w:t xml:space="preserve"> </w:t>
      </w:r>
      <w:r w:rsidR="63127522" w:rsidRPr="00FC0110">
        <w:rPr>
          <w:rFonts w:ascii="Arial" w:hAnsi="Arial" w:cs="Arial"/>
          <w:sz w:val="21"/>
          <w:szCs w:val="21"/>
          <w:lang w:val="fr-FR"/>
        </w:rPr>
        <w:t>prévu</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Tableau</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Pr="00FC0110">
        <w:rPr>
          <w:rFonts w:ascii="Arial" w:hAnsi="Arial" w:cs="Arial"/>
          <w:sz w:val="21"/>
          <w:szCs w:val="21"/>
          <w:lang w:val="fr-FR"/>
        </w:rPr>
        <w:t>Clés,</w:t>
      </w:r>
      <w:r w:rsidR="00A63C63" w:rsidRPr="00FC0110">
        <w:rPr>
          <w:rFonts w:ascii="Arial" w:hAnsi="Arial" w:cs="Arial"/>
          <w:sz w:val="21"/>
          <w:szCs w:val="21"/>
          <w:lang w:val="fr-FR"/>
        </w:rPr>
        <w:t xml:space="preserve"> </w:t>
      </w:r>
      <w:r w:rsidR="36C0B5E0"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l'Accord</w:t>
      </w:r>
      <w:r w:rsidR="00A63C63" w:rsidRPr="00FC0110">
        <w:rPr>
          <w:rFonts w:ascii="Arial" w:hAnsi="Arial" w:cs="Arial"/>
          <w:sz w:val="21"/>
          <w:szCs w:val="21"/>
          <w:lang w:val="fr-FR"/>
        </w:rPr>
        <w:t xml:space="preserve"> </w:t>
      </w:r>
      <w:r w:rsidRPr="00FC0110">
        <w:rPr>
          <w:rFonts w:ascii="Arial" w:hAnsi="Arial" w:cs="Arial"/>
          <w:sz w:val="21"/>
          <w:szCs w:val="21"/>
          <w:lang w:val="fr-FR"/>
        </w:rPr>
        <w:t>Direct</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Prêteur</w:t>
      </w:r>
      <w:r w:rsidR="00A63C63" w:rsidRPr="00FC0110">
        <w:rPr>
          <w:rFonts w:ascii="Arial" w:hAnsi="Arial" w:cs="Arial"/>
          <w:sz w:val="21"/>
          <w:szCs w:val="21"/>
          <w:lang w:val="fr-FR"/>
        </w:rPr>
        <w:t xml:space="preserve"> </w:t>
      </w:r>
      <w:r w:rsidRPr="00FC0110">
        <w:rPr>
          <w:rFonts w:ascii="Arial" w:hAnsi="Arial" w:cs="Arial"/>
          <w:sz w:val="21"/>
          <w:szCs w:val="21"/>
          <w:lang w:val="fr-FR"/>
        </w:rPr>
        <w:t>dûment</w:t>
      </w:r>
      <w:r w:rsidR="00A63C63" w:rsidRPr="00FC0110">
        <w:rPr>
          <w:rFonts w:ascii="Arial" w:hAnsi="Arial" w:cs="Arial"/>
          <w:sz w:val="21"/>
          <w:szCs w:val="21"/>
          <w:lang w:val="fr-FR"/>
        </w:rPr>
        <w:t xml:space="preserve"> </w:t>
      </w:r>
      <w:r w:rsidRPr="00FC0110">
        <w:rPr>
          <w:rFonts w:ascii="Arial" w:hAnsi="Arial" w:cs="Arial"/>
          <w:sz w:val="21"/>
          <w:szCs w:val="21"/>
          <w:lang w:val="fr-FR"/>
        </w:rPr>
        <w:t>signé</w:t>
      </w:r>
      <w:r w:rsidR="00A63C63" w:rsidRPr="00FC0110">
        <w:rPr>
          <w:rFonts w:ascii="Arial" w:hAnsi="Arial" w:cs="Arial"/>
          <w:sz w:val="21"/>
          <w:szCs w:val="21"/>
          <w:lang w:val="fr-FR"/>
        </w:rPr>
        <w:t xml:space="preserve"> </w:t>
      </w:r>
      <w:r w:rsidRPr="00FC0110">
        <w:rPr>
          <w:rFonts w:ascii="Arial" w:hAnsi="Arial" w:cs="Arial"/>
          <w:sz w:val="21"/>
          <w:szCs w:val="21"/>
          <w:lang w:val="fr-FR"/>
        </w:rPr>
        <w:t>conformément</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w:t>
      </w:r>
      <w:r w:rsidR="00FF4C61" w:rsidRPr="00FC0110">
        <w:rPr>
          <w:rFonts w:ascii="Arial" w:hAnsi="Arial" w:cs="Arial"/>
          <w:sz w:val="21"/>
          <w:szCs w:val="21"/>
          <w:lang w:val="fr-FR"/>
        </w:rPr>
        <w:t>Article</w:t>
      </w:r>
      <w:r w:rsidR="00A63C63" w:rsidRPr="00FC0110">
        <w:rPr>
          <w:rFonts w:ascii="Arial" w:hAnsi="Arial" w:cs="Arial"/>
          <w:sz w:val="21"/>
          <w:szCs w:val="21"/>
          <w:lang w:val="fr-FR"/>
        </w:rPr>
        <w:t xml:space="preserve"> </w:t>
      </w:r>
      <w:r w:rsidR="006F7898" w:rsidRPr="00FC0110">
        <w:rPr>
          <w:rFonts w:ascii="Arial" w:hAnsi="Arial" w:cs="Arial"/>
          <w:sz w:val="21"/>
          <w:szCs w:val="21"/>
          <w:lang w:val="fr-FR"/>
        </w:rPr>
        <w:t>3.25</w:t>
      </w:r>
      <w:r w:rsidR="00A63C63" w:rsidRPr="00FC0110">
        <w:rPr>
          <w:rFonts w:ascii="Arial" w:hAnsi="Arial" w:cs="Arial"/>
          <w:sz w:val="21"/>
          <w:szCs w:val="21"/>
          <w:lang w:val="fr-FR"/>
        </w:rPr>
        <w:t xml:space="preserve"> </w:t>
      </w:r>
      <w:r w:rsidRPr="00FC0110">
        <w:rPr>
          <w:rFonts w:ascii="Arial" w:hAnsi="Arial" w:cs="Arial"/>
          <w:sz w:val="21"/>
          <w:szCs w:val="21"/>
          <w:lang w:val="fr-FR"/>
        </w:rPr>
        <w:t>(Accord</w:t>
      </w:r>
      <w:r w:rsidR="00A63C63" w:rsidRPr="00FC0110">
        <w:rPr>
          <w:rFonts w:ascii="Arial" w:hAnsi="Arial" w:cs="Arial"/>
          <w:sz w:val="21"/>
          <w:szCs w:val="21"/>
          <w:lang w:val="fr-FR"/>
        </w:rPr>
        <w:t xml:space="preserve"> </w:t>
      </w:r>
      <w:r w:rsidRPr="00FC0110">
        <w:rPr>
          <w:rFonts w:ascii="Arial" w:hAnsi="Arial" w:cs="Arial"/>
          <w:sz w:val="21"/>
          <w:szCs w:val="21"/>
          <w:lang w:val="fr-FR"/>
        </w:rPr>
        <w:t>Direct</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Prêteur</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Assistance</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Financement)</w:t>
      </w:r>
      <w:r w:rsidR="00660298" w:rsidRPr="00FC0110">
        <w:rPr>
          <w:rFonts w:ascii="Arial" w:hAnsi="Arial" w:cs="Arial"/>
          <w:sz w:val="21"/>
          <w:szCs w:val="21"/>
          <w:lang w:val="fr-FR"/>
        </w:rPr>
        <w:t> ;</w:t>
      </w:r>
      <w:r w:rsidR="00937E74" w:rsidRPr="00FC0110">
        <w:rPr>
          <w:rFonts w:ascii="Arial" w:hAnsi="Arial" w:cs="Arial"/>
          <w:sz w:val="21"/>
          <w:szCs w:val="21"/>
          <w:lang w:val="fr-FR"/>
        </w:rPr>
        <w:t xml:space="preserve"> et</w:t>
      </w:r>
    </w:p>
    <w:p w14:paraId="13D4F720" w14:textId="36970703" w:rsidR="006F4377" w:rsidRPr="00FC0110" w:rsidRDefault="006F4377" w:rsidP="00E95B2E">
      <w:pPr>
        <w:pStyle w:val="BauchiEPClevel1"/>
        <w:numPr>
          <w:ilvl w:val="0"/>
          <w:numId w:val="70"/>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Condition</w:t>
      </w:r>
      <w:r w:rsidR="00A63C63" w:rsidRPr="00FC0110">
        <w:rPr>
          <w:rFonts w:ascii="Arial" w:hAnsi="Arial" w:cs="Arial"/>
          <w:sz w:val="21"/>
          <w:szCs w:val="21"/>
          <w:lang w:val="fr-FR"/>
        </w:rPr>
        <w:t xml:space="preserve"> </w:t>
      </w:r>
      <w:r w:rsidRPr="00FC0110">
        <w:rPr>
          <w:rFonts w:ascii="Arial" w:hAnsi="Arial" w:cs="Arial"/>
          <w:sz w:val="21"/>
          <w:szCs w:val="21"/>
          <w:lang w:val="fr-FR"/>
        </w:rPr>
        <w:t>Préalable</w:t>
      </w:r>
      <w:r w:rsidR="00A63C63" w:rsidRPr="00FC0110">
        <w:rPr>
          <w:rFonts w:ascii="Arial" w:hAnsi="Arial" w:cs="Arial"/>
          <w:sz w:val="21"/>
          <w:szCs w:val="21"/>
          <w:lang w:val="fr-FR"/>
        </w:rPr>
        <w:t xml:space="preserve"> </w:t>
      </w:r>
      <w:r w:rsidRPr="00FC0110">
        <w:rPr>
          <w:rFonts w:ascii="Arial" w:hAnsi="Arial" w:cs="Arial"/>
          <w:sz w:val="21"/>
          <w:szCs w:val="21"/>
          <w:lang w:val="fr-FR"/>
        </w:rPr>
        <w:t>Supplémentaire</w:t>
      </w:r>
      <w:r w:rsidR="00763A7E" w:rsidRPr="00FC0110">
        <w:rPr>
          <w:rFonts w:ascii="Arial" w:hAnsi="Arial" w:cs="Arial"/>
          <w:sz w:val="21"/>
          <w:szCs w:val="21"/>
          <w:lang w:val="fr-FR"/>
        </w:rPr>
        <w:t>.</w:t>
      </w:r>
    </w:p>
    <w:p w14:paraId="6C193574" w14:textId="3472727D" w:rsidR="006F4377" w:rsidRPr="00FC0110" w:rsidRDefault="2F65CC19"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Conditions</w:t>
      </w:r>
      <w:r w:rsidR="00A63C63" w:rsidRPr="00FC0110">
        <w:rPr>
          <w:rFonts w:ascii="Arial" w:hAnsi="Arial" w:cs="Arial"/>
          <w:b/>
          <w:sz w:val="21"/>
          <w:szCs w:val="21"/>
          <w:lang w:val="fr-FR"/>
        </w:rPr>
        <w:t xml:space="preserve"> </w:t>
      </w:r>
      <w:r w:rsidRPr="00FC0110">
        <w:rPr>
          <w:rFonts w:ascii="Arial" w:hAnsi="Arial" w:cs="Arial"/>
          <w:b/>
          <w:sz w:val="21"/>
          <w:szCs w:val="21"/>
          <w:lang w:val="fr-FR"/>
        </w:rPr>
        <w:t>Préalables</w:t>
      </w:r>
      <w:r w:rsidR="00A63C63" w:rsidRPr="00FC0110">
        <w:rPr>
          <w:rFonts w:ascii="Arial" w:hAnsi="Arial" w:cs="Arial"/>
          <w:b/>
          <w:sz w:val="21"/>
          <w:szCs w:val="21"/>
          <w:lang w:val="fr-FR"/>
        </w:rPr>
        <w:t xml:space="preserve"> </w:t>
      </w:r>
      <w:r w:rsidRPr="00FC0110">
        <w:rPr>
          <w:rFonts w:ascii="Arial" w:hAnsi="Arial" w:cs="Arial"/>
          <w:b/>
          <w:sz w:val="21"/>
          <w:szCs w:val="21"/>
          <w:lang w:val="fr-FR"/>
        </w:rPr>
        <w:t>Supplémentaires</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008D7A80" w:rsidRPr="00FC0110">
        <w:rPr>
          <w:rFonts w:ascii="Arial" w:hAnsi="Arial" w:cs="Arial"/>
          <w:sz w:val="21"/>
          <w:szCs w:val="21"/>
          <w:lang w:val="fr-FR"/>
        </w:rPr>
        <w:t>c</w:t>
      </w:r>
      <w:r w:rsidRPr="00FC0110">
        <w:rPr>
          <w:rFonts w:ascii="Arial" w:hAnsi="Arial" w:cs="Arial"/>
          <w:sz w:val="21"/>
          <w:szCs w:val="21"/>
          <w:lang w:val="fr-FR"/>
        </w:rPr>
        <w:t>onditions</w:t>
      </w:r>
      <w:r w:rsidR="00A63C63" w:rsidRPr="00FC0110">
        <w:rPr>
          <w:rFonts w:ascii="Arial" w:hAnsi="Arial" w:cs="Arial"/>
          <w:sz w:val="21"/>
          <w:szCs w:val="21"/>
          <w:lang w:val="fr-FR"/>
        </w:rPr>
        <w:t xml:space="preserve"> </w:t>
      </w:r>
      <w:r w:rsidR="008D7A80" w:rsidRPr="00FC0110">
        <w:rPr>
          <w:rFonts w:ascii="Arial" w:hAnsi="Arial" w:cs="Arial"/>
          <w:sz w:val="21"/>
          <w:szCs w:val="21"/>
          <w:lang w:val="fr-FR"/>
        </w:rPr>
        <w:t>p</w:t>
      </w:r>
      <w:r w:rsidRPr="00FC0110">
        <w:rPr>
          <w:rFonts w:ascii="Arial" w:hAnsi="Arial" w:cs="Arial"/>
          <w:sz w:val="21"/>
          <w:szCs w:val="21"/>
          <w:lang w:val="fr-FR"/>
        </w:rPr>
        <w:t>réalables</w:t>
      </w:r>
      <w:r w:rsidR="00A63C63" w:rsidRPr="00FC0110">
        <w:rPr>
          <w:rFonts w:ascii="Arial" w:hAnsi="Arial" w:cs="Arial"/>
          <w:sz w:val="21"/>
          <w:szCs w:val="21"/>
          <w:lang w:val="fr-FR"/>
        </w:rPr>
        <w:t xml:space="preserve"> </w:t>
      </w:r>
      <w:r w:rsidR="008D7A80" w:rsidRPr="00FC0110">
        <w:rPr>
          <w:rFonts w:ascii="Arial" w:hAnsi="Arial" w:cs="Arial"/>
          <w:sz w:val="21"/>
          <w:szCs w:val="21"/>
          <w:lang w:val="fr-FR"/>
        </w:rPr>
        <w:t>s</w:t>
      </w:r>
      <w:r w:rsidRPr="00FC0110">
        <w:rPr>
          <w:rFonts w:ascii="Arial" w:hAnsi="Arial" w:cs="Arial"/>
          <w:sz w:val="21"/>
          <w:szCs w:val="21"/>
          <w:lang w:val="fr-FR"/>
        </w:rPr>
        <w:t>upplémentaires</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l'Entrée</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Vigueur</w:t>
      </w:r>
      <w:r w:rsidR="00A63C63" w:rsidRPr="00FC0110">
        <w:rPr>
          <w:rFonts w:ascii="Arial" w:hAnsi="Arial" w:cs="Arial"/>
          <w:sz w:val="21"/>
          <w:szCs w:val="21"/>
          <w:lang w:val="fr-FR"/>
        </w:rPr>
        <w:t xml:space="preserve"> </w:t>
      </w:r>
      <w:r w:rsidRPr="00FC0110">
        <w:rPr>
          <w:rFonts w:ascii="Arial" w:hAnsi="Arial" w:cs="Arial"/>
          <w:sz w:val="21"/>
          <w:szCs w:val="21"/>
          <w:lang w:val="fr-FR"/>
        </w:rPr>
        <w:t>identifiées</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Tableau</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Pr="00FC0110">
        <w:rPr>
          <w:rFonts w:ascii="Arial" w:hAnsi="Arial" w:cs="Arial"/>
          <w:sz w:val="21"/>
          <w:szCs w:val="21"/>
          <w:lang w:val="fr-FR"/>
        </w:rPr>
        <w:t>Clés.</w:t>
      </w:r>
    </w:p>
    <w:p w14:paraId="1E249123" w14:textId="4EC2EFFB" w:rsidR="006F4377" w:rsidRPr="00FC0110" w:rsidRDefault="2F65CC19"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Construire</w:t>
      </w:r>
      <w:r w:rsidR="00A63C63" w:rsidRPr="00FC0110">
        <w:rPr>
          <w:rFonts w:ascii="Arial" w:hAnsi="Arial" w:cs="Arial"/>
          <w:sz w:val="21"/>
          <w:szCs w:val="21"/>
          <w:lang w:val="fr-FR"/>
        </w:rPr>
        <w:t xml:space="preserve"> </w:t>
      </w:r>
      <w:r w:rsidRPr="00FC0110">
        <w:rPr>
          <w:rFonts w:ascii="Arial" w:hAnsi="Arial" w:cs="Arial"/>
          <w:sz w:val="21"/>
          <w:szCs w:val="21"/>
          <w:lang w:val="fr-FR"/>
        </w:rPr>
        <w:t>signifie</w:t>
      </w:r>
      <w:r w:rsidR="00A63C63" w:rsidRPr="00FC0110">
        <w:rPr>
          <w:rFonts w:ascii="Arial" w:hAnsi="Arial" w:cs="Arial"/>
          <w:sz w:val="21"/>
          <w:szCs w:val="21"/>
          <w:lang w:val="fr-FR"/>
        </w:rPr>
        <w:t xml:space="preserve"> </w:t>
      </w:r>
      <w:r w:rsidRPr="00FC0110">
        <w:rPr>
          <w:rFonts w:ascii="Arial" w:hAnsi="Arial" w:cs="Arial"/>
          <w:sz w:val="21"/>
          <w:szCs w:val="21"/>
          <w:lang w:val="fr-FR"/>
        </w:rPr>
        <w:t>enquêter,</w:t>
      </w:r>
      <w:r w:rsidR="00A63C63" w:rsidRPr="00FC0110">
        <w:rPr>
          <w:rFonts w:ascii="Arial" w:hAnsi="Arial" w:cs="Arial"/>
          <w:sz w:val="21"/>
          <w:szCs w:val="21"/>
          <w:lang w:val="fr-FR"/>
        </w:rPr>
        <w:t xml:space="preserve"> </w:t>
      </w:r>
      <w:r w:rsidRPr="00FC0110">
        <w:rPr>
          <w:rFonts w:ascii="Arial" w:hAnsi="Arial" w:cs="Arial"/>
          <w:sz w:val="21"/>
          <w:szCs w:val="21"/>
          <w:lang w:val="fr-FR"/>
        </w:rPr>
        <w:t>étudier,</w:t>
      </w:r>
      <w:r w:rsidR="00A63C63" w:rsidRPr="00FC0110">
        <w:rPr>
          <w:rFonts w:ascii="Arial" w:hAnsi="Arial" w:cs="Arial"/>
          <w:sz w:val="21"/>
          <w:szCs w:val="21"/>
          <w:lang w:val="fr-FR"/>
        </w:rPr>
        <w:t xml:space="preserve"> </w:t>
      </w:r>
      <w:r w:rsidRPr="00FC0110">
        <w:rPr>
          <w:rFonts w:ascii="Arial" w:hAnsi="Arial" w:cs="Arial"/>
          <w:sz w:val="21"/>
          <w:szCs w:val="21"/>
          <w:lang w:val="fr-FR"/>
        </w:rPr>
        <w:t>concevoir,</w:t>
      </w:r>
      <w:r w:rsidR="00A63C63" w:rsidRPr="00FC0110">
        <w:rPr>
          <w:rFonts w:ascii="Arial" w:hAnsi="Arial" w:cs="Arial"/>
          <w:sz w:val="21"/>
          <w:szCs w:val="21"/>
          <w:lang w:val="fr-FR"/>
        </w:rPr>
        <w:t xml:space="preserve"> </w:t>
      </w:r>
      <w:r w:rsidRPr="00FC0110">
        <w:rPr>
          <w:rFonts w:ascii="Arial" w:hAnsi="Arial" w:cs="Arial"/>
          <w:sz w:val="21"/>
          <w:szCs w:val="21"/>
          <w:lang w:val="fr-FR"/>
        </w:rPr>
        <w:t>designer,</w:t>
      </w:r>
      <w:r w:rsidR="00A63C63" w:rsidRPr="00FC0110">
        <w:rPr>
          <w:rFonts w:ascii="Arial" w:hAnsi="Arial" w:cs="Arial"/>
          <w:sz w:val="21"/>
          <w:szCs w:val="21"/>
          <w:lang w:val="fr-FR"/>
        </w:rPr>
        <w:t xml:space="preserve"> </w:t>
      </w:r>
      <w:r w:rsidRPr="00FC0110">
        <w:rPr>
          <w:rFonts w:ascii="Arial" w:hAnsi="Arial" w:cs="Arial"/>
          <w:sz w:val="21"/>
          <w:szCs w:val="21"/>
          <w:lang w:val="fr-FR"/>
        </w:rPr>
        <w:t>s’approvisionner,</w:t>
      </w:r>
      <w:r w:rsidR="00A63C63" w:rsidRPr="00FC0110">
        <w:rPr>
          <w:rFonts w:ascii="Arial" w:hAnsi="Arial" w:cs="Arial"/>
          <w:sz w:val="21"/>
          <w:szCs w:val="21"/>
          <w:lang w:val="fr-FR"/>
        </w:rPr>
        <w:t xml:space="preserve"> </w:t>
      </w:r>
      <w:r w:rsidRPr="00FC0110">
        <w:rPr>
          <w:rFonts w:ascii="Arial" w:hAnsi="Arial" w:cs="Arial"/>
          <w:sz w:val="21"/>
          <w:szCs w:val="21"/>
          <w:lang w:val="fr-FR"/>
        </w:rPr>
        <w:t>construire,</w:t>
      </w:r>
      <w:r w:rsidR="00A63C63" w:rsidRPr="00FC0110">
        <w:rPr>
          <w:rFonts w:ascii="Arial" w:hAnsi="Arial" w:cs="Arial"/>
          <w:sz w:val="21"/>
          <w:szCs w:val="21"/>
          <w:lang w:val="fr-FR"/>
        </w:rPr>
        <w:t xml:space="preserve"> </w:t>
      </w:r>
      <w:r w:rsidRPr="00FC0110">
        <w:rPr>
          <w:rFonts w:ascii="Arial" w:hAnsi="Arial" w:cs="Arial"/>
          <w:sz w:val="21"/>
          <w:szCs w:val="21"/>
          <w:lang w:val="fr-FR"/>
        </w:rPr>
        <w:t>installer,</w:t>
      </w:r>
      <w:r w:rsidR="00A63C63" w:rsidRPr="00FC0110">
        <w:rPr>
          <w:rFonts w:ascii="Arial" w:hAnsi="Arial" w:cs="Arial"/>
          <w:sz w:val="21"/>
          <w:szCs w:val="21"/>
          <w:lang w:val="fr-FR"/>
        </w:rPr>
        <w:t xml:space="preserve"> </w:t>
      </w:r>
      <w:r w:rsidRPr="00FC0110">
        <w:rPr>
          <w:rFonts w:ascii="Arial" w:hAnsi="Arial" w:cs="Arial"/>
          <w:sz w:val="21"/>
          <w:szCs w:val="21"/>
          <w:lang w:val="fr-FR"/>
        </w:rPr>
        <w:t>tester,</w:t>
      </w:r>
      <w:r w:rsidR="00A63C63" w:rsidRPr="00FC0110">
        <w:rPr>
          <w:rFonts w:ascii="Arial" w:hAnsi="Arial" w:cs="Arial"/>
          <w:sz w:val="21"/>
          <w:szCs w:val="21"/>
          <w:lang w:val="fr-FR"/>
        </w:rPr>
        <w:t xml:space="preserve"> </w:t>
      </w:r>
      <w:r w:rsidRPr="00FC0110">
        <w:rPr>
          <w:rFonts w:ascii="Arial" w:hAnsi="Arial" w:cs="Arial"/>
          <w:sz w:val="21"/>
          <w:szCs w:val="21"/>
          <w:lang w:val="fr-FR"/>
        </w:rPr>
        <w:t>mettre</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service</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faire</w:t>
      </w:r>
      <w:r w:rsidR="00A63C63" w:rsidRPr="00FC0110">
        <w:rPr>
          <w:rFonts w:ascii="Arial" w:hAnsi="Arial" w:cs="Arial"/>
          <w:sz w:val="21"/>
          <w:szCs w:val="21"/>
          <w:lang w:val="fr-FR"/>
        </w:rPr>
        <w:t xml:space="preserve"> </w:t>
      </w: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autre</w:t>
      </w:r>
      <w:r w:rsidR="00A63C63" w:rsidRPr="00FC0110">
        <w:rPr>
          <w:rFonts w:ascii="Arial" w:hAnsi="Arial" w:cs="Arial"/>
          <w:sz w:val="21"/>
          <w:szCs w:val="21"/>
          <w:lang w:val="fr-FR"/>
        </w:rPr>
        <w:t xml:space="preserve"> </w:t>
      </w:r>
      <w:r w:rsidRPr="00FC0110">
        <w:rPr>
          <w:rFonts w:ascii="Arial" w:hAnsi="Arial" w:cs="Arial"/>
          <w:sz w:val="21"/>
          <w:szCs w:val="21"/>
          <w:lang w:val="fr-FR"/>
        </w:rPr>
        <w:t>chose</w:t>
      </w:r>
      <w:r w:rsidR="00A63C63" w:rsidRPr="00FC0110">
        <w:rPr>
          <w:rFonts w:ascii="Arial" w:hAnsi="Arial" w:cs="Arial"/>
          <w:sz w:val="21"/>
          <w:szCs w:val="21"/>
          <w:lang w:val="fr-FR"/>
        </w:rPr>
        <w:t xml:space="preserve"> </w:t>
      </w:r>
      <w:r w:rsidRPr="00FC0110">
        <w:rPr>
          <w:rFonts w:ascii="Arial" w:hAnsi="Arial" w:cs="Arial"/>
          <w:sz w:val="21"/>
          <w:szCs w:val="21"/>
          <w:lang w:val="fr-FR"/>
        </w:rPr>
        <w:t>connexe,</w:t>
      </w:r>
      <w:r w:rsidR="00A63C63" w:rsidRPr="00FC0110">
        <w:rPr>
          <w:rFonts w:ascii="Arial" w:hAnsi="Arial" w:cs="Arial"/>
          <w:sz w:val="21"/>
          <w:szCs w:val="21"/>
          <w:lang w:val="fr-FR"/>
        </w:rPr>
        <w:t xml:space="preserve"> </w:t>
      </w:r>
      <w:r w:rsidRPr="00FC0110">
        <w:rPr>
          <w:rFonts w:ascii="Arial" w:hAnsi="Arial" w:cs="Arial"/>
          <w:sz w:val="21"/>
          <w:szCs w:val="21"/>
          <w:lang w:val="fr-FR"/>
        </w:rPr>
        <w:t>y</w:t>
      </w:r>
      <w:r w:rsidR="00A63C63" w:rsidRPr="00FC0110">
        <w:rPr>
          <w:rFonts w:ascii="Arial" w:hAnsi="Arial" w:cs="Arial"/>
          <w:sz w:val="21"/>
          <w:szCs w:val="21"/>
          <w:lang w:val="fr-FR"/>
        </w:rPr>
        <w:t xml:space="preserve"> </w:t>
      </w:r>
      <w:r w:rsidRPr="00FC0110">
        <w:rPr>
          <w:rFonts w:ascii="Arial" w:hAnsi="Arial" w:cs="Arial"/>
          <w:sz w:val="21"/>
          <w:szCs w:val="21"/>
          <w:lang w:val="fr-FR"/>
        </w:rPr>
        <w:t>compris</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fourniture</w:t>
      </w:r>
      <w:r w:rsidR="00A63C63" w:rsidRPr="00FC0110">
        <w:rPr>
          <w:rFonts w:ascii="Arial" w:hAnsi="Arial" w:cs="Arial"/>
          <w:sz w:val="21"/>
          <w:szCs w:val="21"/>
          <w:lang w:val="fr-FR"/>
        </w:rPr>
        <w:t xml:space="preserve"> </w:t>
      </w:r>
      <w:r w:rsidRPr="00FC0110">
        <w:rPr>
          <w:rFonts w:ascii="Arial" w:hAnsi="Arial" w:cs="Arial"/>
          <w:sz w:val="21"/>
          <w:szCs w:val="21"/>
          <w:lang w:val="fr-FR"/>
        </w:rPr>
        <w:t>d’équipements</w:t>
      </w:r>
      <w:r w:rsidR="0E2A09D9"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conformément</w:t>
      </w:r>
      <w:r w:rsidR="00A63C63" w:rsidRPr="00FC0110">
        <w:rPr>
          <w:rFonts w:ascii="Arial" w:hAnsi="Arial" w:cs="Arial"/>
          <w:sz w:val="21"/>
          <w:szCs w:val="21"/>
          <w:lang w:val="fr-FR"/>
        </w:rPr>
        <w:t xml:space="preserve"> </w:t>
      </w:r>
      <w:r w:rsidRPr="00FC0110">
        <w:rPr>
          <w:rFonts w:ascii="Arial" w:hAnsi="Arial" w:cs="Arial"/>
          <w:sz w:val="21"/>
          <w:szCs w:val="21"/>
          <w:lang w:val="fr-FR"/>
        </w:rPr>
        <w:t>aux</w:t>
      </w:r>
      <w:r w:rsidR="00A63C63" w:rsidRPr="00FC0110">
        <w:rPr>
          <w:rFonts w:ascii="Arial" w:hAnsi="Arial" w:cs="Arial"/>
          <w:sz w:val="21"/>
          <w:szCs w:val="21"/>
          <w:lang w:val="fr-FR"/>
        </w:rPr>
        <w:t xml:space="preserve"> </w:t>
      </w:r>
      <w:r w:rsidRPr="00FC0110">
        <w:rPr>
          <w:rFonts w:ascii="Arial" w:hAnsi="Arial" w:cs="Arial"/>
          <w:sz w:val="21"/>
          <w:szCs w:val="21"/>
          <w:lang w:val="fr-FR"/>
        </w:rPr>
        <w:t>normes</w:t>
      </w:r>
      <w:r w:rsidR="00A63C63" w:rsidRPr="00FC0110">
        <w:rPr>
          <w:rFonts w:ascii="Arial" w:hAnsi="Arial" w:cs="Arial"/>
          <w:sz w:val="21"/>
          <w:szCs w:val="21"/>
          <w:lang w:val="fr-FR"/>
        </w:rPr>
        <w:t xml:space="preserve"> </w:t>
      </w:r>
      <w:r w:rsidRPr="00FC0110">
        <w:rPr>
          <w:rFonts w:ascii="Arial" w:hAnsi="Arial" w:cs="Arial"/>
          <w:sz w:val="21"/>
          <w:szCs w:val="21"/>
          <w:lang w:val="fr-FR"/>
        </w:rPr>
        <w:t>d’un</w:t>
      </w:r>
      <w:r w:rsidR="00A63C63" w:rsidRPr="00FC0110">
        <w:rPr>
          <w:rFonts w:ascii="Arial" w:hAnsi="Arial" w:cs="Arial"/>
          <w:sz w:val="21"/>
          <w:szCs w:val="21"/>
          <w:lang w:val="fr-FR"/>
        </w:rPr>
        <w:t xml:space="preserve"> </w:t>
      </w:r>
      <w:r w:rsidRPr="00FC0110">
        <w:rPr>
          <w:rFonts w:ascii="Arial" w:hAnsi="Arial" w:cs="Arial"/>
          <w:sz w:val="21"/>
          <w:szCs w:val="21"/>
          <w:lang w:val="fr-FR"/>
        </w:rPr>
        <w:t>Professionnel</w:t>
      </w:r>
      <w:r w:rsidR="00A63C63" w:rsidRPr="00FC0110">
        <w:rPr>
          <w:rFonts w:ascii="Arial" w:hAnsi="Arial" w:cs="Arial"/>
          <w:sz w:val="21"/>
          <w:szCs w:val="21"/>
          <w:lang w:val="fr-FR"/>
        </w:rPr>
        <w:t xml:space="preserve"> </w:t>
      </w:r>
      <w:r w:rsidRPr="00FC0110">
        <w:rPr>
          <w:rFonts w:ascii="Arial" w:hAnsi="Arial" w:cs="Arial"/>
          <w:sz w:val="21"/>
          <w:szCs w:val="21"/>
          <w:lang w:val="fr-FR"/>
        </w:rPr>
        <w:t>Raisonnable</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Prudent</w:t>
      </w:r>
      <w:r w:rsidR="7EC4092A" w:rsidRPr="00FC0110">
        <w:rPr>
          <w:rFonts w:ascii="Arial" w:hAnsi="Arial" w:cs="Arial"/>
          <w:sz w:val="21"/>
          <w:szCs w:val="21"/>
          <w:lang w:val="fr-FR"/>
        </w:rPr>
        <w:t>.</w:t>
      </w:r>
      <w:r w:rsidR="00A63C63" w:rsidRPr="00FC0110">
        <w:rPr>
          <w:rFonts w:ascii="Arial" w:hAnsi="Arial" w:cs="Arial"/>
          <w:sz w:val="21"/>
          <w:szCs w:val="21"/>
          <w:lang w:val="fr-FR"/>
        </w:rPr>
        <w:t xml:space="preserve"> </w:t>
      </w:r>
      <w:r w:rsidR="4570CF2B" w:rsidRPr="00FC0110">
        <w:rPr>
          <w:rFonts w:ascii="Arial" w:hAnsi="Arial" w:cs="Arial"/>
          <w:sz w:val="21"/>
          <w:szCs w:val="21"/>
          <w:lang w:val="fr-FR"/>
        </w:rPr>
        <w:t>L</w:t>
      </w:r>
      <w:r w:rsidRPr="00FC0110">
        <w:rPr>
          <w:rFonts w:ascii="Arial" w:hAnsi="Arial" w:cs="Arial"/>
          <w:sz w:val="21"/>
          <w:szCs w:val="21"/>
          <w:lang w:val="fr-FR"/>
        </w:rPr>
        <w:t>e</w:t>
      </w:r>
      <w:r w:rsidR="00A63C63" w:rsidRPr="00FC0110">
        <w:rPr>
          <w:rFonts w:ascii="Arial" w:hAnsi="Arial" w:cs="Arial"/>
          <w:sz w:val="21"/>
          <w:szCs w:val="21"/>
          <w:lang w:val="fr-FR"/>
        </w:rPr>
        <w:t xml:space="preserve"> </w:t>
      </w:r>
      <w:r w:rsidRPr="00FC0110">
        <w:rPr>
          <w:rFonts w:ascii="Arial" w:hAnsi="Arial" w:cs="Arial"/>
          <w:sz w:val="21"/>
          <w:szCs w:val="21"/>
          <w:lang w:val="fr-FR"/>
        </w:rPr>
        <w:t>terme</w:t>
      </w:r>
      <w:r w:rsidR="00A63C63" w:rsidRPr="00FC0110">
        <w:rPr>
          <w:rFonts w:ascii="Arial" w:hAnsi="Arial" w:cs="Arial"/>
          <w:sz w:val="21"/>
          <w:szCs w:val="21"/>
          <w:lang w:val="fr-FR"/>
        </w:rPr>
        <w:t xml:space="preserve"> </w:t>
      </w:r>
      <w:r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b/>
          <w:bCs/>
          <w:sz w:val="21"/>
          <w:szCs w:val="21"/>
          <w:lang w:val="fr-FR"/>
        </w:rPr>
        <w:t>Construction</w:t>
      </w:r>
      <w:r w:rsidR="00A63C63" w:rsidRPr="00FC0110">
        <w:rPr>
          <w:rFonts w:ascii="Arial" w:hAnsi="Arial" w:cs="Arial"/>
          <w:b/>
          <w:bCs/>
          <w:sz w:val="21"/>
          <w:szCs w:val="21"/>
          <w:lang w:val="fr-FR"/>
        </w:rPr>
        <w:t xml:space="preserve"> </w:t>
      </w:r>
      <w:r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doit</w:t>
      </w:r>
      <w:r w:rsidR="00A63C63" w:rsidRPr="00FC0110">
        <w:rPr>
          <w:rFonts w:ascii="Arial" w:hAnsi="Arial" w:cs="Arial"/>
          <w:sz w:val="21"/>
          <w:szCs w:val="21"/>
          <w:lang w:val="fr-FR"/>
        </w:rPr>
        <w:t xml:space="preserve"> </w:t>
      </w:r>
      <w:r w:rsidRPr="00FC0110">
        <w:rPr>
          <w:rFonts w:ascii="Arial" w:hAnsi="Arial" w:cs="Arial"/>
          <w:sz w:val="21"/>
          <w:szCs w:val="21"/>
          <w:lang w:val="fr-FR"/>
        </w:rPr>
        <w:t>être</w:t>
      </w:r>
      <w:r w:rsidR="00A63C63" w:rsidRPr="00FC0110">
        <w:rPr>
          <w:rFonts w:ascii="Arial" w:hAnsi="Arial" w:cs="Arial"/>
          <w:sz w:val="21"/>
          <w:szCs w:val="21"/>
          <w:lang w:val="fr-FR"/>
        </w:rPr>
        <w:t xml:space="preserve"> </w:t>
      </w:r>
      <w:r w:rsidRPr="00FC0110">
        <w:rPr>
          <w:rFonts w:ascii="Arial" w:hAnsi="Arial" w:cs="Arial"/>
          <w:sz w:val="21"/>
          <w:szCs w:val="21"/>
          <w:lang w:val="fr-FR"/>
        </w:rPr>
        <w:t>interprété</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conséquence.</w:t>
      </w:r>
    </w:p>
    <w:p w14:paraId="1F888633" w14:textId="77777777" w:rsidR="000B406D" w:rsidRPr="00FC0110" w:rsidRDefault="000B406D"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Contrat</w:t>
      </w:r>
      <w:r w:rsidRPr="00FC0110">
        <w:rPr>
          <w:rFonts w:ascii="Arial" w:hAnsi="Arial" w:cs="Arial"/>
          <w:sz w:val="21"/>
          <w:szCs w:val="21"/>
          <w:lang w:val="fr-FR"/>
        </w:rPr>
        <w:t xml:space="preserve"> désigne le présent Contrat ainsi que son préambule et ses Annexes. </w:t>
      </w:r>
    </w:p>
    <w:p w14:paraId="7BE0B810" w14:textId="7C6D3B33" w:rsidR="006F4377" w:rsidRPr="00FC0110" w:rsidRDefault="2F65CC19"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Contrat</w:t>
      </w:r>
      <w:r w:rsidR="00A63C63" w:rsidRPr="00FC0110">
        <w:rPr>
          <w:rFonts w:ascii="Arial" w:hAnsi="Arial" w:cs="Arial"/>
          <w:b/>
          <w:bCs/>
          <w:sz w:val="21"/>
          <w:szCs w:val="21"/>
          <w:lang w:val="fr-FR"/>
        </w:rPr>
        <w:t xml:space="preserve"> </w:t>
      </w:r>
      <w:r w:rsidRPr="00FC0110">
        <w:rPr>
          <w:rFonts w:ascii="Arial" w:hAnsi="Arial" w:cs="Arial"/>
          <w:b/>
          <w:bCs/>
          <w:sz w:val="21"/>
          <w:szCs w:val="21"/>
          <w:lang w:val="fr-FR"/>
        </w:rPr>
        <w:t>d'Achat</w:t>
      </w:r>
      <w:r w:rsidR="00A63C63" w:rsidRPr="00FC0110">
        <w:rPr>
          <w:rFonts w:ascii="Arial" w:hAnsi="Arial" w:cs="Arial"/>
          <w:b/>
          <w:bCs/>
          <w:sz w:val="21"/>
          <w:szCs w:val="21"/>
          <w:lang w:val="fr-FR"/>
        </w:rPr>
        <w:t xml:space="preserve"> </w:t>
      </w:r>
      <w:r w:rsidRPr="00FC0110">
        <w:rPr>
          <w:rFonts w:ascii="Arial" w:hAnsi="Arial" w:cs="Arial"/>
          <w:b/>
          <w:bCs/>
          <w:sz w:val="21"/>
          <w:szCs w:val="21"/>
          <w:lang w:val="fr-FR"/>
        </w:rPr>
        <w:t>d'Électricité</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374E5750" w:rsidRPr="00FC0110">
        <w:rPr>
          <w:rFonts w:ascii="Arial" w:hAnsi="Arial" w:cs="Arial"/>
          <w:sz w:val="21"/>
          <w:szCs w:val="21"/>
          <w:lang w:val="fr-FR"/>
        </w:rPr>
        <w:t>c</w:t>
      </w:r>
      <w:r w:rsidRPr="00FC0110">
        <w:rPr>
          <w:rFonts w:ascii="Arial" w:hAnsi="Arial" w:cs="Arial"/>
          <w:sz w:val="21"/>
          <w:szCs w:val="21"/>
          <w:lang w:val="fr-FR"/>
        </w:rPr>
        <w:t>ontrat</w:t>
      </w:r>
      <w:r w:rsidR="00A63C63" w:rsidRPr="00FC0110">
        <w:rPr>
          <w:rFonts w:ascii="Arial" w:hAnsi="Arial" w:cs="Arial"/>
          <w:sz w:val="21"/>
          <w:szCs w:val="21"/>
          <w:lang w:val="fr-FR"/>
        </w:rPr>
        <w:t xml:space="preserve"> </w:t>
      </w:r>
      <w:r w:rsidRPr="00FC0110">
        <w:rPr>
          <w:rFonts w:ascii="Arial" w:hAnsi="Arial" w:cs="Arial"/>
          <w:sz w:val="21"/>
          <w:szCs w:val="21"/>
          <w:lang w:val="fr-FR"/>
        </w:rPr>
        <w:t>d'</w:t>
      </w:r>
      <w:r w:rsidR="041290FB" w:rsidRPr="00FC0110">
        <w:rPr>
          <w:rFonts w:ascii="Arial" w:hAnsi="Arial" w:cs="Arial"/>
          <w:sz w:val="21"/>
          <w:szCs w:val="21"/>
          <w:lang w:val="fr-FR"/>
        </w:rPr>
        <w:t>a</w:t>
      </w:r>
      <w:r w:rsidRPr="00FC0110">
        <w:rPr>
          <w:rFonts w:ascii="Arial" w:hAnsi="Arial" w:cs="Arial"/>
          <w:sz w:val="21"/>
          <w:szCs w:val="21"/>
          <w:lang w:val="fr-FR"/>
        </w:rPr>
        <w:t>chat</w:t>
      </w:r>
      <w:r w:rsidR="00A63C63" w:rsidRPr="00FC0110">
        <w:rPr>
          <w:rFonts w:ascii="Arial" w:hAnsi="Arial" w:cs="Arial"/>
          <w:sz w:val="21"/>
          <w:szCs w:val="21"/>
          <w:lang w:val="fr-FR"/>
        </w:rPr>
        <w:t xml:space="preserve"> </w:t>
      </w:r>
      <w:r w:rsidRPr="00FC0110">
        <w:rPr>
          <w:rFonts w:ascii="Arial" w:hAnsi="Arial" w:cs="Arial"/>
          <w:sz w:val="21"/>
          <w:szCs w:val="21"/>
          <w:lang w:val="fr-FR"/>
        </w:rPr>
        <w:t>d'</w:t>
      </w:r>
      <w:r w:rsidR="0D65E89B" w:rsidRPr="00FC0110">
        <w:rPr>
          <w:rFonts w:ascii="Arial" w:hAnsi="Arial" w:cs="Arial"/>
          <w:sz w:val="21"/>
          <w:szCs w:val="21"/>
          <w:lang w:val="fr-FR"/>
        </w:rPr>
        <w:t>é</w:t>
      </w:r>
      <w:r w:rsidRPr="00FC0110">
        <w:rPr>
          <w:rFonts w:ascii="Arial" w:hAnsi="Arial" w:cs="Arial"/>
          <w:sz w:val="21"/>
          <w:szCs w:val="21"/>
          <w:lang w:val="fr-FR"/>
        </w:rPr>
        <w:t>lectricité</w:t>
      </w:r>
      <w:r w:rsidR="00A63C63" w:rsidRPr="00FC0110">
        <w:rPr>
          <w:rFonts w:ascii="Arial" w:hAnsi="Arial" w:cs="Arial"/>
          <w:sz w:val="21"/>
          <w:szCs w:val="21"/>
          <w:lang w:val="fr-FR"/>
        </w:rPr>
        <w:t xml:space="preserve"> </w:t>
      </w:r>
      <w:r w:rsidRPr="00FC0110">
        <w:rPr>
          <w:rFonts w:ascii="Arial" w:hAnsi="Arial" w:cs="Arial"/>
          <w:sz w:val="21"/>
          <w:szCs w:val="21"/>
          <w:lang w:val="fr-FR"/>
        </w:rPr>
        <w:t>conclu</w:t>
      </w:r>
      <w:r w:rsidR="00A63C63" w:rsidRPr="00FC0110">
        <w:rPr>
          <w:rFonts w:ascii="Arial" w:hAnsi="Arial" w:cs="Arial"/>
          <w:sz w:val="21"/>
          <w:szCs w:val="21"/>
          <w:lang w:val="fr-FR"/>
        </w:rPr>
        <w:t xml:space="preserve"> </w:t>
      </w:r>
      <w:r w:rsidRPr="00FC0110">
        <w:rPr>
          <w:rFonts w:ascii="Arial" w:hAnsi="Arial" w:cs="Arial"/>
          <w:sz w:val="21"/>
          <w:szCs w:val="21"/>
          <w:lang w:val="fr-FR"/>
        </w:rPr>
        <w:t>entre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Projet</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l'Acheteur</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ce</w:t>
      </w:r>
      <w:r w:rsidR="00A63C63" w:rsidRPr="00FC0110">
        <w:rPr>
          <w:rFonts w:ascii="Arial" w:hAnsi="Arial" w:cs="Arial"/>
          <w:sz w:val="21"/>
          <w:szCs w:val="21"/>
          <w:lang w:val="fr-FR"/>
        </w:rPr>
        <w:t xml:space="preserve"> </w:t>
      </w:r>
      <w:r w:rsidRPr="00FC0110">
        <w:rPr>
          <w:rFonts w:ascii="Arial" w:hAnsi="Arial" w:cs="Arial"/>
          <w:sz w:val="21"/>
          <w:szCs w:val="21"/>
          <w:lang w:val="fr-FR"/>
        </w:rPr>
        <w:t>qui</w:t>
      </w:r>
      <w:r w:rsidR="00A63C63" w:rsidRPr="00FC0110">
        <w:rPr>
          <w:rFonts w:ascii="Arial" w:hAnsi="Arial" w:cs="Arial"/>
          <w:sz w:val="21"/>
          <w:szCs w:val="21"/>
          <w:lang w:val="fr-FR"/>
        </w:rPr>
        <w:t xml:space="preserve"> </w:t>
      </w:r>
      <w:r w:rsidRPr="00FC0110">
        <w:rPr>
          <w:rFonts w:ascii="Arial" w:hAnsi="Arial" w:cs="Arial"/>
          <w:sz w:val="21"/>
          <w:szCs w:val="21"/>
          <w:lang w:val="fr-FR"/>
        </w:rPr>
        <w:t>concerne</w:t>
      </w:r>
      <w:r w:rsidR="00A63C63" w:rsidRPr="00FC0110">
        <w:rPr>
          <w:rFonts w:ascii="Arial" w:hAnsi="Arial" w:cs="Arial"/>
          <w:sz w:val="21"/>
          <w:szCs w:val="21"/>
          <w:lang w:val="fr-FR"/>
        </w:rPr>
        <w:t xml:space="preserve"> </w:t>
      </w:r>
      <w:r w:rsidRPr="00FC0110">
        <w:rPr>
          <w:rFonts w:ascii="Arial" w:hAnsi="Arial" w:cs="Arial"/>
          <w:sz w:val="21"/>
          <w:szCs w:val="21"/>
          <w:lang w:val="fr-FR"/>
        </w:rPr>
        <w:t>l'achat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l'Électricité</w:t>
      </w:r>
      <w:r w:rsidR="00A63C63" w:rsidRPr="00FC0110">
        <w:rPr>
          <w:rFonts w:ascii="Arial" w:hAnsi="Arial" w:cs="Arial"/>
          <w:sz w:val="21"/>
          <w:szCs w:val="21"/>
          <w:lang w:val="fr-FR"/>
        </w:rPr>
        <w:t xml:space="preserve"> </w:t>
      </w:r>
      <w:r w:rsidRPr="00FC0110">
        <w:rPr>
          <w:rFonts w:ascii="Arial" w:hAnsi="Arial" w:cs="Arial"/>
          <w:sz w:val="21"/>
          <w:szCs w:val="21"/>
          <w:lang w:val="fr-FR"/>
        </w:rPr>
        <w:t>Mesurée</w:t>
      </w:r>
      <w:r w:rsidR="00A63C63" w:rsidRPr="00FC0110">
        <w:rPr>
          <w:rFonts w:ascii="Arial" w:hAnsi="Arial" w:cs="Arial"/>
          <w:sz w:val="21"/>
          <w:szCs w:val="21"/>
          <w:lang w:val="fr-FR"/>
        </w:rPr>
        <w:t xml:space="preserve"> </w:t>
      </w:r>
      <w:r w:rsidRPr="00FC0110">
        <w:rPr>
          <w:rFonts w:ascii="Arial" w:hAnsi="Arial" w:cs="Arial"/>
          <w:sz w:val="21"/>
          <w:szCs w:val="21"/>
          <w:lang w:val="fr-FR"/>
        </w:rPr>
        <w:t>produite</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l'Installation</w:t>
      </w:r>
      <w:r w:rsidR="2185184C"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s'y</w:t>
      </w:r>
      <w:r w:rsidR="00A63C63" w:rsidRPr="00FC0110">
        <w:rPr>
          <w:rFonts w:ascii="Arial" w:hAnsi="Arial" w:cs="Arial"/>
          <w:sz w:val="21"/>
          <w:szCs w:val="21"/>
          <w:lang w:val="fr-FR"/>
        </w:rPr>
        <w:t xml:space="preserve"> </w:t>
      </w:r>
      <w:r w:rsidRPr="00FC0110">
        <w:rPr>
          <w:rFonts w:ascii="Arial" w:hAnsi="Arial" w:cs="Arial"/>
          <w:sz w:val="21"/>
          <w:szCs w:val="21"/>
          <w:lang w:val="fr-FR"/>
        </w:rPr>
        <w:t>substituant.</w:t>
      </w:r>
    </w:p>
    <w:p w14:paraId="77024189" w14:textId="0EB93D1E" w:rsidR="006F4377" w:rsidRPr="00FC0110" w:rsidRDefault="2F65CC19"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Contrat</w:t>
      </w:r>
      <w:r w:rsidR="00A63C63" w:rsidRPr="00FC0110">
        <w:rPr>
          <w:rFonts w:ascii="Arial" w:hAnsi="Arial" w:cs="Arial"/>
          <w:b/>
          <w:sz w:val="21"/>
          <w:szCs w:val="21"/>
          <w:lang w:val="fr-FR"/>
        </w:rPr>
        <w:t xml:space="preserve"> </w:t>
      </w:r>
      <w:r w:rsidR="000F15DF" w:rsidRPr="00FC0110">
        <w:rPr>
          <w:rFonts w:ascii="Arial" w:hAnsi="Arial" w:cs="Arial"/>
          <w:b/>
          <w:bCs/>
          <w:sz w:val="21"/>
          <w:szCs w:val="21"/>
          <w:lang w:val="fr-FR"/>
        </w:rPr>
        <w:t>de Fourniture</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000F15DF" w:rsidRPr="00FC0110">
        <w:rPr>
          <w:rFonts w:ascii="Arial" w:hAnsi="Arial" w:cs="Arial"/>
          <w:sz w:val="21"/>
          <w:szCs w:val="21"/>
          <w:lang w:val="fr-FR"/>
        </w:rPr>
        <w:t>le contrat</w:t>
      </w:r>
      <w:r w:rsidR="00A63C63" w:rsidRPr="00FC0110">
        <w:rPr>
          <w:rFonts w:ascii="Arial" w:hAnsi="Arial" w:cs="Arial"/>
          <w:sz w:val="21"/>
          <w:szCs w:val="21"/>
          <w:lang w:val="fr-FR"/>
        </w:rPr>
        <w:t xml:space="preserve"> </w:t>
      </w:r>
      <w:r w:rsidRPr="00FC0110">
        <w:rPr>
          <w:rFonts w:ascii="Arial" w:hAnsi="Arial" w:cs="Arial"/>
          <w:sz w:val="21"/>
          <w:szCs w:val="21"/>
          <w:lang w:val="fr-FR"/>
        </w:rPr>
        <w:t>conclu</w:t>
      </w:r>
      <w:r w:rsidR="00A63C63" w:rsidRPr="00FC0110">
        <w:rPr>
          <w:rFonts w:ascii="Arial" w:hAnsi="Arial" w:cs="Arial"/>
          <w:sz w:val="21"/>
          <w:szCs w:val="21"/>
          <w:lang w:val="fr-FR"/>
        </w:rPr>
        <w:t xml:space="preserve"> </w:t>
      </w:r>
      <w:r w:rsidRPr="00FC0110">
        <w:rPr>
          <w:rFonts w:ascii="Arial" w:hAnsi="Arial" w:cs="Arial"/>
          <w:sz w:val="21"/>
          <w:szCs w:val="21"/>
          <w:lang w:val="fr-FR"/>
        </w:rPr>
        <w:t>entre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Projet</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000F15DF" w:rsidRPr="00FC0110">
        <w:rPr>
          <w:rFonts w:ascii="Arial" w:hAnsi="Arial" w:cs="Arial"/>
          <w:sz w:val="21"/>
          <w:szCs w:val="21"/>
          <w:lang w:val="fr-FR"/>
        </w:rPr>
        <w:t>le Fournisseur</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ce</w:t>
      </w:r>
      <w:r w:rsidR="00A63C63" w:rsidRPr="00FC0110">
        <w:rPr>
          <w:rFonts w:ascii="Arial" w:hAnsi="Arial" w:cs="Arial"/>
          <w:sz w:val="21"/>
          <w:szCs w:val="21"/>
          <w:lang w:val="fr-FR"/>
        </w:rPr>
        <w:t xml:space="preserve"> </w:t>
      </w:r>
      <w:r w:rsidRPr="00FC0110">
        <w:rPr>
          <w:rFonts w:ascii="Arial" w:hAnsi="Arial" w:cs="Arial"/>
          <w:sz w:val="21"/>
          <w:szCs w:val="21"/>
          <w:lang w:val="fr-FR"/>
        </w:rPr>
        <w:t>qui</w:t>
      </w:r>
      <w:r w:rsidR="00A63C63" w:rsidRPr="00FC0110">
        <w:rPr>
          <w:rFonts w:ascii="Arial" w:hAnsi="Arial" w:cs="Arial"/>
          <w:sz w:val="21"/>
          <w:szCs w:val="21"/>
          <w:lang w:val="fr-FR"/>
        </w:rPr>
        <w:t xml:space="preserve"> </w:t>
      </w:r>
      <w:r w:rsidRPr="00FC0110">
        <w:rPr>
          <w:rFonts w:ascii="Arial" w:hAnsi="Arial" w:cs="Arial"/>
          <w:sz w:val="21"/>
          <w:szCs w:val="21"/>
          <w:lang w:val="fr-FR"/>
        </w:rPr>
        <w:t>concerne</w:t>
      </w:r>
      <w:r w:rsidR="00A63C63" w:rsidRPr="00FC0110">
        <w:rPr>
          <w:rFonts w:ascii="Arial" w:hAnsi="Arial" w:cs="Arial"/>
          <w:sz w:val="21"/>
          <w:szCs w:val="21"/>
          <w:lang w:val="fr-FR"/>
        </w:rPr>
        <w:t xml:space="preserve"> </w:t>
      </w:r>
      <w:r w:rsidR="000F15DF" w:rsidRPr="00FC0110">
        <w:rPr>
          <w:rFonts w:ascii="Arial" w:hAnsi="Arial" w:cs="Arial"/>
          <w:sz w:val="21"/>
          <w:szCs w:val="21"/>
          <w:lang w:val="fr-FR"/>
        </w:rPr>
        <w:t>la conception, l'ingénierie</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000F15DF" w:rsidRPr="00FC0110">
        <w:rPr>
          <w:rFonts w:ascii="Arial" w:hAnsi="Arial" w:cs="Arial"/>
          <w:sz w:val="21"/>
          <w:szCs w:val="21"/>
          <w:lang w:val="fr-FR"/>
        </w:rPr>
        <w:t>fourniture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l'Installation</w:t>
      </w:r>
      <w:r w:rsidR="259E621A"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005757D4" w:rsidRPr="00FC0110">
        <w:rPr>
          <w:rFonts w:ascii="Arial" w:hAnsi="Arial" w:cs="Arial"/>
          <w:sz w:val="21"/>
          <w:szCs w:val="21"/>
          <w:lang w:val="fr-FR"/>
        </w:rPr>
        <w:t xml:space="preserve">contrat </w:t>
      </w:r>
      <w:r w:rsidRPr="00FC0110">
        <w:rPr>
          <w:rFonts w:ascii="Arial" w:hAnsi="Arial" w:cs="Arial"/>
          <w:sz w:val="21"/>
          <w:szCs w:val="21"/>
          <w:lang w:val="fr-FR"/>
        </w:rPr>
        <w:t>s'y</w:t>
      </w:r>
      <w:r w:rsidR="00A63C63" w:rsidRPr="00FC0110">
        <w:rPr>
          <w:rFonts w:ascii="Arial" w:hAnsi="Arial" w:cs="Arial"/>
          <w:sz w:val="21"/>
          <w:szCs w:val="21"/>
          <w:lang w:val="fr-FR"/>
        </w:rPr>
        <w:t xml:space="preserve"> </w:t>
      </w:r>
      <w:r w:rsidRPr="00FC0110">
        <w:rPr>
          <w:rFonts w:ascii="Arial" w:hAnsi="Arial" w:cs="Arial"/>
          <w:sz w:val="21"/>
          <w:szCs w:val="21"/>
          <w:lang w:val="fr-FR"/>
        </w:rPr>
        <w:t>substituant.</w:t>
      </w:r>
    </w:p>
    <w:p w14:paraId="2C990B33" w14:textId="7797DEF4"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Contrat</w:t>
      </w:r>
      <w:r w:rsidR="00A63C63" w:rsidRPr="00FC0110">
        <w:rPr>
          <w:rFonts w:ascii="Arial" w:hAnsi="Arial" w:cs="Arial"/>
          <w:b/>
          <w:sz w:val="21"/>
          <w:szCs w:val="21"/>
          <w:lang w:val="fr-FR"/>
        </w:rPr>
        <w:t xml:space="preserve"> </w:t>
      </w:r>
      <w:r w:rsidRPr="00FC0110">
        <w:rPr>
          <w:rFonts w:ascii="Arial" w:hAnsi="Arial" w:cs="Arial"/>
          <w:b/>
          <w:sz w:val="21"/>
          <w:szCs w:val="21"/>
          <w:lang w:val="fr-FR"/>
        </w:rPr>
        <w:t>d'Installation</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conclu</w:t>
      </w:r>
      <w:r w:rsidR="00A63C63" w:rsidRPr="00FC0110">
        <w:rPr>
          <w:rFonts w:ascii="Arial" w:hAnsi="Arial" w:cs="Arial"/>
          <w:sz w:val="21"/>
          <w:szCs w:val="21"/>
          <w:lang w:val="fr-FR"/>
        </w:rPr>
        <w:t xml:space="preserve"> </w:t>
      </w:r>
      <w:r w:rsidRPr="00FC0110">
        <w:rPr>
          <w:rFonts w:ascii="Arial" w:hAnsi="Arial" w:cs="Arial"/>
          <w:sz w:val="21"/>
          <w:szCs w:val="21"/>
          <w:lang w:val="fr-FR"/>
        </w:rPr>
        <w:t>entre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Projet</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l'Installateur</w:t>
      </w:r>
      <w:r w:rsidR="00A63C63" w:rsidRPr="00FC0110">
        <w:rPr>
          <w:rFonts w:ascii="Arial" w:hAnsi="Arial" w:cs="Arial"/>
          <w:sz w:val="21"/>
          <w:szCs w:val="21"/>
          <w:lang w:val="fr-FR"/>
        </w:rPr>
        <w:t xml:space="preserve"> </w:t>
      </w:r>
      <w:r w:rsidRPr="00FC0110">
        <w:rPr>
          <w:rFonts w:ascii="Arial" w:hAnsi="Arial" w:cs="Arial"/>
          <w:sz w:val="21"/>
          <w:szCs w:val="21"/>
          <w:lang w:val="fr-FR"/>
        </w:rPr>
        <w:t>relatif</w:t>
      </w:r>
      <w:r w:rsidR="00A63C63" w:rsidRPr="00FC0110">
        <w:rPr>
          <w:rFonts w:ascii="Arial" w:hAnsi="Arial" w:cs="Arial"/>
          <w:sz w:val="21"/>
          <w:szCs w:val="21"/>
          <w:lang w:val="fr-FR"/>
        </w:rPr>
        <w:t xml:space="preserve"> </w:t>
      </w:r>
      <w:r w:rsidR="17915FB4"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l'installation,</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mise</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service</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essais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l'Installation</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l'achèvement</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0CFAB876" w:rsidRPr="00FC0110">
        <w:rPr>
          <w:rFonts w:ascii="Arial" w:hAnsi="Arial" w:cs="Arial"/>
          <w:sz w:val="21"/>
          <w:szCs w:val="21"/>
          <w:lang w:val="fr-FR"/>
        </w:rPr>
        <w:t>I</w:t>
      </w:r>
      <w:r w:rsidRPr="00FC0110">
        <w:rPr>
          <w:rFonts w:ascii="Arial" w:hAnsi="Arial" w:cs="Arial"/>
          <w:sz w:val="21"/>
          <w:szCs w:val="21"/>
          <w:lang w:val="fr-FR"/>
        </w:rPr>
        <w:t>nstallations</w:t>
      </w:r>
      <w:r w:rsidR="00A63C63" w:rsidRPr="00FC0110">
        <w:rPr>
          <w:rFonts w:ascii="Arial" w:hAnsi="Arial" w:cs="Arial"/>
          <w:sz w:val="21"/>
          <w:szCs w:val="21"/>
          <w:lang w:val="fr-FR"/>
        </w:rPr>
        <w:t xml:space="preserve"> </w:t>
      </w:r>
      <w:r w:rsidR="6EBCBD22" w:rsidRPr="00FC0110">
        <w:rPr>
          <w:rFonts w:ascii="Arial" w:hAnsi="Arial" w:cs="Arial"/>
          <w:sz w:val="21"/>
          <w:szCs w:val="21"/>
          <w:lang w:val="fr-FR"/>
        </w:rPr>
        <w:t>A</w:t>
      </w:r>
      <w:r w:rsidRPr="00FC0110">
        <w:rPr>
          <w:rFonts w:ascii="Arial" w:hAnsi="Arial" w:cs="Arial"/>
          <w:sz w:val="21"/>
          <w:szCs w:val="21"/>
          <w:lang w:val="fr-FR"/>
        </w:rPr>
        <w:t>ssociées</w:t>
      </w:r>
      <w:r w:rsidR="7FDB0947"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s'y</w:t>
      </w:r>
      <w:r w:rsidR="00A63C63" w:rsidRPr="00FC0110">
        <w:rPr>
          <w:rFonts w:ascii="Arial" w:hAnsi="Arial" w:cs="Arial"/>
          <w:sz w:val="21"/>
          <w:szCs w:val="21"/>
          <w:lang w:val="fr-FR"/>
        </w:rPr>
        <w:t xml:space="preserve"> </w:t>
      </w:r>
      <w:r w:rsidRPr="00FC0110">
        <w:rPr>
          <w:rFonts w:ascii="Arial" w:hAnsi="Arial" w:cs="Arial"/>
          <w:sz w:val="21"/>
          <w:szCs w:val="21"/>
          <w:lang w:val="fr-FR"/>
        </w:rPr>
        <w:t>substituant.</w:t>
      </w:r>
    </w:p>
    <w:p w14:paraId="064F62B2" w14:textId="5BE8EDB1" w:rsidR="006F4377" w:rsidRPr="00FC0110" w:rsidRDefault="3EB18973"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Contrat</w:t>
      </w:r>
      <w:r w:rsidR="00A63C63" w:rsidRPr="00FC0110">
        <w:rPr>
          <w:rFonts w:ascii="Arial" w:hAnsi="Arial" w:cs="Arial"/>
          <w:b/>
          <w:sz w:val="21"/>
          <w:szCs w:val="21"/>
          <w:lang w:val="fr-FR"/>
        </w:rPr>
        <w:t xml:space="preserve"> </w:t>
      </w:r>
      <w:r w:rsidRPr="00FC0110">
        <w:rPr>
          <w:rFonts w:ascii="Arial" w:hAnsi="Arial" w:cs="Arial"/>
          <w:b/>
          <w:sz w:val="21"/>
          <w:szCs w:val="21"/>
          <w:lang w:val="fr-FR"/>
        </w:rPr>
        <w:t>de</w:t>
      </w:r>
      <w:r w:rsidR="00A63C63" w:rsidRPr="00FC0110">
        <w:rPr>
          <w:rFonts w:ascii="Arial" w:hAnsi="Arial" w:cs="Arial"/>
          <w:b/>
          <w:sz w:val="21"/>
          <w:szCs w:val="21"/>
          <w:lang w:val="fr-FR"/>
        </w:rPr>
        <w:t xml:space="preserve"> </w:t>
      </w:r>
      <w:r w:rsidRPr="00FC0110">
        <w:rPr>
          <w:rFonts w:ascii="Arial" w:hAnsi="Arial" w:cs="Arial"/>
          <w:b/>
          <w:sz w:val="21"/>
          <w:szCs w:val="21"/>
          <w:lang w:val="fr-FR"/>
        </w:rPr>
        <w:t>Raccordement</w:t>
      </w:r>
      <w:r w:rsidR="00A63C63" w:rsidRPr="00FC0110">
        <w:rPr>
          <w:rFonts w:ascii="Arial" w:hAnsi="Arial" w:cs="Arial"/>
          <w:b/>
          <w:sz w:val="21"/>
          <w:szCs w:val="21"/>
          <w:lang w:val="fr-FR"/>
        </w:rPr>
        <w:t xml:space="preserve"> </w:t>
      </w:r>
      <w:r w:rsidRPr="00FC0110">
        <w:rPr>
          <w:rFonts w:ascii="Arial" w:hAnsi="Arial" w:cs="Arial"/>
          <w:b/>
          <w:sz w:val="21"/>
          <w:szCs w:val="21"/>
          <w:lang w:val="fr-FR"/>
        </w:rPr>
        <w:t>au</w:t>
      </w:r>
      <w:r w:rsidR="00A63C63" w:rsidRPr="00FC0110">
        <w:rPr>
          <w:rFonts w:ascii="Arial" w:hAnsi="Arial" w:cs="Arial"/>
          <w:b/>
          <w:sz w:val="21"/>
          <w:szCs w:val="21"/>
          <w:lang w:val="fr-FR"/>
        </w:rPr>
        <w:t xml:space="preserve"> </w:t>
      </w:r>
      <w:r w:rsidRPr="00FC0110">
        <w:rPr>
          <w:rFonts w:ascii="Arial" w:hAnsi="Arial" w:cs="Arial"/>
          <w:b/>
          <w:sz w:val="21"/>
          <w:szCs w:val="21"/>
          <w:lang w:val="fr-FR"/>
        </w:rPr>
        <w:t>Réseau</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l’accord</w:t>
      </w:r>
      <w:r w:rsidR="00A63C63" w:rsidRPr="00FC0110">
        <w:rPr>
          <w:rFonts w:ascii="Arial" w:hAnsi="Arial" w:cs="Arial"/>
          <w:sz w:val="21"/>
          <w:szCs w:val="21"/>
          <w:lang w:val="fr-FR"/>
        </w:rPr>
        <w:t xml:space="preserve"> </w:t>
      </w:r>
      <w:r w:rsidRPr="00FC0110">
        <w:rPr>
          <w:rFonts w:ascii="Arial" w:hAnsi="Arial" w:cs="Arial"/>
          <w:sz w:val="21"/>
          <w:szCs w:val="21"/>
          <w:lang w:val="fr-FR"/>
        </w:rPr>
        <w:t>conclu</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conclure)</w:t>
      </w:r>
      <w:r w:rsidR="00A63C63" w:rsidRPr="00FC0110">
        <w:rPr>
          <w:rFonts w:ascii="Arial" w:hAnsi="Arial" w:cs="Arial"/>
          <w:sz w:val="21"/>
          <w:szCs w:val="21"/>
          <w:lang w:val="fr-FR"/>
        </w:rPr>
        <w:t xml:space="preserve"> </w:t>
      </w:r>
      <w:r w:rsidRPr="00FC0110">
        <w:rPr>
          <w:rFonts w:ascii="Arial" w:hAnsi="Arial" w:cs="Arial"/>
          <w:sz w:val="21"/>
          <w:szCs w:val="21"/>
          <w:lang w:val="fr-FR"/>
        </w:rPr>
        <w:t>entre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Projet</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Gestionnaire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Réseau</w:t>
      </w:r>
      <w:r w:rsidR="00A63C63" w:rsidRPr="00FC0110">
        <w:rPr>
          <w:rFonts w:ascii="Arial" w:hAnsi="Arial" w:cs="Arial"/>
          <w:sz w:val="21"/>
          <w:szCs w:val="21"/>
          <w:lang w:val="fr-FR"/>
        </w:rPr>
        <w:t xml:space="preserve"> </w:t>
      </w:r>
      <w:r w:rsidR="5FBE5510" w:rsidRPr="00FC0110">
        <w:rPr>
          <w:rFonts w:ascii="Arial" w:hAnsi="Arial" w:cs="Arial"/>
          <w:sz w:val="21"/>
          <w:szCs w:val="21"/>
          <w:lang w:val="fr-FR"/>
        </w:rPr>
        <w:t>en</w:t>
      </w:r>
      <w:r w:rsidR="00A63C63" w:rsidRPr="00FC0110">
        <w:rPr>
          <w:rFonts w:ascii="Arial" w:hAnsi="Arial" w:cs="Arial"/>
          <w:sz w:val="21"/>
          <w:szCs w:val="21"/>
          <w:lang w:val="fr-FR"/>
        </w:rPr>
        <w:t xml:space="preserve"> </w:t>
      </w:r>
      <w:r w:rsidR="5FBE5510" w:rsidRPr="00FC0110">
        <w:rPr>
          <w:rFonts w:ascii="Arial" w:hAnsi="Arial" w:cs="Arial"/>
          <w:sz w:val="21"/>
          <w:szCs w:val="21"/>
          <w:lang w:val="fr-FR"/>
        </w:rPr>
        <w:t>vue</w:t>
      </w:r>
      <w:r w:rsidR="00A63C63" w:rsidRPr="00FC0110">
        <w:rPr>
          <w:rFonts w:ascii="Arial" w:hAnsi="Arial" w:cs="Arial"/>
          <w:sz w:val="21"/>
          <w:szCs w:val="21"/>
          <w:lang w:val="fr-FR"/>
        </w:rPr>
        <w:t xml:space="preserve"> </w:t>
      </w:r>
      <w:r w:rsidR="5FBE5510" w:rsidRPr="00FC0110">
        <w:rPr>
          <w:rFonts w:ascii="Arial" w:hAnsi="Arial" w:cs="Arial"/>
          <w:sz w:val="21"/>
          <w:szCs w:val="21"/>
          <w:lang w:val="fr-FR"/>
        </w:rPr>
        <w:t>du</w:t>
      </w:r>
      <w:r w:rsidR="00A63C63" w:rsidRPr="00FC0110">
        <w:rPr>
          <w:rFonts w:ascii="Arial" w:hAnsi="Arial" w:cs="Arial"/>
          <w:sz w:val="21"/>
          <w:szCs w:val="21"/>
          <w:lang w:val="fr-FR"/>
        </w:rPr>
        <w:t xml:space="preserve"> </w:t>
      </w:r>
      <w:r w:rsidR="5FBE5510" w:rsidRPr="00FC0110">
        <w:rPr>
          <w:rFonts w:ascii="Arial" w:hAnsi="Arial" w:cs="Arial"/>
          <w:sz w:val="21"/>
          <w:szCs w:val="21"/>
          <w:lang w:val="fr-FR"/>
        </w:rPr>
        <w:t>raccordement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l’Installation</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Réseau</w:t>
      </w:r>
      <w:r w:rsidR="2D585B93"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Pr="00FC0110">
        <w:rPr>
          <w:rFonts w:ascii="Arial" w:hAnsi="Arial" w:cs="Arial"/>
          <w:sz w:val="21"/>
          <w:szCs w:val="21"/>
          <w:lang w:val="fr-FR"/>
        </w:rPr>
        <w:t>accord</w:t>
      </w:r>
      <w:r w:rsidR="00A63C63" w:rsidRPr="00FC0110">
        <w:rPr>
          <w:rFonts w:ascii="Arial" w:hAnsi="Arial" w:cs="Arial"/>
          <w:sz w:val="21"/>
          <w:szCs w:val="21"/>
          <w:lang w:val="fr-FR"/>
        </w:rPr>
        <w:t xml:space="preserve"> </w:t>
      </w:r>
      <w:r w:rsidRPr="00FC0110">
        <w:rPr>
          <w:rFonts w:ascii="Arial" w:hAnsi="Arial" w:cs="Arial"/>
          <w:sz w:val="21"/>
          <w:szCs w:val="21"/>
          <w:lang w:val="fr-FR"/>
        </w:rPr>
        <w:t>s’y</w:t>
      </w:r>
      <w:r w:rsidR="00A63C63" w:rsidRPr="00FC0110">
        <w:rPr>
          <w:rFonts w:ascii="Arial" w:hAnsi="Arial" w:cs="Arial"/>
          <w:sz w:val="21"/>
          <w:szCs w:val="21"/>
          <w:lang w:val="fr-FR"/>
        </w:rPr>
        <w:t xml:space="preserve"> </w:t>
      </w:r>
      <w:r w:rsidRPr="00FC0110">
        <w:rPr>
          <w:rFonts w:ascii="Arial" w:hAnsi="Arial" w:cs="Arial"/>
          <w:sz w:val="21"/>
          <w:szCs w:val="21"/>
          <w:lang w:val="fr-FR"/>
        </w:rPr>
        <w:t>substituant.</w:t>
      </w:r>
    </w:p>
    <w:p w14:paraId="7F032099" w14:textId="0C1B1062" w:rsidR="006F4377" w:rsidRPr="00FC0110" w:rsidRDefault="2F65CC19"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lastRenderedPageBreak/>
        <w:t>Contrats</w:t>
      </w:r>
      <w:r w:rsidR="00A63C63" w:rsidRPr="00FC0110">
        <w:rPr>
          <w:rFonts w:ascii="Arial" w:hAnsi="Arial" w:cs="Arial"/>
          <w:b/>
          <w:sz w:val="21"/>
          <w:szCs w:val="21"/>
          <w:lang w:val="fr-FR"/>
        </w:rPr>
        <w:t xml:space="preserve"> </w:t>
      </w:r>
      <w:r w:rsidRPr="00FC0110">
        <w:rPr>
          <w:rFonts w:ascii="Arial" w:hAnsi="Arial" w:cs="Arial"/>
          <w:b/>
          <w:sz w:val="21"/>
          <w:szCs w:val="21"/>
          <w:lang w:val="fr-FR"/>
        </w:rPr>
        <w:t>de</w:t>
      </w:r>
      <w:r w:rsidR="00A63C63" w:rsidRPr="00FC0110">
        <w:rPr>
          <w:rFonts w:ascii="Arial" w:hAnsi="Arial" w:cs="Arial"/>
          <w:b/>
          <w:sz w:val="21"/>
          <w:szCs w:val="21"/>
          <w:lang w:val="fr-FR"/>
        </w:rPr>
        <w:t xml:space="preserve"> </w:t>
      </w:r>
      <w:r w:rsidRPr="00FC0110">
        <w:rPr>
          <w:rFonts w:ascii="Arial" w:hAnsi="Arial" w:cs="Arial"/>
          <w:b/>
          <w:sz w:val="21"/>
          <w:szCs w:val="21"/>
          <w:lang w:val="fr-FR"/>
        </w:rPr>
        <w:t>Projet</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Contrats</w:t>
      </w:r>
      <w:r w:rsidR="00A63C63" w:rsidRPr="00FC0110">
        <w:rPr>
          <w:rFonts w:ascii="Arial" w:hAnsi="Arial" w:cs="Arial"/>
          <w:sz w:val="21"/>
          <w:szCs w:val="21"/>
          <w:lang w:val="fr-FR"/>
        </w:rPr>
        <w:t xml:space="preserve"> </w:t>
      </w:r>
      <w:r w:rsidR="005757D4" w:rsidRPr="00FC0110">
        <w:rPr>
          <w:rFonts w:ascii="Arial" w:hAnsi="Arial" w:cs="Arial"/>
          <w:sz w:val="21"/>
          <w:szCs w:val="21"/>
          <w:lang w:val="fr-FR"/>
        </w:rPr>
        <w:t xml:space="preserve">relatifs au Projet </w:t>
      </w:r>
      <w:r w:rsidRPr="00FC0110">
        <w:rPr>
          <w:rFonts w:ascii="Arial" w:hAnsi="Arial" w:cs="Arial"/>
          <w:sz w:val="21"/>
          <w:szCs w:val="21"/>
          <w:lang w:val="fr-FR"/>
        </w:rPr>
        <w:t>identifiés</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Tableau</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Pr="00FC0110">
        <w:rPr>
          <w:rFonts w:ascii="Arial" w:hAnsi="Arial" w:cs="Arial"/>
          <w:sz w:val="21"/>
          <w:szCs w:val="21"/>
          <w:lang w:val="fr-FR"/>
        </w:rPr>
        <w:t>Clés,</w:t>
      </w:r>
      <w:r w:rsidR="00A63C63" w:rsidRPr="00FC0110">
        <w:rPr>
          <w:rFonts w:ascii="Arial" w:hAnsi="Arial" w:cs="Arial"/>
          <w:sz w:val="21"/>
          <w:szCs w:val="21"/>
          <w:lang w:val="fr-FR"/>
        </w:rPr>
        <w:t xml:space="preserve"> </w:t>
      </w:r>
      <w:r w:rsidRPr="00FC0110">
        <w:rPr>
          <w:rFonts w:ascii="Arial" w:hAnsi="Arial" w:cs="Arial"/>
          <w:sz w:val="21"/>
          <w:szCs w:val="21"/>
          <w:lang w:val="fr-FR"/>
        </w:rPr>
        <w:t>chacun</w:t>
      </w:r>
      <w:r w:rsidR="00A63C63" w:rsidRPr="00FC0110">
        <w:rPr>
          <w:rFonts w:ascii="Arial" w:hAnsi="Arial" w:cs="Arial"/>
          <w:sz w:val="21"/>
          <w:szCs w:val="21"/>
          <w:lang w:val="fr-FR"/>
        </w:rPr>
        <w:t xml:space="preserve"> </w:t>
      </w:r>
      <w:r w:rsidRPr="00FC0110">
        <w:rPr>
          <w:rFonts w:ascii="Arial" w:hAnsi="Arial" w:cs="Arial"/>
          <w:sz w:val="21"/>
          <w:szCs w:val="21"/>
          <w:lang w:val="fr-FR"/>
        </w:rPr>
        <w:t>étant</w:t>
      </w:r>
      <w:r w:rsidR="00A63C63" w:rsidRPr="00FC0110">
        <w:rPr>
          <w:rFonts w:ascii="Arial" w:hAnsi="Arial" w:cs="Arial"/>
          <w:sz w:val="21"/>
          <w:szCs w:val="21"/>
          <w:lang w:val="fr-FR"/>
        </w:rPr>
        <w:t xml:space="preserve"> </w:t>
      </w:r>
      <w:r w:rsidR="00E31238" w:rsidRPr="00FC0110">
        <w:rPr>
          <w:rFonts w:ascii="Arial" w:hAnsi="Arial" w:cs="Arial"/>
          <w:sz w:val="21"/>
          <w:szCs w:val="21"/>
          <w:lang w:val="fr-FR"/>
        </w:rPr>
        <w:t xml:space="preserve">signé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parties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dont</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copies</w:t>
      </w:r>
      <w:r w:rsidR="00A63C63" w:rsidRPr="00FC0110">
        <w:rPr>
          <w:rFonts w:ascii="Arial" w:hAnsi="Arial" w:cs="Arial"/>
          <w:sz w:val="21"/>
          <w:szCs w:val="21"/>
          <w:lang w:val="fr-FR"/>
        </w:rPr>
        <w:t xml:space="preserve"> </w:t>
      </w:r>
      <w:r w:rsidR="002503BC" w:rsidRPr="00FC0110">
        <w:rPr>
          <w:rFonts w:ascii="Arial" w:hAnsi="Arial" w:cs="Arial"/>
          <w:sz w:val="21"/>
          <w:szCs w:val="21"/>
          <w:lang w:val="fr-FR"/>
        </w:rPr>
        <w:t>caviardées</w:t>
      </w:r>
      <w:r w:rsidR="00A63C63" w:rsidRPr="00FC0110">
        <w:rPr>
          <w:rFonts w:ascii="Arial" w:hAnsi="Arial" w:cs="Arial"/>
          <w:sz w:val="21"/>
          <w:szCs w:val="21"/>
          <w:lang w:val="fr-FR"/>
        </w:rPr>
        <w:t xml:space="preserve"> </w:t>
      </w:r>
      <w:r w:rsidRPr="00FC0110">
        <w:rPr>
          <w:rFonts w:ascii="Arial" w:hAnsi="Arial" w:cs="Arial"/>
          <w:sz w:val="21"/>
          <w:szCs w:val="21"/>
          <w:lang w:val="fr-FR"/>
        </w:rPr>
        <w:t>(autres</w:t>
      </w:r>
      <w:r w:rsidR="00A63C63" w:rsidRPr="00FC0110">
        <w:rPr>
          <w:rFonts w:ascii="Arial" w:hAnsi="Arial" w:cs="Arial"/>
          <w:sz w:val="21"/>
          <w:szCs w:val="21"/>
          <w:lang w:val="fr-FR"/>
        </w:rPr>
        <w:t xml:space="preserve"> </w:t>
      </w:r>
      <w:r w:rsidRPr="00FC0110">
        <w:rPr>
          <w:rFonts w:ascii="Arial" w:hAnsi="Arial" w:cs="Arial"/>
          <w:sz w:val="21"/>
          <w:szCs w:val="21"/>
          <w:lang w:val="fr-FR"/>
        </w:rPr>
        <w:t>que</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ont</w:t>
      </w:r>
      <w:r w:rsidR="00A63C63" w:rsidRPr="00FC0110">
        <w:rPr>
          <w:rFonts w:ascii="Arial" w:hAnsi="Arial" w:cs="Arial"/>
          <w:sz w:val="21"/>
          <w:szCs w:val="21"/>
          <w:lang w:val="fr-FR"/>
        </w:rPr>
        <w:t xml:space="preserve"> </w:t>
      </w:r>
      <w:r w:rsidRPr="00FC0110">
        <w:rPr>
          <w:rFonts w:ascii="Arial" w:hAnsi="Arial" w:cs="Arial"/>
          <w:sz w:val="21"/>
          <w:szCs w:val="21"/>
          <w:lang w:val="fr-FR"/>
        </w:rPr>
        <w:t>été</w:t>
      </w:r>
      <w:r w:rsidR="00A63C63" w:rsidRPr="00FC0110">
        <w:rPr>
          <w:rFonts w:ascii="Arial" w:hAnsi="Arial" w:cs="Arial"/>
          <w:sz w:val="21"/>
          <w:szCs w:val="21"/>
          <w:lang w:val="fr-FR"/>
        </w:rPr>
        <w:t xml:space="preserve"> </w:t>
      </w:r>
      <w:r w:rsidRPr="00FC0110">
        <w:rPr>
          <w:rFonts w:ascii="Arial" w:hAnsi="Arial" w:cs="Arial"/>
          <w:sz w:val="21"/>
          <w:szCs w:val="21"/>
          <w:lang w:val="fr-FR"/>
        </w:rPr>
        <w:t>mis</w:t>
      </w:r>
      <w:r w:rsidR="22E9C48F" w:rsidRPr="00FC0110">
        <w:rPr>
          <w:rFonts w:ascii="Arial" w:hAnsi="Arial" w:cs="Arial"/>
          <w:sz w:val="21"/>
          <w:szCs w:val="21"/>
          <w:lang w:val="fr-FR"/>
        </w:rPr>
        <w:t>es</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disposition</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de l'Exploitant</w:t>
      </w:r>
      <w:r w:rsidRPr="00FC0110">
        <w:rPr>
          <w:rFonts w:ascii="Arial" w:hAnsi="Arial" w:cs="Arial"/>
          <w:sz w:val="21"/>
          <w:szCs w:val="21"/>
          <w:lang w:val="fr-FR"/>
        </w:rPr>
        <w:t>.</w:t>
      </w:r>
    </w:p>
    <w:p w14:paraId="5C9D0594" w14:textId="53006D45" w:rsidR="005902E0" w:rsidRPr="00FC0110" w:rsidRDefault="005902E0"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Coordonnées de l'</w:t>
      </w:r>
      <w:r w:rsidR="000764A7" w:rsidRPr="00FC0110">
        <w:rPr>
          <w:rFonts w:ascii="Arial" w:hAnsi="Arial" w:cs="Arial"/>
          <w:b/>
          <w:bCs/>
          <w:sz w:val="21"/>
          <w:szCs w:val="21"/>
          <w:lang w:val="fr-FR"/>
        </w:rPr>
        <w:t>Exploitant</w:t>
      </w:r>
      <w:r w:rsidRPr="00FC0110">
        <w:rPr>
          <w:rFonts w:ascii="Arial" w:hAnsi="Arial" w:cs="Arial"/>
          <w:sz w:val="21"/>
          <w:szCs w:val="21"/>
          <w:lang w:val="fr-FR"/>
        </w:rPr>
        <w:t xml:space="preserve"> sont identifiées dans le Tableau des Informations Clés.</w:t>
      </w:r>
    </w:p>
    <w:p w14:paraId="0EEBF7EE" w14:textId="77777777" w:rsidR="005902E0" w:rsidRPr="00FC0110" w:rsidRDefault="005902E0"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Coordonnées de la Société de Projet</w:t>
      </w:r>
      <w:r w:rsidRPr="00FC0110">
        <w:rPr>
          <w:rFonts w:ascii="Arial" w:hAnsi="Arial" w:cs="Arial"/>
          <w:sz w:val="21"/>
          <w:szCs w:val="21"/>
          <w:lang w:val="fr-FR"/>
        </w:rPr>
        <w:t xml:space="preserve"> sont identifiées dans le Tableau des Informations Clés.</w:t>
      </w:r>
    </w:p>
    <w:p w14:paraId="36069641" w14:textId="34F8B14F" w:rsidR="006F4377" w:rsidRPr="00FC0110" w:rsidRDefault="3EB18973"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Coûts</w:t>
      </w:r>
      <w:r w:rsidR="00A63C63" w:rsidRPr="00FC0110">
        <w:rPr>
          <w:rFonts w:ascii="Arial" w:hAnsi="Arial" w:cs="Arial"/>
          <w:b/>
          <w:sz w:val="21"/>
          <w:szCs w:val="21"/>
          <w:lang w:val="fr-FR"/>
        </w:rPr>
        <w:t xml:space="preserve"> </w:t>
      </w:r>
      <w:bookmarkStart w:id="41" w:name="_Hlk118644215"/>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Pr="00FC0110">
        <w:rPr>
          <w:rFonts w:ascii="Arial" w:hAnsi="Arial" w:cs="Arial"/>
          <w:sz w:val="21"/>
          <w:szCs w:val="21"/>
          <w:lang w:val="fr-FR"/>
        </w:rPr>
        <w:t>coût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dépense</w:t>
      </w:r>
      <w:r w:rsidR="00A63C63" w:rsidRPr="00FC0110">
        <w:rPr>
          <w:rFonts w:ascii="Arial" w:hAnsi="Arial" w:cs="Arial"/>
          <w:sz w:val="21"/>
          <w:szCs w:val="21"/>
          <w:lang w:val="fr-FR"/>
        </w:rPr>
        <w:t xml:space="preserve"> </w:t>
      </w:r>
      <w:r w:rsidRPr="00FC0110">
        <w:rPr>
          <w:rFonts w:ascii="Arial" w:hAnsi="Arial" w:cs="Arial"/>
          <w:sz w:val="21"/>
          <w:szCs w:val="21"/>
          <w:lang w:val="fr-FR"/>
        </w:rPr>
        <w:t>lié</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Projet</w:t>
      </w:r>
      <w:r w:rsidR="00A63C63" w:rsidRPr="00FC0110">
        <w:rPr>
          <w:rFonts w:ascii="Arial" w:hAnsi="Arial" w:cs="Arial"/>
          <w:sz w:val="21"/>
          <w:szCs w:val="21"/>
          <w:lang w:val="fr-FR"/>
        </w:rPr>
        <w:t xml:space="preserve"> </w:t>
      </w:r>
      <w:r w:rsidRPr="00FC0110">
        <w:rPr>
          <w:rFonts w:ascii="Arial" w:hAnsi="Arial" w:cs="Arial"/>
          <w:sz w:val="21"/>
          <w:szCs w:val="21"/>
          <w:lang w:val="fr-FR"/>
        </w:rPr>
        <w:t>résultant</w:t>
      </w:r>
      <w:r w:rsidR="00A63C63" w:rsidRPr="00FC0110">
        <w:rPr>
          <w:rFonts w:ascii="Arial" w:hAnsi="Arial" w:cs="Arial"/>
          <w:sz w:val="21"/>
          <w:szCs w:val="21"/>
          <w:lang w:val="fr-FR"/>
        </w:rPr>
        <w:t xml:space="preserve"> </w:t>
      </w:r>
      <w:r w:rsidR="47C380F3" w:rsidRPr="00FC0110">
        <w:rPr>
          <w:rFonts w:ascii="Arial" w:hAnsi="Arial" w:cs="Arial"/>
          <w:sz w:val="21"/>
          <w:szCs w:val="21"/>
          <w:lang w:val="fr-FR"/>
        </w:rPr>
        <w:t>d‘une</w:t>
      </w:r>
      <w:r w:rsidR="00A63C63" w:rsidRPr="00FC0110">
        <w:rPr>
          <w:rFonts w:ascii="Arial" w:hAnsi="Arial" w:cs="Arial"/>
          <w:sz w:val="21"/>
          <w:szCs w:val="21"/>
          <w:lang w:val="fr-FR"/>
        </w:rPr>
        <w:t xml:space="preserve"> </w:t>
      </w:r>
      <w:r w:rsidRPr="00FC0110">
        <w:rPr>
          <w:rFonts w:ascii="Arial" w:hAnsi="Arial" w:cs="Arial"/>
          <w:sz w:val="21"/>
          <w:szCs w:val="21"/>
          <w:lang w:val="fr-FR"/>
        </w:rPr>
        <w:t>Modification</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Loi</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autrement</w:t>
      </w:r>
      <w:r w:rsidR="00A63C63" w:rsidRPr="00FC0110">
        <w:rPr>
          <w:rFonts w:ascii="Arial" w:hAnsi="Arial" w:cs="Arial"/>
          <w:sz w:val="21"/>
          <w:szCs w:val="21"/>
          <w:lang w:val="fr-FR"/>
        </w:rPr>
        <w:t xml:space="preserve"> </w:t>
      </w:r>
      <w:r w:rsidRPr="00FC0110">
        <w:rPr>
          <w:rFonts w:ascii="Arial" w:hAnsi="Arial" w:cs="Arial"/>
          <w:sz w:val="21"/>
          <w:szCs w:val="21"/>
          <w:lang w:val="fr-FR"/>
        </w:rPr>
        <w:t>attribuable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celle-ci,</w:t>
      </w:r>
      <w:r w:rsidR="00A63C63" w:rsidRPr="00FC0110">
        <w:rPr>
          <w:rFonts w:ascii="Arial" w:hAnsi="Arial" w:cs="Arial"/>
          <w:sz w:val="21"/>
          <w:szCs w:val="21"/>
          <w:lang w:val="fr-FR"/>
        </w:rPr>
        <w:t xml:space="preserve"> </w:t>
      </w:r>
      <w:r w:rsidRPr="00FC0110">
        <w:rPr>
          <w:rFonts w:ascii="Arial" w:hAnsi="Arial" w:cs="Arial"/>
          <w:sz w:val="21"/>
          <w:szCs w:val="21"/>
          <w:lang w:val="fr-FR"/>
        </w:rPr>
        <w:t>qui</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engagé</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subi</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00831AF7" w:rsidRPr="00FC0110">
        <w:rPr>
          <w:rFonts w:ascii="Arial" w:hAnsi="Arial" w:cs="Arial"/>
          <w:sz w:val="21"/>
          <w:szCs w:val="21"/>
          <w:lang w:val="fr-FR"/>
        </w:rPr>
        <w:t xml:space="preserve">l’Exploitant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qui</w:t>
      </w:r>
      <w:r w:rsidR="00A63C63" w:rsidRPr="00FC0110">
        <w:rPr>
          <w:rFonts w:ascii="Arial" w:hAnsi="Arial" w:cs="Arial"/>
          <w:sz w:val="21"/>
          <w:szCs w:val="21"/>
          <w:lang w:val="fr-FR"/>
        </w:rPr>
        <w:t xml:space="preserve"> </w:t>
      </w:r>
      <w:r w:rsidRPr="00FC0110">
        <w:rPr>
          <w:rFonts w:ascii="Arial" w:hAnsi="Arial" w:cs="Arial"/>
          <w:sz w:val="21"/>
          <w:szCs w:val="21"/>
          <w:lang w:val="fr-FR"/>
        </w:rPr>
        <w:t>n’est</w:t>
      </w:r>
      <w:r w:rsidR="00A63C63" w:rsidRPr="00FC0110">
        <w:rPr>
          <w:rFonts w:ascii="Arial" w:hAnsi="Arial" w:cs="Arial"/>
          <w:sz w:val="21"/>
          <w:szCs w:val="21"/>
          <w:lang w:val="fr-FR"/>
        </w:rPr>
        <w:t xml:space="preserve"> </w:t>
      </w:r>
      <w:r w:rsidRPr="00FC0110">
        <w:rPr>
          <w:rFonts w:ascii="Arial" w:hAnsi="Arial" w:cs="Arial"/>
          <w:sz w:val="21"/>
          <w:szCs w:val="21"/>
          <w:lang w:val="fr-FR"/>
        </w:rPr>
        <w:t>pas</w:t>
      </w:r>
      <w:r w:rsidR="00A63C63" w:rsidRPr="00FC0110">
        <w:rPr>
          <w:rFonts w:ascii="Arial" w:hAnsi="Arial" w:cs="Arial"/>
          <w:sz w:val="21"/>
          <w:szCs w:val="21"/>
          <w:lang w:val="fr-FR"/>
        </w:rPr>
        <w:t xml:space="preserve"> </w:t>
      </w:r>
      <w:r w:rsidRPr="00FC0110">
        <w:rPr>
          <w:rFonts w:ascii="Arial" w:hAnsi="Arial" w:cs="Arial"/>
          <w:sz w:val="21"/>
          <w:szCs w:val="21"/>
          <w:lang w:val="fr-FR"/>
        </w:rPr>
        <w:t>couvert</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réception</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produit</w:t>
      </w:r>
      <w:r w:rsidR="00A63C63" w:rsidRPr="00FC0110">
        <w:rPr>
          <w:rFonts w:ascii="Arial" w:hAnsi="Arial" w:cs="Arial"/>
          <w:sz w:val="21"/>
          <w:szCs w:val="21"/>
          <w:lang w:val="fr-FR"/>
        </w:rPr>
        <w:t xml:space="preserve"> </w:t>
      </w:r>
      <w:r w:rsidRPr="00FC0110">
        <w:rPr>
          <w:rFonts w:ascii="Arial" w:hAnsi="Arial" w:cs="Arial"/>
          <w:sz w:val="21"/>
          <w:szCs w:val="21"/>
          <w:lang w:val="fr-FR"/>
        </w:rPr>
        <w:t>d’une</w:t>
      </w:r>
      <w:r w:rsidR="00A63C63" w:rsidRPr="00FC0110">
        <w:rPr>
          <w:rFonts w:ascii="Arial" w:hAnsi="Arial" w:cs="Arial"/>
          <w:sz w:val="21"/>
          <w:szCs w:val="21"/>
          <w:lang w:val="fr-FR"/>
        </w:rPr>
        <w:t xml:space="preserve"> </w:t>
      </w:r>
      <w:r w:rsidRPr="00FC0110">
        <w:rPr>
          <w:rFonts w:ascii="Arial" w:hAnsi="Arial" w:cs="Arial"/>
          <w:sz w:val="21"/>
          <w:szCs w:val="21"/>
          <w:lang w:val="fr-FR"/>
        </w:rPr>
        <w:t>assurance</w:t>
      </w:r>
      <w:r w:rsidR="0FAF474A" w:rsidRPr="00FC0110">
        <w:rPr>
          <w:rFonts w:ascii="Arial" w:hAnsi="Arial" w:cs="Arial"/>
          <w:sz w:val="21"/>
          <w:szCs w:val="21"/>
          <w:lang w:val="fr-FR"/>
        </w:rPr>
        <w:t>.</w:t>
      </w:r>
      <w:r w:rsidR="00A63C63" w:rsidRPr="00FC0110">
        <w:rPr>
          <w:rFonts w:ascii="Arial" w:hAnsi="Arial" w:cs="Arial"/>
          <w:sz w:val="21"/>
          <w:szCs w:val="21"/>
          <w:lang w:val="fr-FR"/>
        </w:rPr>
        <w:t xml:space="preserve"> </w:t>
      </w:r>
      <w:r w:rsidR="303273F6" w:rsidRPr="00FC0110">
        <w:rPr>
          <w:rFonts w:ascii="Arial" w:hAnsi="Arial" w:cs="Arial"/>
          <w:sz w:val="21"/>
          <w:szCs w:val="21"/>
          <w:lang w:val="fr-FR"/>
        </w:rPr>
        <w:t>C</w:t>
      </w:r>
      <w:r w:rsidRPr="00FC0110">
        <w:rPr>
          <w:rFonts w:ascii="Arial" w:hAnsi="Arial" w:cs="Arial"/>
          <w:sz w:val="21"/>
          <w:szCs w:val="21"/>
          <w:lang w:val="fr-FR"/>
        </w:rPr>
        <w:t>es</w:t>
      </w:r>
      <w:r w:rsidR="00A63C63" w:rsidRPr="00FC0110">
        <w:rPr>
          <w:rFonts w:ascii="Arial" w:hAnsi="Arial" w:cs="Arial"/>
          <w:sz w:val="21"/>
          <w:szCs w:val="21"/>
          <w:lang w:val="fr-FR"/>
        </w:rPr>
        <w:t xml:space="preserve"> </w:t>
      </w:r>
      <w:r w:rsidRPr="00FC0110">
        <w:rPr>
          <w:rFonts w:ascii="Arial" w:hAnsi="Arial" w:cs="Arial"/>
          <w:sz w:val="21"/>
          <w:szCs w:val="21"/>
          <w:lang w:val="fr-FR"/>
        </w:rPr>
        <w:t>coûts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dépenses</w:t>
      </w:r>
      <w:r w:rsidR="00A63C63" w:rsidRPr="00FC0110">
        <w:rPr>
          <w:rFonts w:ascii="Arial" w:hAnsi="Arial" w:cs="Arial"/>
          <w:sz w:val="21"/>
          <w:szCs w:val="21"/>
          <w:lang w:val="fr-FR"/>
        </w:rPr>
        <w:t xml:space="preserve"> </w:t>
      </w:r>
      <w:r w:rsidRPr="00FC0110">
        <w:rPr>
          <w:rFonts w:ascii="Arial" w:hAnsi="Arial" w:cs="Arial"/>
          <w:sz w:val="21"/>
          <w:szCs w:val="21"/>
          <w:lang w:val="fr-FR"/>
        </w:rPr>
        <w:t>p</w:t>
      </w:r>
      <w:r w:rsidR="7B398B44" w:rsidRPr="00FC0110">
        <w:rPr>
          <w:rFonts w:ascii="Arial" w:hAnsi="Arial" w:cs="Arial"/>
          <w:sz w:val="21"/>
          <w:szCs w:val="21"/>
          <w:lang w:val="fr-FR"/>
        </w:rPr>
        <w:t>e</w:t>
      </w:r>
      <w:r w:rsidRPr="00FC0110">
        <w:rPr>
          <w:rFonts w:ascii="Arial" w:hAnsi="Arial" w:cs="Arial"/>
          <w:sz w:val="21"/>
          <w:szCs w:val="21"/>
          <w:lang w:val="fr-FR"/>
        </w:rPr>
        <w:t>uv</w:t>
      </w:r>
      <w:r w:rsidR="151C8E48" w:rsidRPr="00FC0110">
        <w:rPr>
          <w:rFonts w:ascii="Arial" w:hAnsi="Arial" w:cs="Arial"/>
          <w:sz w:val="21"/>
          <w:szCs w:val="21"/>
          <w:lang w:val="fr-FR"/>
        </w:rPr>
        <w:t>e</w:t>
      </w:r>
      <w:r w:rsidRPr="00FC0110">
        <w:rPr>
          <w:rFonts w:ascii="Arial" w:hAnsi="Arial" w:cs="Arial"/>
          <w:sz w:val="21"/>
          <w:szCs w:val="21"/>
          <w:lang w:val="fr-FR"/>
        </w:rPr>
        <w:t>nt</w:t>
      </w:r>
      <w:r w:rsidR="00A63C63" w:rsidRPr="00FC0110">
        <w:rPr>
          <w:rFonts w:ascii="Arial" w:hAnsi="Arial" w:cs="Arial"/>
          <w:sz w:val="21"/>
          <w:szCs w:val="21"/>
          <w:lang w:val="fr-FR"/>
        </w:rPr>
        <w:t xml:space="preserve"> </w:t>
      </w:r>
      <w:r w:rsidRPr="00FC0110">
        <w:rPr>
          <w:rFonts w:ascii="Arial" w:hAnsi="Arial" w:cs="Arial"/>
          <w:sz w:val="21"/>
          <w:szCs w:val="21"/>
          <w:lang w:val="fr-FR"/>
        </w:rPr>
        <w:t>inclure</w:t>
      </w:r>
      <w:r w:rsidR="00A63C63" w:rsidRPr="00FC0110">
        <w:rPr>
          <w:rFonts w:ascii="Arial" w:hAnsi="Arial" w:cs="Arial"/>
          <w:sz w:val="21"/>
          <w:szCs w:val="21"/>
          <w:lang w:val="fr-FR"/>
        </w:rPr>
        <w:t xml:space="preserve"> </w:t>
      </w:r>
      <w:r w:rsidRPr="00FC0110">
        <w:rPr>
          <w:rFonts w:ascii="Arial" w:hAnsi="Arial" w:cs="Arial"/>
          <w:sz w:val="21"/>
          <w:szCs w:val="21"/>
          <w:lang w:val="fr-FR"/>
        </w:rPr>
        <w:t>(i)</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coûts</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capital</w:t>
      </w:r>
      <w:r w:rsidR="00660298" w:rsidRPr="00FC0110">
        <w:rPr>
          <w:rFonts w:ascii="Arial" w:hAnsi="Arial" w:cs="Arial"/>
          <w:sz w:val="21"/>
          <w:szCs w:val="21"/>
          <w:lang w:val="fr-FR"/>
        </w:rPr>
        <w:t> ;</w:t>
      </w:r>
      <w:r w:rsidR="00A63C63" w:rsidRPr="00FC0110">
        <w:rPr>
          <w:rFonts w:ascii="Arial" w:hAnsi="Arial" w:cs="Arial"/>
          <w:sz w:val="21"/>
          <w:szCs w:val="21"/>
          <w:lang w:val="fr-FR"/>
        </w:rPr>
        <w:t xml:space="preserve"> </w:t>
      </w:r>
      <w:r w:rsidRPr="00FC0110">
        <w:rPr>
          <w:rFonts w:ascii="Arial" w:hAnsi="Arial" w:cs="Arial"/>
          <w:sz w:val="21"/>
          <w:szCs w:val="21"/>
          <w:lang w:val="fr-FR"/>
        </w:rPr>
        <w:t>(ii)</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coûts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financement</w:t>
      </w:r>
      <w:r w:rsidR="00660298" w:rsidRPr="00FC0110">
        <w:rPr>
          <w:rFonts w:ascii="Arial" w:hAnsi="Arial" w:cs="Arial"/>
          <w:sz w:val="21"/>
          <w:szCs w:val="21"/>
          <w:lang w:val="fr-FR"/>
        </w:rPr>
        <w:t> ;</w:t>
      </w:r>
      <w:r w:rsidR="00A63C63" w:rsidRPr="00FC0110">
        <w:rPr>
          <w:rFonts w:ascii="Arial" w:hAnsi="Arial" w:cs="Arial"/>
          <w:sz w:val="21"/>
          <w:szCs w:val="21"/>
          <w:lang w:val="fr-FR"/>
        </w:rPr>
        <w:t xml:space="preserve"> </w:t>
      </w:r>
      <w:r w:rsidRPr="00FC0110">
        <w:rPr>
          <w:rFonts w:ascii="Arial" w:hAnsi="Arial" w:cs="Arial"/>
          <w:sz w:val="21"/>
          <w:szCs w:val="21"/>
          <w:lang w:val="fr-FR"/>
        </w:rPr>
        <w:t>(iii)</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coûts</w:t>
      </w:r>
      <w:r w:rsidR="00A63C63" w:rsidRPr="00FC0110">
        <w:rPr>
          <w:rFonts w:ascii="Arial" w:hAnsi="Arial" w:cs="Arial"/>
          <w:sz w:val="21"/>
          <w:szCs w:val="21"/>
          <w:lang w:val="fr-FR"/>
        </w:rPr>
        <w:t xml:space="preserve"> </w:t>
      </w:r>
      <w:r w:rsidRPr="00FC0110">
        <w:rPr>
          <w:rFonts w:ascii="Arial" w:hAnsi="Arial" w:cs="Arial"/>
          <w:sz w:val="21"/>
          <w:szCs w:val="21"/>
          <w:lang w:val="fr-FR"/>
        </w:rPr>
        <w:t>d’Exploitation</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Maintenance</w:t>
      </w:r>
      <w:r w:rsidR="00660298" w:rsidRPr="00FC0110">
        <w:rPr>
          <w:rFonts w:ascii="Arial" w:hAnsi="Arial" w:cs="Arial"/>
          <w:sz w:val="21"/>
          <w:szCs w:val="21"/>
          <w:lang w:val="fr-FR"/>
        </w:rPr>
        <w:t> ;</w:t>
      </w:r>
      <w:r w:rsidR="00A63C63" w:rsidRPr="00FC0110">
        <w:rPr>
          <w:rFonts w:ascii="Arial" w:hAnsi="Arial" w:cs="Arial"/>
          <w:sz w:val="21"/>
          <w:szCs w:val="21"/>
          <w:lang w:val="fr-FR"/>
        </w:rPr>
        <w:t xml:space="preserve"> </w:t>
      </w:r>
      <w:r w:rsidRPr="00FC0110">
        <w:rPr>
          <w:rFonts w:ascii="Arial" w:hAnsi="Arial" w:cs="Arial"/>
          <w:sz w:val="21"/>
          <w:szCs w:val="21"/>
          <w:lang w:val="fr-FR"/>
        </w:rPr>
        <w:t>(iv)</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coûts</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Impôts</w:t>
      </w:r>
      <w:r w:rsidR="00A63C63" w:rsidRPr="00FC0110">
        <w:rPr>
          <w:rFonts w:ascii="Arial" w:hAnsi="Arial" w:cs="Arial"/>
          <w:sz w:val="21"/>
          <w:szCs w:val="21"/>
          <w:lang w:val="fr-FR"/>
        </w:rPr>
        <w:t xml:space="preserve"> </w:t>
      </w:r>
      <w:r w:rsidR="001AFA52" w:rsidRPr="00FC0110">
        <w:rPr>
          <w:rFonts w:ascii="Arial" w:hAnsi="Arial" w:cs="Arial"/>
          <w:sz w:val="21"/>
          <w:szCs w:val="21"/>
          <w:lang w:val="fr-FR"/>
        </w:rPr>
        <w:t>dus</w:t>
      </w:r>
      <w:r w:rsidR="00A63C63" w:rsidRPr="00FC0110">
        <w:rPr>
          <w:rFonts w:ascii="Arial" w:hAnsi="Arial" w:cs="Arial"/>
          <w:sz w:val="21"/>
          <w:szCs w:val="21"/>
          <w:lang w:val="fr-FR"/>
        </w:rPr>
        <w:t xml:space="preserve"> </w:t>
      </w:r>
      <w:r w:rsidRPr="00FC0110">
        <w:rPr>
          <w:rFonts w:ascii="Arial" w:hAnsi="Arial" w:cs="Arial"/>
          <w:sz w:val="21"/>
          <w:szCs w:val="21"/>
          <w:lang w:val="fr-FR"/>
        </w:rPr>
        <w:t>et/ou</w:t>
      </w:r>
      <w:r w:rsidR="00A63C63" w:rsidRPr="00FC0110">
        <w:rPr>
          <w:rFonts w:ascii="Arial" w:hAnsi="Arial" w:cs="Arial"/>
          <w:sz w:val="21"/>
          <w:szCs w:val="21"/>
          <w:lang w:val="fr-FR"/>
        </w:rPr>
        <w:t xml:space="preserve"> </w:t>
      </w:r>
      <w:r w:rsidRPr="00FC0110">
        <w:rPr>
          <w:rFonts w:ascii="Arial" w:hAnsi="Arial" w:cs="Arial"/>
          <w:sz w:val="21"/>
          <w:szCs w:val="21"/>
          <w:lang w:val="fr-FR"/>
        </w:rPr>
        <w:t>devant</w:t>
      </w:r>
      <w:r w:rsidR="00A63C63" w:rsidRPr="00FC0110">
        <w:rPr>
          <w:rFonts w:ascii="Arial" w:hAnsi="Arial" w:cs="Arial"/>
          <w:sz w:val="21"/>
          <w:szCs w:val="21"/>
          <w:lang w:val="fr-FR"/>
        </w:rPr>
        <w:t xml:space="preserve"> </w:t>
      </w:r>
      <w:r w:rsidRPr="00FC0110">
        <w:rPr>
          <w:rFonts w:ascii="Arial" w:hAnsi="Arial" w:cs="Arial"/>
          <w:sz w:val="21"/>
          <w:szCs w:val="21"/>
          <w:lang w:val="fr-FR"/>
        </w:rPr>
        <w:t>être</w:t>
      </w:r>
      <w:r w:rsidR="00A63C63" w:rsidRPr="00FC0110">
        <w:rPr>
          <w:rFonts w:ascii="Arial" w:hAnsi="Arial" w:cs="Arial"/>
          <w:sz w:val="21"/>
          <w:szCs w:val="21"/>
          <w:lang w:val="fr-FR"/>
        </w:rPr>
        <w:t xml:space="preserve"> </w:t>
      </w:r>
      <w:r w:rsidRPr="00FC0110">
        <w:rPr>
          <w:rFonts w:ascii="Arial" w:hAnsi="Arial" w:cs="Arial"/>
          <w:sz w:val="21"/>
          <w:szCs w:val="21"/>
          <w:lang w:val="fr-FR"/>
        </w:rPr>
        <w:t>retenus</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005448FC" w:rsidRPr="00FC0110">
        <w:rPr>
          <w:rFonts w:ascii="Arial" w:hAnsi="Arial" w:cs="Arial"/>
          <w:sz w:val="21"/>
          <w:szCs w:val="21"/>
          <w:lang w:val="fr-FR"/>
        </w:rPr>
        <w:t>l’Exploitant</w:t>
      </w:r>
      <w:r w:rsidR="00660298" w:rsidRPr="00FC0110">
        <w:rPr>
          <w:rFonts w:ascii="Arial" w:hAnsi="Arial" w:cs="Arial"/>
          <w:sz w:val="21"/>
          <w:szCs w:val="21"/>
          <w:lang w:val="fr-FR"/>
        </w:rPr>
        <w:t> ;</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(v)</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réduction</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revenus</w:t>
      </w:r>
      <w:r w:rsidR="00A63C63" w:rsidRPr="00FC0110">
        <w:rPr>
          <w:rFonts w:ascii="Arial" w:hAnsi="Arial" w:cs="Arial"/>
          <w:sz w:val="21"/>
          <w:szCs w:val="21"/>
          <w:lang w:val="fr-FR"/>
        </w:rPr>
        <w:t xml:space="preserve"> </w:t>
      </w:r>
      <w:r w:rsidRPr="00FC0110">
        <w:rPr>
          <w:rFonts w:ascii="Arial" w:hAnsi="Arial" w:cs="Arial"/>
          <w:sz w:val="21"/>
          <w:szCs w:val="21"/>
          <w:lang w:val="fr-FR"/>
        </w:rPr>
        <w:t>perçus</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00A567F9" w:rsidRPr="00FC0110">
        <w:rPr>
          <w:rFonts w:ascii="Arial" w:hAnsi="Arial" w:cs="Arial"/>
          <w:sz w:val="21"/>
          <w:szCs w:val="21"/>
          <w:lang w:val="fr-FR"/>
        </w:rPr>
        <w:t>l’Exploitant</w:t>
      </w:r>
      <w:r w:rsidRPr="00FC0110">
        <w:rPr>
          <w:rFonts w:ascii="Arial" w:hAnsi="Arial" w:cs="Arial"/>
          <w:sz w:val="21"/>
          <w:szCs w:val="21"/>
          <w:lang w:val="fr-FR"/>
        </w:rPr>
        <w:t>.</w:t>
      </w:r>
      <w:bookmarkEnd w:id="41"/>
    </w:p>
    <w:p w14:paraId="44D997FA" w14:textId="1A8F1C50"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Coûts Standards</w:t>
      </w:r>
      <w:r w:rsidRPr="00FC0110">
        <w:rPr>
          <w:rFonts w:ascii="Arial" w:hAnsi="Arial" w:cs="Arial"/>
          <w:sz w:val="21"/>
          <w:szCs w:val="21"/>
          <w:lang w:val="fr-FR"/>
        </w:rPr>
        <w:t xml:space="preserve"> désigne le coût convenu du personnel et des équipements nécessaires à l'exécution de tout Service Supplémentaire tel qu'indiqué à l'Annexe </w:t>
      </w:r>
      <w:r w:rsidR="00463AF4" w:rsidRPr="00FC0110">
        <w:rPr>
          <w:rFonts w:ascii="Arial" w:hAnsi="Arial" w:cs="Arial"/>
          <w:sz w:val="21"/>
          <w:szCs w:val="21"/>
          <w:lang w:val="fr-FR"/>
        </w:rPr>
        <w:t>6</w:t>
      </w:r>
      <w:r w:rsidRPr="00FC0110">
        <w:rPr>
          <w:rFonts w:ascii="Arial" w:hAnsi="Arial" w:cs="Arial"/>
          <w:sz w:val="21"/>
          <w:szCs w:val="21"/>
          <w:lang w:val="fr-FR"/>
        </w:rPr>
        <w:t xml:space="preserve"> (Coûts Standards) </w:t>
      </w:r>
      <w:r w:rsidR="005A5706" w:rsidRPr="00FC0110">
        <w:rPr>
          <w:rFonts w:ascii="Arial" w:hAnsi="Arial" w:cs="Arial"/>
          <w:sz w:val="21"/>
          <w:szCs w:val="21"/>
          <w:lang w:val="fr-FR"/>
        </w:rPr>
        <w:t xml:space="preserve">et </w:t>
      </w:r>
      <w:r w:rsidRPr="00FC0110">
        <w:rPr>
          <w:rFonts w:ascii="Arial" w:hAnsi="Arial" w:cs="Arial"/>
          <w:sz w:val="21"/>
          <w:szCs w:val="21"/>
          <w:lang w:val="fr-FR"/>
        </w:rPr>
        <w:t>Indexé.</w:t>
      </w:r>
    </w:p>
    <w:p w14:paraId="6AA8395E" w14:textId="5783898E"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Date Butoir d'Achat des Pièces Détachées Manquantes</w:t>
      </w:r>
      <w:r w:rsidRPr="00FC0110">
        <w:rPr>
          <w:rFonts w:ascii="Arial" w:hAnsi="Arial" w:cs="Arial"/>
          <w:sz w:val="21"/>
          <w:szCs w:val="21"/>
          <w:lang w:val="fr-FR"/>
        </w:rPr>
        <w:t xml:space="preserve"> désigne la date limite d'achat des Pièces Détachées Manquantes par l'Exploitant telle qu'indiquée à l'Annexe </w:t>
      </w:r>
      <w:r w:rsidR="00FA4352" w:rsidRPr="00FC0110">
        <w:rPr>
          <w:rFonts w:ascii="Arial" w:hAnsi="Arial" w:cs="Arial"/>
          <w:sz w:val="21"/>
          <w:szCs w:val="21"/>
          <w:lang w:val="fr-FR"/>
        </w:rPr>
        <w:t>5</w:t>
      </w:r>
      <w:r w:rsidRPr="00FC0110">
        <w:rPr>
          <w:rFonts w:ascii="Arial" w:hAnsi="Arial" w:cs="Arial"/>
          <w:sz w:val="21"/>
          <w:szCs w:val="21"/>
          <w:lang w:val="fr-FR"/>
        </w:rPr>
        <w:t>, Partie 4 (Date Butoir d</w:t>
      </w:r>
      <w:r w:rsidR="0020114E" w:rsidRPr="00FC0110">
        <w:rPr>
          <w:rFonts w:ascii="Arial" w:hAnsi="Arial" w:cs="Arial"/>
          <w:sz w:val="21"/>
          <w:szCs w:val="21"/>
          <w:lang w:val="fr-FR"/>
        </w:rPr>
        <w:t>’Achat des</w:t>
      </w:r>
      <w:r w:rsidRPr="00FC0110">
        <w:rPr>
          <w:rFonts w:ascii="Arial" w:hAnsi="Arial" w:cs="Arial"/>
          <w:sz w:val="21"/>
          <w:szCs w:val="21"/>
          <w:lang w:val="fr-FR"/>
        </w:rPr>
        <w:t xml:space="preserve"> Pièces Détachées Manquantes).</w:t>
      </w:r>
    </w:p>
    <w:p w14:paraId="406D6F70" w14:textId="75B9A098"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Date</w:t>
      </w:r>
      <w:r w:rsidR="00A63C63" w:rsidRPr="00FC0110">
        <w:rPr>
          <w:rFonts w:ascii="Arial" w:hAnsi="Arial" w:cs="Arial"/>
          <w:b/>
          <w:sz w:val="21"/>
          <w:szCs w:val="21"/>
          <w:lang w:val="fr-FR"/>
        </w:rPr>
        <w:t xml:space="preserve"> </w:t>
      </w:r>
      <w:r w:rsidRPr="00FC0110">
        <w:rPr>
          <w:rFonts w:ascii="Arial" w:hAnsi="Arial" w:cs="Arial"/>
          <w:b/>
          <w:sz w:val="21"/>
          <w:szCs w:val="21"/>
          <w:lang w:val="fr-FR"/>
        </w:rPr>
        <w:t>Butoir</w:t>
      </w:r>
      <w:r w:rsidR="00A63C63" w:rsidRPr="00FC0110">
        <w:rPr>
          <w:rFonts w:ascii="Arial" w:hAnsi="Arial" w:cs="Arial"/>
          <w:b/>
          <w:sz w:val="21"/>
          <w:szCs w:val="21"/>
          <w:lang w:val="fr-FR"/>
        </w:rPr>
        <w:t xml:space="preserve"> </w:t>
      </w:r>
      <w:r w:rsidRPr="00FC0110">
        <w:rPr>
          <w:rFonts w:ascii="Arial" w:hAnsi="Arial" w:cs="Arial"/>
          <w:b/>
          <w:sz w:val="21"/>
          <w:szCs w:val="21"/>
          <w:lang w:val="fr-FR"/>
        </w:rPr>
        <w:t>de</w:t>
      </w:r>
      <w:r w:rsidR="00A63C63" w:rsidRPr="00FC0110">
        <w:rPr>
          <w:rFonts w:ascii="Arial" w:hAnsi="Arial" w:cs="Arial"/>
          <w:b/>
          <w:sz w:val="21"/>
          <w:szCs w:val="21"/>
          <w:lang w:val="fr-FR"/>
        </w:rPr>
        <w:t xml:space="preserve"> </w:t>
      </w:r>
      <w:r w:rsidRPr="00FC0110">
        <w:rPr>
          <w:rFonts w:ascii="Arial" w:hAnsi="Arial" w:cs="Arial"/>
          <w:b/>
          <w:sz w:val="21"/>
          <w:szCs w:val="21"/>
          <w:lang w:val="fr-FR"/>
        </w:rPr>
        <w:t>Réalisation</w:t>
      </w:r>
      <w:r w:rsidR="00A63C63" w:rsidRPr="00FC0110">
        <w:rPr>
          <w:rFonts w:ascii="Arial" w:hAnsi="Arial" w:cs="Arial"/>
          <w:b/>
          <w:sz w:val="21"/>
          <w:szCs w:val="21"/>
          <w:lang w:val="fr-FR"/>
        </w:rPr>
        <w:t xml:space="preserve"> </w:t>
      </w:r>
      <w:r w:rsidRPr="00FC0110">
        <w:rPr>
          <w:rFonts w:ascii="Arial" w:hAnsi="Arial" w:cs="Arial"/>
          <w:b/>
          <w:sz w:val="21"/>
          <w:szCs w:val="21"/>
          <w:lang w:val="fr-FR"/>
        </w:rPr>
        <w:t>des</w:t>
      </w:r>
      <w:r w:rsidR="00A63C63" w:rsidRPr="00FC0110">
        <w:rPr>
          <w:rFonts w:ascii="Arial" w:hAnsi="Arial" w:cs="Arial"/>
          <w:b/>
          <w:sz w:val="21"/>
          <w:szCs w:val="21"/>
          <w:lang w:val="fr-FR"/>
        </w:rPr>
        <w:t xml:space="preserve"> </w:t>
      </w:r>
      <w:r w:rsidRPr="00FC0110">
        <w:rPr>
          <w:rFonts w:ascii="Arial" w:hAnsi="Arial" w:cs="Arial"/>
          <w:b/>
          <w:sz w:val="21"/>
          <w:szCs w:val="21"/>
          <w:lang w:val="fr-FR"/>
        </w:rPr>
        <w:t>Conditions</w:t>
      </w:r>
      <w:r w:rsidR="00A63C63" w:rsidRPr="00FC0110">
        <w:rPr>
          <w:rFonts w:ascii="Arial" w:hAnsi="Arial" w:cs="Arial"/>
          <w:sz w:val="21"/>
          <w:szCs w:val="21"/>
          <w:lang w:val="fr-FR"/>
        </w:rPr>
        <w:t xml:space="preserve"> </w:t>
      </w:r>
      <w:r w:rsidRPr="00FC0110">
        <w:rPr>
          <w:rFonts w:ascii="Arial" w:hAnsi="Arial" w:cs="Arial"/>
          <w:b/>
          <w:sz w:val="21"/>
          <w:szCs w:val="21"/>
          <w:lang w:val="fr-FR"/>
        </w:rPr>
        <w:t>Préalables</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date</w:t>
      </w:r>
      <w:r w:rsidR="00A63C63" w:rsidRPr="00FC0110">
        <w:rPr>
          <w:rFonts w:ascii="Arial" w:hAnsi="Arial" w:cs="Arial"/>
          <w:sz w:val="21"/>
          <w:szCs w:val="21"/>
          <w:lang w:val="fr-FR"/>
        </w:rPr>
        <w:t xml:space="preserve"> </w:t>
      </w:r>
      <w:r w:rsidRPr="00FC0110">
        <w:rPr>
          <w:rFonts w:ascii="Arial" w:hAnsi="Arial" w:cs="Arial"/>
          <w:sz w:val="21"/>
          <w:szCs w:val="21"/>
          <w:lang w:val="fr-FR"/>
        </w:rPr>
        <w:t>spécifiée</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Tableau</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Pr="00FC0110">
        <w:rPr>
          <w:rFonts w:ascii="Arial" w:hAnsi="Arial" w:cs="Arial"/>
          <w:sz w:val="21"/>
          <w:szCs w:val="21"/>
          <w:lang w:val="fr-FR"/>
        </w:rPr>
        <w:t>Clés.</w:t>
      </w:r>
    </w:p>
    <w:p w14:paraId="3DDAD9C3" w14:textId="14136FE6"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Date Butoir de Réparation des Défauts</w:t>
      </w:r>
      <w:r w:rsidRPr="00FC0110">
        <w:rPr>
          <w:rFonts w:ascii="Arial" w:hAnsi="Arial" w:cs="Arial"/>
          <w:sz w:val="21"/>
          <w:szCs w:val="21"/>
          <w:lang w:val="fr-FR"/>
        </w:rPr>
        <w:t xml:space="preserve"> </w:t>
      </w:r>
      <w:r w:rsidRPr="00FC0110">
        <w:rPr>
          <w:rFonts w:ascii="Arial" w:hAnsi="Arial" w:cs="Arial"/>
          <w:b/>
          <w:bCs/>
          <w:sz w:val="21"/>
          <w:szCs w:val="21"/>
          <w:lang w:val="fr-FR"/>
        </w:rPr>
        <w:t>Connus</w:t>
      </w:r>
      <w:r w:rsidRPr="00FC0110">
        <w:rPr>
          <w:rFonts w:ascii="Arial" w:hAnsi="Arial" w:cs="Arial"/>
          <w:sz w:val="21"/>
          <w:szCs w:val="21"/>
          <w:lang w:val="fr-FR"/>
        </w:rPr>
        <w:t xml:space="preserve"> désigne la date limite d'achèvement des travaux de réparation d'un Défaut Connu tel qu'indiqué à l’Annexe </w:t>
      </w:r>
      <w:r w:rsidR="00FA4352" w:rsidRPr="00FC0110">
        <w:rPr>
          <w:rFonts w:ascii="Arial" w:hAnsi="Arial" w:cs="Arial"/>
          <w:sz w:val="21"/>
          <w:szCs w:val="21"/>
          <w:lang w:val="fr-FR"/>
        </w:rPr>
        <w:t>5</w:t>
      </w:r>
      <w:r w:rsidRPr="00FC0110">
        <w:rPr>
          <w:rFonts w:ascii="Arial" w:hAnsi="Arial" w:cs="Arial"/>
          <w:sz w:val="21"/>
          <w:szCs w:val="21"/>
          <w:lang w:val="fr-FR"/>
        </w:rPr>
        <w:t>, Partie 1 (Défauts Connus et Date Butoir de Réparation des Défauts Connus).</w:t>
      </w:r>
    </w:p>
    <w:p w14:paraId="4158FF91" w14:textId="36791BB3"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Date</w:t>
      </w:r>
      <w:r w:rsidR="00A63C63" w:rsidRPr="00FC0110">
        <w:rPr>
          <w:rFonts w:ascii="Arial" w:hAnsi="Arial" w:cs="Arial"/>
          <w:b/>
          <w:sz w:val="21"/>
          <w:szCs w:val="21"/>
          <w:lang w:val="fr-FR"/>
        </w:rPr>
        <w:t xml:space="preserve"> </w:t>
      </w:r>
      <w:r w:rsidRPr="00FC0110">
        <w:rPr>
          <w:rFonts w:ascii="Arial" w:hAnsi="Arial" w:cs="Arial"/>
          <w:b/>
          <w:sz w:val="21"/>
          <w:szCs w:val="21"/>
          <w:lang w:val="fr-FR"/>
        </w:rPr>
        <w:t>d'Échéance</w:t>
      </w:r>
      <w:r w:rsidR="00A63C63" w:rsidRPr="00FC0110">
        <w:rPr>
          <w:rFonts w:ascii="Arial" w:hAnsi="Arial" w:cs="Arial"/>
          <w:b/>
          <w:sz w:val="21"/>
          <w:szCs w:val="21"/>
          <w:lang w:val="fr-FR"/>
        </w:rPr>
        <w:t xml:space="preserve"> </w:t>
      </w:r>
      <w:r w:rsidR="00937E74" w:rsidRPr="00FC0110">
        <w:rPr>
          <w:rFonts w:ascii="Arial" w:hAnsi="Arial" w:cs="Arial"/>
          <w:b/>
          <w:bCs/>
          <w:sz w:val="21"/>
          <w:szCs w:val="21"/>
          <w:lang w:val="fr-FR"/>
        </w:rPr>
        <w:t>de Paiement</w:t>
      </w:r>
      <w:r w:rsidR="00937E74"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définie</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à l'</w:t>
      </w:r>
      <w:r w:rsidR="00FF4C61" w:rsidRPr="00FC0110">
        <w:rPr>
          <w:rFonts w:ascii="Arial" w:hAnsi="Arial" w:cs="Arial"/>
          <w:sz w:val="21"/>
          <w:szCs w:val="21"/>
          <w:lang w:val="fr-FR"/>
        </w:rPr>
        <w:t>Article</w:t>
      </w:r>
      <w:r w:rsidR="00937E74" w:rsidRPr="00FC0110">
        <w:rPr>
          <w:rFonts w:ascii="Arial" w:hAnsi="Arial" w:cs="Arial"/>
          <w:sz w:val="21"/>
          <w:szCs w:val="21"/>
          <w:lang w:val="fr-FR"/>
        </w:rPr>
        <w:t xml:space="preserve"> </w:t>
      </w:r>
      <w:r w:rsidR="007C31F7" w:rsidRPr="00FC0110">
        <w:rPr>
          <w:rFonts w:ascii="Arial" w:hAnsi="Arial" w:cs="Arial"/>
          <w:sz w:val="21"/>
          <w:szCs w:val="21"/>
          <w:lang w:val="fr-FR"/>
        </w:rPr>
        <w:t>9</w:t>
      </w:r>
      <w:r w:rsidR="00937E74" w:rsidRPr="00FC0110">
        <w:rPr>
          <w:rFonts w:ascii="Arial" w:hAnsi="Arial" w:cs="Arial"/>
          <w:sz w:val="21"/>
          <w:szCs w:val="21"/>
          <w:lang w:val="fr-FR"/>
        </w:rPr>
        <w:t xml:space="preserve">.3 </w:t>
      </w:r>
      <w:r w:rsidR="00E80CB5" w:rsidRPr="00FC0110">
        <w:rPr>
          <w:rFonts w:ascii="Arial" w:hAnsi="Arial" w:cs="Arial"/>
          <w:sz w:val="21"/>
          <w:szCs w:val="21"/>
          <w:lang w:val="fr-FR"/>
        </w:rPr>
        <w:t>(Prix et Paiement)</w:t>
      </w:r>
    </w:p>
    <w:p w14:paraId="0E513C63" w14:textId="57C74925"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Date</w:t>
      </w:r>
      <w:r w:rsidR="00A63C63" w:rsidRPr="00FC0110">
        <w:rPr>
          <w:rFonts w:ascii="Arial" w:hAnsi="Arial" w:cs="Arial"/>
          <w:b/>
          <w:sz w:val="21"/>
          <w:szCs w:val="21"/>
          <w:lang w:val="fr-FR"/>
        </w:rPr>
        <w:t xml:space="preserve"> </w:t>
      </w:r>
      <w:r w:rsidRPr="00FC0110">
        <w:rPr>
          <w:rFonts w:ascii="Arial" w:hAnsi="Arial" w:cs="Arial"/>
          <w:b/>
          <w:sz w:val="21"/>
          <w:szCs w:val="21"/>
          <w:lang w:val="fr-FR"/>
        </w:rPr>
        <w:t>d'Entrée</w:t>
      </w:r>
      <w:r w:rsidR="00A63C63" w:rsidRPr="00FC0110">
        <w:rPr>
          <w:rFonts w:ascii="Arial" w:hAnsi="Arial" w:cs="Arial"/>
          <w:b/>
          <w:sz w:val="21"/>
          <w:szCs w:val="21"/>
          <w:lang w:val="fr-FR"/>
        </w:rPr>
        <w:t xml:space="preserve"> </w:t>
      </w:r>
      <w:r w:rsidRPr="00FC0110">
        <w:rPr>
          <w:rFonts w:ascii="Arial" w:hAnsi="Arial" w:cs="Arial"/>
          <w:b/>
          <w:sz w:val="21"/>
          <w:szCs w:val="21"/>
          <w:lang w:val="fr-FR"/>
        </w:rPr>
        <w:t>en</w:t>
      </w:r>
      <w:r w:rsidR="00A63C63" w:rsidRPr="00FC0110">
        <w:rPr>
          <w:rFonts w:ascii="Arial" w:hAnsi="Arial" w:cs="Arial"/>
          <w:b/>
          <w:sz w:val="21"/>
          <w:szCs w:val="21"/>
          <w:lang w:val="fr-FR"/>
        </w:rPr>
        <w:t xml:space="preserve"> </w:t>
      </w:r>
      <w:r w:rsidRPr="00FC0110">
        <w:rPr>
          <w:rFonts w:ascii="Arial" w:hAnsi="Arial" w:cs="Arial"/>
          <w:b/>
          <w:sz w:val="21"/>
          <w:szCs w:val="21"/>
          <w:lang w:val="fr-FR"/>
        </w:rPr>
        <w:t>Vigueur</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bookmarkStart w:id="42" w:name="_Hlk118644733"/>
      <w:r w:rsidR="00A63C63" w:rsidRPr="00FC0110">
        <w:rPr>
          <w:rFonts w:ascii="Arial" w:hAnsi="Arial" w:cs="Arial"/>
          <w:sz w:val="21"/>
          <w:szCs w:val="21"/>
          <w:lang w:val="fr-FR"/>
        </w:rPr>
        <w:t xml:space="preserve"> </w:t>
      </w:r>
      <w:bookmarkEnd w:id="42"/>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date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laquelle</w:t>
      </w:r>
      <w:r w:rsidR="00A63C63" w:rsidRPr="00FC0110">
        <w:rPr>
          <w:rFonts w:ascii="Arial" w:hAnsi="Arial" w:cs="Arial"/>
          <w:sz w:val="21"/>
          <w:szCs w:val="21"/>
          <w:lang w:val="fr-FR"/>
        </w:rPr>
        <w:t xml:space="preserve"> </w:t>
      </w:r>
      <w:r w:rsidRPr="00FC0110">
        <w:rPr>
          <w:rFonts w:ascii="Arial" w:hAnsi="Arial" w:cs="Arial"/>
          <w:sz w:val="21"/>
          <w:szCs w:val="21"/>
          <w:lang w:val="fr-FR"/>
        </w:rPr>
        <w:t>toutes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Conditions</w:t>
      </w:r>
      <w:r w:rsidR="00A63C63" w:rsidRPr="00FC0110">
        <w:rPr>
          <w:rFonts w:ascii="Arial" w:hAnsi="Arial" w:cs="Arial"/>
          <w:sz w:val="21"/>
          <w:szCs w:val="21"/>
          <w:lang w:val="fr-FR"/>
        </w:rPr>
        <w:t xml:space="preserve"> </w:t>
      </w:r>
      <w:r w:rsidRPr="00FC0110">
        <w:rPr>
          <w:rFonts w:ascii="Arial" w:hAnsi="Arial" w:cs="Arial"/>
          <w:sz w:val="21"/>
          <w:szCs w:val="21"/>
          <w:lang w:val="fr-FR"/>
        </w:rPr>
        <w:t>Préalables</w:t>
      </w:r>
      <w:r w:rsidR="00A63C63" w:rsidRPr="00FC0110">
        <w:rPr>
          <w:rFonts w:ascii="Arial" w:hAnsi="Arial" w:cs="Arial"/>
          <w:sz w:val="21"/>
          <w:szCs w:val="21"/>
          <w:lang w:val="fr-FR"/>
        </w:rPr>
        <w:t xml:space="preserve"> </w:t>
      </w:r>
      <w:r w:rsidRPr="00FC0110">
        <w:rPr>
          <w:rFonts w:ascii="Arial" w:hAnsi="Arial" w:cs="Arial"/>
          <w:sz w:val="21"/>
          <w:szCs w:val="21"/>
          <w:lang w:val="fr-FR"/>
        </w:rPr>
        <w:t>ont</w:t>
      </w:r>
      <w:r w:rsidR="00A63C63" w:rsidRPr="00FC0110">
        <w:rPr>
          <w:rFonts w:ascii="Arial" w:hAnsi="Arial" w:cs="Arial"/>
          <w:sz w:val="21"/>
          <w:szCs w:val="21"/>
          <w:lang w:val="fr-FR"/>
        </w:rPr>
        <w:t xml:space="preserve"> </w:t>
      </w:r>
      <w:r w:rsidRPr="00FC0110">
        <w:rPr>
          <w:rFonts w:ascii="Arial" w:hAnsi="Arial" w:cs="Arial"/>
          <w:sz w:val="21"/>
          <w:szCs w:val="21"/>
          <w:lang w:val="fr-FR"/>
        </w:rPr>
        <w:t>été</w:t>
      </w:r>
      <w:r w:rsidR="00A63C63" w:rsidRPr="00FC0110">
        <w:rPr>
          <w:rFonts w:ascii="Arial" w:hAnsi="Arial" w:cs="Arial"/>
          <w:sz w:val="21"/>
          <w:szCs w:val="21"/>
          <w:lang w:val="fr-FR"/>
        </w:rPr>
        <w:t xml:space="preserve"> </w:t>
      </w:r>
      <w:r w:rsidRPr="00FC0110">
        <w:rPr>
          <w:rFonts w:ascii="Arial" w:hAnsi="Arial" w:cs="Arial"/>
          <w:sz w:val="21"/>
          <w:szCs w:val="21"/>
          <w:lang w:val="fr-FR"/>
        </w:rPr>
        <w:t>soit</w:t>
      </w:r>
      <w:r w:rsidR="00A63C63" w:rsidRPr="00FC0110">
        <w:rPr>
          <w:rFonts w:ascii="Arial" w:hAnsi="Arial" w:cs="Arial"/>
          <w:sz w:val="21"/>
          <w:szCs w:val="21"/>
          <w:lang w:val="fr-FR"/>
        </w:rPr>
        <w:t xml:space="preserve"> </w:t>
      </w:r>
      <w:r w:rsidRPr="00FC0110">
        <w:rPr>
          <w:rFonts w:ascii="Arial" w:hAnsi="Arial" w:cs="Arial"/>
          <w:sz w:val="21"/>
          <w:szCs w:val="21"/>
          <w:lang w:val="fr-FR"/>
        </w:rPr>
        <w:t>remplies</w:t>
      </w:r>
      <w:r w:rsidR="00516C28" w:rsidRPr="00FC0110">
        <w:rPr>
          <w:rFonts w:ascii="Arial" w:hAnsi="Arial" w:cs="Arial"/>
          <w:sz w:val="21"/>
          <w:szCs w:val="21"/>
          <w:lang w:val="fr-FR"/>
        </w:rPr>
        <w:t>,</w:t>
      </w:r>
      <w:r w:rsidR="00A63C63" w:rsidRPr="00FC0110">
        <w:rPr>
          <w:rFonts w:ascii="Arial" w:hAnsi="Arial" w:cs="Arial"/>
          <w:sz w:val="21"/>
          <w:szCs w:val="21"/>
          <w:lang w:val="fr-FR"/>
        </w:rPr>
        <w:t xml:space="preserve"> </w:t>
      </w:r>
      <w:r w:rsidR="4F3BA463" w:rsidRPr="00FC0110">
        <w:rPr>
          <w:rFonts w:ascii="Arial" w:hAnsi="Arial" w:cs="Arial"/>
          <w:sz w:val="21"/>
          <w:szCs w:val="21"/>
          <w:lang w:val="fr-FR"/>
        </w:rPr>
        <w:t>soit</w:t>
      </w:r>
      <w:r w:rsidR="00A63C63" w:rsidRPr="00FC0110">
        <w:rPr>
          <w:rFonts w:ascii="Arial" w:hAnsi="Arial" w:cs="Arial"/>
          <w:sz w:val="21"/>
          <w:szCs w:val="21"/>
          <w:lang w:val="fr-FR"/>
        </w:rPr>
        <w:t xml:space="preserve"> </w:t>
      </w:r>
      <w:r w:rsidRPr="00FC0110">
        <w:rPr>
          <w:rFonts w:ascii="Arial" w:hAnsi="Arial" w:cs="Arial"/>
          <w:sz w:val="21"/>
          <w:szCs w:val="21"/>
          <w:lang w:val="fr-FR"/>
        </w:rPr>
        <w:t>levées</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accord</w:t>
      </w:r>
      <w:r w:rsidR="00A63C63" w:rsidRPr="00FC0110">
        <w:rPr>
          <w:rFonts w:ascii="Arial" w:hAnsi="Arial" w:cs="Arial"/>
          <w:sz w:val="21"/>
          <w:szCs w:val="21"/>
          <w:lang w:val="fr-FR"/>
        </w:rPr>
        <w:t xml:space="preserve"> </w:t>
      </w:r>
      <w:r w:rsidRPr="00FC0110">
        <w:rPr>
          <w:rFonts w:ascii="Arial" w:hAnsi="Arial" w:cs="Arial"/>
          <w:sz w:val="21"/>
          <w:szCs w:val="21"/>
          <w:lang w:val="fr-FR"/>
        </w:rPr>
        <w:t>écrit</w:t>
      </w:r>
      <w:r w:rsidR="00A63C63" w:rsidRPr="00FC0110">
        <w:rPr>
          <w:rFonts w:ascii="Arial" w:hAnsi="Arial" w:cs="Arial"/>
          <w:sz w:val="21"/>
          <w:szCs w:val="21"/>
          <w:lang w:val="fr-FR"/>
        </w:rPr>
        <w:t xml:space="preserve"> </w:t>
      </w:r>
      <w:r w:rsidRPr="00FC0110">
        <w:rPr>
          <w:rFonts w:ascii="Arial" w:hAnsi="Arial" w:cs="Arial"/>
          <w:sz w:val="21"/>
          <w:szCs w:val="21"/>
          <w:lang w:val="fr-FR"/>
        </w:rPr>
        <w:t>entre</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Parties)</w:t>
      </w:r>
      <w:r w:rsidR="00A63C63" w:rsidRPr="00FC0110">
        <w:rPr>
          <w:rFonts w:ascii="Arial" w:hAnsi="Arial" w:cs="Arial"/>
          <w:sz w:val="21"/>
          <w:szCs w:val="21"/>
          <w:lang w:val="fr-FR"/>
        </w:rPr>
        <w:t xml:space="preserve"> </w:t>
      </w:r>
      <w:r w:rsidRPr="00FC0110">
        <w:rPr>
          <w:rFonts w:ascii="Arial" w:hAnsi="Arial" w:cs="Arial"/>
          <w:sz w:val="21"/>
          <w:szCs w:val="21"/>
          <w:lang w:val="fr-FR"/>
        </w:rPr>
        <w:t>conformément</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bookmarkStart w:id="43" w:name="_Hlk119419692"/>
      <w:r w:rsidR="000F15DF" w:rsidRPr="00FC0110">
        <w:rPr>
          <w:rStyle w:val="Appelnotedebasdep"/>
          <w:rFonts w:ascii="Arial" w:hAnsi="Arial" w:cs="Arial"/>
          <w:sz w:val="21"/>
          <w:szCs w:val="21"/>
          <w:lang w:val="fr-FR"/>
        </w:rPr>
        <w:t xml:space="preserve"> </w:t>
      </w:r>
      <w:r w:rsidR="004312FC" w:rsidRPr="00FC0110">
        <w:rPr>
          <w:rStyle w:val="Appelnotedebasdep"/>
          <w:rFonts w:ascii="Arial" w:hAnsi="Arial" w:cs="Arial"/>
          <w:sz w:val="21"/>
          <w:szCs w:val="21"/>
          <w:lang w:val="fr-FR"/>
        </w:rPr>
        <w:footnoteReference w:id="7"/>
      </w:r>
      <w:bookmarkEnd w:id="43"/>
    </w:p>
    <w:p w14:paraId="56B57E2D" w14:textId="1B547099"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Date</w:t>
      </w:r>
      <w:r w:rsidR="00A63C63" w:rsidRPr="00FC0110">
        <w:rPr>
          <w:rFonts w:ascii="Arial" w:hAnsi="Arial" w:cs="Arial"/>
          <w:b/>
          <w:sz w:val="21"/>
          <w:szCs w:val="21"/>
          <w:lang w:val="fr-FR"/>
        </w:rPr>
        <w:t xml:space="preserve"> </w:t>
      </w:r>
      <w:r w:rsidRPr="00FC0110">
        <w:rPr>
          <w:rFonts w:ascii="Arial" w:hAnsi="Arial" w:cs="Arial"/>
          <w:b/>
          <w:sz w:val="21"/>
          <w:szCs w:val="21"/>
          <w:lang w:val="fr-FR"/>
        </w:rPr>
        <w:t>de</w:t>
      </w:r>
      <w:r w:rsidR="00A63C63" w:rsidRPr="00FC0110">
        <w:rPr>
          <w:rFonts w:ascii="Arial" w:hAnsi="Arial" w:cs="Arial"/>
          <w:b/>
          <w:sz w:val="21"/>
          <w:szCs w:val="21"/>
          <w:lang w:val="fr-FR"/>
        </w:rPr>
        <w:t xml:space="preserve"> </w:t>
      </w:r>
      <w:r w:rsidRPr="00FC0110">
        <w:rPr>
          <w:rFonts w:ascii="Arial" w:hAnsi="Arial" w:cs="Arial"/>
          <w:b/>
          <w:sz w:val="21"/>
          <w:szCs w:val="21"/>
          <w:lang w:val="fr-FR"/>
        </w:rPr>
        <w:t>Démarrage</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 xml:space="preserve">a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signification donnée à l'</w:t>
      </w:r>
      <w:r w:rsidR="00FF4C61" w:rsidRPr="00FC0110">
        <w:rPr>
          <w:rFonts w:ascii="Arial" w:hAnsi="Arial" w:cs="Arial"/>
          <w:sz w:val="21"/>
          <w:szCs w:val="21"/>
          <w:lang w:val="fr-FR"/>
        </w:rPr>
        <w:t>Article</w:t>
      </w:r>
      <w:r w:rsidR="00937E74" w:rsidRPr="00FC0110">
        <w:rPr>
          <w:rFonts w:ascii="Arial" w:hAnsi="Arial" w:cs="Arial"/>
          <w:sz w:val="21"/>
          <w:szCs w:val="21"/>
          <w:lang w:val="fr-FR"/>
        </w:rPr>
        <w:t xml:space="preserve"> 2.2 (c) (</w:t>
      </w:r>
      <w:r w:rsidRPr="00FC0110">
        <w:rPr>
          <w:rFonts w:ascii="Arial" w:hAnsi="Arial" w:cs="Arial"/>
          <w:sz w:val="21"/>
          <w:szCs w:val="21"/>
          <w:lang w:val="fr-FR"/>
        </w:rPr>
        <w:t>Date</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d'Entrée en Vigueur).</w:t>
      </w:r>
    </w:p>
    <w:p w14:paraId="6937BB07" w14:textId="3E4A9389"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Date</w:t>
      </w:r>
      <w:r w:rsidR="00A63C63" w:rsidRPr="00FC0110">
        <w:rPr>
          <w:rFonts w:ascii="Arial" w:hAnsi="Arial" w:cs="Arial"/>
          <w:b/>
          <w:sz w:val="21"/>
          <w:szCs w:val="21"/>
          <w:lang w:val="fr-FR"/>
        </w:rPr>
        <w:t xml:space="preserve"> </w:t>
      </w:r>
      <w:r w:rsidRPr="00FC0110">
        <w:rPr>
          <w:rFonts w:ascii="Arial" w:hAnsi="Arial" w:cs="Arial"/>
          <w:b/>
          <w:sz w:val="21"/>
          <w:szCs w:val="21"/>
          <w:lang w:val="fr-FR"/>
        </w:rPr>
        <w:t>de</w:t>
      </w:r>
      <w:r w:rsidR="00A63C63" w:rsidRPr="00FC0110">
        <w:rPr>
          <w:rFonts w:ascii="Arial" w:hAnsi="Arial" w:cs="Arial"/>
          <w:b/>
          <w:sz w:val="21"/>
          <w:szCs w:val="21"/>
          <w:lang w:val="fr-FR"/>
        </w:rPr>
        <w:t xml:space="preserve"> </w:t>
      </w:r>
      <w:r w:rsidRPr="00FC0110">
        <w:rPr>
          <w:rFonts w:ascii="Arial" w:hAnsi="Arial" w:cs="Arial"/>
          <w:b/>
          <w:sz w:val="21"/>
          <w:szCs w:val="21"/>
          <w:lang w:val="fr-FR"/>
        </w:rPr>
        <w:t>Mise</w:t>
      </w:r>
      <w:r w:rsidR="00A63C63" w:rsidRPr="00FC0110">
        <w:rPr>
          <w:rFonts w:ascii="Arial" w:hAnsi="Arial" w:cs="Arial"/>
          <w:b/>
          <w:sz w:val="21"/>
          <w:szCs w:val="21"/>
          <w:lang w:val="fr-FR"/>
        </w:rPr>
        <w:t xml:space="preserve"> </w:t>
      </w:r>
      <w:r w:rsidRPr="00FC0110">
        <w:rPr>
          <w:rFonts w:ascii="Arial" w:hAnsi="Arial" w:cs="Arial"/>
          <w:b/>
          <w:sz w:val="21"/>
          <w:szCs w:val="21"/>
          <w:lang w:val="fr-FR"/>
        </w:rPr>
        <w:t>en</w:t>
      </w:r>
      <w:r w:rsidR="00A63C63" w:rsidRPr="00FC0110">
        <w:rPr>
          <w:rFonts w:ascii="Arial" w:hAnsi="Arial" w:cs="Arial"/>
          <w:b/>
          <w:sz w:val="21"/>
          <w:szCs w:val="21"/>
          <w:lang w:val="fr-FR"/>
        </w:rPr>
        <w:t xml:space="preserve"> </w:t>
      </w:r>
      <w:r w:rsidRPr="00FC0110">
        <w:rPr>
          <w:rFonts w:ascii="Arial" w:hAnsi="Arial" w:cs="Arial"/>
          <w:b/>
          <w:sz w:val="21"/>
          <w:szCs w:val="21"/>
          <w:lang w:val="fr-FR"/>
        </w:rPr>
        <w:t>Service</w:t>
      </w:r>
      <w:r w:rsidR="00A63C63" w:rsidRPr="00FC0110">
        <w:rPr>
          <w:rFonts w:ascii="Arial" w:hAnsi="Arial" w:cs="Arial"/>
          <w:b/>
          <w:sz w:val="21"/>
          <w:szCs w:val="21"/>
          <w:lang w:val="fr-FR"/>
        </w:rPr>
        <w:t xml:space="preserve"> </w:t>
      </w:r>
      <w:r w:rsidRPr="00FC0110">
        <w:rPr>
          <w:rFonts w:ascii="Arial" w:hAnsi="Arial" w:cs="Arial"/>
          <w:b/>
          <w:sz w:val="21"/>
          <w:szCs w:val="21"/>
          <w:lang w:val="fr-FR"/>
        </w:rPr>
        <w:t>Commercial</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a la signification donnée</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 xml:space="preserve">d'Installation. </w:t>
      </w:r>
    </w:p>
    <w:p w14:paraId="4AEB2AEC" w14:textId="11A65D6C"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Date</w:t>
      </w:r>
      <w:r w:rsidR="00A63C63" w:rsidRPr="00FC0110">
        <w:rPr>
          <w:rFonts w:ascii="Arial" w:hAnsi="Arial" w:cs="Arial"/>
          <w:b/>
          <w:sz w:val="21"/>
          <w:szCs w:val="21"/>
          <w:lang w:val="fr-FR"/>
        </w:rPr>
        <w:t xml:space="preserve"> </w:t>
      </w:r>
      <w:r w:rsidRPr="00FC0110">
        <w:rPr>
          <w:rFonts w:ascii="Arial" w:hAnsi="Arial" w:cs="Arial"/>
          <w:b/>
          <w:sz w:val="21"/>
          <w:szCs w:val="21"/>
          <w:lang w:val="fr-FR"/>
        </w:rPr>
        <w:t>de</w:t>
      </w:r>
      <w:r w:rsidR="00A63C63" w:rsidRPr="00FC0110">
        <w:rPr>
          <w:rFonts w:ascii="Arial" w:hAnsi="Arial" w:cs="Arial"/>
          <w:b/>
          <w:sz w:val="21"/>
          <w:szCs w:val="21"/>
          <w:lang w:val="fr-FR"/>
        </w:rPr>
        <w:t xml:space="preserve"> </w:t>
      </w:r>
      <w:r w:rsidRPr="00FC0110">
        <w:rPr>
          <w:rFonts w:ascii="Arial" w:hAnsi="Arial" w:cs="Arial"/>
          <w:b/>
          <w:sz w:val="21"/>
          <w:szCs w:val="21"/>
          <w:lang w:val="fr-FR"/>
        </w:rPr>
        <w:t>Signature</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date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laquelle</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005757D4" w:rsidRPr="00FC0110">
        <w:rPr>
          <w:rFonts w:ascii="Arial" w:hAnsi="Arial" w:cs="Arial"/>
          <w:sz w:val="21"/>
          <w:szCs w:val="21"/>
          <w:lang w:val="fr-FR"/>
        </w:rPr>
        <w:t xml:space="preserve">Contrat </w:t>
      </w:r>
      <w:r w:rsidRPr="00FC0110">
        <w:rPr>
          <w:rFonts w:ascii="Arial" w:hAnsi="Arial" w:cs="Arial"/>
          <w:sz w:val="21"/>
          <w:szCs w:val="21"/>
          <w:lang w:val="fr-FR"/>
        </w:rPr>
        <w:t>a</w:t>
      </w:r>
      <w:r w:rsidR="00A63C63" w:rsidRPr="00FC0110">
        <w:rPr>
          <w:rFonts w:ascii="Arial" w:hAnsi="Arial" w:cs="Arial"/>
          <w:sz w:val="21"/>
          <w:szCs w:val="21"/>
          <w:lang w:val="fr-FR"/>
        </w:rPr>
        <w:t xml:space="preserve"> </w:t>
      </w:r>
      <w:r w:rsidRPr="00FC0110">
        <w:rPr>
          <w:rFonts w:ascii="Arial" w:hAnsi="Arial" w:cs="Arial"/>
          <w:sz w:val="21"/>
          <w:szCs w:val="21"/>
          <w:lang w:val="fr-FR"/>
        </w:rPr>
        <w:t>été</w:t>
      </w:r>
      <w:r w:rsidR="00A63C63" w:rsidRPr="00FC0110">
        <w:rPr>
          <w:rFonts w:ascii="Arial" w:hAnsi="Arial" w:cs="Arial"/>
          <w:sz w:val="21"/>
          <w:szCs w:val="21"/>
          <w:lang w:val="fr-FR"/>
        </w:rPr>
        <w:t xml:space="preserve"> </w:t>
      </w:r>
      <w:r w:rsidRPr="00FC0110">
        <w:rPr>
          <w:rFonts w:ascii="Arial" w:hAnsi="Arial" w:cs="Arial"/>
          <w:sz w:val="21"/>
          <w:szCs w:val="21"/>
          <w:lang w:val="fr-FR"/>
        </w:rPr>
        <w:t>dûment</w:t>
      </w:r>
      <w:r w:rsidR="00A63C63" w:rsidRPr="00FC0110">
        <w:rPr>
          <w:rFonts w:ascii="Arial" w:hAnsi="Arial" w:cs="Arial"/>
          <w:sz w:val="21"/>
          <w:szCs w:val="21"/>
          <w:lang w:val="fr-FR"/>
        </w:rPr>
        <w:t xml:space="preserve"> </w:t>
      </w:r>
      <w:r w:rsidRPr="00FC0110">
        <w:rPr>
          <w:rFonts w:ascii="Arial" w:hAnsi="Arial" w:cs="Arial"/>
          <w:sz w:val="21"/>
          <w:szCs w:val="21"/>
          <w:lang w:val="fr-FR"/>
        </w:rPr>
        <w:t>signé</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chacune</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Parties.</w:t>
      </w:r>
    </w:p>
    <w:p w14:paraId="6F43A738" w14:textId="2DC61519"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Date Finale de Paiement</w:t>
      </w:r>
      <w:r w:rsidRPr="00FC0110">
        <w:rPr>
          <w:rFonts w:ascii="Arial" w:hAnsi="Arial" w:cs="Arial"/>
          <w:sz w:val="21"/>
          <w:szCs w:val="21"/>
          <w:lang w:val="fr-FR"/>
        </w:rPr>
        <w:t xml:space="preserve"> est défini à l'</w:t>
      </w:r>
      <w:r w:rsidR="00FF4C61" w:rsidRPr="00FC0110">
        <w:rPr>
          <w:rFonts w:ascii="Arial" w:hAnsi="Arial" w:cs="Arial"/>
          <w:sz w:val="21"/>
          <w:szCs w:val="21"/>
          <w:lang w:val="fr-FR"/>
        </w:rPr>
        <w:t>Article</w:t>
      </w:r>
      <w:r w:rsidRPr="00FC0110">
        <w:rPr>
          <w:rFonts w:ascii="Arial" w:hAnsi="Arial" w:cs="Arial"/>
          <w:sz w:val="21"/>
          <w:szCs w:val="21"/>
          <w:lang w:val="fr-FR"/>
        </w:rPr>
        <w:t xml:space="preserve"> </w:t>
      </w:r>
      <w:r w:rsidR="00AF70D8" w:rsidRPr="00FC0110">
        <w:rPr>
          <w:rFonts w:ascii="Arial" w:hAnsi="Arial" w:cs="Arial"/>
          <w:sz w:val="21"/>
          <w:szCs w:val="21"/>
          <w:lang w:val="fr-FR"/>
        </w:rPr>
        <w:t>9</w:t>
      </w:r>
      <w:r w:rsidRPr="00FC0110">
        <w:rPr>
          <w:rFonts w:ascii="Arial" w:hAnsi="Arial" w:cs="Arial"/>
          <w:sz w:val="21"/>
          <w:szCs w:val="21"/>
          <w:lang w:val="fr-FR"/>
        </w:rPr>
        <w:t xml:space="preserve">.3 </w:t>
      </w:r>
      <w:r w:rsidR="00E80CB5" w:rsidRPr="00FC0110">
        <w:rPr>
          <w:rFonts w:ascii="Arial" w:hAnsi="Arial" w:cs="Arial"/>
          <w:sz w:val="21"/>
          <w:szCs w:val="21"/>
          <w:lang w:val="fr-FR"/>
        </w:rPr>
        <w:t>(Prix et Paiement)</w:t>
      </w:r>
      <w:r w:rsidRPr="00FC0110">
        <w:rPr>
          <w:rFonts w:ascii="Arial" w:hAnsi="Arial" w:cs="Arial"/>
          <w:sz w:val="21"/>
          <w:szCs w:val="21"/>
          <w:lang w:val="fr-FR"/>
        </w:rPr>
        <w:t>.</w:t>
      </w:r>
    </w:p>
    <w:p w14:paraId="11730F53" w14:textId="77777777" w:rsidR="00937E74" w:rsidRPr="00FC0110" w:rsidRDefault="00B8513E"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 xml:space="preserve">Délai </w:t>
      </w:r>
      <w:r w:rsidR="00937E74" w:rsidRPr="00FC0110">
        <w:rPr>
          <w:rFonts w:ascii="Arial" w:hAnsi="Arial" w:cs="Arial"/>
          <w:b/>
          <w:bCs/>
          <w:sz w:val="21"/>
          <w:szCs w:val="21"/>
          <w:lang w:val="fr-FR"/>
        </w:rPr>
        <w:t>Limite de Notification des Arrêts Programmés</w:t>
      </w:r>
      <w:r w:rsidR="00937E74" w:rsidRPr="00FC0110">
        <w:rPr>
          <w:rFonts w:ascii="Arial" w:hAnsi="Arial" w:cs="Arial"/>
          <w:sz w:val="21"/>
          <w:szCs w:val="21"/>
          <w:lang w:val="fr-FR"/>
        </w:rPr>
        <w:t xml:space="preserve"> désigne le nombre de Jours Ouvrables identifiés dans le Tableau des Informations Clés avant l</w:t>
      </w:r>
      <w:r w:rsidR="005902E0" w:rsidRPr="00FC0110">
        <w:rPr>
          <w:rFonts w:ascii="Arial" w:hAnsi="Arial" w:cs="Arial"/>
          <w:sz w:val="21"/>
          <w:szCs w:val="21"/>
          <w:lang w:val="fr-FR"/>
        </w:rPr>
        <w:t>’expiration d</w:t>
      </w:r>
      <w:r w:rsidR="00937E74" w:rsidRPr="00FC0110">
        <w:rPr>
          <w:rFonts w:ascii="Arial" w:hAnsi="Arial" w:cs="Arial"/>
          <w:sz w:val="21"/>
          <w:szCs w:val="21"/>
          <w:lang w:val="fr-FR"/>
        </w:rPr>
        <w:t>e</w:t>
      </w:r>
      <w:r w:rsidRPr="00FC0110">
        <w:rPr>
          <w:rFonts w:ascii="Arial" w:hAnsi="Arial" w:cs="Arial"/>
          <w:sz w:val="21"/>
          <w:szCs w:val="21"/>
          <w:lang w:val="fr-FR"/>
        </w:rPr>
        <w:t>s</w:t>
      </w:r>
      <w:r w:rsidR="00937E74" w:rsidRPr="00FC0110">
        <w:rPr>
          <w:rFonts w:ascii="Arial" w:hAnsi="Arial" w:cs="Arial"/>
          <w:sz w:val="21"/>
          <w:szCs w:val="21"/>
          <w:lang w:val="fr-FR"/>
        </w:rPr>
        <w:t>quel</w:t>
      </w:r>
      <w:r w:rsidRPr="00FC0110">
        <w:rPr>
          <w:rFonts w:ascii="Arial" w:hAnsi="Arial" w:cs="Arial"/>
          <w:sz w:val="21"/>
          <w:szCs w:val="21"/>
          <w:lang w:val="fr-FR"/>
        </w:rPr>
        <w:t>s</w:t>
      </w:r>
      <w:r w:rsidR="00937E74" w:rsidRPr="00FC0110">
        <w:rPr>
          <w:rFonts w:ascii="Arial" w:hAnsi="Arial" w:cs="Arial"/>
          <w:sz w:val="21"/>
          <w:szCs w:val="21"/>
          <w:lang w:val="fr-FR"/>
        </w:rPr>
        <w:t xml:space="preserve"> l'Exploitant doit soumettre</w:t>
      </w:r>
      <w:r w:rsidRPr="00FC0110">
        <w:rPr>
          <w:rFonts w:ascii="Arial" w:hAnsi="Arial" w:cs="Arial"/>
          <w:sz w:val="21"/>
          <w:szCs w:val="21"/>
          <w:lang w:val="fr-FR"/>
        </w:rPr>
        <w:t xml:space="preserve"> à la Société de Projet, avant le début de chaque</w:t>
      </w:r>
      <w:r w:rsidR="005902E0" w:rsidRPr="00FC0110">
        <w:rPr>
          <w:rFonts w:ascii="Arial" w:hAnsi="Arial" w:cs="Arial"/>
          <w:sz w:val="21"/>
          <w:szCs w:val="21"/>
          <w:lang w:val="fr-FR"/>
        </w:rPr>
        <w:t xml:space="preserve"> nouvelle</w:t>
      </w:r>
      <w:r w:rsidRPr="00FC0110">
        <w:rPr>
          <w:rFonts w:ascii="Arial" w:hAnsi="Arial" w:cs="Arial"/>
          <w:sz w:val="21"/>
          <w:szCs w:val="21"/>
          <w:lang w:val="fr-FR"/>
        </w:rPr>
        <w:t xml:space="preserve"> Année Contractuelle,</w:t>
      </w:r>
      <w:r w:rsidR="00937E74" w:rsidRPr="00FC0110">
        <w:rPr>
          <w:rFonts w:ascii="Arial" w:hAnsi="Arial" w:cs="Arial"/>
          <w:sz w:val="21"/>
          <w:szCs w:val="21"/>
          <w:lang w:val="fr-FR"/>
        </w:rPr>
        <w:t xml:space="preserve"> </w:t>
      </w:r>
      <w:r w:rsidRPr="00FC0110">
        <w:rPr>
          <w:rFonts w:ascii="Arial" w:hAnsi="Arial" w:cs="Arial"/>
          <w:sz w:val="21"/>
          <w:szCs w:val="21"/>
          <w:lang w:val="fr-FR"/>
        </w:rPr>
        <w:t>l</w:t>
      </w:r>
      <w:r w:rsidR="00937E74" w:rsidRPr="00FC0110">
        <w:rPr>
          <w:rFonts w:ascii="Arial" w:hAnsi="Arial" w:cs="Arial"/>
          <w:sz w:val="21"/>
          <w:szCs w:val="21"/>
          <w:lang w:val="fr-FR"/>
        </w:rPr>
        <w:t xml:space="preserve">es Arrêts Programmés </w:t>
      </w:r>
      <w:r w:rsidRPr="00FC0110">
        <w:rPr>
          <w:rFonts w:ascii="Arial" w:hAnsi="Arial" w:cs="Arial"/>
          <w:sz w:val="21"/>
          <w:szCs w:val="21"/>
          <w:lang w:val="fr-FR"/>
        </w:rPr>
        <w:t>pour l’année considérée</w:t>
      </w:r>
      <w:r w:rsidR="00937E74" w:rsidRPr="00FC0110">
        <w:rPr>
          <w:rFonts w:ascii="Arial" w:hAnsi="Arial" w:cs="Arial"/>
          <w:sz w:val="21"/>
          <w:szCs w:val="21"/>
          <w:lang w:val="fr-FR"/>
        </w:rPr>
        <w:t>.</w:t>
      </w:r>
    </w:p>
    <w:p w14:paraId="3ADA7A06" w14:textId="5A8C5878" w:rsidR="006F4377" w:rsidRPr="00FC0110" w:rsidRDefault="2B4E7D2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lastRenderedPageBreak/>
        <w:t>Déchéance</w:t>
      </w:r>
      <w:r w:rsidR="00A63C63" w:rsidRPr="00FC0110">
        <w:rPr>
          <w:rFonts w:ascii="Arial" w:hAnsi="Arial" w:cs="Arial"/>
          <w:b/>
          <w:sz w:val="21"/>
          <w:szCs w:val="21"/>
          <w:lang w:val="fr-FR"/>
        </w:rPr>
        <w:t xml:space="preserve"> </w:t>
      </w:r>
      <w:r w:rsidRPr="00FC0110">
        <w:rPr>
          <w:rFonts w:ascii="Arial" w:hAnsi="Arial" w:cs="Arial"/>
          <w:b/>
          <w:sz w:val="21"/>
          <w:szCs w:val="21"/>
          <w:lang w:val="fr-FR"/>
        </w:rPr>
        <w:t>d'Autorisation</w:t>
      </w:r>
      <w:r w:rsidR="00A63C63" w:rsidRPr="00FC0110">
        <w:rPr>
          <w:rFonts w:ascii="Arial" w:hAnsi="Arial" w:cs="Arial"/>
          <w:sz w:val="21"/>
          <w:szCs w:val="21"/>
          <w:lang w:val="fr-FR"/>
        </w:rPr>
        <w:t xml:space="preserve"> </w:t>
      </w:r>
      <w:bookmarkStart w:id="44" w:name="_Hlk119420449"/>
      <w:bookmarkStart w:id="45" w:name="_Hlk118645236"/>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1D5B8131" w:rsidRPr="00FC0110">
        <w:rPr>
          <w:rFonts w:ascii="Arial" w:hAnsi="Arial" w:cs="Arial"/>
          <w:sz w:val="21"/>
          <w:szCs w:val="21"/>
          <w:lang w:val="fr-FR"/>
        </w:rPr>
        <w:t>situation</w:t>
      </w:r>
      <w:r w:rsidR="00A63C63" w:rsidRPr="00FC0110">
        <w:rPr>
          <w:rFonts w:ascii="Arial" w:hAnsi="Arial" w:cs="Arial"/>
          <w:sz w:val="21"/>
          <w:szCs w:val="21"/>
          <w:lang w:val="fr-FR"/>
        </w:rPr>
        <w:t xml:space="preserve"> </w:t>
      </w:r>
      <w:r w:rsidR="1AFA7071"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1D5B8131" w:rsidRPr="00FC0110">
        <w:rPr>
          <w:rFonts w:ascii="Arial" w:hAnsi="Arial" w:cs="Arial"/>
          <w:sz w:val="21"/>
          <w:szCs w:val="21"/>
          <w:lang w:val="fr-FR"/>
        </w:rPr>
        <w:t>laquelle</w:t>
      </w:r>
      <w:r w:rsidR="00A63C63" w:rsidRPr="00FC0110">
        <w:rPr>
          <w:rFonts w:ascii="Arial" w:hAnsi="Arial" w:cs="Arial"/>
          <w:sz w:val="21"/>
          <w:szCs w:val="21"/>
          <w:lang w:val="fr-FR"/>
        </w:rPr>
        <w:t xml:space="preserve"> </w:t>
      </w:r>
      <w:r w:rsidR="1D5B8131"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Autorisation</w:t>
      </w:r>
      <w:r w:rsidR="00A63C63" w:rsidRPr="00FC0110">
        <w:rPr>
          <w:rFonts w:ascii="Arial" w:hAnsi="Arial" w:cs="Arial"/>
          <w:sz w:val="21"/>
          <w:szCs w:val="21"/>
          <w:lang w:val="fr-FR"/>
        </w:rPr>
        <w:t xml:space="preserve"> </w:t>
      </w:r>
      <w:r w:rsidRPr="00FC0110">
        <w:rPr>
          <w:rFonts w:ascii="Arial" w:hAnsi="Arial" w:cs="Arial"/>
          <w:sz w:val="21"/>
          <w:szCs w:val="21"/>
          <w:lang w:val="fr-FR"/>
        </w:rPr>
        <w:t>(a)</w:t>
      </w:r>
      <w:r w:rsidR="00A63C63" w:rsidRPr="00FC0110">
        <w:rPr>
          <w:rFonts w:ascii="Arial" w:hAnsi="Arial" w:cs="Arial"/>
          <w:sz w:val="21"/>
          <w:szCs w:val="21"/>
          <w:lang w:val="fr-FR"/>
        </w:rPr>
        <w:t xml:space="preserve"> </w:t>
      </w:r>
      <w:r w:rsidRPr="00FC0110">
        <w:rPr>
          <w:rFonts w:ascii="Arial" w:hAnsi="Arial" w:cs="Arial"/>
          <w:sz w:val="21"/>
          <w:szCs w:val="21"/>
          <w:lang w:val="fr-FR"/>
        </w:rPr>
        <w:t>cesse</w:t>
      </w:r>
      <w:r w:rsidR="00A63C63" w:rsidRPr="00FC0110">
        <w:rPr>
          <w:rFonts w:ascii="Arial" w:hAnsi="Arial" w:cs="Arial"/>
          <w:sz w:val="21"/>
          <w:szCs w:val="21"/>
          <w:lang w:val="fr-FR"/>
        </w:rPr>
        <w:t xml:space="preserve"> </w:t>
      </w:r>
      <w:r w:rsidRPr="00FC0110">
        <w:rPr>
          <w:rFonts w:ascii="Arial" w:hAnsi="Arial" w:cs="Arial"/>
          <w:sz w:val="21"/>
          <w:szCs w:val="21"/>
          <w:lang w:val="fr-FR"/>
        </w:rPr>
        <w:t>d’être</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vigueur</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produire</w:t>
      </w:r>
      <w:r w:rsidR="00A63C63" w:rsidRPr="00FC0110">
        <w:rPr>
          <w:rFonts w:ascii="Arial" w:hAnsi="Arial" w:cs="Arial"/>
          <w:sz w:val="21"/>
          <w:szCs w:val="21"/>
          <w:lang w:val="fr-FR"/>
        </w:rPr>
        <w:t xml:space="preserve"> </w:t>
      </w:r>
      <w:r w:rsidRPr="00FC0110">
        <w:rPr>
          <w:rFonts w:ascii="Arial" w:hAnsi="Arial" w:cs="Arial"/>
          <w:sz w:val="21"/>
          <w:szCs w:val="21"/>
          <w:lang w:val="fr-FR"/>
        </w:rPr>
        <w:t>ses</w:t>
      </w:r>
      <w:r w:rsidR="00A63C63" w:rsidRPr="00FC0110">
        <w:rPr>
          <w:rFonts w:ascii="Arial" w:hAnsi="Arial" w:cs="Arial"/>
          <w:sz w:val="21"/>
          <w:szCs w:val="21"/>
          <w:lang w:val="fr-FR"/>
        </w:rPr>
        <w:t xml:space="preserve"> </w:t>
      </w:r>
      <w:r w:rsidRPr="00FC0110">
        <w:rPr>
          <w:rFonts w:ascii="Arial" w:hAnsi="Arial" w:cs="Arial"/>
          <w:sz w:val="21"/>
          <w:szCs w:val="21"/>
          <w:lang w:val="fr-FR"/>
        </w:rPr>
        <w:t>effets</w:t>
      </w:r>
      <w:r w:rsidR="00660298" w:rsidRPr="00FC0110">
        <w:rPr>
          <w:rFonts w:ascii="Arial" w:hAnsi="Arial" w:cs="Arial"/>
          <w:sz w:val="21"/>
          <w:szCs w:val="21"/>
          <w:lang w:val="fr-FR"/>
        </w:rPr>
        <w:t> ;</w:t>
      </w:r>
      <w:r w:rsidR="00A63C63" w:rsidRPr="00FC0110">
        <w:rPr>
          <w:rFonts w:ascii="Arial" w:hAnsi="Arial" w:cs="Arial"/>
          <w:sz w:val="21"/>
          <w:szCs w:val="21"/>
          <w:lang w:val="fr-FR"/>
        </w:rPr>
        <w:t xml:space="preserve"> </w:t>
      </w:r>
      <w:r w:rsidRPr="00FC0110">
        <w:rPr>
          <w:rFonts w:ascii="Arial" w:hAnsi="Arial" w:cs="Arial"/>
          <w:sz w:val="21"/>
          <w:szCs w:val="21"/>
          <w:lang w:val="fr-FR"/>
        </w:rPr>
        <w:t>(b)</w:t>
      </w:r>
      <w:r w:rsidR="00A63C63" w:rsidRPr="00FC0110">
        <w:rPr>
          <w:rFonts w:ascii="Arial" w:hAnsi="Arial" w:cs="Arial"/>
          <w:sz w:val="21"/>
          <w:szCs w:val="21"/>
          <w:lang w:val="fr-FR"/>
        </w:rPr>
        <w:t xml:space="preserve"> </w:t>
      </w:r>
      <w:r w:rsidRPr="00FC0110">
        <w:rPr>
          <w:rFonts w:ascii="Arial" w:hAnsi="Arial" w:cs="Arial"/>
          <w:sz w:val="21"/>
          <w:szCs w:val="21"/>
          <w:lang w:val="fr-FR"/>
        </w:rPr>
        <w:t>n’est</w:t>
      </w:r>
      <w:r w:rsidR="00A63C63" w:rsidRPr="00FC0110">
        <w:rPr>
          <w:rFonts w:ascii="Arial" w:hAnsi="Arial" w:cs="Arial"/>
          <w:sz w:val="21"/>
          <w:szCs w:val="21"/>
          <w:lang w:val="fr-FR"/>
        </w:rPr>
        <w:t xml:space="preserve"> </w:t>
      </w:r>
      <w:r w:rsidRPr="00FC0110">
        <w:rPr>
          <w:rFonts w:ascii="Arial" w:hAnsi="Arial" w:cs="Arial"/>
          <w:sz w:val="21"/>
          <w:szCs w:val="21"/>
          <w:lang w:val="fr-FR"/>
        </w:rPr>
        <w:t>pas</w:t>
      </w:r>
      <w:r w:rsidR="00A63C63" w:rsidRPr="00FC0110">
        <w:rPr>
          <w:rFonts w:ascii="Arial" w:hAnsi="Arial" w:cs="Arial"/>
          <w:sz w:val="21"/>
          <w:szCs w:val="21"/>
          <w:lang w:val="fr-FR"/>
        </w:rPr>
        <w:t xml:space="preserve"> </w:t>
      </w:r>
      <w:r w:rsidRPr="00FC0110">
        <w:rPr>
          <w:rFonts w:ascii="Arial" w:hAnsi="Arial" w:cs="Arial"/>
          <w:sz w:val="21"/>
          <w:szCs w:val="21"/>
          <w:lang w:val="fr-FR"/>
        </w:rPr>
        <w:t>délivrée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renouvelée,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devenue</w:t>
      </w:r>
      <w:r w:rsidR="00A63C63" w:rsidRPr="00FC0110">
        <w:rPr>
          <w:rFonts w:ascii="Arial" w:hAnsi="Arial" w:cs="Arial"/>
          <w:sz w:val="21"/>
          <w:szCs w:val="21"/>
          <w:lang w:val="fr-FR"/>
        </w:rPr>
        <w:t xml:space="preserve"> </w:t>
      </w:r>
      <w:r w:rsidRPr="00FC0110">
        <w:rPr>
          <w:rFonts w:ascii="Arial" w:hAnsi="Arial" w:cs="Arial"/>
          <w:sz w:val="21"/>
          <w:szCs w:val="21"/>
          <w:lang w:val="fr-FR"/>
        </w:rPr>
        <w:t>caduque</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n’est</w:t>
      </w:r>
      <w:r w:rsidR="00A63C63" w:rsidRPr="00FC0110">
        <w:rPr>
          <w:rFonts w:ascii="Arial" w:hAnsi="Arial" w:cs="Arial"/>
          <w:sz w:val="21"/>
          <w:szCs w:val="21"/>
          <w:lang w:val="fr-FR"/>
        </w:rPr>
        <w:t xml:space="preserve"> </w:t>
      </w:r>
      <w:r w:rsidRPr="00FC0110">
        <w:rPr>
          <w:rFonts w:ascii="Arial" w:hAnsi="Arial" w:cs="Arial"/>
          <w:sz w:val="21"/>
          <w:szCs w:val="21"/>
          <w:lang w:val="fr-FR"/>
        </w:rPr>
        <w:t>pas</w:t>
      </w:r>
      <w:r w:rsidR="00A63C63" w:rsidRPr="00FC0110">
        <w:rPr>
          <w:rFonts w:ascii="Arial" w:hAnsi="Arial" w:cs="Arial"/>
          <w:sz w:val="21"/>
          <w:szCs w:val="21"/>
          <w:lang w:val="fr-FR"/>
        </w:rPr>
        <w:t xml:space="preserve"> </w:t>
      </w:r>
      <w:r w:rsidRPr="00FC0110">
        <w:rPr>
          <w:rFonts w:ascii="Arial" w:hAnsi="Arial" w:cs="Arial"/>
          <w:sz w:val="21"/>
          <w:szCs w:val="21"/>
          <w:lang w:val="fr-FR"/>
        </w:rPr>
        <w:t>délivrée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nouveau</w:t>
      </w:r>
      <w:r w:rsidR="00A63C63" w:rsidRPr="00FC0110">
        <w:rPr>
          <w:rFonts w:ascii="Arial" w:hAnsi="Arial" w:cs="Arial"/>
          <w:sz w:val="21"/>
          <w:szCs w:val="21"/>
          <w:lang w:val="fr-FR"/>
        </w:rPr>
        <w:t xml:space="preserve"> </w:t>
      </w:r>
      <w:r w:rsidRPr="00FC0110">
        <w:rPr>
          <w:rFonts w:ascii="Arial" w:hAnsi="Arial" w:cs="Arial"/>
          <w:sz w:val="21"/>
          <w:szCs w:val="21"/>
          <w:lang w:val="fr-FR"/>
        </w:rPr>
        <w:t>après</w:t>
      </w:r>
      <w:r w:rsidR="00A63C63" w:rsidRPr="00FC0110">
        <w:rPr>
          <w:rFonts w:ascii="Arial" w:hAnsi="Arial" w:cs="Arial"/>
          <w:sz w:val="21"/>
          <w:szCs w:val="21"/>
          <w:lang w:val="fr-FR"/>
        </w:rPr>
        <w:t xml:space="preserve"> </w:t>
      </w:r>
      <w:r w:rsidRPr="00FC0110">
        <w:rPr>
          <w:rFonts w:ascii="Arial" w:hAnsi="Arial" w:cs="Arial"/>
          <w:sz w:val="21"/>
          <w:szCs w:val="21"/>
          <w:lang w:val="fr-FR"/>
        </w:rPr>
        <w:t>avoir</w:t>
      </w:r>
      <w:r w:rsidR="00A63C63" w:rsidRPr="00FC0110">
        <w:rPr>
          <w:rFonts w:ascii="Arial" w:hAnsi="Arial" w:cs="Arial"/>
          <w:sz w:val="21"/>
          <w:szCs w:val="21"/>
          <w:lang w:val="fr-FR"/>
        </w:rPr>
        <w:t xml:space="preserve"> </w:t>
      </w:r>
      <w:r w:rsidRPr="00FC0110">
        <w:rPr>
          <w:rFonts w:ascii="Arial" w:hAnsi="Arial" w:cs="Arial"/>
          <w:sz w:val="21"/>
          <w:szCs w:val="21"/>
          <w:lang w:val="fr-FR"/>
        </w:rPr>
        <w:t>été</w:t>
      </w:r>
      <w:r w:rsidR="00A63C63" w:rsidRPr="00FC0110">
        <w:rPr>
          <w:rFonts w:ascii="Arial" w:hAnsi="Arial" w:cs="Arial"/>
          <w:sz w:val="21"/>
          <w:szCs w:val="21"/>
          <w:lang w:val="fr-FR"/>
        </w:rPr>
        <w:t xml:space="preserve"> </w:t>
      </w:r>
      <w:r w:rsidRPr="00FC0110">
        <w:rPr>
          <w:rFonts w:ascii="Arial" w:hAnsi="Arial" w:cs="Arial"/>
          <w:sz w:val="21"/>
          <w:szCs w:val="21"/>
          <w:lang w:val="fr-FR"/>
        </w:rPr>
        <w:t>demandée</w:t>
      </w:r>
      <w:r w:rsidR="00A63C63" w:rsidRPr="00FC0110">
        <w:rPr>
          <w:rFonts w:ascii="Arial" w:hAnsi="Arial" w:cs="Arial"/>
          <w:sz w:val="21"/>
          <w:szCs w:val="21"/>
          <w:lang w:val="fr-FR"/>
        </w:rPr>
        <w:t xml:space="preserve"> </w:t>
      </w:r>
      <w:r w:rsidR="732D1BC6" w:rsidRPr="00FC0110">
        <w:rPr>
          <w:rFonts w:ascii="Arial" w:hAnsi="Arial" w:cs="Arial"/>
          <w:sz w:val="21"/>
          <w:szCs w:val="21"/>
          <w:lang w:val="fr-FR"/>
        </w:rPr>
        <w:t>en</w:t>
      </w:r>
      <w:r w:rsidR="00A63C63" w:rsidRPr="00FC0110">
        <w:rPr>
          <w:rFonts w:ascii="Arial" w:hAnsi="Arial" w:cs="Arial"/>
          <w:sz w:val="21"/>
          <w:szCs w:val="21"/>
          <w:lang w:val="fr-FR"/>
        </w:rPr>
        <w:t xml:space="preserve"> </w:t>
      </w:r>
      <w:r w:rsidR="732D1BC6" w:rsidRPr="00FC0110">
        <w:rPr>
          <w:rFonts w:ascii="Arial" w:hAnsi="Arial" w:cs="Arial"/>
          <w:sz w:val="21"/>
          <w:szCs w:val="21"/>
          <w:lang w:val="fr-FR"/>
        </w:rPr>
        <w:t>temps</w:t>
      </w:r>
      <w:r w:rsidR="00A63C63" w:rsidRPr="00FC0110">
        <w:rPr>
          <w:rFonts w:ascii="Arial" w:hAnsi="Arial" w:cs="Arial"/>
          <w:sz w:val="21"/>
          <w:szCs w:val="21"/>
          <w:lang w:val="fr-FR"/>
        </w:rPr>
        <w:t xml:space="preserve"> </w:t>
      </w:r>
      <w:r w:rsidR="732D1BC6" w:rsidRPr="00FC0110">
        <w:rPr>
          <w:rFonts w:ascii="Arial" w:hAnsi="Arial" w:cs="Arial"/>
          <w:sz w:val="21"/>
          <w:szCs w:val="21"/>
          <w:lang w:val="fr-FR"/>
        </w:rPr>
        <w:t>utile</w:t>
      </w:r>
      <w:r w:rsidR="00A63C63" w:rsidRPr="00FC0110">
        <w:rPr>
          <w:rFonts w:ascii="Arial" w:hAnsi="Arial" w:cs="Arial"/>
          <w:sz w:val="21"/>
          <w:szCs w:val="21"/>
          <w:lang w:val="fr-FR"/>
        </w:rPr>
        <w:t xml:space="preserve"> </w:t>
      </w:r>
      <w:r w:rsidR="732D1BC6"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bonne</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due</w:t>
      </w:r>
      <w:r w:rsidR="00A63C63" w:rsidRPr="00FC0110">
        <w:rPr>
          <w:rFonts w:ascii="Arial" w:hAnsi="Arial" w:cs="Arial"/>
          <w:sz w:val="21"/>
          <w:szCs w:val="21"/>
          <w:lang w:val="fr-FR"/>
        </w:rPr>
        <w:t xml:space="preserve"> </w:t>
      </w:r>
      <w:r w:rsidRPr="00FC0110">
        <w:rPr>
          <w:rFonts w:ascii="Arial" w:hAnsi="Arial" w:cs="Arial"/>
          <w:sz w:val="21"/>
          <w:szCs w:val="21"/>
          <w:lang w:val="fr-FR"/>
        </w:rPr>
        <w:t>forme</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avoir</w:t>
      </w:r>
      <w:r w:rsidR="00A63C63" w:rsidRPr="00FC0110">
        <w:rPr>
          <w:rFonts w:ascii="Arial" w:hAnsi="Arial" w:cs="Arial"/>
          <w:sz w:val="21"/>
          <w:szCs w:val="21"/>
          <w:lang w:val="fr-FR"/>
        </w:rPr>
        <w:t xml:space="preserve"> </w:t>
      </w:r>
      <w:r w:rsidRPr="00FC0110">
        <w:rPr>
          <w:rFonts w:ascii="Arial" w:hAnsi="Arial" w:cs="Arial"/>
          <w:sz w:val="21"/>
          <w:szCs w:val="21"/>
          <w:lang w:val="fr-FR"/>
        </w:rPr>
        <w:t>fait</w:t>
      </w:r>
      <w:r w:rsidR="00A63C63" w:rsidRPr="00FC0110">
        <w:rPr>
          <w:rFonts w:ascii="Arial" w:hAnsi="Arial" w:cs="Arial"/>
          <w:sz w:val="21"/>
          <w:szCs w:val="21"/>
          <w:lang w:val="fr-FR"/>
        </w:rPr>
        <w:t xml:space="preserve"> </w:t>
      </w:r>
      <w:r w:rsidRPr="00FC0110">
        <w:rPr>
          <w:rFonts w:ascii="Arial" w:hAnsi="Arial" w:cs="Arial"/>
          <w:sz w:val="21"/>
          <w:szCs w:val="21"/>
          <w:lang w:val="fr-FR"/>
        </w:rPr>
        <w:t>l’objet</w:t>
      </w:r>
      <w:r w:rsidR="00A63C63" w:rsidRPr="00FC0110">
        <w:rPr>
          <w:rFonts w:ascii="Arial" w:hAnsi="Arial" w:cs="Arial"/>
          <w:sz w:val="21"/>
          <w:szCs w:val="21"/>
          <w:lang w:val="fr-FR"/>
        </w:rPr>
        <w:t xml:space="preserve"> </w:t>
      </w:r>
      <w:r w:rsidRPr="00FC0110">
        <w:rPr>
          <w:rFonts w:ascii="Arial" w:hAnsi="Arial" w:cs="Arial"/>
          <w:sz w:val="21"/>
          <w:szCs w:val="21"/>
          <w:lang w:val="fr-FR"/>
        </w:rPr>
        <w:t>d’un</w:t>
      </w:r>
      <w:r w:rsidR="00A63C63" w:rsidRPr="00FC0110">
        <w:rPr>
          <w:rFonts w:ascii="Arial" w:hAnsi="Arial" w:cs="Arial"/>
          <w:sz w:val="21"/>
          <w:szCs w:val="21"/>
          <w:lang w:val="fr-FR"/>
        </w:rPr>
        <w:t xml:space="preserve"> </w:t>
      </w:r>
      <w:r w:rsidRPr="00FC0110">
        <w:rPr>
          <w:rFonts w:ascii="Arial" w:hAnsi="Arial" w:cs="Arial"/>
          <w:sz w:val="21"/>
          <w:szCs w:val="21"/>
          <w:lang w:val="fr-FR"/>
        </w:rPr>
        <w:t>suivi</w:t>
      </w:r>
      <w:r w:rsidR="00A63C63" w:rsidRPr="00FC0110">
        <w:rPr>
          <w:rFonts w:ascii="Arial" w:hAnsi="Arial" w:cs="Arial"/>
          <w:sz w:val="21"/>
          <w:szCs w:val="21"/>
          <w:lang w:val="fr-FR"/>
        </w:rPr>
        <w:t xml:space="preserve"> </w:t>
      </w:r>
      <w:r w:rsidRPr="00FC0110">
        <w:rPr>
          <w:rFonts w:ascii="Arial" w:hAnsi="Arial" w:cs="Arial"/>
          <w:sz w:val="21"/>
          <w:szCs w:val="21"/>
          <w:lang w:val="fr-FR"/>
        </w:rPr>
        <w:t>diligent</w:t>
      </w:r>
      <w:r w:rsidR="00660298" w:rsidRPr="00FC0110">
        <w:rPr>
          <w:rFonts w:ascii="Arial" w:hAnsi="Arial" w:cs="Arial"/>
          <w:sz w:val="21"/>
          <w:szCs w:val="21"/>
          <w:lang w:val="fr-FR"/>
        </w:rPr>
        <w:t> ;</w:t>
      </w:r>
      <w:r w:rsidR="00A63C63" w:rsidRPr="00FC0110">
        <w:rPr>
          <w:rFonts w:ascii="Arial" w:hAnsi="Arial" w:cs="Arial"/>
          <w:sz w:val="21"/>
          <w:szCs w:val="21"/>
          <w:lang w:val="fr-FR"/>
        </w:rPr>
        <w:t xml:space="preserve"> </w:t>
      </w:r>
      <w:r w:rsidRPr="00FC0110">
        <w:rPr>
          <w:rFonts w:ascii="Arial" w:hAnsi="Arial" w:cs="Arial"/>
          <w:sz w:val="21"/>
          <w:szCs w:val="21"/>
          <w:lang w:val="fr-FR"/>
        </w:rPr>
        <w:t>(c)</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révoquée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résiliée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autre</w:t>
      </w:r>
      <w:r w:rsidR="00A63C63" w:rsidRPr="00FC0110">
        <w:rPr>
          <w:rFonts w:ascii="Arial" w:hAnsi="Arial" w:cs="Arial"/>
          <w:sz w:val="21"/>
          <w:szCs w:val="21"/>
          <w:lang w:val="fr-FR"/>
        </w:rPr>
        <w:t xml:space="preserve"> </w:t>
      </w:r>
      <w:r w:rsidRPr="00FC0110">
        <w:rPr>
          <w:rFonts w:ascii="Arial" w:hAnsi="Arial" w:cs="Arial"/>
          <w:sz w:val="21"/>
          <w:szCs w:val="21"/>
          <w:lang w:val="fr-FR"/>
        </w:rPr>
        <w:t>manière</w:t>
      </w:r>
      <w:r w:rsidR="00660298" w:rsidRPr="00FC0110">
        <w:rPr>
          <w:rFonts w:ascii="Arial" w:hAnsi="Arial" w:cs="Arial"/>
          <w:sz w:val="21"/>
          <w:szCs w:val="21"/>
          <w:lang w:val="fr-FR"/>
        </w:rPr>
        <w:t> ;</w:t>
      </w:r>
      <w:r w:rsidR="00A63C63" w:rsidRPr="00FC0110">
        <w:rPr>
          <w:rFonts w:ascii="Arial" w:hAnsi="Arial" w:cs="Arial"/>
          <w:sz w:val="21"/>
          <w:szCs w:val="21"/>
          <w:lang w:val="fr-FR"/>
        </w:rPr>
        <w:t xml:space="preserve"> </w:t>
      </w:r>
      <w:r w:rsidRPr="00FC0110">
        <w:rPr>
          <w:rFonts w:ascii="Arial" w:hAnsi="Arial" w:cs="Arial"/>
          <w:sz w:val="21"/>
          <w:szCs w:val="21"/>
          <w:lang w:val="fr-FR"/>
        </w:rPr>
        <w:t>(d)</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soumise,</w:t>
      </w:r>
      <w:r w:rsidR="00A63C63" w:rsidRPr="00FC0110">
        <w:rPr>
          <w:rFonts w:ascii="Arial" w:hAnsi="Arial" w:cs="Arial"/>
          <w:sz w:val="21"/>
          <w:szCs w:val="21"/>
          <w:lang w:val="fr-FR"/>
        </w:rPr>
        <w:t xml:space="preserve"> </w:t>
      </w:r>
      <w:r w:rsidRPr="00FC0110">
        <w:rPr>
          <w:rFonts w:ascii="Arial" w:hAnsi="Arial" w:cs="Arial"/>
          <w:sz w:val="21"/>
          <w:szCs w:val="21"/>
          <w:lang w:val="fr-FR"/>
        </w:rPr>
        <w:t>après</w:t>
      </w:r>
      <w:r w:rsidR="00A63C63" w:rsidRPr="00FC0110">
        <w:rPr>
          <w:rFonts w:ascii="Arial" w:hAnsi="Arial" w:cs="Arial"/>
          <w:sz w:val="21"/>
          <w:szCs w:val="21"/>
          <w:lang w:val="fr-FR"/>
        </w:rPr>
        <w:t xml:space="preserve"> </w:t>
      </w:r>
      <w:r w:rsidRPr="00FC0110">
        <w:rPr>
          <w:rFonts w:ascii="Arial" w:hAnsi="Arial" w:cs="Arial"/>
          <w:sz w:val="21"/>
          <w:szCs w:val="21"/>
          <w:lang w:val="fr-FR"/>
        </w:rPr>
        <w:t>sa</w:t>
      </w:r>
      <w:r w:rsidR="00A63C63" w:rsidRPr="00FC0110">
        <w:rPr>
          <w:rFonts w:ascii="Arial" w:hAnsi="Arial" w:cs="Arial"/>
          <w:sz w:val="21"/>
          <w:szCs w:val="21"/>
          <w:lang w:val="fr-FR"/>
        </w:rPr>
        <w:t xml:space="preserve"> </w:t>
      </w:r>
      <w:r w:rsidRPr="00FC0110">
        <w:rPr>
          <w:rFonts w:ascii="Arial" w:hAnsi="Arial" w:cs="Arial"/>
          <w:sz w:val="21"/>
          <w:szCs w:val="21"/>
          <w:lang w:val="fr-FR"/>
        </w:rPr>
        <w:t>délivrance,</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moment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son</w:t>
      </w:r>
      <w:r w:rsidR="00A63C63" w:rsidRPr="00FC0110">
        <w:rPr>
          <w:rFonts w:ascii="Arial" w:hAnsi="Arial" w:cs="Arial"/>
          <w:sz w:val="21"/>
          <w:szCs w:val="21"/>
          <w:lang w:val="fr-FR"/>
        </w:rPr>
        <w:t xml:space="preserve"> </w:t>
      </w:r>
      <w:r w:rsidRPr="00FC0110">
        <w:rPr>
          <w:rFonts w:ascii="Arial" w:hAnsi="Arial" w:cs="Arial"/>
          <w:sz w:val="21"/>
          <w:szCs w:val="21"/>
          <w:lang w:val="fr-FR"/>
        </w:rPr>
        <w:t>renouvellement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autre</w:t>
      </w:r>
      <w:r w:rsidR="00A63C63" w:rsidRPr="00FC0110">
        <w:rPr>
          <w:rFonts w:ascii="Arial" w:hAnsi="Arial" w:cs="Arial"/>
          <w:sz w:val="21"/>
          <w:szCs w:val="21"/>
          <w:lang w:val="fr-FR"/>
        </w:rPr>
        <w:t xml:space="preserve"> </w:t>
      </w:r>
      <w:r w:rsidRPr="00FC0110">
        <w:rPr>
          <w:rFonts w:ascii="Arial" w:hAnsi="Arial" w:cs="Arial"/>
          <w:sz w:val="21"/>
          <w:szCs w:val="21"/>
          <w:lang w:val="fr-FR"/>
        </w:rPr>
        <w:t>manière,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conditions</w:t>
      </w:r>
      <w:r w:rsidR="00A63C63" w:rsidRPr="00FC0110">
        <w:rPr>
          <w:rFonts w:ascii="Arial" w:hAnsi="Arial" w:cs="Arial"/>
          <w:sz w:val="21"/>
          <w:szCs w:val="21"/>
          <w:lang w:val="fr-FR"/>
        </w:rPr>
        <w:t xml:space="preserve"> </w:t>
      </w:r>
      <w:r w:rsidRPr="00FC0110">
        <w:rPr>
          <w:rFonts w:ascii="Arial" w:hAnsi="Arial" w:cs="Arial"/>
          <w:sz w:val="21"/>
          <w:szCs w:val="21"/>
          <w:lang w:val="fr-FR"/>
        </w:rPr>
        <w:t>qui</w:t>
      </w:r>
      <w:r w:rsidR="00A63C63" w:rsidRPr="00FC0110">
        <w:rPr>
          <w:rFonts w:ascii="Arial" w:hAnsi="Arial" w:cs="Arial"/>
          <w:sz w:val="21"/>
          <w:szCs w:val="21"/>
          <w:lang w:val="fr-FR"/>
        </w:rPr>
        <w:t xml:space="preserve"> </w:t>
      </w:r>
      <w:r w:rsidRPr="00FC0110">
        <w:rPr>
          <w:rFonts w:ascii="Arial" w:hAnsi="Arial" w:cs="Arial"/>
          <w:sz w:val="21"/>
          <w:szCs w:val="21"/>
          <w:lang w:val="fr-FR"/>
        </w:rPr>
        <w:t>affectent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manière</w:t>
      </w:r>
      <w:r w:rsidR="00A63C63" w:rsidRPr="00FC0110">
        <w:rPr>
          <w:rFonts w:ascii="Arial" w:hAnsi="Arial" w:cs="Arial"/>
          <w:sz w:val="21"/>
          <w:szCs w:val="21"/>
          <w:lang w:val="fr-FR"/>
        </w:rPr>
        <w:t xml:space="preserve"> </w:t>
      </w:r>
      <w:r w:rsidRPr="00FC0110">
        <w:rPr>
          <w:rFonts w:ascii="Arial" w:hAnsi="Arial" w:cs="Arial"/>
          <w:sz w:val="21"/>
          <w:szCs w:val="21"/>
          <w:lang w:val="fr-FR"/>
        </w:rPr>
        <w:t>significative</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négative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capacité</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Projet</w:t>
      </w:r>
      <w:r w:rsidR="00A63C63" w:rsidRPr="00FC0110">
        <w:rPr>
          <w:rFonts w:ascii="Arial" w:hAnsi="Arial" w:cs="Arial"/>
          <w:sz w:val="21"/>
          <w:szCs w:val="21"/>
          <w:lang w:val="fr-FR"/>
        </w:rPr>
        <w:t xml:space="preserve"> </w:t>
      </w:r>
      <w:r w:rsidRPr="00FC0110">
        <w:rPr>
          <w:rFonts w:ascii="Arial" w:hAnsi="Arial" w:cs="Arial"/>
          <w:sz w:val="21"/>
          <w:szCs w:val="21"/>
          <w:lang w:val="fr-FR"/>
        </w:rPr>
        <w:t>et/ou</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Entreprises</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remplir</w:t>
      </w:r>
      <w:r w:rsidR="00A63C63" w:rsidRPr="00FC0110">
        <w:rPr>
          <w:rFonts w:ascii="Arial" w:hAnsi="Arial" w:cs="Arial"/>
          <w:sz w:val="21"/>
          <w:szCs w:val="21"/>
          <w:lang w:val="fr-FR"/>
        </w:rPr>
        <w:t xml:space="preserve"> </w:t>
      </w:r>
      <w:r w:rsidRPr="00FC0110">
        <w:rPr>
          <w:rFonts w:ascii="Arial" w:hAnsi="Arial" w:cs="Arial"/>
          <w:sz w:val="21"/>
          <w:szCs w:val="21"/>
          <w:lang w:val="fr-FR"/>
        </w:rPr>
        <w:t>leurs</w:t>
      </w:r>
      <w:r w:rsidR="00A63C63" w:rsidRPr="00FC0110">
        <w:rPr>
          <w:rFonts w:ascii="Arial" w:hAnsi="Arial" w:cs="Arial"/>
          <w:sz w:val="21"/>
          <w:szCs w:val="21"/>
          <w:lang w:val="fr-FR"/>
        </w:rPr>
        <w:t xml:space="preserve"> </w:t>
      </w:r>
      <w:r w:rsidRPr="00FC0110">
        <w:rPr>
          <w:rFonts w:ascii="Arial" w:hAnsi="Arial" w:cs="Arial"/>
          <w:sz w:val="21"/>
          <w:szCs w:val="21"/>
          <w:lang w:val="fr-FR"/>
        </w:rPr>
        <w:t>obligations</w:t>
      </w:r>
      <w:r w:rsidR="00660298" w:rsidRPr="00FC0110">
        <w:rPr>
          <w:rFonts w:ascii="Arial" w:hAnsi="Arial" w:cs="Arial"/>
          <w:sz w:val="21"/>
          <w:szCs w:val="21"/>
          <w:lang w:val="fr-FR"/>
        </w:rPr>
        <w:t> ;</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(e)</w:t>
      </w:r>
      <w:r w:rsidR="00A63C63" w:rsidRPr="00FC0110">
        <w:rPr>
          <w:rFonts w:ascii="Arial" w:hAnsi="Arial" w:cs="Arial"/>
          <w:sz w:val="21"/>
          <w:szCs w:val="21"/>
          <w:lang w:val="fr-FR"/>
        </w:rPr>
        <w:t xml:space="preserve"> </w:t>
      </w:r>
      <w:r w:rsidRPr="00FC0110">
        <w:rPr>
          <w:rFonts w:ascii="Arial" w:hAnsi="Arial" w:cs="Arial"/>
          <w:sz w:val="21"/>
          <w:szCs w:val="21"/>
          <w:lang w:val="fr-FR"/>
        </w:rPr>
        <w:t>ne</w:t>
      </w:r>
      <w:r w:rsidR="00A63C63" w:rsidRPr="00FC0110">
        <w:rPr>
          <w:rFonts w:ascii="Arial" w:hAnsi="Arial" w:cs="Arial"/>
          <w:sz w:val="21"/>
          <w:szCs w:val="21"/>
          <w:lang w:val="fr-FR"/>
        </w:rPr>
        <w:t xml:space="preserve"> </w:t>
      </w:r>
      <w:r w:rsidR="480FC1C9" w:rsidRPr="00FC0110">
        <w:rPr>
          <w:rFonts w:ascii="Arial" w:hAnsi="Arial" w:cs="Arial"/>
          <w:sz w:val="21"/>
          <w:szCs w:val="21"/>
          <w:lang w:val="fr-FR"/>
        </w:rPr>
        <w:t>peut</w:t>
      </w:r>
      <w:r w:rsidR="00A63C63" w:rsidRPr="00FC0110">
        <w:rPr>
          <w:rFonts w:ascii="Arial" w:hAnsi="Arial" w:cs="Arial"/>
          <w:sz w:val="21"/>
          <w:szCs w:val="21"/>
          <w:lang w:val="fr-FR"/>
        </w:rPr>
        <w:t xml:space="preserve"> </w:t>
      </w:r>
      <w:r w:rsidRPr="00FC0110">
        <w:rPr>
          <w:rFonts w:ascii="Arial" w:hAnsi="Arial" w:cs="Arial"/>
          <w:sz w:val="21"/>
          <w:szCs w:val="21"/>
          <w:lang w:val="fr-FR"/>
        </w:rPr>
        <w:t>être</w:t>
      </w:r>
      <w:r w:rsidR="00A63C63" w:rsidRPr="00FC0110">
        <w:rPr>
          <w:rFonts w:ascii="Arial" w:hAnsi="Arial" w:cs="Arial"/>
          <w:sz w:val="21"/>
          <w:szCs w:val="21"/>
          <w:lang w:val="fr-FR"/>
        </w:rPr>
        <w:t xml:space="preserve"> </w:t>
      </w:r>
      <w:r w:rsidRPr="00FC0110">
        <w:rPr>
          <w:rFonts w:ascii="Arial" w:hAnsi="Arial" w:cs="Arial"/>
          <w:sz w:val="21"/>
          <w:szCs w:val="21"/>
          <w:lang w:val="fr-FR"/>
        </w:rPr>
        <w:t>délivrée</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raison</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l’absence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l’inadéquation</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procédure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demande</w:t>
      </w:r>
      <w:r w:rsidR="00A63C63" w:rsidRPr="00FC0110">
        <w:rPr>
          <w:rFonts w:ascii="Arial" w:hAnsi="Arial" w:cs="Arial"/>
          <w:sz w:val="21"/>
          <w:szCs w:val="21"/>
          <w:lang w:val="fr-FR"/>
        </w:rPr>
        <w:t xml:space="preserve"> </w:t>
      </w:r>
      <w:r w:rsidRPr="00FC0110">
        <w:rPr>
          <w:rFonts w:ascii="Arial" w:hAnsi="Arial" w:cs="Arial"/>
          <w:sz w:val="21"/>
          <w:szCs w:val="21"/>
          <w:lang w:val="fr-FR"/>
        </w:rPr>
        <w:t>formelle</w:t>
      </w:r>
      <w:r w:rsidR="00A63C63" w:rsidRPr="00FC0110">
        <w:rPr>
          <w:rFonts w:ascii="Arial" w:hAnsi="Arial" w:cs="Arial"/>
          <w:sz w:val="21"/>
          <w:szCs w:val="21"/>
          <w:lang w:val="fr-FR"/>
        </w:rPr>
        <w:t xml:space="preserve"> </w:t>
      </w:r>
      <w:r w:rsidRPr="00FC0110">
        <w:rPr>
          <w:rFonts w:ascii="Arial" w:hAnsi="Arial" w:cs="Arial"/>
          <w:sz w:val="21"/>
          <w:szCs w:val="21"/>
          <w:lang w:val="fr-FR"/>
        </w:rPr>
        <w:t>et/ou</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l’absence</w:t>
      </w:r>
      <w:r w:rsidR="00A63C63" w:rsidRPr="00FC0110">
        <w:rPr>
          <w:rFonts w:ascii="Arial" w:hAnsi="Arial" w:cs="Arial"/>
          <w:sz w:val="21"/>
          <w:szCs w:val="21"/>
          <w:lang w:val="fr-FR"/>
        </w:rPr>
        <w:t xml:space="preserve"> </w:t>
      </w:r>
      <w:r w:rsidRPr="00FC0110">
        <w:rPr>
          <w:rFonts w:ascii="Arial" w:hAnsi="Arial" w:cs="Arial"/>
          <w:sz w:val="21"/>
          <w:szCs w:val="21"/>
          <w:lang w:val="fr-FR"/>
        </w:rPr>
        <w:t>d’une</w:t>
      </w:r>
      <w:r w:rsidR="00A63C63" w:rsidRPr="00FC0110">
        <w:rPr>
          <w:rFonts w:ascii="Arial" w:hAnsi="Arial" w:cs="Arial"/>
          <w:sz w:val="21"/>
          <w:szCs w:val="21"/>
          <w:lang w:val="fr-FR"/>
        </w:rPr>
        <w:t xml:space="preserve"> </w:t>
      </w:r>
      <w:r w:rsidRPr="00FC0110">
        <w:rPr>
          <w:rFonts w:ascii="Arial" w:hAnsi="Arial" w:cs="Arial"/>
          <w:sz w:val="21"/>
          <w:szCs w:val="21"/>
          <w:lang w:val="fr-FR"/>
        </w:rPr>
        <w:t>Autorité</w:t>
      </w:r>
      <w:r w:rsidR="00A63C63" w:rsidRPr="00FC0110">
        <w:rPr>
          <w:rFonts w:ascii="Arial" w:hAnsi="Arial" w:cs="Arial"/>
          <w:sz w:val="21"/>
          <w:szCs w:val="21"/>
          <w:lang w:val="fr-FR"/>
        </w:rPr>
        <w:t xml:space="preserve"> </w:t>
      </w:r>
      <w:r w:rsidRPr="00FC0110">
        <w:rPr>
          <w:rFonts w:ascii="Arial" w:hAnsi="Arial" w:cs="Arial"/>
          <w:sz w:val="21"/>
          <w:szCs w:val="21"/>
          <w:lang w:val="fr-FR"/>
        </w:rPr>
        <w:t>appropriée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d’une</w:t>
      </w:r>
      <w:r w:rsidR="00A63C63" w:rsidRPr="00FC0110">
        <w:rPr>
          <w:rFonts w:ascii="Arial" w:hAnsi="Arial" w:cs="Arial"/>
          <w:sz w:val="21"/>
          <w:szCs w:val="21"/>
          <w:lang w:val="fr-FR"/>
        </w:rPr>
        <w:t xml:space="preserve"> </w:t>
      </w:r>
      <w:r w:rsidRPr="00FC0110">
        <w:rPr>
          <w:rFonts w:ascii="Arial" w:hAnsi="Arial" w:cs="Arial"/>
          <w:sz w:val="21"/>
          <w:szCs w:val="21"/>
          <w:lang w:val="fr-FR"/>
        </w:rPr>
        <w:t>autre</w:t>
      </w:r>
      <w:r w:rsidR="00A63C63" w:rsidRPr="00FC0110">
        <w:rPr>
          <w:rFonts w:ascii="Arial" w:hAnsi="Arial" w:cs="Arial"/>
          <w:sz w:val="21"/>
          <w:szCs w:val="21"/>
          <w:lang w:val="fr-FR"/>
        </w:rPr>
        <w:t xml:space="preserve"> </w:t>
      </w:r>
      <w:r w:rsidRPr="00FC0110">
        <w:rPr>
          <w:rFonts w:ascii="Arial" w:hAnsi="Arial" w:cs="Arial"/>
          <w:sz w:val="21"/>
          <w:szCs w:val="21"/>
          <w:lang w:val="fr-FR"/>
        </w:rPr>
        <w:t>Autorité</w:t>
      </w:r>
      <w:r w:rsidR="00A63C63" w:rsidRPr="00FC0110">
        <w:rPr>
          <w:rFonts w:ascii="Arial" w:hAnsi="Arial" w:cs="Arial"/>
          <w:sz w:val="21"/>
          <w:szCs w:val="21"/>
          <w:lang w:val="fr-FR"/>
        </w:rPr>
        <w:t xml:space="preserve"> </w:t>
      </w:r>
      <w:r w:rsidRPr="00FC0110">
        <w:rPr>
          <w:rFonts w:ascii="Arial" w:hAnsi="Arial" w:cs="Arial"/>
          <w:sz w:val="21"/>
          <w:szCs w:val="21"/>
          <w:lang w:val="fr-FR"/>
        </w:rPr>
        <w:t>compétente</w:t>
      </w:r>
      <w:r w:rsidR="00A63C63" w:rsidRPr="00FC0110">
        <w:rPr>
          <w:rFonts w:ascii="Arial" w:hAnsi="Arial" w:cs="Arial"/>
          <w:sz w:val="21"/>
          <w:szCs w:val="21"/>
          <w:lang w:val="fr-FR"/>
        </w:rPr>
        <w:t xml:space="preserve"> </w:t>
      </w:r>
      <w:r w:rsidRPr="00FC0110">
        <w:rPr>
          <w:rFonts w:ascii="Arial" w:hAnsi="Arial" w:cs="Arial"/>
          <w:sz w:val="21"/>
          <w:szCs w:val="21"/>
          <w:lang w:val="fr-FR"/>
        </w:rPr>
        <w:t>dûment</w:t>
      </w:r>
      <w:r w:rsidR="00A63C63" w:rsidRPr="00FC0110">
        <w:rPr>
          <w:rFonts w:ascii="Arial" w:hAnsi="Arial" w:cs="Arial"/>
          <w:sz w:val="21"/>
          <w:szCs w:val="21"/>
          <w:lang w:val="fr-FR"/>
        </w:rPr>
        <w:t xml:space="preserve"> </w:t>
      </w:r>
      <w:r w:rsidRPr="00FC0110">
        <w:rPr>
          <w:rFonts w:ascii="Arial" w:hAnsi="Arial" w:cs="Arial"/>
          <w:sz w:val="21"/>
          <w:szCs w:val="21"/>
          <w:lang w:val="fr-FR"/>
        </w:rPr>
        <w:t>autorisée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délivrer</w:t>
      </w:r>
      <w:r w:rsidR="00A63C63" w:rsidRPr="00FC0110">
        <w:rPr>
          <w:rFonts w:ascii="Arial" w:hAnsi="Arial" w:cs="Arial"/>
          <w:sz w:val="21"/>
          <w:szCs w:val="21"/>
          <w:lang w:val="fr-FR"/>
        </w:rPr>
        <w:t xml:space="preserve"> </w:t>
      </w:r>
      <w:r w:rsidRPr="00FC0110">
        <w:rPr>
          <w:rFonts w:ascii="Arial" w:hAnsi="Arial" w:cs="Arial"/>
          <w:sz w:val="21"/>
          <w:szCs w:val="21"/>
          <w:lang w:val="fr-FR"/>
        </w:rPr>
        <w:t>l’Autorisation</w:t>
      </w:r>
      <w:r w:rsidR="00660298" w:rsidRPr="00FC0110">
        <w:rPr>
          <w:rFonts w:ascii="Arial" w:hAnsi="Arial" w:cs="Arial"/>
          <w:sz w:val="21"/>
          <w:szCs w:val="21"/>
          <w:lang w:val="fr-FR"/>
        </w:rPr>
        <w:t> ;</w:t>
      </w:r>
      <w:r w:rsidR="00A63C63" w:rsidRPr="00FC0110">
        <w:rPr>
          <w:rFonts w:ascii="Arial" w:hAnsi="Arial" w:cs="Arial"/>
          <w:sz w:val="21"/>
          <w:szCs w:val="21"/>
          <w:lang w:val="fr-FR"/>
        </w:rPr>
        <w:t xml:space="preserve"> </w:t>
      </w:r>
      <w:r w:rsidR="77DB2B3B" w:rsidRPr="00FC0110">
        <w:rPr>
          <w:rFonts w:ascii="Arial" w:hAnsi="Arial" w:cs="Arial"/>
          <w:sz w:val="21"/>
          <w:szCs w:val="21"/>
          <w:lang w:val="fr-FR"/>
        </w:rPr>
        <w:t>sauf</w:t>
      </w:r>
      <w:r w:rsidR="00A63C63" w:rsidRPr="00FC0110">
        <w:rPr>
          <w:rFonts w:ascii="Arial" w:hAnsi="Arial" w:cs="Arial"/>
          <w:sz w:val="21"/>
          <w:szCs w:val="21"/>
          <w:lang w:val="fr-FR"/>
        </w:rPr>
        <w:t xml:space="preserve"> </w:t>
      </w:r>
      <w:r w:rsidR="77DB2B3B" w:rsidRPr="00FC0110">
        <w:rPr>
          <w:rFonts w:ascii="Arial" w:hAnsi="Arial" w:cs="Arial"/>
          <w:sz w:val="21"/>
          <w:szCs w:val="21"/>
          <w:lang w:val="fr-FR"/>
        </w:rPr>
        <w:t>à</w:t>
      </w:r>
      <w:r w:rsidR="00A63C63" w:rsidRPr="00FC0110">
        <w:rPr>
          <w:rFonts w:ascii="Arial" w:hAnsi="Arial" w:cs="Arial"/>
          <w:sz w:val="21"/>
          <w:szCs w:val="21"/>
          <w:lang w:val="fr-FR"/>
        </w:rPr>
        <w:t xml:space="preserve"> </w:t>
      </w:r>
      <w:r w:rsidR="77DB2B3B" w:rsidRPr="00FC0110">
        <w:rPr>
          <w:rFonts w:ascii="Arial" w:hAnsi="Arial" w:cs="Arial"/>
          <w:sz w:val="21"/>
          <w:szCs w:val="21"/>
          <w:lang w:val="fr-FR"/>
        </w:rPr>
        <w:t>ce</w:t>
      </w:r>
      <w:r w:rsidR="00A63C63" w:rsidRPr="00FC0110">
        <w:rPr>
          <w:rFonts w:ascii="Arial" w:hAnsi="Arial" w:cs="Arial"/>
          <w:sz w:val="21"/>
          <w:szCs w:val="21"/>
          <w:lang w:val="fr-FR"/>
        </w:rPr>
        <w:t xml:space="preserve"> </w:t>
      </w:r>
      <w:r w:rsidR="77DB2B3B" w:rsidRPr="00FC0110">
        <w:rPr>
          <w:rFonts w:ascii="Arial" w:hAnsi="Arial" w:cs="Arial"/>
          <w:sz w:val="21"/>
          <w:szCs w:val="21"/>
          <w:lang w:val="fr-FR"/>
        </w:rPr>
        <w:t>que</w:t>
      </w:r>
      <w:r w:rsidR="00A63C63" w:rsidRPr="00FC0110">
        <w:rPr>
          <w:rFonts w:ascii="Arial" w:hAnsi="Arial" w:cs="Arial"/>
          <w:sz w:val="21"/>
          <w:szCs w:val="21"/>
          <w:lang w:val="fr-FR"/>
        </w:rPr>
        <w:t xml:space="preserve"> </w:t>
      </w:r>
      <w:r w:rsidR="1B1067F3" w:rsidRPr="00FC0110">
        <w:rPr>
          <w:rFonts w:ascii="Arial" w:hAnsi="Arial" w:cs="Arial"/>
          <w:sz w:val="21"/>
          <w:szCs w:val="21"/>
          <w:lang w:val="fr-FR"/>
        </w:rPr>
        <w:t>l’Autorisation</w:t>
      </w:r>
      <w:r w:rsidR="00A63C63" w:rsidRPr="00FC0110">
        <w:rPr>
          <w:rFonts w:ascii="Arial" w:hAnsi="Arial" w:cs="Arial"/>
          <w:sz w:val="21"/>
          <w:szCs w:val="21"/>
          <w:lang w:val="fr-FR"/>
        </w:rPr>
        <w:t xml:space="preserve"> </w:t>
      </w:r>
      <w:r w:rsidR="1B1067F3" w:rsidRPr="00FC0110">
        <w:rPr>
          <w:rFonts w:ascii="Arial" w:hAnsi="Arial" w:cs="Arial"/>
          <w:sz w:val="21"/>
          <w:szCs w:val="21"/>
          <w:lang w:val="fr-FR"/>
        </w:rPr>
        <w:t>ait</w:t>
      </w:r>
      <w:r w:rsidR="00A63C63" w:rsidRPr="00FC0110">
        <w:rPr>
          <w:rFonts w:ascii="Arial" w:hAnsi="Arial" w:cs="Arial"/>
          <w:sz w:val="21"/>
          <w:szCs w:val="21"/>
          <w:lang w:val="fr-FR"/>
        </w:rPr>
        <w:t xml:space="preserve"> </w:t>
      </w:r>
      <w:r w:rsidR="1B1067F3" w:rsidRPr="00FC0110">
        <w:rPr>
          <w:rFonts w:ascii="Arial" w:hAnsi="Arial" w:cs="Arial"/>
          <w:sz w:val="21"/>
          <w:szCs w:val="21"/>
          <w:lang w:val="fr-FR"/>
        </w:rPr>
        <w:t>été</w:t>
      </w:r>
      <w:r w:rsidR="00A63C63" w:rsidRPr="00FC0110">
        <w:rPr>
          <w:rFonts w:ascii="Arial" w:hAnsi="Arial" w:cs="Arial"/>
          <w:sz w:val="21"/>
          <w:szCs w:val="21"/>
          <w:lang w:val="fr-FR"/>
        </w:rPr>
        <w:t xml:space="preserve"> </w:t>
      </w:r>
      <w:r w:rsidR="1B1067F3" w:rsidRPr="00FC0110">
        <w:rPr>
          <w:rFonts w:ascii="Arial" w:hAnsi="Arial" w:cs="Arial"/>
          <w:sz w:val="21"/>
          <w:szCs w:val="21"/>
          <w:lang w:val="fr-FR"/>
        </w:rPr>
        <w:t>annulée</w:t>
      </w:r>
      <w:r w:rsidR="00A63C63" w:rsidRPr="00FC0110">
        <w:rPr>
          <w:rFonts w:ascii="Arial" w:hAnsi="Arial" w:cs="Arial"/>
          <w:sz w:val="21"/>
          <w:szCs w:val="21"/>
          <w:lang w:val="fr-FR"/>
        </w:rPr>
        <w:t xml:space="preserve"> </w:t>
      </w:r>
      <w:r w:rsidR="1B1067F3" w:rsidRPr="00FC0110">
        <w:rPr>
          <w:rFonts w:ascii="Arial" w:hAnsi="Arial" w:cs="Arial"/>
          <w:sz w:val="21"/>
          <w:szCs w:val="21"/>
          <w:lang w:val="fr-FR"/>
        </w:rPr>
        <w:t>par</w:t>
      </w:r>
      <w:r w:rsidR="00A63C63" w:rsidRPr="00FC0110">
        <w:rPr>
          <w:rFonts w:ascii="Arial" w:hAnsi="Arial" w:cs="Arial"/>
          <w:sz w:val="21"/>
          <w:szCs w:val="21"/>
          <w:lang w:val="fr-FR"/>
        </w:rPr>
        <w:t xml:space="preserve"> </w:t>
      </w:r>
      <w:r w:rsidR="1B1067F3" w:rsidRPr="00FC0110">
        <w:rPr>
          <w:rFonts w:ascii="Arial" w:hAnsi="Arial" w:cs="Arial"/>
          <w:sz w:val="21"/>
          <w:szCs w:val="21"/>
          <w:lang w:val="fr-FR"/>
        </w:rPr>
        <w:t>une</w:t>
      </w:r>
      <w:r w:rsidR="00A63C63" w:rsidRPr="00FC0110">
        <w:rPr>
          <w:rFonts w:ascii="Arial" w:hAnsi="Arial" w:cs="Arial"/>
          <w:sz w:val="21"/>
          <w:szCs w:val="21"/>
          <w:lang w:val="fr-FR"/>
        </w:rPr>
        <w:t xml:space="preserve"> </w:t>
      </w:r>
      <w:r w:rsidR="1B1067F3" w:rsidRPr="00FC0110">
        <w:rPr>
          <w:rFonts w:ascii="Arial" w:hAnsi="Arial" w:cs="Arial"/>
          <w:sz w:val="21"/>
          <w:szCs w:val="21"/>
          <w:lang w:val="fr-FR"/>
        </w:rPr>
        <w:t>Autorité,</w:t>
      </w:r>
      <w:r w:rsidR="00A63C63" w:rsidRPr="00FC0110">
        <w:rPr>
          <w:rFonts w:ascii="Arial" w:hAnsi="Arial" w:cs="Arial"/>
          <w:sz w:val="21"/>
          <w:szCs w:val="21"/>
          <w:lang w:val="fr-FR"/>
        </w:rPr>
        <w:t xml:space="preserve"> </w:t>
      </w:r>
      <w:r w:rsidR="1B1067F3"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1B1067F3" w:rsidRPr="00FC0110">
        <w:rPr>
          <w:rFonts w:ascii="Arial" w:hAnsi="Arial" w:cs="Arial"/>
          <w:sz w:val="21"/>
          <w:szCs w:val="21"/>
          <w:lang w:val="fr-FR"/>
        </w:rPr>
        <w:t>l’exercice</w:t>
      </w:r>
      <w:r w:rsidR="00A63C63" w:rsidRPr="00FC0110">
        <w:rPr>
          <w:rFonts w:ascii="Arial" w:hAnsi="Arial" w:cs="Arial"/>
          <w:sz w:val="21"/>
          <w:szCs w:val="21"/>
          <w:lang w:val="fr-FR"/>
        </w:rPr>
        <w:t xml:space="preserve"> </w:t>
      </w:r>
      <w:r w:rsidR="1B1067F3" w:rsidRPr="00FC0110">
        <w:rPr>
          <w:rFonts w:ascii="Arial" w:hAnsi="Arial" w:cs="Arial"/>
          <w:sz w:val="21"/>
          <w:szCs w:val="21"/>
          <w:lang w:val="fr-FR"/>
        </w:rPr>
        <w:t>non</w:t>
      </w:r>
      <w:r w:rsidR="00A63C63" w:rsidRPr="00FC0110">
        <w:rPr>
          <w:rFonts w:ascii="Arial" w:hAnsi="Arial" w:cs="Arial"/>
          <w:sz w:val="21"/>
          <w:szCs w:val="21"/>
          <w:lang w:val="fr-FR"/>
        </w:rPr>
        <w:t xml:space="preserve"> </w:t>
      </w:r>
      <w:r w:rsidR="1B1067F3" w:rsidRPr="00FC0110">
        <w:rPr>
          <w:rFonts w:ascii="Arial" w:hAnsi="Arial" w:cs="Arial"/>
          <w:sz w:val="21"/>
          <w:szCs w:val="21"/>
          <w:lang w:val="fr-FR"/>
        </w:rPr>
        <w:t>discriminatoire</w:t>
      </w:r>
      <w:r w:rsidR="00A63C63" w:rsidRPr="00FC0110">
        <w:rPr>
          <w:rFonts w:ascii="Arial" w:hAnsi="Arial" w:cs="Arial"/>
          <w:sz w:val="21"/>
          <w:szCs w:val="21"/>
          <w:lang w:val="fr-FR"/>
        </w:rPr>
        <w:t xml:space="preserve"> </w:t>
      </w:r>
      <w:r w:rsidR="1B1067F3" w:rsidRPr="00FC0110">
        <w:rPr>
          <w:rFonts w:ascii="Arial" w:hAnsi="Arial" w:cs="Arial"/>
          <w:sz w:val="21"/>
          <w:szCs w:val="21"/>
          <w:lang w:val="fr-FR"/>
        </w:rPr>
        <w:t>des</w:t>
      </w:r>
      <w:r w:rsidR="00A63C63" w:rsidRPr="00FC0110">
        <w:rPr>
          <w:rFonts w:ascii="Arial" w:hAnsi="Arial" w:cs="Arial"/>
          <w:sz w:val="21"/>
          <w:szCs w:val="21"/>
          <w:lang w:val="fr-FR"/>
        </w:rPr>
        <w:t xml:space="preserve"> </w:t>
      </w:r>
      <w:r w:rsidR="1B1067F3" w:rsidRPr="00FC0110">
        <w:rPr>
          <w:rFonts w:ascii="Arial" w:hAnsi="Arial" w:cs="Arial"/>
          <w:sz w:val="21"/>
          <w:szCs w:val="21"/>
          <w:lang w:val="fr-FR"/>
        </w:rPr>
        <w:t>pouvoirs</w:t>
      </w:r>
      <w:r w:rsidR="00A63C63" w:rsidRPr="00FC0110">
        <w:rPr>
          <w:rFonts w:ascii="Arial" w:hAnsi="Arial" w:cs="Arial"/>
          <w:sz w:val="21"/>
          <w:szCs w:val="21"/>
          <w:lang w:val="fr-FR"/>
        </w:rPr>
        <w:t xml:space="preserve"> </w:t>
      </w:r>
      <w:r w:rsidR="1B1067F3" w:rsidRPr="00FC0110">
        <w:rPr>
          <w:rFonts w:ascii="Arial" w:hAnsi="Arial" w:cs="Arial"/>
          <w:sz w:val="21"/>
          <w:szCs w:val="21"/>
          <w:lang w:val="fr-FR"/>
        </w:rPr>
        <w:t>qu’elle</w:t>
      </w:r>
      <w:r w:rsidR="00A63C63" w:rsidRPr="00FC0110">
        <w:rPr>
          <w:rFonts w:ascii="Arial" w:hAnsi="Arial" w:cs="Arial"/>
          <w:sz w:val="21"/>
          <w:szCs w:val="21"/>
          <w:lang w:val="fr-FR"/>
        </w:rPr>
        <w:t xml:space="preserve"> </w:t>
      </w:r>
      <w:r w:rsidR="1B1067F3" w:rsidRPr="00FC0110">
        <w:rPr>
          <w:rFonts w:ascii="Arial" w:hAnsi="Arial" w:cs="Arial"/>
          <w:sz w:val="21"/>
          <w:szCs w:val="21"/>
          <w:lang w:val="fr-FR"/>
        </w:rPr>
        <w:t>détient</w:t>
      </w:r>
      <w:r w:rsidR="00A63C63" w:rsidRPr="00FC0110">
        <w:rPr>
          <w:rFonts w:ascii="Arial" w:hAnsi="Arial" w:cs="Arial"/>
          <w:sz w:val="21"/>
          <w:szCs w:val="21"/>
          <w:lang w:val="fr-FR"/>
        </w:rPr>
        <w:t xml:space="preserve"> </w:t>
      </w:r>
      <w:r w:rsidR="1B1067F3" w:rsidRPr="00FC0110">
        <w:rPr>
          <w:rFonts w:ascii="Arial" w:hAnsi="Arial" w:cs="Arial"/>
          <w:sz w:val="21"/>
          <w:szCs w:val="21"/>
          <w:lang w:val="fr-FR"/>
        </w:rPr>
        <w:t>en</w:t>
      </w:r>
      <w:r w:rsidR="00A63C63" w:rsidRPr="00FC0110">
        <w:rPr>
          <w:rFonts w:ascii="Arial" w:hAnsi="Arial" w:cs="Arial"/>
          <w:sz w:val="21"/>
          <w:szCs w:val="21"/>
          <w:lang w:val="fr-FR"/>
        </w:rPr>
        <w:t xml:space="preserve"> </w:t>
      </w:r>
      <w:r w:rsidR="1B1067F3" w:rsidRPr="00FC0110">
        <w:rPr>
          <w:rFonts w:ascii="Arial" w:hAnsi="Arial" w:cs="Arial"/>
          <w:sz w:val="21"/>
          <w:szCs w:val="21"/>
          <w:lang w:val="fr-FR"/>
        </w:rPr>
        <w:t>v</w:t>
      </w:r>
      <w:r w:rsidR="7206DF97" w:rsidRPr="00FC0110">
        <w:rPr>
          <w:rFonts w:ascii="Arial" w:hAnsi="Arial" w:cs="Arial"/>
          <w:sz w:val="21"/>
          <w:szCs w:val="21"/>
          <w:lang w:val="fr-FR"/>
        </w:rPr>
        <w:t>ertu</w:t>
      </w:r>
      <w:r w:rsidR="00A63C63" w:rsidRPr="00FC0110">
        <w:rPr>
          <w:rFonts w:ascii="Arial" w:hAnsi="Arial" w:cs="Arial"/>
          <w:sz w:val="21"/>
          <w:szCs w:val="21"/>
          <w:lang w:val="fr-FR"/>
        </w:rPr>
        <w:t xml:space="preserve"> </w:t>
      </w:r>
      <w:r w:rsidR="7206DF97" w:rsidRPr="00FC0110">
        <w:rPr>
          <w:rFonts w:ascii="Arial" w:hAnsi="Arial" w:cs="Arial"/>
          <w:sz w:val="21"/>
          <w:szCs w:val="21"/>
          <w:lang w:val="fr-FR"/>
        </w:rPr>
        <w:t>d’une</w:t>
      </w:r>
      <w:r w:rsidR="00A63C63" w:rsidRPr="00FC0110">
        <w:rPr>
          <w:rFonts w:ascii="Arial" w:hAnsi="Arial" w:cs="Arial"/>
          <w:sz w:val="21"/>
          <w:szCs w:val="21"/>
          <w:lang w:val="fr-FR"/>
        </w:rPr>
        <w:t xml:space="preserve"> </w:t>
      </w:r>
      <w:r w:rsidR="7206DF97" w:rsidRPr="00FC0110">
        <w:rPr>
          <w:rFonts w:ascii="Arial" w:hAnsi="Arial" w:cs="Arial"/>
          <w:sz w:val="21"/>
          <w:szCs w:val="21"/>
          <w:lang w:val="fr-FR"/>
        </w:rPr>
        <w:t>Loi,</w:t>
      </w:r>
      <w:r w:rsidR="00A63C63" w:rsidRPr="00FC0110">
        <w:rPr>
          <w:rFonts w:ascii="Arial" w:hAnsi="Arial" w:cs="Arial"/>
          <w:sz w:val="21"/>
          <w:szCs w:val="21"/>
          <w:lang w:val="fr-FR"/>
        </w:rPr>
        <w:t xml:space="preserve"> </w:t>
      </w:r>
      <w:r w:rsidR="7206DF97" w:rsidRPr="00FC0110">
        <w:rPr>
          <w:rFonts w:ascii="Arial" w:hAnsi="Arial" w:cs="Arial"/>
          <w:sz w:val="21"/>
          <w:szCs w:val="21"/>
          <w:lang w:val="fr-FR"/>
        </w:rPr>
        <w:t>en</w:t>
      </w:r>
      <w:r w:rsidR="00A63C63" w:rsidRPr="00FC0110">
        <w:rPr>
          <w:rFonts w:ascii="Arial" w:hAnsi="Arial" w:cs="Arial"/>
          <w:sz w:val="21"/>
          <w:szCs w:val="21"/>
          <w:lang w:val="fr-FR"/>
        </w:rPr>
        <w:t xml:space="preserve"> </w:t>
      </w:r>
      <w:r w:rsidR="7206DF97" w:rsidRPr="00FC0110">
        <w:rPr>
          <w:rFonts w:ascii="Arial" w:hAnsi="Arial" w:cs="Arial"/>
          <w:sz w:val="21"/>
          <w:szCs w:val="21"/>
          <w:lang w:val="fr-FR"/>
        </w:rPr>
        <w:t>raison</w:t>
      </w:r>
      <w:r w:rsidR="00A63C63" w:rsidRPr="00FC0110">
        <w:rPr>
          <w:rFonts w:ascii="Arial" w:hAnsi="Arial" w:cs="Arial"/>
          <w:sz w:val="21"/>
          <w:szCs w:val="21"/>
          <w:lang w:val="fr-FR"/>
        </w:rPr>
        <w:t xml:space="preserve"> </w:t>
      </w:r>
      <w:r w:rsidR="7206DF97" w:rsidRPr="00FC0110">
        <w:rPr>
          <w:rFonts w:ascii="Arial" w:hAnsi="Arial" w:cs="Arial"/>
          <w:sz w:val="21"/>
          <w:szCs w:val="21"/>
          <w:lang w:val="fr-FR"/>
        </w:rPr>
        <w:t>d’un</w:t>
      </w:r>
      <w:r w:rsidR="00A63C63" w:rsidRPr="00FC0110">
        <w:rPr>
          <w:rFonts w:ascii="Arial" w:hAnsi="Arial" w:cs="Arial"/>
          <w:sz w:val="21"/>
          <w:szCs w:val="21"/>
          <w:lang w:val="fr-FR"/>
        </w:rPr>
        <w:t xml:space="preserve"> </w:t>
      </w:r>
      <w:r w:rsidR="7206DF97" w:rsidRPr="00FC0110">
        <w:rPr>
          <w:rFonts w:ascii="Arial" w:hAnsi="Arial" w:cs="Arial"/>
          <w:sz w:val="21"/>
          <w:szCs w:val="21"/>
          <w:lang w:val="fr-FR"/>
        </w:rPr>
        <w:t>manquement</w:t>
      </w:r>
      <w:r w:rsidR="00A63C63" w:rsidRPr="00FC0110">
        <w:rPr>
          <w:rFonts w:ascii="Arial" w:hAnsi="Arial" w:cs="Arial"/>
          <w:sz w:val="21"/>
          <w:szCs w:val="21"/>
          <w:lang w:val="fr-FR"/>
        </w:rPr>
        <w:t xml:space="preserve"> </w:t>
      </w:r>
      <w:r w:rsidR="00C0667E" w:rsidRPr="00FC0110">
        <w:rPr>
          <w:rFonts w:ascii="Arial" w:hAnsi="Arial" w:cs="Arial"/>
          <w:sz w:val="21"/>
          <w:szCs w:val="21"/>
          <w:lang w:val="fr-FR"/>
        </w:rPr>
        <w:t xml:space="preserve">à l’un des termes ou conditions de l’Autorisation délivrée </w:t>
      </w:r>
      <w:r w:rsidR="7206DF97" w:rsidRPr="00FC0110">
        <w:rPr>
          <w:rFonts w:ascii="Arial" w:hAnsi="Arial" w:cs="Arial"/>
          <w:sz w:val="21"/>
          <w:szCs w:val="21"/>
          <w:lang w:val="fr-FR"/>
        </w:rPr>
        <w:t>par</w:t>
      </w:r>
      <w:r w:rsidR="00A63C63" w:rsidRPr="00FC0110">
        <w:rPr>
          <w:rFonts w:ascii="Arial" w:hAnsi="Arial" w:cs="Arial"/>
          <w:sz w:val="21"/>
          <w:szCs w:val="21"/>
          <w:lang w:val="fr-FR"/>
        </w:rPr>
        <w:t xml:space="preserve"> </w:t>
      </w:r>
      <w:r w:rsidR="7206DF97" w:rsidRPr="00FC0110">
        <w:rPr>
          <w:rFonts w:ascii="Arial" w:hAnsi="Arial" w:cs="Arial"/>
          <w:sz w:val="21"/>
          <w:szCs w:val="21"/>
          <w:lang w:val="fr-FR"/>
        </w:rPr>
        <w:t>la</w:t>
      </w:r>
      <w:r w:rsidR="00A63C63" w:rsidRPr="00FC0110">
        <w:rPr>
          <w:rFonts w:ascii="Arial" w:hAnsi="Arial" w:cs="Arial"/>
          <w:sz w:val="21"/>
          <w:szCs w:val="21"/>
          <w:lang w:val="fr-FR"/>
        </w:rPr>
        <w:t xml:space="preserve"> </w:t>
      </w:r>
      <w:r w:rsidR="7206DF97"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7206DF97" w:rsidRPr="00FC0110">
        <w:rPr>
          <w:rFonts w:ascii="Arial" w:hAnsi="Arial" w:cs="Arial"/>
          <w:sz w:val="21"/>
          <w:szCs w:val="21"/>
          <w:lang w:val="fr-FR"/>
        </w:rPr>
        <w:t>de</w:t>
      </w:r>
      <w:r w:rsidR="00A63C63" w:rsidRPr="00FC0110">
        <w:rPr>
          <w:rFonts w:ascii="Arial" w:hAnsi="Arial" w:cs="Arial"/>
          <w:sz w:val="21"/>
          <w:szCs w:val="21"/>
          <w:lang w:val="fr-FR"/>
        </w:rPr>
        <w:t xml:space="preserve"> </w:t>
      </w:r>
      <w:r w:rsidR="7206DF97" w:rsidRPr="00FC0110">
        <w:rPr>
          <w:rFonts w:ascii="Arial" w:hAnsi="Arial" w:cs="Arial"/>
          <w:sz w:val="21"/>
          <w:szCs w:val="21"/>
          <w:lang w:val="fr-FR"/>
        </w:rPr>
        <w:t>Projet,</w:t>
      </w:r>
      <w:r w:rsidR="00A63C63" w:rsidRPr="00FC0110">
        <w:rPr>
          <w:rFonts w:ascii="Arial" w:hAnsi="Arial" w:cs="Arial"/>
          <w:sz w:val="21"/>
          <w:szCs w:val="21"/>
          <w:lang w:val="fr-FR"/>
        </w:rPr>
        <w:t xml:space="preserve"> </w:t>
      </w:r>
      <w:r w:rsidR="7206DF97" w:rsidRPr="00FC0110">
        <w:rPr>
          <w:rFonts w:ascii="Arial" w:hAnsi="Arial" w:cs="Arial"/>
          <w:sz w:val="21"/>
          <w:szCs w:val="21"/>
          <w:lang w:val="fr-FR"/>
        </w:rPr>
        <w:t>l</w:t>
      </w:r>
      <w:r w:rsidR="002F3F23" w:rsidRPr="00FC0110">
        <w:rPr>
          <w:rFonts w:ascii="Arial" w:hAnsi="Arial" w:cs="Arial"/>
          <w:sz w:val="21"/>
          <w:szCs w:val="21"/>
          <w:lang w:val="fr-FR"/>
        </w:rPr>
        <w:t>’Exploitant</w:t>
      </w:r>
      <w:r w:rsidR="00A63C63" w:rsidRPr="00FC0110">
        <w:rPr>
          <w:rFonts w:ascii="Arial" w:hAnsi="Arial" w:cs="Arial"/>
          <w:sz w:val="21"/>
          <w:szCs w:val="21"/>
          <w:lang w:val="fr-FR"/>
        </w:rPr>
        <w:t xml:space="preserve"> </w:t>
      </w:r>
      <w:r w:rsidR="7206DF97" w:rsidRPr="00FC0110">
        <w:rPr>
          <w:rFonts w:ascii="Arial" w:hAnsi="Arial" w:cs="Arial"/>
          <w:sz w:val="21"/>
          <w:szCs w:val="21"/>
          <w:lang w:val="fr-FR"/>
        </w:rPr>
        <w:t>ou</w:t>
      </w:r>
      <w:r w:rsidR="00A63C63" w:rsidRPr="00FC0110">
        <w:rPr>
          <w:rFonts w:ascii="Arial" w:hAnsi="Arial" w:cs="Arial"/>
          <w:sz w:val="21"/>
          <w:szCs w:val="21"/>
          <w:lang w:val="fr-FR"/>
        </w:rPr>
        <w:t xml:space="preserve"> </w:t>
      </w:r>
      <w:r w:rsidR="7206DF97"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0001434C" w:rsidRPr="00FC0110">
        <w:rPr>
          <w:rFonts w:ascii="Arial" w:hAnsi="Arial" w:cs="Arial"/>
          <w:sz w:val="21"/>
          <w:szCs w:val="21"/>
          <w:lang w:val="fr-FR"/>
        </w:rPr>
        <w:t xml:space="preserve">autre </w:t>
      </w:r>
      <w:r w:rsidR="7206DF97"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00761505" w:rsidRPr="00FC0110">
        <w:rPr>
          <w:rFonts w:ascii="Arial" w:hAnsi="Arial" w:cs="Arial"/>
          <w:sz w:val="21"/>
          <w:szCs w:val="21"/>
          <w:lang w:val="fr-FR"/>
        </w:rPr>
        <w:t>à qui l’Autorisation est accordée</w:t>
      </w:r>
      <w:r w:rsidR="65DE32D4" w:rsidRPr="00FC0110">
        <w:rPr>
          <w:rFonts w:ascii="Arial" w:hAnsi="Arial" w:cs="Arial"/>
          <w:sz w:val="21"/>
          <w:szCs w:val="21"/>
          <w:lang w:val="fr-FR"/>
        </w:rPr>
        <w:t>.</w:t>
      </w:r>
      <w:bookmarkEnd w:id="44"/>
    </w:p>
    <w:bookmarkEnd w:id="45"/>
    <w:p w14:paraId="0F2F0C88" w14:textId="77777777"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Défaut</w:t>
      </w:r>
      <w:r w:rsidRPr="00FC0110">
        <w:rPr>
          <w:rFonts w:ascii="Arial" w:hAnsi="Arial" w:cs="Arial"/>
          <w:sz w:val="21"/>
          <w:szCs w:val="21"/>
          <w:lang w:val="fr-FR"/>
        </w:rPr>
        <w:t xml:space="preserve"> désigne un "</w:t>
      </w:r>
      <w:r w:rsidRPr="00FC0110">
        <w:rPr>
          <w:rFonts w:ascii="Arial" w:hAnsi="Arial" w:cs="Arial"/>
          <w:b/>
          <w:bCs/>
          <w:sz w:val="21"/>
          <w:szCs w:val="21"/>
          <w:lang w:val="fr-FR"/>
        </w:rPr>
        <w:t>Défaut</w:t>
      </w:r>
      <w:r w:rsidRPr="00FC0110">
        <w:rPr>
          <w:rFonts w:ascii="Arial" w:hAnsi="Arial" w:cs="Arial"/>
          <w:sz w:val="21"/>
          <w:szCs w:val="21"/>
          <w:lang w:val="fr-FR"/>
        </w:rPr>
        <w:t xml:space="preserve">" tel que défini dans le Contrat de Fourniture et/ou dans le Contrat d'Installation. </w:t>
      </w:r>
    </w:p>
    <w:p w14:paraId="1B0080FF" w14:textId="77777777" w:rsidR="00097142"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Défauts Connus</w:t>
      </w:r>
      <w:r w:rsidRPr="00FC0110">
        <w:rPr>
          <w:rFonts w:ascii="Arial" w:hAnsi="Arial" w:cs="Arial"/>
          <w:sz w:val="21"/>
          <w:szCs w:val="21"/>
          <w:lang w:val="fr-FR"/>
        </w:rPr>
        <w:t xml:space="preserve"> désigne le ou les défauts indiqués à l'Annexe 4, Partie 1 (Défauts Connus et Date Butoir </w:t>
      </w:r>
      <w:r w:rsidR="0020114E" w:rsidRPr="00FC0110">
        <w:rPr>
          <w:rFonts w:ascii="Arial" w:hAnsi="Arial" w:cs="Arial"/>
          <w:sz w:val="21"/>
          <w:szCs w:val="21"/>
          <w:lang w:val="fr-FR"/>
        </w:rPr>
        <w:t xml:space="preserve">de Réparation </w:t>
      </w:r>
      <w:r w:rsidRPr="00FC0110">
        <w:rPr>
          <w:rFonts w:ascii="Arial" w:hAnsi="Arial" w:cs="Arial"/>
          <w:sz w:val="21"/>
          <w:szCs w:val="21"/>
          <w:lang w:val="fr-FR"/>
        </w:rPr>
        <w:t>des Défauts Connus).</w:t>
      </w:r>
    </w:p>
    <w:p w14:paraId="7D6163F7" w14:textId="68774E32" w:rsidR="00097142" w:rsidRPr="00FC0110" w:rsidRDefault="00097142"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Délais d’Intervention</w:t>
      </w:r>
      <w:r w:rsidRPr="00FC0110">
        <w:rPr>
          <w:rFonts w:ascii="Arial" w:hAnsi="Arial" w:cs="Arial"/>
          <w:sz w:val="21"/>
          <w:szCs w:val="21"/>
          <w:lang w:val="fr-FR"/>
        </w:rPr>
        <w:t xml:space="preserve"> désigne les délais détaillés à l'Annexe </w:t>
      </w:r>
      <w:r w:rsidR="00FA4352" w:rsidRPr="00FC0110">
        <w:rPr>
          <w:rFonts w:ascii="Arial" w:hAnsi="Arial" w:cs="Arial"/>
          <w:sz w:val="21"/>
          <w:szCs w:val="21"/>
          <w:lang w:val="fr-FR"/>
        </w:rPr>
        <w:t>4</w:t>
      </w:r>
      <w:r w:rsidRPr="00FC0110">
        <w:rPr>
          <w:rFonts w:ascii="Arial" w:hAnsi="Arial" w:cs="Arial"/>
          <w:sz w:val="21"/>
          <w:szCs w:val="21"/>
          <w:lang w:val="fr-FR"/>
        </w:rPr>
        <w:t xml:space="preserve"> (Délais d'Intervention) représentant : </w:t>
      </w:r>
    </w:p>
    <w:p w14:paraId="1C44F6D0" w14:textId="77777777" w:rsidR="00097142" w:rsidRPr="00FC0110" w:rsidRDefault="00097142" w:rsidP="00E95B2E">
      <w:pPr>
        <w:pStyle w:val="BauchiEPClevel1"/>
        <w:numPr>
          <w:ilvl w:val="1"/>
          <w:numId w:val="149"/>
        </w:numPr>
        <w:tabs>
          <w:tab w:val="left" w:pos="709"/>
          <w:tab w:val="left" w:pos="1418"/>
          <w:tab w:val="left" w:pos="2127"/>
        </w:tabs>
        <w:snapToGrid w:val="0"/>
        <w:ind w:left="709" w:hanging="709"/>
        <w:rPr>
          <w:rFonts w:ascii="Arial" w:hAnsi="Arial" w:cs="Arial"/>
          <w:sz w:val="21"/>
          <w:szCs w:val="21"/>
          <w:lang w:val="fr-FR"/>
        </w:rPr>
      </w:pPr>
      <w:r w:rsidRPr="00FC0110">
        <w:rPr>
          <w:rFonts w:ascii="Arial" w:hAnsi="Arial" w:cs="Arial"/>
          <w:sz w:val="21"/>
          <w:szCs w:val="21"/>
          <w:lang w:val="fr-FR"/>
        </w:rPr>
        <w:t xml:space="preserve">en ce qui concerne une panne, le </w:t>
      </w:r>
      <w:r w:rsidR="005D07C5" w:rsidRPr="00FC0110">
        <w:rPr>
          <w:rFonts w:ascii="Arial" w:hAnsi="Arial" w:cs="Arial"/>
          <w:sz w:val="21"/>
          <w:szCs w:val="21"/>
          <w:lang w:val="fr-FR"/>
        </w:rPr>
        <w:t>délai dont dispose</w:t>
      </w:r>
      <w:r w:rsidRPr="00FC0110">
        <w:rPr>
          <w:rFonts w:ascii="Arial" w:hAnsi="Arial" w:cs="Arial"/>
          <w:sz w:val="21"/>
          <w:szCs w:val="21"/>
          <w:lang w:val="fr-FR"/>
        </w:rPr>
        <w:t xml:space="preserve"> l'Exploitant pour : </w:t>
      </w:r>
    </w:p>
    <w:p w14:paraId="1CBD5B9D" w14:textId="6571347F" w:rsidR="00097142" w:rsidRPr="00FC0110" w:rsidRDefault="00097142" w:rsidP="00E95B2E">
      <w:pPr>
        <w:pStyle w:val="BauchiEPClevel1"/>
        <w:numPr>
          <w:ilvl w:val="6"/>
          <w:numId w:val="155"/>
        </w:numPr>
        <w:tabs>
          <w:tab w:val="clear" w:pos="720"/>
          <w:tab w:val="left" w:pos="709"/>
          <w:tab w:val="left" w:pos="1418"/>
          <w:tab w:val="left" w:pos="2127"/>
        </w:tabs>
        <w:snapToGrid w:val="0"/>
        <w:ind w:hanging="11"/>
        <w:rPr>
          <w:rFonts w:ascii="Arial" w:hAnsi="Arial" w:cs="Arial"/>
          <w:sz w:val="21"/>
          <w:szCs w:val="21"/>
          <w:lang w:val="fr-FR"/>
        </w:rPr>
      </w:pPr>
      <w:r w:rsidRPr="00FC0110">
        <w:rPr>
          <w:rFonts w:ascii="Arial" w:hAnsi="Arial" w:cs="Arial"/>
          <w:sz w:val="21"/>
          <w:szCs w:val="21"/>
          <w:lang w:val="fr-FR"/>
        </w:rPr>
        <w:t>détecter et comprendre la nature et la cause de la panne</w:t>
      </w:r>
      <w:r w:rsidR="00660298" w:rsidRPr="00FC0110">
        <w:rPr>
          <w:rFonts w:ascii="Arial" w:hAnsi="Arial" w:cs="Arial"/>
          <w:sz w:val="21"/>
          <w:szCs w:val="21"/>
          <w:lang w:val="fr-FR"/>
        </w:rPr>
        <w:t> ;</w:t>
      </w:r>
      <w:r w:rsidRPr="00FC0110">
        <w:rPr>
          <w:rFonts w:ascii="Arial" w:hAnsi="Arial" w:cs="Arial"/>
          <w:sz w:val="21"/>
          <w:szCs w:val="21"/>
          <w:lang w:val="fr-FR"/>
        </w:rPr>
        <w:t xml:space="preserve"> </w:t>
      </w:r>
    </w:p>
    <w:p w14:paraId="2770458B" w14:textId="37B4CB02" w:rsidR="00097142" w:rsidRPr="00FC0110" w:rsidRDefault="00097142" w:rsidP="00E95B2E">
      <w:pPr>
        <w:pStyle w:val="BauchiEPClevel1"/>
        <w:numPr>
          <w:ilvl w:val="6"/>
          <w:numId w:val="155"/>
        </w:numPr>
        <w:tabs>
          <w:tab w:val="clear" w:pos="720"/>
          <w:tab w:val="left" w:pos="709"/>
          <w:tab w:val="left" w:pos="1418"/>
          <w:tab w:val="left" w:pos="2127"/>
        </w:tabs>
        <w:snapToGrid w:val="0"/>
        <w:ind w:hanging="11"/>
        <w:rPr>
          <w:rFonts w:ascii="Arial" w:hAnsi="Arial" w:cs="Arial"/>
          <w:sz w:val="21"/>
          <w:szCs w:val="21"/>
          <w:lang w:val="fr-FR"/>
        </w:rPr>
      </w:pPr>
      <w:r w:rsidRPr="00FC0110">
        <w:rPr>
          <w:rFonts w:ascii="Arial" w:hAnsi="Arial" w:cs="Arial"/>
          <w:sz w:val="21"/>
          <w:szCs w:val="21"/>
          <w:lang w:val="fr-FR"/>
        </w:rPr>
        <w:t>les signaler par écrit à la Société de Projet</w:t>
      </w:r>
      <w:r w:rsidR="00660298" w:rsidRPr="00FC0110">
        <w:rPr>
          <w:rFonts w:ascii="Arial" w:hAnsi="Arial" w:cs="Arial"/>
          <w:sz w:val="21"/>
          <w:szCs w:val="21"/>
          <w:lang w:val="fr-FR"/>
        </w:rPr>
        <w:t> ;</w:t>
      </w:r>
      <w:r w:rsidRPr="00FC0110">
        <w:rPr>
          <w:rFonts w:ascii="Arial" w:hAnsi="Arial" w:cs="Arial"/>
          <w:sz w:val="21"/>
          <w:szCs w:val="21"/>
          <w:lang w:val="fr-FR"/>
        </w:rPr>
        <w:t xml:space="preserve"> et </w:t>
      </w:r>
    </w:p>
    <w:p w14:paraId="19289F1E" w14:textId="77777777" w:rsidR="00097142" w:rsidRPr="00FC0110" w:rsidRDefault="00097142" w:rsidP="00E95B2E">
      <w:pPr>
        <w:pStyle w:val="BauchiEPClevel1"/>
        <w:numPr>
          <w:ilvl w:val="6"/>
          <w:numId w:val="155"/>
        </w:numPr>
        <w:tabs>
          <w:tab w:val="clear" w:pos="720"/>
          <w:tab w:val="left" w:pos="709"/>
          <w:tab w:val="left" w:pos="1418"/>
          <w:tab w:val="left" w:pos="2127"/>
        </w:tabs>
        <w:snapToGrid w:val="0"/>
        <w:ind w:hanging="11"/>
        <w:rPr>
          <w:rFonts w:ascii="Arial" w:hAnsi="Arial" w:cs="Arial"/>
          <w:sz w:val="21"/>
          <w:szCs w:val="21"/>
          <w:lang w:val="fr-FR"/>
        </w:rPr>
      </w:pPr>
      <w:r w:rsidRPr="00FC0110">
        <w:rPr>
          <w:rFonts w:ascii="Arial" w:hAnsi="Arial" w:cs="Arial"/>
          <w:sz w:val="21"/>
          <w:szCs w:val="21"/>
          <w:lang w:val="fr-FR"/>
        </w:rPr>
        <w:t>si nécessaire, pour atteindre le Site</w:t>
      </w:r>
      <w:r w:rsidR="005D07C5" w:rsidRPr="00FC0110">
        <w:rPr>
          <w:rFonts w:ascii="Arial" w:hAnsi="Arial" w:cs="Arial"/>
          <w:sz w:val="21"/>
          <w:szCs w:val="21"/>
          <w:lang w:val="fr-FR"/>
        </w:rPr>
        <w:t>.</w:t>
      </w:r>
    </w:p>
    <w:p w14:paraId="466D0F86" w14:textId="0E208032" w:rsidR="00097142" w:rsidRPr="00FC0110" w:rsidRDefault="005D07C5"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sz w:val="21"/>
          <w:szCs w:val="21"/>
          <w:lang w:val="fr-FR"/>
        </w:rPr>
        <w:t>Ce délai court à compter</w:t>
      </w:r>
      <w:r w:rsidR="00097142" w:rsidRPr="00FC0110">
        <w:rPr>
          <w:rFonts w:ascii="Arial" w:hAnsi="Arial" w:cs="Arial"/>
          <w:sz w:val="21"/>
          <w:szCs w:val="21"/>
          <w:lang w:val="fr-FR"/>
        </w:rPr>
        <w:t xml:space="preserve"> de la première des deux dates suivantes : la date à laquelle l'Exploitant détecte les causes et les circonstances de la panne ou la date à laquelle la Société de Projet (ou un tiers désigné par la Société de Projet) notifie</w:t>
      </w:r>
      <w:r w:rsidRPr="00FC0110">
        <w:rPr>
          <w:rFonts w:ascii="Arial" w:hAnsi="Arial" w:cs="Arial"/>
          <w:sz w:val="21"/>
          <w:szCs w:val="21"/>
          <w:lang w:val="fr-FR"/>
        </w:rPr>
        <w:t xml:space="preserve"> la panne à</w:t>
      </w:r>
      <w:r w:rsidR="00097142" w:rsidRPr="00FC0110">
        <w:rPr>
          <w:rFonts w:ascii="Arial" w:hAnsi="Arial" w:cs="Arial"/>
          <w:sz w:val="21"/>
          <w:szCs w:val="21"/>
          <w:lang w:val="fr-FR"/>
        </w:rPr>
        <w:t xml:space="preserve"> l'Exploitant</w:t>
      </w:r>
      <w:r w:rsidR="00660298" w:rsidRPr="00FC0110">
        <w:rPr>
          <w:rFonts w:ascii="Arial" w:hAnsi="Arial" w:cs="Arial"/>
          <w:sz w:val="21"/>
          <w:szCs w:val="21"/>
          <w:lang w:val="fr-FR"/>
        </w:rPr>
        <w:t> ;</w:t>
      </w:r>
    </w:p>
    <w:p w14:paraId="60F96869" w14:textId="77777777" w:rsidR="005D07C5" w:rsidRPr="00FC0110" w:rsidRDefault="005D07C5" w:rsidP="00E95B2E">
      <w:pPr>
        <w:pStyle w:val="BauchiEPClevel1"/>
        <w:numPr>
          <w:ilvl w:val="1"/>
          <w:numId w:val="149"/>
        </w:numPr>
        <w:tabs>
          <w:tab w:val="left" w:pos="709"/>
          <w:tab w:val="left" w:pos="1418"/>
          <w:tab w:val="left" w:pos="2127"/>
        </w:tabs>
        <w:snapToGrid w:val="0"/>
        <w:ind w:left="709" w:hanging="709"/>
        <w:rPr>
          <w:rFonts w:ascii="Arial" w:hAnsi="Arial" w:cs="Arial"/>
          <w:sz w:val="21"/>
          <w:szCs w:val="21"/>
          <w:lang w:val="fr-FR"/>
        </w:rPr>
      </w:pPr>
      <w:r w:rsidRPr="00FC0110">
        <w:rPr>
          <w:rFonts w:ascii="Arial" w:hAnsi="Arial" w:cs="Arial"/>
          <w:sz w:val="21"/>
          <w:szCs w:val="21"/>
          <w:lang w:val="fr-FR"/>
        </w:rPr>
        <w:t>en ce qui concerne une pièce de rechange, le temps nécessaire à l'Exploitant pour réaliser les activités identifiées dans la ligne pertinente du tableau des Pièces Détachées.</w:t>
      </w:r>
    </w:p>
    <w:p w14:paraId="74B39F2D" w14:textId="77777777" w:rsidR="00604103" w:rsidRPr="00FC0110" w:rsidRDefault="00604103"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Délai de Transmission de la Garantie de la Société Mère</w:t>
      </w:r>
      <w:r w:rsidRPr="00FC0110">
        <w:rPr>
          <w:rFonts w:ascii="Arial" w:hAnsi="Arial" w:cs="Arial"/>
          <w:sz w:val="21"/>
          <w:szCs w:val="21"/>
          <w:lang w:val="fr-FR"/>
        </w:rPr>
        <w:t xml:space="preserve"> désigne le délai identifié dans le Tableau des Informations Clés qui démarre à la Date de Signature et avant l’échéance duquel l'Exploitant doit fournir à la Société de Projet la Garantie de la Société Mère.</w:t>
      </w:r>
    </w:p>
    <w:p w14:paraId="575F54B0" w14:textId="1B9F2A04" w:rsidR="006F4377" w:rsidRPr="00FC0110" w:rsidRDefault="41794BE0"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Délégué</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Pr="00FC0110">
        <w:rPr>
          <w:rFonts w:ascii="Arial" w:hAnsi="Arial" w:cs="Arial"/>
          <w:sz w:val="21"/>
          <w:szCs w:val="21"/>
          <w:lang w:val="fr-FR"/>
        </w:rPr>
        <w:t>dirigeant,</w:t>
      </w:r>
      <w:r w:rsidR="00A63C63" w:rsidRPr="00FC0110">
        <w:rPr>
          <w:rFonts w:ascii="Arial" w:hAnsi="Arial" w:cs="Arial"/>
          <w:sz w:val="21"/>
          <w:szCs w:val="21"/>
          <w:lang w:val="fr-FR"/>
        </w:rPr>
        <w:t xml:space="preserve"> </w:t>
      </w:r>
      <w:r w:rsidRPr="00FC0110">
        <w:rPr>
          <w:rFonts w:ascii="Arial" w:hAnsi="Arial" w:cs="Arial"/>
          <w:sz w:val="21"/>
          <w:szCs w:val="21"/>
          <w:lang w:val="fr-FR"/>
        </w:rPr>
        <w:t>employé,</w:t>
      </w:r>
      <w:r w:rsidR="00A63C63" w:rsidRPr="00FC0110">
        <w:rPr>
          <w:rFonts w:ascii="Arial" w:hAnsi="Arial" w:cs="Arial"/>
          <w:sz w:val="21"/>
          <w:szCs w:val="21"/>
          <w:lang w:val="fr-FR"/>
        </w:rPr>
        <w:t xml:space="preserve"> </w:t>
      </w:r>
      <w:r w:rsidRPr="00FC0110">
        <w:rPr>
          <w:rFonts w:ascii="Arial" w:hAnsi="Arial" w:cs="Arial"/>
          <w:sz w:val="21"/>
          <w:szCs w:val="21"/>
          <w:lang w:val="fr-FR"/>
        </w:rPr>
        <w:t>consultant,</w:t>
      </w:r>
      <w:r w:rsidR="00A63C63" w:rsidRPr="00FC0110">
        <w:rPr>
          <w:rFonts w:ascii="Arial" w:hAnsi="Arial" w:cs="Arial"/>
          <w:sz w:val="21"/>
          <w:szCs w:val="21"/>
          <w:lang w:val="fr-FR"/>
        </w:rPr>
        <w:t xml:space="preserve"> </w:t>
      </w:r>
      <w:r w:rsidRPr="00FC0110">
        <w:rPr>
          <w:rFonts w:ascii="Arial" w:hAnsi="Arial" w:cs="Arial"/>
          <w:sz w:val="21"/>
          <w:szCs w:val="21"/>
          <w:lang w:val="fr-FR"/>
        </w:rPr>
        <w:t>auditeur,</w:t>
      </w:r>
      <w:r w:rsidR="00A63C63" w:rsidRPr="00FC0110">
        <w:rPr>
          <w:rFonts w:ascii="Arial" w:hAnsi="Arial" w:cs="Arial"/>
          <w:sz w:val="21"/>
          <w:szCs w:val="21"/>
          <w:lang w:val="fr-FR"/>
        </w:rPr>
        <w:t xml:space="preserve"> </w:t>
      </w:r>
      <w:r w:rsidRPr="00FC0110">
        <w:rPr>
          <w:rFonts w:ascii="Arial" w:hAnsi="Arial" w:cs="Arial"/>
          <w:sz w:val="21"/>
          <w:szCs w:val="21"/>
          <w:lang w:val="fr-FR"/>
        </w:rPr>
        <w:t>assureur,</w:t>
      </w:r>
      <w:r w:rsidR="00A63C63" w:rsidRPr="00FC0110">
        <w:rPr>
          <w:rFonts w:ascii="Arial" w:hAnsi="Arial" w:cs="Arial"/>
          <w:sz w:val="21"/>
          <w:szCs w:val="21"/>
          <w:lang w:val="fr-FR"/>
        </w:rPr>
        <w:t xml:space="preserve"> </w:t>
      </w:r>
      <w:r w:rsidRPr="00FC0110">
        <w:rPr>
          <w:rFonts w:ascii="Arial" w:hAnsi="Arial" w:cs="Arial"/>
          <w:sz w:val="21"/>
          <w:szCs w:val="21"/>
          <w:lang w:val="fr-FR"/>
        </w:rPr>
        <w:t>membre,</w:t>
      </w:r>
      <w:r w:rsidR="00A63C63" w:rsidRPr="00FC0110">
        <w:rPr>
          <w:rFonts w:ascii="Arial" w:hAnsi="Arial" w:cs="Arial"/>
          <w:sz w:val="21"/>
          <w:szCs w:val="21"/>
          <w:lang w:val="fr-FR"/>
        </w:rPr>
        <w:t xml:space="preserve"> </w:t>
      </w:r>
      <w:r w:rsidRPr="00FC0110">
        <w:rPr>
          <w:rFonts w:ascii="Arial" w:hAnsi="Arial" w:cs="Arial"/>
          <w:sz w:val="21"/>
          <w:szCs w:val="21"/>
          <w:lang w:val="fr-FR"/>
        </w:rPr>
        <w:t>financeur,</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plus</w:t>
      </w:r>
      <w:r w:rsidR="00A63C63" w:rsidRPr="00FC0110">
        <w:rPr>
          <w:rFonts w:ascii="Arial" w:hAnsi="Arial" w:cs="Arial"/>
          <w:sz w:val="21"/>
          <w:szCs w:val="21"/>
          <w:lang w:val="fr-FR"/>
        </w:rPr>
        <w:t xml:space="preserve"> </w:t>
      </w:r>
      <w:r w:rsidRPr="00FC0110">
        <w:rPr>
          <w:rFonts w:ascii="Arial" w:hAnsi="Arial" w:cs="Arial"/>
          <w:sz w:val="21"/>
          <w:szCs w:val="21"/>
          <w:lang w:val="fr-FR"/>
        </w:rPr>
        <w:t>généralement</w:t>
      </w:r>
      <w:r w:rsidR="00A63C63" w:rsidRPr="00FC0110">
        <w:rPr>
          <w:rFonts w:ascii="Arial" w:hAnsi="Arial" w:cs="Arial"/>
          <w:sz w:val="21"/>
          <w:szCs w:val="21"/>
          <w:lang w:val="fr-FR"/>
        </w:rPr>
        <w:t xml:space="preserve"> </w:t>
      </w:r>
      <w:r w:rsidR="6BC096DD"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Pr="00FC0110">
        <w:rPr>
          <w:rFonts w:ascii="Arial" w:hAnsi="Arial" w:cs="Arial"/>
          <w:sz w:val="21"/>
          <w:szCs w:val="21"/>
          <w:lang w:val="fr-FR"/>
        </w:rPr>
        <w:t>conseil</w:t>
      </w:r>
      <w:r w:rsidR="00A63C63" w:rsidRPr="00FC0110">
        <w:rPr>
          <w:rFonts w:ascii="Arial" w:hAnsi="Arial" w:cs="Arial"/>
          <w:sz w:val="21"/>
          <w:szCs w:val="21"/>
          <w:lang w:val="fr-FR"/>
        </w:rPr>
        <w:t xml:space="preserve"> </w:t>
      </w:r>
      <w:r w:rsidRPr="00FC0110">
        <w:rPr>
          <w:rFonts w:ascii="Arial" w:hAnsi="Arial" w:cs="Arial"/>
          <w:sz w:val="21"/>
          <w:szCs w:val="21"/>
          <w:lang w:val="fr-FR"/>
        </w:rPr>
        <w:t>professionnel</w:t>
      </w:r>
      <w:r w:rsidR="00A63C63" w:rsidRPr="00FC0110">
        <w:rPr>
          <w:rFonts w:ascii="Arial" w:hAnsi="Arial" w:cs="Arial"/>
          <w:sz w:val="21"/>
          <w:szCs w:val="21"/>
          <w:lang w:val="fr-FR"/>
        </w:rPr>
        <w:t xml:space="preserve"> </w:t>
      </w:r>
      <w:r w:rsidRPr="00FC0110">
        <w:rPr>
          <w:rFonts w:ascii="Arial" w:hAnsi="Arial" w:cs="Arial"/>
          <w:sz w:val="21"/>
          <w:szCs w:val="21"/>
          <w:lang w:val="fr-FR"/>
        </w:rPr>
        <w:t>ayant</w:t>
      </w:r>
      <w:r w:rsidR="00A63C63" w:rsidRPr="00FC0110">
        <w:rPr>
          <w:rFonts w:ascii="Arial" w:hAnsi="Arial" w:cs="Arial"/>
          <w:sz w:val="21"/>
          <w:szCs w:val="21"/>
          <w:lang w:val="fr-FR"/>
        </w:rPr>
        <w:t xml:space="preserve"> </w:t>
      </w:r>
      <w:r w:rsidRPr="00FC0110">
        <w:rPr>
          <w:rFonts w:ascii="Arial" w:hAnsi="Arial" w:cs="Arial"/>
          <w:sz w:val="21"/>
          <w:szCs w:val="21"/>
          <w:lang w:val="fr-FR"/>
        </w:rPr>
        <w:t>reçu</w:t>
      </w:r>
      <w:r w:rsidR="00A63C63" w:rsidRPr="00FC0110">
        <w:rPr>
          <w:rFonts w:ascii="Arial" w:hAnsi="Arial" w:cs="Arial"/>
          <w:sz w:val="21"/>
          <w:szCs w:val="21"/>
          <w:lang w:val="fr-FR"/>
        </w:rPr>
        <w:t xml:space="preserve"> </w:t>
      </w:r>
      <w:r w:rsidRPr="00FC0110">
        <w:rPr>
          <w:rFonts w:ascii="Arial" w:hAnsi="Arial" w:cs="Arial"/>
          <w:sz w:val="21"/>
          <w:szCs w:val="21"/>
          <w:lang w:val="fr-FR"/>
        </w:rPr>
        <w:t>mandat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délégation.</w:t>
      </w:r>
    </w:p>
    <w:p w14:paraId="0FC736E4" w14:textId="77777777"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 xml:space="preserve">Délégués </w:t>
      </w:r>
      <w:r w:rsidRPr="00FC0110">
        <w:rPr>
          <w:rFonts w:ascii="Arial" w:hAnsi="Arial" w:cs="Arial"/>
          <w:sz w:val="21"/>
          <w:szCs w:val="21"/>
          <w:lang w:val="fr-FR"/>
        </w:rPr>
        <w:t>désigne tout dirigeant, employé, consultant, auditeur, assureur, membre, financeurs, et plus généralement conseil professionnel ayant reçu mandat ou délégation.</w:t>
      </w:r>
    </w:p>
    <w:p w14:paraId="68916FCA" w14:textId="77777777"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Démarrage de la Phase de Construction</w:t>
      </w:r>
      <w:r w:rsidRPr="00FC0110">
        <w:rPr>
          <w:rFonts w:ascii="Arial" w:hAnsi="Arial" w:cs="Arial"/>
          <w:sz w:val="21"/>
          <w:szCs w:val="21"/>
          <w:lang w:val="fr-FR"/>
        </w:rPr>
        <w:t xml:space="preserve"> </w:t>
      </w:r>
      <w:r w:rsidR="005902E0" w:rsidRPr="00FC0110">
        <w:rPr>
          <w:rFonts w:ascii="Arial" w:hAnsi="Arial" w:cs="Arial"/>
          <w:sz w:val="21"/>
          <w:szCs w:val="21"/>
          <w:lang w:val="fr-FR"/>
        </w:rPr>
        <w:t>désigne</w:t>
      </w:r>
      <w:r w:rsidRPr="00FC0110">
        <w:rPr>
          <w:rFonts w:ascii="Arial" w:hAnsi="Arial" w:cs="Arial"/>
          <w:sz w:val="21"/>
          <w:szCs w:val="21"/>
          <w:lang w:val="fr-FR"/>
        </w:rPr>
        <w:t xml:space="preserve"> la date identifiée dans le Tableau des Informations Clés. </w:t>
      </w:r>
    </w:p>
    <w:p w14:paraId="723612FF" w14:textId="08CB1AFA" w:rsidR="006F4377" w:rsidRPr="00FC0110" w:rsidRDefault="41794BE0"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lastRenderedPageBreak/>
        <w:t>Différend</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Pr="00FC0110">
        <w:rPr>
          <w:rFonts w:ascii="Arial" w:hAnsi="Arial" w:cs="Arial"/>
          <w:sz w:val="21"/>
          <w:szCs w:val="21"/>
          <w:lang w:val="fr-FR"/>
        </w:rPr>
        <w:t>différend</w:t>
      </w:r>
      <w:r w:rsidR="00A63C63" w:rsidRPr="00FC0110">
        <w:rPr>
          <w:rFonts w:ascii="Arial" w:hAnsi="Arial" w:cs="Arial"/>
          <w:sz w:val="21"/>
          <w:szCs w:val="21"/>
          <w:lang w:val="fr-FR"/>
        </w:rPr>
        <w:t xml:space="preserve"> </w:t>
      </w:r>
      <w:r w:rsidRPr="00FC0110">
        <w:rPr>
          <w:rFonts w:ascii="Arial" w:hAnsi="Arial" w:cs="Arial"/>
          <w:sz w:val="21"/>
          <w:szCs w:val="21"/>
          <w:lang w:val="fr-FR"/>
        </w:rPr>
        <w:t>découlant</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00F80C2A" w:rsidRPr="00FC0110">
        <w:rPr>
          <w:rFonts w:ascii="Arial" w:hAnsi="Arial" w:cs="Arial"/>
          <w:sz w:val="21"/>
          <w:szCs w:val="21"/>
          <w:lang w:val="fr-FR"/>
        </w:rPr>
        <w:t>Contrat</w:t>
      </w:r>
      <w:r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s’y</w:t>
      </w:r>
      <w:r w:rsidR="00A63C63" w:rsidRPr="00FC0110">
        <w:rPr>
          <w:rFonts w:ascii="Arial" w:hAnsi="Arial" w:cs="Arial"/>
          <w:sz w:val="21"/>
          <w:szCs w:val="21"/>
          <w:lang w:val="fr-FR"/>
        </w:rPr>
        <w:t xml:space="preserve"> </w:t>
      </w:r>
      <w:r w:rsidRPr="00FC0110">
        <w:rPr>
          <w:rFonts w:ascii="Arial" w:hAnsi="Arial" w:cs="Arial"/>
          <w:sz w:val="21"/>
          <w:szCs w:val="21"/>
          <w:lang w:val="fr-FR"/>
        </w:rPr>
        <w:t>rapportant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s’y</w:t>
      </w:r>
      <w:r w:rsidR="00A63C63" w:rsidRPr="00FC0110">
        <w:rPr>
          <w:rFonts w:ascii="Arial" w:hAnsi="Arial" w:cs="Arial"/>
          <w:sz w:val="21"/>
          <w:szCs w:val="21"/>
          <w:lang w:val="fr-FR"/>
        </w:rPr>
        <w:t xml:space="preserve"> </w:t>
      </w:r>
      <w:r w:rsidRPr="00FC0110">
        <w:rPr>
          <w:rFonts w:ascii="Arial" w:hAnsi="Arial" w:cs="Arial"/>
          <w:sz w:val="21"/>
          <w:szCs w:val="21"/>
          <w:lang w:val="fr-FR"/>
        </w:rPr>
        <w:t>rattachant,</w:t>
      </w:r>
      <w:r w:rsidR="00A63C63" w:rsidRPr="00FC0110">
        <w:rPr>
          <w:rFonts w:ascii="Arial" w:hAnsi="Arial" w:cs="Arial"/>
          <w:sz w:val="21"/>
          <w:szCs w:val="21"/>
          <w:lang w:val="fr-FR"/>
        </w:rPr>
        <w:t xml:space="preserve"> </w:t>
      </w:r>
      <w:r w:rsidRPr="00FC0110">
        <w:rPr>
          <w:rFonts w:ascii="Arial" w:hAnsi="Arial" w:cs="Arial"/>
          <w:sz w:val="21"/>
          <w:szCs w:val="21"/>
          <w:lang w:val="fr-FR"/>
        </w:rPr>
        <w:t>y</w:t>
      </w:r>
      <w:r w:rsidR="00A63C63" w:rsidRPr="00FC0110">
        <w:rPr>
          <w:rFonts w:ascii="Arial" w:hAnsi="Arial" w:cs="Arial"/>
          <w:sz w:val="21"/>
          <w:szCs w:val="21"/>
          <w:lang w:val="fr-FR"/>
        </w:rPr>
        <w:t xml:space="preserve"> </w:t>
      </w:r>
      <w:r w:rsidRPr="00FC0110">
        <w:rPr>
          <w:rFonts w:ascii="Arial" w:hAnsi="Arial" w:cs="Arial"/>
          <w:sz w:val="21"/>
          <w:szCs w:val="21"/>
          <w:lang w:val="fr-FR"/>
        </w:rPr>
        <w:t>compris</w:t>
      </w:r>
      <w:r w:rsidR="00A63C63" w:rsidRPr="00FC0110">
        <w:rPr>
          <w:rFonts w:ascii="Arial" w:hAnsi="Arial" w:cs="Arial"/>
          <w:sz w:val="21"/>
          <w:szCs w:val="21"/>
          <w:lang w:val="fr-FR"/>
        </w:rPr>
        <w:t xml:space="preserve"> </w:t>
      </w:r>
      <w:bookmarkStart w:id="46" w:name="_Hlk118645410"/>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question</w:t>
      </w:r>
      <w:r w:rsidR="00A63C63" w:rsidRPr="00FC0110">
        <w:rPr>
          <w:rFonts w:ascii="Arial" w:hAnsi="Arial" w:cs="Arial"/>
          <w:sz w:val="21"/>
          <w:szCs w:val="21"/>
          <w:lang w:val="fr-FR"/>
        </w:rPr>
        <w:t xml:space="preserve"> </w:t>
      </w:r>
      <w:r w:rsidRPr="00FC0110">
        <w:rPr>
          <w:rFonts w:ascii="Arial" w:hAnsi="Arial" w:cs="Arial"/>
          <w:sz w:val="21"/>
          <w:szCs w:val="21"/>
          <w:lang w:val="fr-FR"/>
        </w:rPr>
        <w:t>relative</w:t>
      </w:r>
      <w:bookmarkStart w:id="47" w:name="_Hlk119420543"/>
      <w:r w:rsidR="00A63C63" w:rsidRPr="00FC0110">
        <w:rPr>
          <w:rFonts w:ascii="Arial" w:hAnsi="Arial" w:cs="Arial"/>
          <w:sz w:val="21"/>
          <w:szCs w:val="21"/>
          <w:lang w:val="fr-FR"/>
        </w:rPr>
        <w:t xml:space="preserve"> </w:t>
      </w:r>
      <w:r w:rsidR="04B3537E" w:rsidRPr="00FC0110">
        <w:rPr>
          <w:rFonts w:ascii="Arial" w:hAnsi="Arial" w:cs="Arial"/>
          <w:sz w:val="21"/>
          <w:szCs w:val="21"/>
          <w:lang w:val="fr-FR"/>
        </w:rPr>
        <w:t>(i)</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l’existence,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validité,</w:t>
      </w:r>
      <w:r w:rsidR="00A63C63" w:rsidRPr="00FC0110">
        <w:rPr>
          <w:rFonts w:ascii="Arial" w:hAnsi="Arial" w:cs="Arial"/>
          <w:sz w:val="21"/>
          <w:szCs w:val="21"/>
          <w:lang w:val="fr-FR"/>
        </w:rPr>
        <w:t xml:space="preserve"> </w:t>
      </w:r>
      <w:r w:rsidRPr="00FC0110">
        <w:rPr>
          <w:rFonts w:ascii="Arial" w:hAnsi="Arial" w:cs="Arial"/>
          <w:sz w:val="21"/>
          <w:szCs w:val="21"/>
          <w:lang w:val="fr-FR"/>
        </w:rPr>
        <w:t>l’interprétation</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7B541953"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résiliation</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00F80C2A" w:rsidRPr="00FC0110">
        <w:rPr>
          <w:rFonts w:ascii="Arial" w:hAnsi="Arial" w:cs="Arial"/>
          <w:sz w:val="21"/>
          <w:szCs w:val="21"/>
          <w:lang w:val="fr-FR"/>
        </w:rPr>
        <w:t xml:space="preserve">Contrat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7163AB90" w:rsidRPr="00FC0110">
        <w:rPr>
          <w:rFonts w:ascii="Arial" w:hAnsi="Arial" w:cs="Arial"/>
          <w:sz w:val="21"/>
          <w:szCs w:val="21"/>
          <w:lang w:val="fr-FR"/>
        </w:rPr>
        <w:t>(ii)</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obligation</w:t>
      </w:r>
      <w:r w:rsidR="00A63C63" w:rsidRPr="00FC0110">
        <w:rPr>
          <w:rFonts w:ascii="Arial" w:hAnsi="Arial" w:cs="Arial"/>
          <w:sz w:val="21"/>
          <w:szCs w:val="21"/>
          <w:lang w:val="fr-FR"/>
        </w:rPr>
        <w:t xml:space="preserve"> </w:t>
      </w:r>
      <w:r w:rsidRPr="00FC0110">
        <w:rPr>
          <w:rFonts w:ascii="Arial" w:hAnsi="Arial" w:cs="Arial"/>
          <w:sz w:val="21"/>
          <w:szCs w:val="21"/>
          <w:lang w:val="fr-FR"/>
        </w:rPr>
        <w:t>contractuelle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non</w:t>
      </w:r>
      <w:r w:rsidR="00A63C63" w:rsidRPr="00FC0110">
        <w:rPr>
          <w:rFonts w:ascii="Arial" w:hAnsi="Arial" w:cs="Arial"/>
          <w:sz w:val="21"/>
          <w:szCs w:val="21"/>
          <w:lang w:val="fr-FR"/>
        </w:rPr>
        <w:t xml:space="preserve"> </w:t>
      </w:r>
      <w:r w:rsidRPr="00FC0110">
        <w:rPr>
          <w:rFonts w:ascii="Arial" w:hAnsi="Arial" w:cs="Arial"/>
          <w:sz w:val="21"/>
          <w:szCs w:val="21"/>
          <w:lang w:val="fr-FR"/>
        </w:rPr>
        <w:t>contractuelle</w:t>
      </w:r>
      <w:r w:rsidR="00A63C63" w:rsidRPr="00FC0110">
        <w:rPr>
          <w:rFonts w:ascii="Arial" w:hAnsi="Arial" w:cs="Arial"/>
          <w:sz w:val="21"/>
          <w:szCs w:val="21"/>
          <w:lang w:val="fr-FR"/>
        </w:rPr>
        <w:t xml:space="preserve"> </w:t>
      </w:r>
      <w:r w:rsidRPr="00FC0110">
        <w:rPr>
          <w:rFonts w:ascii="Arial" w:hAnsi="Arial" w:cs="Arial"/>
          <w:sz w:val="21"/>
          <w:szCs w:val="21"/>
          <w:lang w:val="fr-FR"/>
        </w:rPr>
        <w:t>liée</w:t>
      </w:r>
      <w:r w:rsidR="00A63C63" w:rsidRPr="00FC0110">
        <w:rPr>
          <w:rFonts w:ascii="Arial" w:hAnsi="Arial" w:cs="Arial"/>
          <w:sz w:val="21"/>
          <w:szCs w:val="21"/>
          <w:lang w:val="fr-FR"/>
        </w:rPr>
        <w:t xml:space="preserve"> </w:t>
      </w:r>
      <w:r w:rsidR="00BD69AD" w:rsidRPr="00FC0110">
        <w:rPr>
          <w:rFonts w:ascii="Arial" w:hAnsi="Arial" w:cs="Arial"/>
          <w:sz w:val="21"/>
          <w:szCs w:val="21"/>
          <w:lang w:val="fr-FR"/>
        </w:rPr>
        <w:t>au Contrat</w:t>
      </w:r>
      <w:r w:rsidR="00660298" w:rsidRPr="00FC0110">
        <w:rPr>
          <w:rFonts w:ascii="Arial" w:hAnsi="Arial" w:cs="Arial"/>
          <w:sz w:val="21"/>
          <w:szCs w:val="21"/>
          <w:lang w:val="fr-FR"/>
        </w:rPr>
        <w:t> ;</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Pr="00FC0110">
        <w:rPr>
          <w:rFonts w:ascii="Arial" w:hAnsi="Arial" w:cs="Arial"/>
          <w:sz w:val="21"/>
          <w:szCs w:val="21"/>
          <w:lang w:val="fr-FR"/>
        </w:rPr>
        <w:t>différend</w:t>
      </w:r>
      <w:r w:rsidR="00A63C63" w:rsidRPr="00FC0110">
        <w:rPr>
          <w:rFonts w:ascii="Arial" w:hAnsi="Arial" w:cs="Arial"/>
          <w:sz w:val="21"/>
          <w:szCs w:val="21"/>
          <w:lang w:val="fr-FR"/>
        </w:rPr>
        <w:t xml:space="preserve"> </w:t>
      </w:r>
      <w:r w:rsidRPr="00FC0110">
        <w:rPr>
          <w:rFonts w:ascii="Arial" w:hAnsi="Arial" w:cs="Arial"/>
          <w:sz w:val="21"/>
          <w:szCs w:val="21"/>
          <w:lang w:val="fr-FR"/>
        </w:rPr>
        <w:t>relatif</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l’application</w:t>
      </w:r>
      <w:r w:rsidR="00A63C63" w:rsidRPr="00FC0110">
        <w:rPr>
          <w:rFonts w:ascii="Arial" w:hAnsi="Arial" w:cs="Arial"/>
          <w:sz w:val="21"/>
          <w:szCs w:val="21"/>
          <w:lang w:val="fr-FR"/>
        </w:rPr>
        <w:t xml:space="preserve"> </w:t>
      </w:r>
      <w:r w:rsidRPr="00FC0110">
        <w:rPr>
          <w:rFonts w:ascii="Arial" w:hAnsi="Arial" w:cs="Arial"/>
          <w:sz w:val="21"/>
          <w:szCs w:val="21"/>
          <w:lang w:val="fr-FR"/>
        </w:rPr>
        <w:t>d</w:t>
      </w:r>
      <w:r w:rsidR="00F80C2A" w:rsidRPr="00FC0110">
        <w:rPr>
          <w:rFonts w:ascii="Arial" w:hAnsi="Arial" w:cs="Arial"/>
          <w:sz w:val="21"/>
          <w:szCs w:val="21"/>
          <w:lang w:val="fr-FR"/>
        </w:rPr>
        <w:t>u Contrat</w:t>
      </w:r>
      <w:r w:rsidRPr="00FC0110">
        <w:rPr>
          <w:rFonts w:ascii="Arial" w:hAnsi="Arial" w:cs="Arial"/>
          <w:sz w:val="21"/>
          <w:szCs w:val="21"/>
          <w:lang w:val="fr-FR"/>
        </w:rPr>
        <w:t>.</w:t>
      </w:r>
      <w:bookmarkEnd w:id="46"/>
      <w:bookmarkEnd w:id="47"/>
    </w:p>
    <w:p w14:paraId="13A3ABD8" w14:textId="487D2C14"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 xml:space="preserve">Disponibilité </w:t>
      </w:r>
      <w:r w:rsidRPr="00FC0110">
        <w:rPr>
          <w:rFonts w:ascii="Arial" w:hAnsi="Arial" w:cs="Arial"/>
          <w:sz w:val="21"/>
          <w:szCs w:val="21"/>
          <w:lang w:val="fr-FR"/>
        </w:rPr>
        <w:t xml:space="preserve">est définie et calculée dans l'Annexe </w:t>
      </w:r>
      <w:r w:rsidR="00FA4352" w:rsidRPr="00FC0110">
        <w:rPr>
          <w:rFonts w:ascii="Arial" w:hAnsi="Arial" w:cs="Arial"/>
          <w:sz w:val="21"/>
          <w:szCs w:val="21"/>
          <w:lang w:val="fr-FR"/>
        </w:rPr>
        <w:t>3</w:t>
      </w:r>
      <w:r w:rsidRPr="00FC0110">
        <w:rPr>
          <w:rFonts w:ascii="Arial" w:hAnsi="Arial" w:cs="Arial"/>
          <w:sz w:val="21"/>
          <w:szCs w:val="21"/>
          <w:lang w:val="fr-FR"/>
        </w:rPr>
        <w:t xml:space="preserve">, Partie 1 (Disponibilité). </w:t>
      </w:r>
    </w:p>
    <w:p w14:paraId="09043212" w14:textId="72F73107"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Disponibilité Mesurée</w:t>
      </w:r>
      <w:r w:rsidRPr="00FC0110">
        <w:rPr>
          <w:rFonts w:ascii="Arial" w:hAnsi="Arial" w:cs="Arial"/>
          <w:sz w:val="21"/>
          <w:szCs w:val="21"/>
          <w:lang w:val="fr-FR"/>
        </w:rPr>
        <w:t xml:space="preserve"> est définie à l'Annexe </w:t>
      </w:r>
      <w:r w:rsidR="00FA4352" w:rsidRPr="00FC0110">
        <w:rPr>
          <w:rFonts w:ascii="Arial" w:hAnsi="Arial" w:cs="Arial"/>
          <w:sz w:val="21"/>
          <w:szCs w:val="21"/>
          <w:lang w:val="fr-FR"/>
        </w:rPr>
        <w:t>3</w:t>
      </w:r>
      <w:r w:rsidRPr="00FC0110">
        <w:rPr>
          <w:rFonts w:ascii="Arial" w:hAnsi="Arial" w:cs="Arial"/>
          <w:sz w:val="21"/>
          <w:szCs w:val="21"/>
          <w:lang w:val="fr-FR"/>
        </w:rPr>
        <w:t>, Partie 1 (Disponibilité).</w:t>
      </w:r>
    </w:p>
    <w:p w14:paraId="0101A3A6" w14:textId="77777777"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 xml:space="preserve">Disponibilité Minimale Garantie </w:t>
      </w:r>
      <w:r w:rsidRPr="00FC0110">
        <w:rPr>
          <w:rFonts w:ascii="Arial" w:hAnsi="Arial" w:cs="Arial"/>
          <w:sz w:val="21"/>
          <w:szCs w:val="21"/>
          <w:lang w:val="fr-FR"/>
        </w:rPr>
        <w:t>est le pourcentage identifié dans le Tableau des Informations Clés.</w:t>
      </w:r>
    </w:p>
    <w:p w14:paraId="5906FB77" w14:textId="25BA8F88" w:rsidR="00937E74" w:rsidRPr="00FC0110" w:rsidRDefault="3EB18973"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Document</w:t>
      </w:r>
      <w:r w:rsidR="00A5048B" w:rsidRPr="00FC0110">
        <w:rPr>
          <w:rFonts w:ascii="Arial" w:hAnsi="Arial" w:cs="Arial"/>
          <w:b/>
          <w:sz w:val="21"/>
          <w:szCs w:val="21"/>
          <w:lang w:val="fr-FR"/>
        </w:rPr>
        <w:t>ation</w:t>
      </w:r>
      <w:r w:rsidRPr="00FC0110">
        <w:rPr>
          <w:rFonts w:ascii="Arial" w:hAnsi="Arial" w:cs="Arial"/>
          <w:b/>
          <w:sz w:val="21"/>
          <w:szCs w:val="21"/>
          <w:lang w:val="fr-FR"/>
        </w:rPr>
        <w:t>s</w:t>
      </w:r>
      <w:r w:rsidR="00A63C63" w:rsidRPr="00FC0110">
        <w:rPr>
          <w:rFonts w:ascii="Arial" w:hAnsi="Arial" w:cs="Arial"/>
          <w:b/>
          <w:sz w:val="21"/>
          <w:szCs w:val="21"/>
          <w:lang w:val="fr-FR"/>
        </w:rPr>
        <w:t xml:space="preserve"> </w:t>
      </w:r>
      <w:r w:rsidR="00937E74" w:rsidRPr="00FC0110">
        <w:rPr>
          <w:rFonts w:ascii="Arial" w:hAnsi="Arial" w:cs="Arial"/>
          <w:b/>
          <w:bCs/>
          <w:sz w:val="21"/>
          <w:szCs w:val="21"/>
          <w:lang w:val="fr-FR"/>
        </w:rPr>
        <w:t>de l'Exploitant</w:t>
      </w:r>
      <w:r w:rsidR="00A63C63" w:rsidRPr="00FC0110">
        <w:rPr>
          <w:rFonts w:ascii="Arial" w:hAnsi="Arial" w:cs="Arial"/>
          <w:sz w:val="21"/>
          <w:szCs w:val="21"/>
          <w:lang w:val="fr-FR"/>
        </w:rPr>
        <w:t xml:space="preserve"> </w:t>
      </w:r>
      <w:bookmarkStart w:id="48" w:name="_Hlk118645477"/>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dessins,</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 xml:space="preserve">conceptions, </w:t>
      </w:r>
      <w:r w:rsidRPr="00FC0110">
        <w:rPr>
          <w:rFonts w:ascii="Arial" w:hAnsi="Arial" w:cs="Arial"/>
          <w:sz w:val="21"/>
          <w:szCs w:val="21"/>
          <w:lang w:val="fr-FR"/>
        </w:rPr>
        <w:t>graphiques,</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 xml:space="preserve">devis, </w:t>
      </w:r>
      <w:r w:rsidRPr="00FC0110">
        <w:rPr>
          <w:rFonts w:ascii="Arial" w:hAnsi="Arial" w:cs="Arial"/>
          <w:sz w:val="21"/>
          <w:szCs w:val="21"/>
          <w:lang w:val="fr-FR"/>
        </w:rPr>
        <w:t>plans,</w:t>
      </w:r>
      <w:r w:rsidR="00A63C63" w:rsidRPr="00FC0110">
        <w:rPr>
          <w:rFonts w:ascii="Arial" w:hAnsi="Arial" w:cs="Arial"/>
          <w:sz w:val="21"/>
          <w:szCs w:val="21"/>
          <w:lang w:val="fr-FR"/>
        </w:rPr>
        <w:t xml:space="preserve"> </w:t>
      </w:r>
      <w:r w:rsidRPr="00FC0110">
        <w:rPr>
          <w:rFonts w:ascii="Arial" w:hAnsi="Arial" w:cs="Arial"/>
          <w:sz w:val="21"/>
          <w:szCs w:val="21"/>
          <w:lang w:val="fr-FR"/>
        </w:rPr>
        <w:t>données,</w:t>
      </w:r>
      <w:r w:rsidR="00A63C63" w:rsidRPr="00FC0110">
        <w:rPr>
          <w:rFonts w:ascii="Arial" w:hAnsi="Arial" w:cs="Arial"/>
          <w:sz w:val="21"/>
          <w:szCs w:val="21"/>
          <w:lang w:val="fr-FR"/>
        </w:rPr>
        <w:t xml:space="preserve"> </w:t>
      </w:r>
      <w:r w:rsidRPr="00FC0110">
        <w:rPr>
          <w:rFonts w:ascii="Arial" w:hAnsi="Arial" w:cs="Arial"/>
          <w:sz w:val="21"/>
          <w:szCs w:val="21"/>
          <w:lang w:val="fr-FR"/>
        </w:rPr>
        <w:t>logiciels</w:t>
      </w:r>
      <w:r w:rsidR="00A63C63" w:rsidRPr="00FC0110">
        <w:rPr>
          <w:rFonts w:ascii="Arial" w:hAnsi="Arial" w:cs="Arial"/>
          <w:sz w:val="21"/>
          <w:szCs w:val="21"/>
          <w:lang w:val="fr-FR"/>
        </w:rPr>
        <w:t xml:space="preserve"> </w:t>
      </w:r>
      <w:r w:rsidRPr="00FC0110">
        <w:rPr>
          <w:rFonts w:ascii="Arial" w:hAnsi="Arial" w:cs="Arial"/>
          <w:sz w:val="21"/>
          <w:szCs w:val="21"/>
          <w:lang w:val="fr-FR"/>
        </w:rPr>
        <w:t>informatiques</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autres</w:t>
      </w:r>
      <w:r w:rsidR="00A63C63" w:rsidRPr="00FC0110">
        <w:rPr>
          <w:rFonts w:ascii="Arial" w:hAnsi="Arial" w:cs="Arial"/>
          <w:sz w:val="21"/>
          <w:szCs w:val="21"/>
          <w:lang w:val="fr-FR"/>
        </w:rPr>
        <w:t xml:space="preserve"> </w:t>
      </w:r>
      <w:r w:rsidRPr="00FC0110">
        <w:rPr>
          <w:rFonts w:ascii="Arial" w:hAnsi="Arial" w:cs="Arial"/>
          <w:sz w:val="21"/>
          <w:szCs w:val="21"/>
          <w:lang w:val="fr-FR"/>
        </w:rPr>
        <w:t>documents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enregistrées de quelque nature que ce soit, acquis ou réalisés de quelque manière que ce soit par ou pour le compte de l'Exploitant pour ou en relation avec l'exécution des services d'Exploitation-Maintenance ou l'exécution de ses obligations en vertu du présent Contrat, y compris les Manuels d'Exploitation-Maintenance.</w:t>
      </w:r>
    </w:p>
    <w:p w14:paraId="58ADEB0B" w14:textId="3A2ABA18"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Dommages</w:t>
      </w:r>
      <w:bookmarkEnd w:id="48"/>
      <w:r w:rsidR="00A63C63" w:rsidRPr="00FC0110">
        <w:rPr>
          <w:rFonts w:ascii="Arial" w:hAnsi="Arial" w:cs="Arial"/>
          <w:b/>
          <w:sz w:val="21"/>
          <w:szCs w:val="21"/>
          <w:lang w:val="fr-FR"/>
        </w:rPr>
        <w:t xml:space="preserve"> </w:t>
      </w:r>
      <w:r w:rsidR="3EB18973" w:rsidRPr="00FC0110">
        <w:rPr>
          <w:rFonts w:ascii="Arial" w:hAnsi="Arial" w:cs="Arial"/>
          <w:b/>
          <w:sz w:val="21"/>
          <w:szCs w:val="21"/>
          <w:lang w:val="fr-FR"/>
        </w:rPr>
        <w:t>et</w:t>
      </w:r>
      <w:r w:rsidR="00A63C63" w:rsidRPr="00FC0110">
        <w:rPr>
          <w:rFonts w:ascii="Arial" w:hAnsi="Arial" w:cs="Arial"/>
          <w:b/>
          <w:sz w:val="21"/>
          <w:szCs w:val="21"/>
          <w:lang w:val="fr-FR"/>
        </w:rPr>
        <w:t xml:space="preserve"> </w:t>
      </w:r>
      <w:r w:rsidRPr="00FC0110">
        <w:rPr>
          <w:rFonts w:ascii="Arial" w:hAnsi="Arial" w:cs="Arial"/>
          <w:b/>
          <w:bCs/>
          <w:sz w:val="21"/>
          <w:szCs w:val="21"/>
          <w:lang w:val="fr-FR"/>
        </w:rPr>
        <w:t>Responsabilités Environnementales</w:t>
      </w:r>
      <w:r w:rsidRPr="00FC0110">
        <w:rPr>
          <w:rFonts w:ascii="Arial" w:hAnsi="Arial" w:cs="Arial"/>
          <w:sz w:val="21"/>
          <w:szCs w:val="21"/>
          <w:lang w:val="fr-FR"/>
        </w:rPr>
        <w:t xml:space="preserve"> désigne les actions et les procédures intentés à l'encontre d'une </w:t>
      </w:r>
      <w:r w:rsidR="005902E0" w:rsidRPr="00FC0110">
        <w:rPr>
          <w:rFonts w:ascii="Arial" w:hAnsi="Arial" w:cs="Arial"/>
          <w:sz w:val="21"/>
          <w:szCs w:val="21"/>
          <w:lang w:val="fr-FR"/>
        </w:rPr>
        <w:t>P</w:t>
      </w:r>
      <w:r w:rsidRPr="00FC0110">
        <w:rPr>
          <w:rFonts w:ascii="Arial" w:hAnsi="Arial" w:cs="Arial"/>
          <w:sz w:val="21"/>
          <w:szCs w:val="21"/>
          <w:lang w:val="fr-FR"/>
        </w:rPr>
        <w:t>artie, ou les réclamations, les pertes, les pénalités, les amendes, les dommages et intérêts, les dépens, les avis et les ordonnances subis, signifiés ou encourus par elle, dans le cadre de l'application d'une Loi environnementale par une Autorité.</w:t>
      </w:r>
    </w:p>
    <w:p w14:paraId="042C07FE" w14:textId="4CB02480" w:rsidR="003A75ED"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Données de Supervision</w:t>
      </w:r>
      <w:r w:rsidRPr="00FC0110">
        <w:rPr>
          <w:rFonts w:ascii="Arial" w:hAnsi="Arial" w:cs="Arial"/>
          <w:sz w:val="21"/>
          <w:szCs w:val="21"/>
          <w:lang w:val="fr-FR"/>
        </w:rPr>
        <w:t xml:space="preserve"> désigne toutes les données enregistrées par le Système de Supervision.</w:t>
      </w:r>
      <w:r w:rsidR="00A63C63" w:rsidRPr="00FC0110">
        <w:rPr>
          <w:rFonts w:ascii="Arial" w:hAnsi="Arial" w:cs="Arial"/>
          <w:sz w:val="21"/>
          <w:szCs w:val="21"/>
          <w:lang w:val="fr-FR"/>
        </w:rPr>
        <w:t xml:space="preserve"> </w:t>
      </w:r>
    </w:p>
    <w:p w14:paraId="1856BA39" w14:textId="09EF3D82"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Droit</w:t>
      </w:r>
      <w:r w:rsidR="00A63C63" w:rsidRPr="00FC0110">
        <w:rPr>
          <w:rFonts w:ascii="Arial" w:hAnsi="Arial" w:cs="Arial"/>
          <w:b/>
          <w:sz w:val="21"/>
          <w:szCs w:val="21"/>
          <w:lang w:val="fr-FR"/>
        </w:rPr>
        <w:t xml:space="preserve"> </w:t>
      </w:r>
      <w:r w:rsidRPr="00FC0110">
        <w:rPr>
          <w:rFonts w:ascii="Arial" w:hAnsi="Arial" w:cs="Arial"/>
          <w:b/>
          <w:sz w:val="21"/>
          <w:szCs w:val="21"/>
          <w:lang w:val="fr-FR"/>
        </w:rPr>
        <w:t>Applicable</w:t>
      </w:r>
      <w:r w:rsidR="00A63C63" w:rsidRPr="00FC0110">
        <w:rPr>
          <w:rFonts w:ascii="Arial" w:hAnsi="Arial" w:cs="Arial"/>
          <w:sz w:val="21"/>
          <w:szCs w:val="21"/>
          <w:lang w:val="fr-FR"/>
        </w:rPr>
        <w:t xml:space="preserve"> </w:t>
      </w:r>
      <w:r w:rsidR="00A5048B" w:rsidRPr="00FC0110">
        <w:rPr>
          <w:rFonts w:ascii="Arial" w:hAnsi="Arial" w:cs="Arial"/>
          <w:sz w:val="21"/>
          <w:szCs w:val="21"/>
          <w:lang w:val="fr-FR"/>
        </w:rPr>
        <w:t>désigne le droit applicable au présent Contrat tel qu'i</w:t>
      </w:r>
      <w:r w:rsidR="003A75ED" w:rsidRPr="00FC0110">
        <w:rPr>
          <w:rFonts w:ascii="Arial" w:hAnsi="Arial" w:cs="Arial"/>
          <w:sz w:val="21"/>
          <w:szCs w:val="21"/>
          <w:lang w:val="fr-FR"/>
        </w:rPr>
        <w:t>dentifié</w:t>
      </w:r>
      <w:r w:rsidR="00A5048B" w:rsidRPr="00FC0110">
        <w:rPr>
          <w:rFonts w:ascii="Arial" w:hAnsi="Arial" w:cs="Arial"/>
          <w:sz w:val="21"/>
          <w:szCs w:val="21"/>
          <w:lang w:val="fr-FR"/>
        </w:rPr>
        <w:t xml:space="preserve"> dans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Tableau</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Pr="00FC0110">
        <w:rPr>
          <w:rFonts w:ascii="Arial" w:hAnsi="Arial" w:cs="Arial"/>
          <w:sz w:val="21"/>
          <w:szCs w:val="21"/>
          <w:lang w:val="fr-FR"/>
        </w:rPr>
        <w:t>Clés.</w:t>
      </w:r>
    </w:p>
    <w:p w14:paraId="72ED02B0" w14:textId="77777777" w:rsidR="00937E74"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Droits</w:t>
      </w:r>
      <w:r w:rsidR="00A63C63" w:rsidRPr="00FC0110">
        <w:rPr>
          <w:rFonts w:ascii="Arial" w:hAnsi="Arial" w:cs="Arial"/>
          <w:b/>
          <w:sz w:val="21"/>
          <w:szCs w:val="21"/>
          <w:lang w:val="fr-FR"/>
        </w:rPr>
        <w:t xml:space="preserve"> </w:t>
      </w:r>
      <w:r w:rsidRPr="00FC0110">
        <w:rPr>
          <w:rFonts w:ascii="Arial" w:hAnsi="Arial" w:cs="Arial"/>
          <w:b/>
          <w:sz w:val="21"/>
          <w:szCs w:val="21"/>
          <w:lang w:val="fr-FR"/>
        </w:rPr>
        <w:t>de</w:t>
      </w:r>
      <w:r w:rsidR="00A63C63" w:rsidRPr="00FC0110">
        <w:rPr>
          <w:rFonts w:ascii="Arial" w:hAnsi="Arial" w:cs="Arial"/>
          <w:b/>
          <w:sz w:val="21"/>
          <w:szCs w:val="21"/>
          <w:lang w:val="fr-FR"/>
        </w:rPr>
        <w:t xml:space="preserve"> </w:t>
      </w:r>
      <w:r w:rsidRPr="00FC0110">
        <w:rPr>
          <w:rFonts w:ascii="Arial" w:hAnsi="Arial" w:cs="Arial"/>
          <w:b/>
          <w:sz w:val="21"/>
          <w:szCs w:val="21"/>
          <w:lang w:val="fr-FR"/>
        </w:rPr>
        <w:t>Propriété</w:t>
      </w:r>
      <w:r w:rsidR="00A63C63" w:rsidRPr="00FC0110">
        <w:rPr>
          <w:rFonts w:ascii="Arial" w:hAnsi="Arial" w:cs="Arial"/>
          <w:b/>
          <w:sz w:val="21"/>
          <w:szCs w:val="21"/>
          <w:lang w:val="fr-FR"/>
        </w:rPr>
        <w:t xml:space="preserve"> </w:t>
      </w:r>
      <w:r w:rsidRPr="00FC0110">
        <w:rPr>
          <w:rFonts w:ascii="Arial" w:hAnsi="Arial" w:cs="Arial"/>
          <w:b/>
          <w:sz w:val="21"/>
          <w:szCs w:val="21"/>
          <w:lang w:val="fr-FR"/>
        </w:rPr>
        <w:t>Intellectuelle</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p>
    <w:p w14:paraId="01C11067" w14:textId="2C37384E" w:rsidR="00937E74" w:rsidRPr="00FC0110" w:rsidRDefault="006F4377" w:rsidP="00E95B2E">
      <w:pPr>
        <w:pStyle w:val="BauchiEPClevel1"/>
        <w:numPr>
          <w:ilvl w:val="4"/>
          <w:numId w:val="152"/>
        </w:numPr>
        <w:tabs>
          <w:tab w:val="left" w:pos="709"/>
          <w:tab w:val="left" w:pos="1418"/>
          <w:tab w:val="left" w:pos="2127"/>
        </w:tabs>
        <w:snapToGrid w:val="0"/>
        <w:rPr>
          <w:rFonts w:ascii="Arial" w:hAnsi="Arial" w:cs="Arial"/>
          <w:sz w:val="21"/>
          <w:szCs w:val="21"/>
          <w:lang w:val="fr-FR"/>
        </w:rPr>
      </w:pP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brevets,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inventions,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plans,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droits</w:t>
      </w:r>
      <w:r w:rsidR="00A63C63" w:rsidRPr="00FC0110">
        <w:rPr>
          <w:rFonts w:ascii="Arial" w:hAnsi="Arial" w:cs="Arial"/>
          <w:sz w:val="21"/>
          <w:szCs w:val="21"/>
          <w:lang w:val="fr-FR"/>
        </w:rPr>
        <w:t xml:space="preserve"> </w:t>
      </w:r>
      <w:r w:rsidRPr="00FC0110">
        <w:rPr>
          <w:rFonts w:ascii="Arial" w:hAnsi="Arial" w:cs="Arial"/>
          <w:sz w:val="21"/>
          <w:szCs w:val="21"/>
          <w:lang w:val="fr-FR"/>
        </w:rPr>
        <w:t>d'auteur</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droits</w:t>
      </w:r>
      <w:r w:rsidR="00A63C63" w:rsidRPr="00FC0110">
        <w:rPr>
          <w:rFonts w:ascii="Arial" w:hAnsi="Arial" w:cs="Arial"/>
          <w:sz w:val="21"/>
          <w:szCs w:val="21"/>
          <w:lang w:val="fr-FR"/>
        </w:rPr>
        <w:t xml:space="preserve"> </w:t>
      </w:r>
      <w:r w:rsidRPr="00FC0110">
        <w:rPr>
          <w:rFonts w:ascii="Arial" w:hAnsi="Arial" w:cs="Arial"/>
          <w:sz w:val="21"/>
          <w:szCs w:val="21"/>
          <w:lang w:val="fr-FR"/>
        </w:rPr>
        <w:t>connexes,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droits</w:t>
      </w:r>
      <w:r w:rsidR="00A63C63" w:rsidRPr="00FC0110">
        <w:rPr>
          <w:rFonts w:ascii="Arial" w:hAnsi="Arial" w:cs="Arial"/>
          <w:sz w:val="21"/>
          <w:szCs w:val="21"/>
          <w:lang w:val="fr-FR"/>
        </w:rPr>
        <w:t xml:space="preserve"> </w:t>
      </w:r>
      <w:r w:rsidRPr="00FC0110">
        <w:rPr>
          <w:rFonts w:ascii="Arial" w:hAnsi="Arial" w:cs="Arial"/>
          <w:sz w:val="21"/>
          <w:szCs w:val="21"/>
          <w:lang w:val="fr-FR"/>
        </w:rPr>
        <w:t>relatifs</w:t>
      </w:r>
      <w:r w:rsidR="00A63C63" w:rsidRPr="00FC0110">
        <w:rPr>
          <w:rFonts w:ascii="Arial" w:hAnsi="Arial" w:cs="Arial"/>
          <w:sz w:val="21"/>
          <w:szCs w:val="21"/>
          <w:lang w:val="fr-FR"/>
        </w:rPr>
        <w:t xml:space="preserve"> </w:t>
      </w:r>
      <w:r w:rsidRPr="00FC0110">
        <w:rPr>
          <w:rFonts w:ascii="Arial" w:hAnsi="Arial" w:cs="Arial"/>
          <w:sz w:val="21"/>
          <w:szCs w:val="21"/>
          <w:lang w:val="fr-FR"/>
        </w:rPr>
        <w:t>aux</w:t>
      </w:r>
      <w:r w:rsidR="00A63C63" w:rsidRPr="00FC0110">
        <w:rPr>
          <w:rFonts w:ascii="Arial" w:hAnsi="Arial" w:cs="Arial"/>
          <w:sz w:val="21"/>
          <w:szCs w:val="21"/>
          <w:lang w:val="fr-FR"/>
        </w:rPr>
        <w:t xml:space="preserve"> </w:t>
      </w:r>
      <w:r w:rsidRPr="00FC0110">
        <w:rPr>
          <w:rFonts w:ascii="Arial" w:hAnsi="Arial" w:cs="Arial"/>
          <w:sz w:val="21"/>
          <w:szCs w:val="21"/>
          <w:lang w:val="fr-FR"/>
        </w:rPr>
        <w:t>bases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données,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marques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autres</w:t>
      </w:r>
      <w:r w:rsidR="00A63C63" w:rsidRPr="00FC0110">
        <w:rPr>
          <w:rFonts w:ascii="Arial" w:hAnsi="Arial" w:cs="Arial"/>
          <w:sz w:val="21"/>
          <w:szCs w:val="21"/>
          <w:lang w:val="fr-FR"/>
        </w:rPr>
        <w:t xml:space="preserve"> </w:t>
      </w:r>
      <w:r w:rsidRPr="00FC0110">
        <w:rPr>
          <w:rFonts w:ascii="Arial" w:hAnsi="Arial" w:cs="Arial"/>
          <w:sz w:val="21"/>
          <w:szCs w:val="21"/>
          <w:lang w:val="fr-FR"/>
        </w:rPr>
        <w:t>droits</w:t>
      </w:r>
      <w:r w:rsidR="00A63C63" w:rsidRPr="00FC0110">
        <w:rPr>
          <w:rFonts w:ascii="Arial" w:hAnsi="Arial" w:cs="Arial"/>
          <w:sz w:val="21"/>
          <w:szCs w:val="21"/>
          <w:lang w:val="fr-FR"/>
        </w:rPr>
        <w:t xml:space="preserve"> </w:t>
      </w:r>
      <w:r w:rsidRPr="00FC0110">
        <w:rPr>
          <w:rFonts w:ascii="Arial" w:hAnsi="Arial" w:cs="Arial"/>
          <w:sz w:val="21"/>
          <w:szCs w:val="21"/>
          <w:lang w:val="fr-FR"/>
        </w:rPr>
        <w:t>incorporels</w:t>
      </w:r>
      <w:r w:rsidR="00A63C63" w:rsidRPr="00FC0110">
        <w:rPr>
          <w:rFonts w:ascii="Arial" w:hAnsi="Arial" w:cs="Arial"/>
          <w:sz w:val="21"/>
          <w:szCs w:val="21"/>
          <w:lang w:val="fr-FR"/>
        </w:rPr>
        <w:t xml:space="preserve"> </w:t>
      </w:r>
      <w:r w:rsidRPr="00FC0110">
        <w:rPr>
          <w:rFonts w:ascii="Arial" w:hAnsi="Arial" w:cs="Arial"/>
          <w:sz w:val="21"/>
          <w:szCs w:val="21"/>
          <w:lang w:val="fr-FR"/>
        </w:rPr>
        <w:t>assimilés,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dénominations</w:t>
      </w:r>
      <w:r w:rsidR="00A63C63" w:rsidRPr="00FC0110">
        <w:rPr>
          <w:rFonts w:ascii="Arial" w:hAnsi="Arial" w:cs="Arial"/>
          <w:sz w:val="21"/>
          <w:szCs w:val="21"/>
          <w:lang w:val="fr-FR"/>
        </w:rPr>
        <w:t xml:space="preserve"> </w:t>
      </w:r>
      <w:r w:rsidRPr="00FC0110">
        <w:rPr>
          <w:rFonts w:ascii="Arial" w:hAnsi="Arial" w:cs="Arial"/>
          <w:sz w:val="21"/>
          <w:szCs w:val="21"/>
          <w:lang w:val="fr-FR"/>
        </w:rPr>
        <w:t>commerciales</w:t>
      </w:r>
      <w:r w:rsidR="00A63C63" w:rsidRPr="00FC0110">
        <w:rPr>
          <w:rFonts w:ascii="Arial" w:hAnsi="Arial" w:cs="Arial"/>
          <w:sz w:val="21"/>
          <w:szCs w:val="21"/>
          <w:lang w:val="fr-FR"/>
        </w:rPr>
        <w:t xml:space="preserve"> </w:t>
      </w:r>
      <w:r w:rsidRPr="00FC0110">
        <w:rPr>
          <w:rFonts w:ascii="Arial" w:hAnsi="Arial" w:cs="Arial"/>
          <w:sz w:val="21"/>
          <w:szCs w:val="21"/>
          <w:lang w:val="fr-FR"/>
        </w:rPr>
        <w:t>(qu'elles</w:t>
      </w:r>
      <w:r w:rsidR="00A63C63" w:rsidRPr="00FC0110">
        <w:rPr>
          <w:rFonts w:ascii="Arial" w:hAnsi="Arial" w:cs="Arial"/>
          <w:sz w:val="21"/>
          <w:szCs w:val="21"/>
          <w:lang w:val="fr-FR"/>
        </w:rPr>
        <w:t xml:space="preserve"> </w:t>
      </w:r>
      <w:r w:rsidRPr="00FC0110">
        <w:rPr>
          <w:rFonts w:ascii="Arial" w:hAnsi="Arial" w:cs="Arial"/>
          <w:sz w:val="21"/>
          <w:szCs w:val="21"/>
          <w:lang w:val="fr-FR"/>
        </w:rPr>
        <w:t>soient</w:t>
      </w:r>
      <w:r w:rsidR="00A63C63" w:rsidRPr="00FC0110">
        <w:rPr>
          <w:rFonts w:ascii="Arial" w:hAnsi="Arial" w:cs="Arial"/>
          <w:sz w:val="21"/>
          <w:szCs w:val="21"/>
          <w:lang w:val="fr-FR"/>
        </w:rPr>
        <w:t xml:space="preserve"> </w:t>
      </w:r>
      <w:r w:rsidRPr="00FC0110">
        <w:rPr>
          <w:rFonts w:ascii="Arial" w:hAnsi="Arial" w:cs="Arial"/>
          <w:sz w:val="21"/>
          <w:szCs w:val="21"/>
          <w:lang w:val="fr-FR"/>
        </w:rPr>
        <w:t>enregistrées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non)</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droits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demande</w:t>
      </w:r>
      <w:r w:rsidR="00A63C63" w:rsidRPr="00FC0110">
        <w:rPr>
          <w:rFonts w:ascii="Arial" w:hAnsi="Arial" w:cs="Arial"/>
          <w:sz w:val="21"/>
          <w:szCs w:val="21"/>
          <w:lang w:val="fr-FR"/>
        </w:rPr>
        <w:t xml:space="preserve"> </w:t>
      </w:r>
      <w:r w:rsidRPr="00FC0110">
        <w:rPr>
          <w:rFonts w:ascii="Arial" w:hAnsi="Arial" w:cs="Arial"/>
          <w:sz w:val="21"/>
          <w:szCs w:val="21"/>
          <w:lang w:val="fr-FR"/>
        </w:rPr>
        <w:t>d'enregistrement</w:t>
      </w:r>
      <w:r w:rsidR="00660298" w:rsidRPr="00FC0110">
        <w:rPr>
          <w:rFonts w:ascii="Arial" w:hAnsi="Arial" w:cs="Arial"/>
          <w:sz w:val="21"/>
          <w:szCs w:val="21"/>
          <w:lang w:val="fr-FR"/>
        </w:rPr>
        <w:t> ;</w:t>
      </w:r>
      <w:r w:rsidR="00937E74" w:rsidRPr="00FC0110">
        <w:rPr>
          <w:rFonts w:ascii="Arial" w:hAnsi="Arial" w:cs="Arial"/>
          <w:sz w:val="21"/>
          <w:szCs w:val="21"/>
          <w:lang w:val="fr-FR"/>
        </w:rPr>
        <w:t xml:space="preserve"> </w:t>
      </w:r>
    </w:p>
    <w:p w14:paraId="154505A0" w14:textId="20E03768" w:rsidR="00442CF2" w:rsidRPr="00FC0110" w:rsidRDefault="006F4377" w:rsidP="00E95B2E">
      <w:pPr>
        <w:pStyle w:val="BauchiEPClevel1"/>
        <w:numPr>
          <w:ilvl w:val="4"/>
          <w:numId w:val="152"/>
        </w:numPr>
        <w:tabs>
          <w:tab w:val="left" w:pos="709"/>
          <w:tab w:val="left" w:pos="1418"/>
          <w:tab w:val="left" w:pos="2127"/>
        </w:tabs>
        <w:snapToGrid w:val="0"/>
        <w:rPr>
          <w:rFonts w:ascii="Arial" w:hAnsi="Arial" w:cs="Arial"/>
          <w:sz w:val="21"/>
          <w:szCs w:val="21"/>
          <w:lang w:val="fr-FR"/>
        </w:rPr>
      </w:pP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droits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propriété</w:t>
      </w:r>
      <w:r w:rsidR="00A63C63" w:rsidRPr="00FC0110">
        <w:rPr>
          <w:rFonts w:ascii="Arial" w:hAnsi="Arial" w:cs="Arial"/>
          <w:sz w:val="21"/>
          <w:szCs w:val="21"/>
          <w:lang w:val="fr-FR"/>
        </w:rPr>
        <w:t xml:space="preserve"> </w:t>
      </w:r>
      <w:r w:rsidRPr="00FC0110">
        <w:rPr>
          <w:rFonts w:ascii="Arial" w:hAnsi="Arial" w:cs="Arial"/>
          <w:sz w:val="21"/>
          <w:szCs w:val="21"/>
          <w:lang w:val="fr-FR"/>
        </w:rPr>
        <w:t>sur</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noms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domaine</w:t>
      </w:r>
      <w:r w:rsidR="00660298" w:rsidRPr="00FC0110">
        <w:rPr>
          <w:rFonts w:ascii="Arial" w:hAnsi="Arial" w:cs="Arial"/>
          <w:sz w:val="21"/>
          <w:szCs w:val="21"/>
          <w:lang w:val="fr-FR"/>
        </w:rPr>
        <w:t> ;</w:t>
      </w:r>
      <w:r w:rsidR="00A63C63" w:rsidRPr="00FC0110">
        <w:rPr>
          <w:rFonts w:ascii="Arial" w:hAnsi="Arial" w:cs="Arial"/>
          <w:sz w:val="21"/>
          <w:szCs w:val="21"/>
          <w:lang w:val="fr-FR"/>
        </w:rPr>
        <w:t xml:space="preserve"> </w:t>
      </w:r>
      <w:r w:rsidRPr="00FC0110">
        <w:rPr>
          <w:rFonts w:ascii="Arial" w:hAnsi="Arial" w:cs="Arial"/>
          <w:sz w:val="21"/>
          <w:szCs w:val="21"/>
          <w:lang w:val="fr-FR"/>
        </w:rPr>
        <w:t>(iii)</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savoir-faire</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Pr="00FC0110">
        <w:rPr>
          <w:rFonts w:ascii="Arial" w:hAnsi="Arial" w:cs="Arial"/>
          <w:sz w:val="21"/>
          <w:szCs w:val="21"/>
          <w:lang w:val="fr-FR"/>
        </w:rPr>
        <w:t>confidentielles</w:t>
      </w:r>
      <w:r w:rsidR="00660298" w:rsidRPr="00FC0110">
        <w:rPr>
          <w:rFonts w:ascii="Arial" w:hAnsi="Arial" w:cs="Arial"/>
          <w:sz w:val="21"/>
          <w:szCs w:val="21"/>
          <w:lang w:val="fr-FR"/>
        </w:rPr>
        <w:t> ;</w:t>
      </w:r>
      <w:r w:rsidR="00A63C63" w:rsidRPr="00FC0110">
        <w:rPr>
          <w:rFonts w:ascii="Arial" w:hAnsi="Arial" w:cs="Arial"/>
          <w:sz w:val="21"/>
          <w:szCs w:val="21"/>
          <w:lang w:val="fr-FR"/>
        </w:rPr>
        <w:t xml:space="preserve"> </w:t>
      </w:r>
      <w:r w:rsidRPr="00FC0110">
        <w:rPr>
          <w:rFonts w:ascii="Arial" w:hAnsi="Arial" w:cs="Arial"/>
          <w:sz w:val="21"/>
          <w:szCs w:val="21"/>
          <w:lang w:val="fr-FR"/>
        </w:rPr>
        <w:t>(iv)</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dépôts,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extensions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renouvellements</w:t>
      </w:r>
      <w:r w:rsidR="00A63C63" w:rsidRPr="00FC0110">
        <w:rPr>
          <w:rFonts w:ascii="Arial" w:hAnsi="Arial" w:cs="Arial"/>
          <w:sz w:val="21"/>
          <w:szCs w:val="21"/>
          <w:lang w:val="fr-FR"/>
        </w:rPr>
        <w:t xml:space="preserve"> </w:t>
      </w:r>
      <w:r w:rsidRPr="00FC0110">
        <w:rPr>
          <w:rFonts w:ascii="Arial" w:hAnsi="Arial" w:cs="Arial"/>
          <w:sz w:val="21"/>
          <w:szCs w:val="21"/>
          <w:lang w:val="fr-FR"/>
        </w:rPr>
        <w:t>relatifs</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l'un</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ces</w:t>
      </w:r>
      <w:r w:rsidR="00A63C63" w:rsidRPr="00FC0110">
        <w:rPr>
          <w:rFonts w:ascii="Arial" w:hAnsi="Arial" w:cs="Arial"/>
          <w:sz w:val="21"/>
          <w:szCs w:val="21"/>
          <w:lang w:val="fr-FR"/>
        </w:rPr>
        <w:t xml:space="preserve"> </w:t>
      </w:r>
      <w:r w:rsidRPr="00FC0110">
        <w:rPr>
          <w:rFonts w:ascii="Arial" w:hAnsi="Arial" w:cs="Arial"/>
          <w:sz w:val="21"/>
          <w:szCs w:val="21"/>
          <w:lang w:val="fr-FR"/>
        </w:rPr>
        <w:t>droits</w:t>
      </w:r>
      <w:r w:rsidR="00660298" w:rsidRPr="00FC0110">
        <w:rPr>
          <w:rFonts w:ascii="Arial" w:hAnsi="Arial" w:cs="Arial"/>
          <w:sz w:val="21"/>
          <w:szCs w:val="21"/>
          <w:lang w:val="fr-FR"/>
        </w:rPr>
        <w:t> ;</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(v)</w:t>
      </w:r>
      <w:r w:rsidR="00A63C63" w:rsidRPr="00FC0110">
        <w:rPr>
          <w:rFonts w:ascii="Arial" w:hAnsi="Arial" w:cs="Arial"/>
          <w:sz w:val="21"/>
          <w:szCs w:val="21"/>
          <w:lang w:val="fr-FR"/>
        </w:rPr>
        <w:t xml:space="preserve"> </w:t>
      </w:r>
      <w:r w:rsidRPr="00FC0110">
        <w:rPr>
          <w:rFonts w:ascii="Arial" w:hAnsi="Arial" w:cs="Arial"/>
          <w:sz w:val="21"/>
          <w:szCs w:val="21"/>
          <w:lang w:val="fr-FR"/>
        </w:rPr>
        <w:t>tous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autres</w:t>
      </w:r>
      <w:r w:rsidR="00A63C63" w:rsidRPr="00FC0110">
        <w:rPr>
          <w:rFonts w:ascii="Arial" w:hAnsi="Arial" w:cs="Arial"/>
          <w:sz w:val="21"/>
          <w:szCs w:val="21"/>
          <w:lang w:val="fr-FR"/>
        </w:rPr>
        <w:t xml:space="preserve"> </w:t>
      </w:r>
      <w:r w:rsidRPr="00FC0110">
        <w:rPr>
          <w:rFonts w:ascii="Arial" w:hAnsi="Arial" w:cs="Arial"/>
          <w:sz w:val="21"/>
          <w:szCs w:val="21"/>
          <w:lang w:val="fr-FR"/>
        </w:rPr>
        <w:t>droits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nature</w:t>
      </w:r>
      <w:r w:rsidR="00A63C63" w:rsidRPr="00FC0110">
        <w:rPr>
          <w:rFonts w:ascii="Arial" w:hAnsi="Arial" w:cs="Arial"/>
          <w:sz w:val="21"/>
          <w:szCs w:val="21"/>
          <w:lang w:val="fr-FR"/>
        </w:rPr>
        <w:t xml:space="preserve"> </w:t>
      </w:r>
      <w:r w:rsidRPr="00FC0110">
        <w:rPr>
          <w:rFonts w:ascii="Arial" w:hAnsi="Arial" w:cs="Arial"/>
          <w:sz w:val="21"/>
          <w:szCs w:val="21"/>
          <w:lang w:val="fr-FR"/>
        </w:rPr>
        <w:t>similaire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ayant</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effet</w:t>
      </w:r>
      <w:r w:rsidR="00A63C63" w:rsidRPr="00FC0110">
        <w:rPr>
          <w:rFonts w:ascii="Arial" w:hAnsi="Arial" w:cs="Arial"/>
          <w:sz w:val="21"/>
          <w:szCs w:val="21"/>
          <w:lang w:val="fr-FR"/>
        </w:rPr>
        <w:t xml:space="preserve"> </w:t>
      </w:r>
      <w:r w:rsidRPr="00FC0110">
        <w:rPr>
          <w:rFonts w:ascii="Arial" w:hAnsi="Arial" w:cs="Arial"/>
          <w:sz w:val="21"/>
          <w:szCs w:val="21"/>
          <w:lang w:val="fr-FR"/>
        </w:rPr>
        <w:t>équivalent</w:t>
      </w:r>
      <w:r w:rsidR="00A63C63" w:rsidRPr="00FC0110">
        <w:rPr>
          <w:rFonts w:ascii="Arial" w:hAnsi="Arial" w:cs="Arial"/>
          <w:sz w:val="21"/>
          <w:szCs w:val="21"/>
          <w:lang w:val="fr-FR"/>
        </w:rPr>
        <w:t xml:space="preserve"> </w:t>
      </w:r>
      <w:r w:rsidRPr="00FC0110">
        <w:rPr>
          <w:rFonts w:ascii="Arial" w:hAnsi="Arial" w:cs="Arial"/>
          <w:sz w:val="21"/>
          <w:szCs w:val="21"/>
          <w:lang w:val="fr-FR"/>
        </w:rPr>
        <w:t>partout</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monde.</w:t>
      </w:r>
    </w:p>
    <w:p w14:paraId="15CD624E" w14:textId="36FE4190" w:rsidR="0087673B" w:rsidRPr="00FC0110" w:rsidRDefault="0087673B"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Durée</w:t>
      </w:r>
      <w:r w:rsidR="00A63C63" w:rsidRPr="00FC0110">
        <w:rPr>
          <w:rFonts w:ascii="Arial" w:hAnsi="Arial" w:cs="Arial"/>
          <w:b/>
          <w:sz w:val="21"/>
          <w:szCs w:val="21"/>
          <w:lang w:val="fr-FR"/>
        </w:rPr>
        <w:t xml:space="preserve"> </w:t>
      </w:r>
      <w:r w:rsidRPr="00FC0110">
        <w:rPr>
          <w:rFonts w:ascii="Arial" w:hAnsi="Arial" w:cs="Arial"/>
          <w:b/>
          <w:sz w:val="21"/>
          <w:szCs w:val="21"/>
          <w:lang w:val="fr-FR"/>
        </w:rPr>
        <w:t>d'abandon</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période</w:t>
      </w:r>
      <w:r w:rsidR="00A63C63" w:rsidRPr="00FC0110">
        <w:rPr>
          <w:rFonts w:ascii="Arial" w:hAnsi="Arial" w:cs="Arial"/>
          <w:sz w:val="21"/>
          <w:szCs w:val="21"/>
          <w:lang w:val="fr-FR"/>
        </w:rPr>
        <w:t xml:space="preserve"> </w:t>
      </w:r>
      <w:r w:rsidRPr="00FC0110">
        <w:rPr>
          <w:rFonts w:ascii="Arial" w:hAnsi="Arial" w:cs="Arial"/>
          <w:sz w:val="21"/>
          <w:szCs w:val="21"/>
          <w:lang w:val="fr-FR"/>
        </w:rPr>
        <w:t>indiquée</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Tableau</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Pr="00FC0110">
        <w:rPr>
          <w:rFonts w:ascii="Arial" w:hAnsi="Arial" w:cs="Arial"/>
          <w:sz w:val="21"/>
          <w:szCs w:val="21"/>
          <w:lang w:val="fr-FR"/>
        </w:rPr>
        <w:t>Clés.</w:t>
      </w:r>
    </w:p>
    <w:p w14:paraId="57FC4140" w14:textId="77777777" w:rsidR="00B92DE4" w:rsidRPr="00FC0110" w:rsidRDefault="00B92DE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Durée de Préavis A</w:t>
      </w:r>
      <w:r w:rsidRPr="00FC0110">
        <w:rPr>
          <w:rFonts w:ascii="Arial" w:hAnsi="Arial" w:cs="Arial"/>
          <w:sz w:val="21"/>
          <w:szCs w:val="21"/>
          <w:lang w:val="fr-FR"/>
        </w:rPr>
        <w:t xml:space="preserve"> désigne la période identifiée dans le Tableau des Informations Clés.</w:t>
      </w:r>
    </w:p>
    <w:p w14:paraId="03600A6C" w14:textId="77777777" w:rsidR="00B92DE4" w:rsidRPr="00FC0110" w:rsidRDefault="00B92DE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Durée de Préavis B</w:t>
      </w:r>
      <w:r w:rsidRPr="00FC0110">
        <w:rPr>
          <w:rFonts w:ascii="Arial" w:hAnsi="Arial" w:cs="Arial"/>
          <w:sz w:val="21"/>
          <w:szCs w:val="21"/>
          <w:lang w:val="fr-FR"/>
        </w:rPr>
        <w:t xml:space="preserve"> désigne la période identifiée dans le Tableau des Informations Clés.</w:t>
      </w:r>
    </w:p>
    <w:p w14:paraId="046635DC" w14:textId="3A7D04A3" w:rsidR="006F4377" w:rsidRPr="00FC0110" w:rsidRDefault="784DB4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Économies</w:t>
      </w:r>
      <w:r w:rsidR="00A63C63" w:rsidRPr="00FC0110">
        <w:rPr>
          <w:rFonts w:ascii="Arial" w:hAnsi="Arial" w:cs="Arial"/>
          <w:sz w:val="21"/>
          <w:szCs w:val="21"/>
          <w:lang w:val="fr-FR"/>
        </w:rPr>
        <w:t xml:space="preserve"> </w:t>
      </w:r>
      <w:bookmarkStart w:id="49" w:name="_Hlk118645695"/>
      <w:r w:rsidR="66282896"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économie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réduction</w:t>
      </w:r>
      <w:r w:rsidR="00A63C63" w:rsidRPr="00FC0110">
        <w:rPr>
          <w:rFonts w:ascii="Arial" w:hAnsi="Arial" w:cs="Arial"/>
          <w:sz w:val="21"/>
          <w:szCs w:val="21"/>
          <w:lang w:val="fr-FR"/>
        </w:rPr>
        <w:t xml:space="preserve"> </w:t>
      </w:r>
      <w:r w:rsidRPr="00FC0110">
        <w:rPr>
          <w:rFonts w:ascii="Arial" w:hAnsi="Arial" w:cs="Arial"/>
          <w:sz w:val="21"/>
          <w:szCs w:val="21"/>
          <w:lang w:val="fr-FR"/>
        </w:rPr>
        <w:t>quantifiable</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argent</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coûts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dépenses</w:t>
      </w:r>
      <w:r w:rsidR="00A63C63" w:rsidRPr="00FC0110">
        <w:rPr>
          <w:rFonts w:ascii="Arial" w:hAnsi="Arial" w:cs="Arial"/>
          <w:sz w:val="21"/>
          <w:szCs w:val="21"/>
          <w:lang w:val="fr-FR"/>
        </w:rPr>
        <w:t xml:space="preserve"> </w:t>
      </w:r>
      <w:r w:rsidRPr="00FC0110">
        <w:rPr>
          <w:rFonts w:ascii="Arial" w:hAnsi="Arial" w:cs="Arial"/>
          <w:sz w:val="21"/>
          <w:szCs w:val="21"/>
          <w:lang w:val="fr-FR"/>
        </w:rPr>
        <w:t>engagés</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00831AF7" w:rsidRPr="00FC0110">
        <w:rPr>
          <w:rFonts w:ascii="Arial" w:hAnsi="Arial" w:cs="Arial"/>
          <w:sz w:val="21"/>
          <w:szCs w:val="21"/>
          <w:lang w:val="fr-FR"/>
        </w:rPr>
        <w:t xml:space="preserve">l’Exploitant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02F60636" w:rsidRPr="00FC0110">
        <w:rPr>
          <w:rFonts w:ascii="Arial" w:hAnsi="Arial" w:cs="Arial"/>
          <w:sz w:val="21"/>
          <w:szCs w:val="21"/>
          <w:lang w:val="fr-FR"/>
        </w:rPr>
        <w:t>lien</w:t>
      </w:r>
      <w:r w:rsidR="00A63C63" w:rsidRPr="00FC0110">
        <w:rPr>
          <w:rFonts w:ascii="Arial" w:hAnsi="Arial" w:cs="Arial"/>
          <w:sz w:val="21"/>
          <w:szCs w:val="21"/>
          <w:lang w:val="fr-FR"/>
        </w:rPr>
        <w:t xml:space="preserve"> </w:t>
      </w:r>
      <w:r w:rsidRPr="00FC0110">
        <w:rPr>
          <w:rFonts w:ascii="Arial" w:hAnsi="Arial" w:cs="Arial"/>
          <w:sz w:val="21"/>
          <w:szCs w:val="21"/>
          <w:lang w:val="fr-FR"/>
        </w:rPr>
        <w:t>avec</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Projet</w:t>
      </w:r>
      <w:r w:rsidR="00A63C63" w:rsidRPr="00FC0110">
        <w:rPr>
          <w:rFonts w:ascii="Arial" w:hAnsi="Arial" w:cs="Arial"/>
          <w:sz w:val="21"/>
          <w:szCs w:val="21"/>
          <w:lang w:val="fr-FR"/>
        </w:rPr>
        <w:t xml:space="preserve"> </w:t>
      </w:r>
      <w:r w:rsidR="092FB693" w:rsidRPr="00FC0110">
        <w:rPr>
          <w:rFonts w:ascii="Arial" w:hAnsi="Arial" w:cs="Arial"/>
          <w:sz w:val="21"/>
          <w:szCs w:val="21"/>
          <w:lang w:val="fr-FR"/>
        </w:rPr>
        <w:t>qui</w:t>
      </w:r>
      <w:r w:rsidR="00A63C63" w:rsidRPr="00FC0110">
        <w:rPr>
          <w:rFonts w:ascii="Arial" w:hAnsi="Arial" w:cs="Arial"/>
          <w:sz w:val="21"/>
          <w:szCs w:val="21"/>
          <w:lang w:val="fr-FR"/>
        </w:rPr>
        <w:t xml:space="preserve"> </w:t>
      </w:r>
      <w:r w:rsidRPr="00FC0110">
        <w:rPr>
          <w:rFonts w:ascii="Arial" w:hAnsi="Arial" w:cs="Arial"/>
          <w:sz w:val="21"/>
          <w:szCs w:val="21"/>
          <w:lang w:val="fr-FR"/>
        </w:rPr>
        <w:t>résult</w:t>
      </w:r>
      <w:r w:rsidR="3CCD2A0B" w:rsidRPr="00FC0110">
        <w:rPr>
          <w:rFonts w:ascii="Arial" w:hAnsi="Arial" w:cs="Arial"/>
          <w:sz w:val="21"/>
          <w:szCs w:val="21"/>
          <w:lang w:val="fr-FR"/>
        </w:rPr>
        <w:t>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Modification</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Loi</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5EE98A79" w:rsidRPr="00FC0110">
        <w:rPr>
          <w:rFonts w:ascii="Arial" w:hAnsi="Arial" w:cs="Arial"/>
          <w:sz w:val="21"/>
          <w:szCs w:val="21"/>
          <w:lang w:val="fr-FR"/>
        </w:rPr>
        <w:t>qui</w:t>
      </w:r>
      <w:r w:rsidR="00A63C63" w:rsidRPr="00FC0110">
        <w:rPr>
          <w:rFonts w:ascii="Arial" w:hAnsi="Arial" w:cs="Arial"/>
          <w:sz w:val="21"/>
          <w:szCs w:val="21"/>
          <w:lang w:val="fr-FR"/>
        </w:rPr>
        <w:t xml:space="preserve"> </w:t>
      </w:r>
      <w:r w:rsidR="53E2C81F"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autrement</w:t>
      </w:r>
      <w:r w:rsidR="00A63C63" w:rsidRPr="00FC0110">
        <w:rPr>
          <w:rFonts w:ascii="Arial" w:hAnsi="Arial" w:cs="Arial"/>
          <w:sz w:val="21"/>
          <w:szCs w:val="21"/>
          <w:lang w:val="fr-FR"/>
        </w:rPr>
        <w:t xml:space="preserve"> </w:t>
      </w:r>
      <w:r w:rsidRPr="00FC0110">
        <w:rPr>
          <w:rFonts w:ascii="Arial" w:hAnsi="Arial" w:cs="Arial"/>
          <w:sz w:val="21"/>
          <w:szCs w:val="21"/>
          <w:lang w:val="fr-FR"/>
        </w:rPr>
        <w:t>imputable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celle-ci</w:t>
      </w:r>
      <w:r w:rsidR="369C6FDC" w:rsidRPr="00FC0110">
        <w:rPr>
          <w:rFonts w:ascii="Arial" w:hAnsi="Arial" w:cs="Arial"/>
          <w:sz w:val="21"/>
          <w:szCs w:val="21"/>
          <w:lang w:val="fr-FR"/>
        </w:rPr>
        <w:t>.</w:t>
      </w:r>
      <w:r w:rsidR="00A63C63" w:rsidRPr="00FC0110">
        <w:rPr>
          <w:rFonts w:ascii="Arial" w:hAnsi="Arial" w:cs="Arial"/>
          <w:sz w:val="21"/>
          <w:szCs w:val="21"/>
          <w:lang w:val="fr-FR"/>
        </w:rPr>
        <w:t xml:space="preserve"> </w:t>
      </w:r>
      <w:r w:rsidR="22B1886A" w:rsidRPr="00FC0110">
        <w:rPr>
          <w:rFonts w:ascii="Arial" w:hAnsi="Arial" w:cs="Arial"/>
          <w:sz w:val="21"/>
          <w:szCs w:val="21"/>
          <w:lang w:val="fr-FR"/>
        </w:rPr>
        <w:t>C</w:t>
      </w:r>
      <w:r w:rsidRPr="00FC0110">
        <w:rPr>
          <w:rFonts w:ascii="Arial" w:hAnsi="Arial" w:cs="Arial"/>
          <w:sz w:val="21"/>
          <w:szCs w:val="21"/>
          <w:lang w:val="fr-FR"/>
        </w:rPr>
        <w:t>es</w:t>
      </w:r>
      <w:r w:rsidR="00A63C63" w:rsidRPr="00FC0110">
        <w:rPr>
          <w:rFonts w:ascii="Arial" w:hAnsi="Arial" w:cs="Arial"/>
          <w:sz w:val="21"/>
          <w:szCs w:val="21"/>
          <w:lang w:val="fr-FR"/>
        </w:rPr>
        <w:t xml:space="preserve"> </w:t>
      </w:r>
      <w:r w:rsidRPr="00FC0110">
        <w:rPr>
          <w:rFonts w:ascii="Arial" w:hAnsi="Arial" w:cs="Arial"/>
          <w:sz w:val="21"/>
          <w:szCs w:val="21"/>
          <w:lang w:val="fr-FR"/>
        </w:rPr>
        <w:t>coûts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dépenses</w:t>
      </w:r>
      <w:r w:rsidR="00A63C63" w:rsidRPr="00FC0110">
        <w:rPr>
          <w:rFonts w:ascii="Arial" w:hAnsi="Arial" w:cs="Arial"/>
          <w:sz w:val="21"/>
          <w:szCs w:val="21"/>
          <w:lang w:val="fr-FR"/>
        </w:rPr>
        <w:t xml:space="preserve"> </w:t>
      </w:r>
      <w:r w:rsidRPr="00FC0110">
        <w:rPr>
          <w:rFonts w:ascii="Arial" w:hAnsi="Arial" w:cs="Arial"/>
          <w:sz w:val="21"/>
          <w:szCs w:val="21"/>
          <w:lang w:val="fr-FR"/>
        </w:rPr>
        <w:t>peuvent</w:t>
      </w:r>
      <w:r w:rsidR="00A63C63" w:rsidRPr="00FC0110">
        <w:rPr>
          <w:rFonts w:ascii="Arial" w:hAnsi="Arial" w:cs="Arial"/>
          <w:sz w:val="21"/>
          <w:szCs w:val="21"/>
          <w:lang w:val="fr-FR"/>
        </w:rPr>
        <w:t xml:space="preserve"> </w:t>
      </w:r>
      <w:r w:rsidRPr="00FC0110">
        <w:rPr>
          <w:rFonts w:ascii="Arial" w:hAnsi="Arial" w:cs="Arial"/>
          <w:sz w:val="21"/>
          <w:szCs w:val="21"/>
          <w:lang w:val="fr-FR"/>
        </w:rPr>
        <w:t>comprendre</w:t>
      </w:r>
      <w:r w:rsidR="00A63C63" w:rsidRPr="00FC0110">
        <w:rPr>
          <w:rFonts w:ascii="Arial" w:hAnsi="Arial" w:cs="Arial"/>
          <w:sz w:val="21"/>
          <w:szCs w:val="21"/>
          <w:lang w:val="fr-FR"/>
        </w:rPr>
        <w:t xml:space="preserve"> </w:t>
      </w:r>
      <w:r w:rsidRPr="00FC0110">
        <w:rPr>
          <w:rFonts w:ascii="Arial" w:hAnsi="Arial" w:cs="Arial"/>
          <w:sz w:val="21"/>
          <w:szCs w:val="21"/>
          <w:lang w:val="fr-FR"/>
        </w:rPr>
        <w:t>(i)</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coûts</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capital</w:t>
      </w:r>
      <w:r w:rsidR="00660298" w:rsidRPr="00FC0110">
        <w:rPr>
          <w:rFonts w:ascii="Arial" w:hAnsi="Arial" w:cs="Arial"/>
          <w:sz w:val="21"/>
          <w:szCs w:val="21"/>
          <w:lang w:val="fr-FR"/>
        </w:rPr>
        <w:t> ;</w:t>
      </w:r>
      <w:r w:rsidR="00A63C63" w:rsidRPr="00FC0110">
        <w:rPr>
          <w:rFonts w:ascii="Arial" w:hAnsi="Arial" w:cs="Arial"/>
          <w:sz w:val="21"/>
          <w:szCs w:val="21"/>
          <w:lang w:val="fr-FR"/>
        </w:rPr>
        <w:t xml:space="preserve"> </w:t>
      </w:r>
      <w:r w:rsidRPr="00FC0110">
        <w:rPr>
          <w:rFonts w:ascii="Arial" w:hAnsi="Arial" w:cs="Arial"/>
          <w:sz w:val="21"/>
          <w:szCs w:val="21"/>
          <w:lang w:val="fr-FR"/>
        </w:rPr>
        <w:t>(ii)</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coûts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financement</w:t>
      </w:r>
      <w:r w:rsidR="00660298" w:rsidRPr="00FC0110">
        <w:rPr>
          <w:rFonts w:ascii="Arial" w:hAnsi="Arial" w:cs="Arial"/>
          <w:sz w:val="21"/>
          <w:szCs w:val="21"/>
          <w:lang w:val="fr-FR"/>
        </w:rPr>
        <w:t> ;</w:t>
      </w:r>
      <w:r w:rsidR="00A63C63" w:rsidRPr="00FC0110">
        <w:rPr>
          <w:rFonts w:ascii="Arial" w:hAnsi="Arial" w:cs="Arial"/>
          <w:sz w:val="21"/>
          <w:szCs w:val="21"/>
          <w:lang w:val="fr-FR"/>
        </w:rPr>
        <w:t xml:space="preserve"> </w:t>
      </w:r>
      <w:r w:rsidRPr="00FC0110">
        <w:rPr>
          <w:rFonts w:ascii="Arial" w:hAnsi="Arial" w:cs="Arial"/>
          <w:sz w:val="21"/>
          <w:szCs w:val="21"/>
          <w:lang w:val="fr-FR"/>
        </w:rPr>
        <w:t>(iii)</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coûts</w:t>
      </w:r>
      <w:r w:rsidR="00A63C63" w:rsidRPr="00FC0110">
        <w:rPr>
          <w:rFonts w:ascii="Arial" w:hAnsi="Arial" w:cs="Arial"/>
          <w:sz w:val="21"/>
          <w:szCs w:val="21"/>
          <w:lang w:val="fr-FR"/>
        </w:rPr>
        <w:t xml:space="preserve"> </w:t>
      </w:r>
      <w:r w:rsidRPr="00FC0110">
        <w:rPr>
          <w:rFonts w:ascii="Arial" w:hAnsi="Arial" w:cs="Arial"/>
          <w:sz w:val="21"/>
          <w:szCs w:val="21"/>
          <w:lang w:val="fr-FR"/>
        </w:rPr>
        <w:t>d’Exploitation</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Maintenance</w:t>
      </w:r>
      <w:r w:rsidR="00660298" w:rsidRPr="00FC0110">
        <w:rPr>
          <w:rFonts w:ascii="Arial" w:hAnsi="Arial" w:cs="Arial"/>
          <w:sz w:val="21"/>
          <w:szCs w:val="21"/>
          <w:lang w:val="fr-FR"/>
        </w:rPr>
        <w:t> ;</w:t>
      </w:r>
      <w:r w:rsidR="00A63C63" w:rsidRPr="00FC0110">
        <w:rPr>
          <w:rFonts w:ascii="Arial" w:hAnsi="Arial" w:cs="Arial"/>
          <w:sz w:val="21"/>
          <w:szCs w:val="21"/>
          <w:lang w:val="fr-FR"/>
        </w:rPr>
        <w:t xml:space="preserve"> </w:t>
      </w:r>
      <w:r w:rsidRPr="00FC0110">
        <w:rPr>
          <w:rFonts w:ascii="Arial" w:hAnsi="Arial" w:cs="Arial"/>
          <w:sz w:val="21"/>
          <w:szCs w:val="21"/>
          <w:lang w:val="fr-FR"/>
        </w:rPr>
        <w:t>(iv)</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lastRenderedPageBreak/>
        <w:t>coûts</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impôts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taxes</w:t>
      </w:r>
      <w:r w:rsidR="00A63C63" w:rsidRPr="00FC0110">
        <w:rPr>
          <w:rFonts w:ascii="Arial" w:hAnsi="Arial" w:cs="Arial"/>
          <w:sz w:val="21"/>
          <w:szCs w:val="21"/>
          <w:lang w:val="fr-FR"/>
        </w:rPr>
        <w:t xml:space="preserve"> </w:t>
      </w:r>
      <w:r w:rsidRPr="00FC0110">
        <w:rPr>
          <w:rFonts w:ascii="Arial" w:hAnsi="Arial" w:cs="Arial"/>
          <w:sz w:val="21"/>
          <w:szCs w:val="21"/>
          <w:lang w:val="fr-FR"/>
        </w:rPr>
        <w:t>imposés</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à l'Exploitant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payable</w:t>
      </w:r>
      <w:r w:rsidR="00AA1F2A" w:rsidRPr="00FC0110">
        <w:rPr>
          <w:rFonts w:ascii="Arial" w:hAnsi="Arial" w:cs="Arial"/>
          <w:sz w:val="21"/>
          <w:szCs w:val="21"/>
          <w:lang w:val="fr-FR"/>
        </w:rPr>
        <w:t>s</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lui</w:t>
      </w:r>
      <w:r w:rsidR="00660298" w:rsidRPr="00FC0110">
        <w:rPr>
          <w:rFonts w:ascii="Arial" w:hAnsi="Arial" w:cs="Arial"/>
          <w:sz w:val="21"/>
          <w:szCs w:val="21"/>
          <w:lang w:val="fr-FR"/>
        </w:rPr>
        <w:t> ;</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(v)</w:t>
      </w:r>
      <w:r w:rsidR="00A63C63" w:rsidRPr="00FC0110">
        <w:rPr>
          <w:rFonts w:ascii="Arial" w:hAnsi="Arial" w:cs="Arial"/>
          <w:sz w:val="21"/>
          <w:szCs w:val="21"/>
          <w:lang w:val="fr-FR"/>
        </w:rPr>
        <w:t xml:space="preserve"> </w:t>
      </w: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augmentation</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recettes</w:t>
      </w:r>
      <w:r w:rsidR="00A63C63" w:rsidRPr="00FC0110">
        <w:rPr>
          <w:rFonts w:ascii="Arial" w:hAnsi="Arial" w:cs="Arial"/>
          <w:sz w:val="21"/>
          <w:szCs w:val="21"/>
          <w:lang w:val="fr-FR"/>
        </w:rPr>
        <w:t xml:space="preserve"> </w:t>
      </w:r>
      <w:r w:rsidRPr="00FC0110">
        <w:rPr>
          <w:rFonts w:ascii="Arial" w:hAnsi="Arial" w:cs="Arial"/>
          <w:sz w:val="21"/>
          <w:szCs w:val="21"/>
          <w:lang w:val="fr-FR"/>
        </w:rPr>
        <w:t>perçues</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l'Exploitant</w:t>
      </w:r>
      <w:r w:rsidRPr="00FC0110">
        <w:rPr>
          <w:rFonts w:ascii="Arial" w:hAnsi="Arial" w:cs="Arial"/>
          <w:sz w:val="21"/>
          <w:szCs w:val="21"/>
          <w:lang w:val="fr-FR"/>
        </w:rPr>
        <w:t>.</w:t>
      </w:r>
      <w:bookmarkEnd w:id="49"/>
    </w:p>
    <w:p w14:paraId="602CEB6C" w14:textId="0B1CD0A8"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Électricité</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l’énergie</w:t>
      </w:r>
      <w:r w:rsidR="00A63C63" w:rsidRPr="00FC0110">
        <w:rPr>
          <w:rFonts w:ascii="Arial" w:hAnsi="Arial" w:cs="Arial"/>
          <w:sz w:val="21"/>
          <w:szCs w:val="21"/>
          <w:lang w:val="fr-FR"/>
        </w:rPr>
        <w:t xml:space="preserve"> </w:t>
      </w:r>
      <w:r w:rsidRPr="00FC0110">
        <w:rPr>
          <w:rFonts w:ascii="Arial" w:hAnsi="Arial" w:cs="Arial"/>
          <w:sz w:val="21"/>
          <w:szCs w:val="21"/>
          <w:lang w:val="fr-FR"/>
        </w:rPr>
        <w:t>électrique</w:t>
      </w:r>
      <w:r w:rsidR="00A63C63" w:rsidRPr="00FC0110">
        <w:rPr>
          <w:rFonts w:ascii="Arial" w:hAnsi="Arial" w:cs="Arial"/>
          <w:sz w:val="21"/>
          <w:szCs w:val="21"/>
          <w:lang w:val="fr-FR"/>
        </w:rPr>
        <w:t xml:space="preserve"> </w:t>
      </w:r>
      <w:r w:rsidRPr="00FC0110">
        <w:rPr>
          <w:rFonts w:ascii="Arial" w:hAnsi="Arial" w:cs="Arial"/>
          <w:sz w:val="21"/>
          <w:szCs w:val="21"/>
          <w:lang w:val="fr-FR"/>
        </w:rPr>
        <w:t>produite</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l’Installation,</w:t>
      </w:r>
      <w:r w:rsidR="00A63C63" w:rsidRPr="00FC0110">
        <w:rPr>
          <w:rFonts w:ascii="Arial" w:hAnsi="Arial" w:cs="Arial"/>
          <w:sz w:val="21"/>
          <w:szCs w:val="21"/>
          <w:lang w:val="fr-FR"/>
        </w:rPr>
        <w:t xml:space="preserve"> </w:t>
      </w:r>
      <w:r w:rsidRPr="00FC0110">
        <w:rPr>
          <w:rFonts w:ascii="Arial" w:hAnsi="Arial" w:cs="Arial"/>
          <w:sz w:val="21"/>
          <w:szCs w:val="21"/>
          <w:lang w:val="fr-FR"/>
        </w:rPr>
        <w:t>mesurée</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kWh,</w:t>
      </w:r>
      <w:r w:rsidR="00A63C63" w:rsidRPr="00FC0110">
        <w:rPr>
          <w:rFonts w:ascii="Arial" w:hAnsi="Arial" w:cs="Arial"/>
          <w:sz w:val="21"/>
          <w:szCs w:val="21"/>
          <w:lang w:val="fr-FR"/>
        </w:rPr>
        <w:t xml:space="preserve"> </w:t>
      </w:r>
      <w:r w:rsidRPr="00FC0110">
        <w:rPr>
          <w:rFonts w:ascii="Arial" w:hAnsi="Arial" w:cs="Arial"/>
          <w:sz w:val="21"/>
          <w:szCs w:val="21"/>
          <w:lang w:val="fr-FR"/>
        </w:rPr>
        <w:t>livrée</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Projet</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l’Acheteur</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Point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Livraison</w:t>
      </w:r>
      <w:r w:rsidR="00A63C63" w:rsidRPr="00FC0110">
        <w:rPr>
          <w:rFonts w:ascii="Arial" w:hAnsi="Arial" w:cs="Arial"/>
          <w:sz w:val="21"/>
          <w:szCs w:val="21"/>
          <w:lang w:val="fr-FR"/>
        </w:rPr>
        <w:t xml:space="preserve"> </w:t>
      </w:r>
      <w:r w:rsidRPr="00FC0110">
        <w:rPr>
          <w:rFonts w:ascii="Arial" w:hAnsi="Arial" w:cs="Arial"/>
          <w:sz w:val="21"/>
          <w:szCs w:val="21"/>
          <w:lang w:val="fr-FR"/>
        </w:rPr>
        <w:t>conformément</w:t>
      </w:r>
      <w:r w:rsidR="00A63C63" w:rsidRPr="00FC0110">
        <w:rPr>
          <w:rFonts w:ascii="Arial" w:hAnsi="Arial" w:cs="Arial"/>
          <w:sz w:val="21"/>
          <w:szCs w:val="21"/>
          <w:lang w:val="fr-FR"/>
        </w:rPr>
        <w:t xml:space="preserve"> </w:t>
      </w:r>
      <w:r w:rsidRPr="00FC0110">
        <w:rPr>
          <w:rFonts w:ascii="Arial" w:hAnsi="Arial" w:cs="Arial"/>
          <w:sz w:val="21"/>
          <w:szCs w:val="21"/>
          <w:lang w:val="fr-FR"/>
        </w:rPr>
        <w:t>aux</w:t>
      </w:r>
      <w:r w:rsidR="00A63C63" w:rsidRPr="00FC0110">
        <w:rPr>
          <w:rFonts w:ascii="Arial" w:hAnsi="Arial" w:cs="Arial"/>
          <w:sz w:val="21"/>
          <w:szCs w:val="21"/>
          <w:lang w:val="fr-FR"/>
        </w:rPr>
        <w:t xml:space="preserve"> </w:t>
      </w:r>
      <w:r w:rsidRPr="00FC0110">
        <w:rPr>
          <w:rFonts w:ascii="Arial" w:hAnsi="Arial" w:cs="Arial"/>
          <w:sz w:val="21"/>
          <w:szCs w:val="21"/>
          <w:lang w:val="fr-FR"/>
        </w:rPr>
        <w:t>termes</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d’Achat</w:t>
      </w:r>
      <w:r w:rsidR="00A63C63" w:rsidRPr="00FC0110">
        <w:rPr>
          <w:rFonts w:ascii="Arial" w:hAnsi="Arial" w:cs="Arial"/>
          <w:sz w:val="21"/>
          <w:szCs w:val="21"/>
          <w:lang w:val="fr-FR"/>
        </w:rPr>
        <w:t xml:space="preserve"> </w:t>
      </w:r>
      <w:r w:rsidRPr="00FC0110">
        <w:rPr>
          <w:rFonts w:ascii="Arial" w:hAnsi="Arial" w:cs="Arial"/>
          <w:sz w:val="21"/>
          <w:szCs w:val="21"/>
          <w:lang w:val="fr-FR"/>
        </w:rPr>
        <w:t>d’Électricité.</w:t>
      </w:r>
    </w:p>
    <w:p w14:paraId="5F0E2F77" w14:textId="77777777" w:rsidR="00707E7C" w:rsidRPr="00FC0110" w:rsidRDefault="00707E7C"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 xml:space="preserve">Entreprise </w:t>
      </w:r>
      <w:r w:rsidRPr="00FC0110">
        <w:rPr>
          <w:rFonts w:ascii="Arial" w:hAnsi="Arial" w:cs="Arial"/>
          <w:sz w:val="21"/>
          <w:szCs w:val="21"/>
          <w:lang w:val="fr-FR"/>
        </w:rPr>
        <w:t>désigne toute entreprise engagée par la Société de Projet pour entreprendre tout ou partie de la Construction, de l’Exploitation et de la Maintenance ou du déclassement de l’Installation.</w:t>
      </w:r>
    </w:p>
    <w:p w14:paraId="4AB051A6" w14:textId="4D252694"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Environnement</w:t>
      </w:r>
      <w:r w:rsidR="00A63C63" w:rsidRPr="00FC0110">
        <w:rPr>
          <w:rFonts w:ascii="Arial" w:hAnsi="Arial" w:cs="Arial"/>
          <w:b/>
          <w:sz w:val="21"/>
          <w:szCs w:val="21"/>
          <w:lang w:val="fr-FR"/>
        </w:rPr>
        <w:t xml:space="preserve"> </w:t>
      </w:r>
      <w:bookmarkStart w:id="50" w:name="_Hlk118645802"/>
      <w:r w:rsidRPr="00FC0110">
        <w:rPr>
          <w:rFonts w:ascii="Arial" w:hAnsi="Arial" w:cs="Arial"/>
          <w:sz w:val="21"/>
          <w:szCs w:val="21"/>
          <w:lang w:val="fr-FR"/>
        </w:rPr>
        <w:t>désigne</w:t>
      </w:r>
      <w:r w:rsidR="00A63C63" w:rsidRPr="00FC0110">
        <w:rPr>
          <w:rFonts w:ascii="Arial" w:hAnsi="Arial" w:cs="Arial"/>
          <w:sz w:val="21"/>
          <w:szCs w:val="21"/>
          <w:lang w:val="fr-FR"/>
        </w:rPr>
        <w:t xml:space="preserve"> </w:t>
      </w:r>
      <w:bookmarkStart w:id="51" w:name="_Hlk119420914"/>
      <w:r w:rsidRPr="00FC0110">
        <w:rPr>
          <w:rFonts w:ascii="Arial" w:hAnsi="Arial" w:cs="Arial"/>
          <w:sz w:val="21"/>
          <w:szCs w:val="21"/>
          <w:lang w:val="fr-FR"/>
        </w:rPr>
        <w:t>tous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organismes</w:t>
      </w:r>
      <w:r w:rsidR="00A63C63" w:rsidRPr="00FC0110">
        <w:rPr>
          <w:rFonts w:ascii="Arial" w:hAnsi="Arial" w:cs="Arial"/>
          <w:sz w:val="21"/>
          <w:szCs w:val="21"/>
          <w:lang w:val="fr-FR"/>
        </w:rPr>
        <w:t xml:space="preserve"> </w:t>
      </w:r>
      <w:r w:rsidRPr="00FC0110">
        <w:rPr>
          <w:rFonts w:ascii="Arial" w:hAnsi="Arial" w:cs="Arial"/>
          <w:sz w:val="21"/>
          <w:szCs w:val="21"/>
          <w:lang w:val="fr-FR"/>
        </w:rPr>
        <w:t>vivants</w:t>
      </w:r>
      <w:r w:rsidR="00A63C63" w:rsidRPr="00FC0110">
        <w:rPr>
          <w:rFonts w:ascii="Arial" w:hAnsi="Arial" w:cs="Arial"/>
          <w:sz w:val="21"/>
          <w:szCs w:val="21"/>
          <w:lang w:val="fr-FR"/>
        </w:rPr>
        <w:t xml:space="preserve"> </w:t>
      </w:r>
      <w:r w:rsidRPr="00FC0110">
        <w:rPr>
          <w:rFonts w:ascii="Arial" w:hAnsi="Arial" w:cs="Arial"/>
          <w:sz w:val="21"/>
          <w:szCs w:val="21"/>
          <w:lang w:val="fr-FR"/>
        </w:rPr>
        <w:t>(y</w:t>
      </w:r>
      <w:r w:rsidR="00A63C63" w:rsidRPr="00FC0110">
        <w:rPr>
          <w:rFonts w:ascii="Arial" w:hAnsi="Arial" w:cs="Arial"/>
          <w:sz w:val="21"/>
          <w:szCs w:val="21"/>
          <w:lang w:val="fr-FR"/>
        </w:rPr>
        <w:t xml:space="preserve"> </w:t>
      </w:r>
      <w:r w:rsidRPr="00FC0110">
        <w:rPr>
          <w:rFonts w:ascii="Arial" w:hAnsi="Arial" w:cs="Arial"/>
          <w:sz w:val="21"/>
          <w:szCs w:val="21"/>
          <w:lang w:val="fr-FR"/>
        </w:rPr>
        <w:t>compris</w:t>
      </w:r>
      <w:r w:rsidR="00A63C63" w:rsidRPr="00FC0110">
        <w:rPr>
          <w:rFonts w:ascii="Arial" w:hAnsi="Arial" w:cs="Arial"/>
          <w:sz w:val="21"/>
          <w:szCs w:val="21"/>
          <w:lang w:val="fr-FR"/>
        </w:rPr>
        <w:t xml:space="preserve"> </w:t>
      </w:r>
      <w:r w:rsidR="1B289274" w:rsidRPr="00FC0110">
        <w:rPr>
          <w:rFonts w:ascii="Arial" w:hAnsi="Arial" w:cs="Arial"/>
          <w:sz w:val="21"/>
          <w:szCs w:val="21"/>
          <w:lang w:val="fr-FR"/>
        </w:rPr>
        <w:t>l</w:t>
      </w:r>
      <w:r w:rsidR="08E75485" w:rsidRPr="00FC0110">
        <w:rPr>
          <w:rFonts w:ascii="Arial" w:hAnsi="Arial" w:cs="Arial"/>
          <w:sz w:val="21"/>
          <w:szCs w:val="21"/>
          <w:lang w:val="fr-FR"/>
        </w:rPr>
        <w:t>es</w:t>
      </w:r>
      <w:r w:rsidR="00A63C63" w:rsidRPr="00FC0110">
        <w:rPr>
          <w:rFonts w:ascii="Arial" w:hAnsi="Arial" w:cs="Arial"/>
          <w:sz w:val="21"/>
          <w:szCs w:val="21"/>
          <w:lang w:val="fr-FR"/>
        </w:rPr>
        <w:t xml:space="preserve"> </w:t>
      </w:r>
      <w:r w:rsidR="1B289274" w:rsidRPr="00FC0110">
        <w:rPr>
          <w:rFonts w:ascii="Arial" w:hAnsi="Arial" w:cs="Arial"/>
          <w:sz w:val="21"/>
          <w:szCs w:val="21"/>
          <w:lang w:val="fr-FR"/>
        </w:rPr>
        <w:t>être</w:t>
      </w:r>
      <w:r w:rsidR="7F131686" w:rsidRPr="00FC0110">
        <w:rPr>
          <w:rFonts w:ascii="Arial" w:hAnsi="Arial" w:cs="Arial"/>
          <w:sz w:val="21"/>
          <w:szCs w:val="21"/>
          <w:lang w:val="fr-FR"/>
        </w:rPr>
        <w:t>s</w:t>
      </w:r>
      <w:r w:rsidR="00A63C63" w:rsidRPr="00FC0110">
        <w:rPr>
          <w:rFonts w:ascii="Arial" w:hAnsi="Arial" w:cs="Arial"/>
          <w:sz w:val="21"/>
          <w:szCs w:val="21"/>
          <w:lang w:val="fr-FR"/>
        </w:rPr>
        <w:t xml:space="preserve"> </w:t>
      </w:r>
      <w:r w:rsidR="1B289274" w:rsidRPr="00FC0110">
        <w:rPr>
          <w:rFonts w:ascii="Arial" w:hAnsi="Arial" w:cs="Arial"/>
          <w:sz w:val="21"/>
          <w:szCs w:val="21"/>
          <w:lang w:val="fr-FR"/>
        </w:rPr>
        <w:t>humain</w:t>
      </w:r>
      <w:r w:rsidR="6F904DE9" w:rsidRPr="00FC0110">
        <w:rPr>
          <w:rFonts w:ascii="Arial" w:hAnsi="Arial" w:cs="Arial"/>
          <w:sz w:val="21"/>
          <w:szCs w:val="21"/>
          <w:lang w:val="fr-FR"/>
        </w:rPr>
        <w:t>s</w:t>
      </w:r>
      <w:r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flore</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faune),</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écosystèmes,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2994E1EC" w:rsidRPr="00FC0110">
        <w:rPr>
          <w:rFonts w:ascii="Arial" w:hAnsi="Arial" w:cs="Arial"/>
          <w:sz w:val="21"/>
          <w:szCs w:val="21"/>
          <w:lang w:val="fr-FR"/>
        </w:rPr>
        <w:t>composantes</w:t>
      </w:r>
      <w:r w:rsidR="00A63C63" w:rsidRPr="00FC0110">
        <w:rPr>
          <w:rFonts w:ascii="Arial" w:hAnsi="Arial" w:cs="Arial"/>
          <w:sz w:val="21"/>
          <w:szCs w:val="21"/>
          <w:lang w:val="fr-FR"/>
        </w:rPr>
        <w:t xml:space="preserve"> </w:t>
      </w:r>
      <w:r w:rsidR="2994E1EC" w:rsidRPr="00FC0110">
        <w:rPr>
          <w:rFonts w:ascii="Arial" w:hAnsi="Arial" w:cs="Arial"/>
          <w:sz w:val="21"/>
          <w:szCs w:val="21"/>
          <w:lang w:val="fr-FR"/>
        </w:rPr>
        <w:t>et</w:t>
      </w:r>
      <w:r w:rsidR="00A63C63" w:rsidRPr="00FC0110">
        <w:rPr>
          <w:rFonts w:ascii="Arial" w:hAnsi="Arial" w:cs="Arial"/>
          <w:sz w:val="21"/>
          <w:szCs w:val="21"/>
          <w:lang w:val="fr-FR"/>
        </w:rPr>
        <w:t xml:space="preserve"> </w:t>
      </w:r>
      <w:r w:rsidR="2994E1EC" w:rsidRPr="00FC0110">
        <w:rPr>
          <w:rFonts w:ascii="Arial" w:hAnsi="Arial" w:cs="Arial"/>
          <w:sz w:val="21"/>
          <w:szCs w:val="21"/>
          <w:lang w:val="fr-FR"/>
        </w:rPr>
        <w:t>qualités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58C49DD2" w:rsidRPr="00FC0110">
        <w:rPr>
          <w:rFonts w:ascii="Arial" w:hAnsi="Arial" w:cs="Arial"/>
          <w:sz w:val="21"/>
          <w:szCs w:val="21"/>
          <w:lang w:val="fr-FR"/>
        </w:rPr>
        <w:t>l’atmosphère,</w:t>
      </w:r>
      <w:r w:rsidR="00A63C63" w:rsidRPr="00FC0110">
        <w:rPr>
          <w:rFonts w:ascii="Arial" w:hAnsi="Arial" w:cs="Arial"/>
          <w:sz w:val="21"/>
          <w:szCs w:val="21"/>
          <w:lang w:val="fr-FR"/>
        </w:rPr>
        <w:t xml:space="preserve"> </w:t>
      </w:r>
      <w:r w:rsidR="58C49DD2"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l’air</w:t>
      </w:r>
      <w:r w:rsidR="00A63C63" w:rsidRPr="00FC0110">
        <w:rPr>
          <w:rFonts w:ascii="Arial" w:hAnsi="Arial" w:cs="Arial"/>
          <w:sz w:val="21"/>
          <w:szCs w:val="21"/>
          <w:lang w:val="fr-FR"/>
        </w:rPr>
        <w:t xml:space="preserve"> </w:t>
      </w:r>
      <w:r w:rsidRPr="00FC0110">
        <w:rPr>
          <w:rFonts w:ascii="Arial" w:hAnsi="Arial" w:cs="Arial"/>
          <w:sz w:val="21"/>
          <w:szCs w:val="21"/>
          <w:lang w:val="fr-FR"/>
        </w:rPr>
        <w:t>(</w:t>
      </w:r>
      <w:r w:rsidR="3C903589" w:rsidRPr="00FC0110">
        <w:rPr>
          <w:rFonts w:ascii="Arial" w:hAnsi="Arial" w:cs="Arial"/>
          <w:sz w:val="21"/>
          <w:szCs w:val="21"/>
          <w:lang w:val="fr-FR"/>
        </w:rPr>
        <w:t>incluant</w:t>
      </w:r>
      <w:r w:rsidR="00A63C63" w:rsidRPr="00FC0110">
        <w:rPr>
          <w:rFonts w:ascii="Arial" w:hAnsi="Arial" w:cs="Arial"/>
          <w:sz w:val="21"/>
          <w:szCs w:val="21"/>
          <w:lang w:val="fr-FR"/>
        </w:rPr>
        <w:t xml:space="preserve"> </w:t>
      </w:r>
      <w:r w:rsidRPr="00FC0110">
        <w:rPr>
          <w:rFonts w:ascii="Arial" w:hAnsi="Arial" w:cs="Arial"/>
          <w:sz w:val="21"/>
          <w:szCs w:val="21"/>
          <w:lang w:val="fr-FR"/>
        </w:rPr>
        <w:t>l’air</w:t>
      </w:r>
      <w:r w:rsidR="00A63C63" w:rsidRPr="00FC0110">
        <w:rPr>
          <w:rFonts w:ascii="Arial" w:hAnsi="Arial" w:cs="Arial"/>
          <w:sz w:val="21"/>
          <w:szCs w:val="21"/>
          <w:lang w:val="fr-FR"/>
        </w:rPr>
        <w:t xml:space="preserve"> </w:t>
      </w:r>
      <w:r w:rsidR="375B2129" w:rsidRPr="00FC0110">
        <w:rPr>
          <w:rFonts w:ascii="Arial" w:hAnsi="Arial" w:cs="Arial"/>
          <w:sz w:val="21"/>
          <w:szCs w:val="21"/>
          <w:lang w:val="fr-FR"/>
        </w:rPr>
        <w:t>intérieur</w:t>
      </w:r>
      <w:r w:rsidR="00A63C63" w:rsidRPr="00FC0110">
        <w:rPr>
          <w:rFonts w:ascii="Arial" w:hAnsi="Arial" w:cs="Arial"/>
          <w:sz w:val="21"/>
          <w:szCs w:val="21"/>
          <w:lang w:val="fr-FR"/>
        </w:rPr>
        <w:t xml:space="preserve"> </w:t>
      </w:r>
      <w:r w:rsidR="64F0B5DB"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bâtiments</w:t>
      </w:r>
      <w:r w:rsidR="00A63C63" w:rsidRPr="00FC0110">
        <w:rPr>
          <w:rFonts w:ascii="Arial" w:hAnsi="Arial" w:cs="Arial"/>
          <w:sz w:val="21"/>
          <w:szCs w:val="21"/>
          <w:lang w:val="fr-FR"/>
        </w:rPr>
        <w:t xml:space="preserve"> </w:t>
      </w:r>
      <w:r w:rsidR="5EA70214" w:rsidRPr="00FC0110">
        <w:rPr>
          <w:rFonts w:ascii="Arial" w:hAnsi="Arial" w:cs="Arial"/>
          <w:sz w:val="21"/>
          <w:szCs w:val="21"/>
          <w:lang w:val="fr-FR"/>
        </w:rPr>
        <w:t>et</w:t>
      </w:r>
      <w:r w:rsidR="00A63C63" w:rsidRPr="00FC0110">
        <w:rPr>
          <w:rFonts w:ascii="Arial" w:hAnsi="Arial" w:cs="Arial"/>
          <w:sz w:val="21"/>
          <w:szCs w:val="21"/>
          <w:lang w:val="fr-FR"/>
        </w:rPr>
        <w:t xml:space="preserve"> </w:t>
      </w:r>
      <w:r w:rsidR="61F4DBE3" w:rsidRPr="00FC0110">
        <w:rPr>
          <w:rFonts w:ascii="Arial" w:hAnsi="Arial" w:cs="Arial"/>
          <w:sz w:val="21"/>
          <w:szCs w:val="21"/>
          <w:lang w:val="fr-FR"/>
        </w:rPr>
        <w:t>d</w:t>
      </w:r>
      <w:r w:rsidRPr="00FC0110">
        <w:rPr>
          <w:rFonts w:ascii="Arial" w:hAnsi="Arial" w:cs="Arial"/>
          <w:sz w:val="21"/>
          <w:szCs w:val="21"/>
          <w:lang w:val="fr-FR"/>
        </w:rPr>
        <w:t>es</w:t>
      </w:r>
      <w:r w:rsidR="00A63C63" w:rsidRPr="00FC0110">
        <w:rPr>
          <w:rFonts w:ascii="Arial" w:hAnsi="Arial" w:cs="Arial"/>
          <w:sz w:val="21"/>
          <w:szCs w:val="21"/>
          <w:lang w:val="fr-FR"/>
        </w:rPr>
        <w:t xml:space="preserve"> </w:t>
      </w:r>
      <w:r w:rsidRPr="00FC0110">
        <w:rPr>
          <w:rFonts w:ascii="Arial" w:hAnsi="Arial" w:cs="Arial"/>
          <w:sz w:val="21"/>
          <w:szCs w:val="21"/>
          <w:lang w:val="fr-FR"/>
        </w:rPr>
        <w:t>structures</w:t>
      </w:r>
      <w:r w:rsidR="00A63C63" w:rsidRPr="00FC0110">
        <w:rPr>
          <w:rFonts w:ascii="Arial" w:hAnsi="Arial" w:cs="Arial"/>
          <w:sz w:val="21"/>
          <w:szCs w:val="21"/>
          <w:lang w:val="fr-FR"/>
        </w:rPr>
        <w:t xml:space="preserve"> </w:t>
      </w:r>
      <w:r w:rsidRPr="00FC0110">
        <w:rPr>
          <w:rFonts w:ascii="Arial" w:hAnsi="Arial" w:cs="Arial"/>
          <w:sz w:val="21"/>
          <w:szCs w:val="21"/>
          <w:lang w:val="fr-FR"/>
        </w:rPr>
        <w:t>naturelles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artificielles,</w:t>
      </w:r>
      <w:r w:rsidR="00A63C63" w:rsidRPr="00FC0110">
        <w:rPr>
          <w:rFonts w:ascii="Arial" w:hAnsi="Arial" w:cs="Arial"/>
          <w:sz w:val="21"/>
          <w:szCs w:val="21"/>
          <w:lang w:val="fr-FR"/>
        </w:rPr>
        <w:t xml:space="preserve"> </w:t>
      </w:r>
      <w:r w:rsidRPr="00FC0110">
        <w:rPr>
          <w:rFonts w:ascii="Arial" w:hAnsi="Arial" w:cs="Arial"/>
          <w:sz w:val="21"/>
          <w:szCs w:val="21"/>
          <w:lang w:val="fr-FR"/>
        </w:rPr>
        <w:t>souterraines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surface),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l’eau</w:t>
      </w:r>
      <w:r w:rsidR="00A63C63" w:rsidRPr="00FC0110">
        <w:rPr>
          <w:rFonts w:ascii="Arial" w:hAnsi="Arial" w:cs="Arial"/>
          <w:sz w:val="21"/>
          <w:szCs w:val="21"/>
          <w:lang w:val="fr-FR"/>
        </w:rPr>
        <w:t xml:space="preserve"> </w:t>
      </w:r>
      <w:r w:rsidRPr="00FC0110">
        <w:rPr>
          <w:rFonts w:ascii="Arial" w:hAnsi="Arial" w:cs="Arial"/>
          <w:sz w:val="21"/>
          <w:szCs w:val="21"/>
          <w:lang w:val="fr-FR"/>
        </w:rPr>
        <w:t>(</w:t>
      </w:r>
      <w:r w:rsidR="0D355649" w:rsidRPr="00FC0110">
        <w:rPr>
          <w:rFonts w:ascii="Arial" w:hAnsi="Arial" w:cs="Arial"/>
          <w:sz w:val="21"/>
          <w:szCs w:val="21"/>
          <w:lang w:val="fr-FR"/>
        </w:rPr>
        <w:t>incluant</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eaux</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surface,</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eaux</w:t>
      </w:r>
      <w:r w:rsidR="00A63C63" w:rsidRPr="00FC0110">
        <w:rPr>
          <w:rFonts w:ascii="Arial" w:hAnsi="Arial" w:cs="Arial"/>
          <w:sz w:val="21"/>
          <w:szCs w:val="21"/>
          <w:lang w:val="fr-FR"/>
        </w:rPr>
        <w:t xml:space="preserve"> </w:t>
      </w:r>
      <w:r w:rsidRPr="00FC0110">
        <w:rPr>
          <w:rFonts w:ascii="Arial" w:hAnsi="Arial" w:cs="Arial"/>
          <w:sz w:val="21"/>
          <w:szCs w:val="21"/>
          <w:lang w:val="fr-FR"/>
        </w:rPr>
        <w:t>souterraines,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nappes</w:t>
      </w:r>
      <w:r w:rsidR="00A63C63" w:rsidRPr="00FC0110">
        <w:rPr>
          <w:rFonts w:ascii="Arial" w:hAnsi="Arial" w:cs="Arial"/>
          <w:sz w:val="21"/>
          <w:szCs w:val="21"/>
          <w:lang w:val="fr-FR"/>
        </w:rPr>
        <w:t xml:space="preserve"> </w:t>
      </w:r>
      <w:r w:rsidRPr="00FC0110">
        <w:rPr>
          <w:rFonts w:ascii="Arial" w:hAnsi="Arial" w:cs="Arial"/>
          <w:sz w:val="21"/>
          <w:szCs w:val="21"/>
          <w:lang w:val="fr-FR"/>
        </w:rPr>
        <w:t>phréatiques,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eaux</w:t>
      </w:r>
      <w:r w:rsidR="00A63C63" w:rsidRPr="00FC0110">
        <w:rPr>
          <w:rFonts w:ascii="Arial" w:hAnsi="Arial" w:cs="Arial"/>
          <w:sz w:val="21"/>
          <w:szCs w:val="21"/>
          <w:lang w:val="fr-FR"/>
        </w:rPr>
        <w:t xml:space="preserve"> </w:t>
      </w:r>
      <w:r w:rsidRPr="00FC0110">
        <w:rPr>
          <w:rFonts w:ascii="Arial" w:hAnsi="Arial" w:cs="Arial"/>
          <w:sz w:val="21"/>
          <w:szCs w:val="21"/>
          <w:lang w:val="fr-FR"/>
        </w:rPr>
        <w:t>côtières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intérieures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l’eau</w:t>
      </w:r>
      <w:r w:rsidR="00A63C63" w:rsidRPr="00FC0110">
        <w:rPr>
          <w:rFonts w:ascii="Arial" w:hAnsi="Arial" w:cs="Arial"/>
          <w:sz w:val="21"/>
          <w:szCs w:val="21"/>
          <w:lang w:val="fr-FR"/>
        </w:rPr>
        <w:t xml:space="preserve"> </w:t>
      </w:r>
      <w:r w:rsidR="28A1E720"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structure</w:t>
      </w:r>
      <w:r w:rsidR="00A63C63" w:rsidRPr="00FC0110">
        <w:rPr>
          <w:rFonts w:ascii="Arial" w:hAnsi="Arial" w:cs="Arial"/>
          <w:sz w:val="21"/>
          <w:szCs w:val="21"/>
          <w:lang w:val="fr-FR"/>
        </w:rPr>
        <w:t xml:space="preserve"> </w:t>
      </w:r>
      <w:r w:rsidRPr="00FC0110">
        <w:rPr>
          <w:rFonts w:ascii="Arial" w:hAnsi="Arial" w:cs="Arial"/>
          <w:sz w:val="21"/>
          <w:szCs w:val="21"/>
          <w:lang w:val="fr-FR"/>
        </w:rPr>
        <w:t>naturelle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artificielle)</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sol</w:t>
      </w:r>
      <w:r w:rsidR="00A63C63" w:rsidRPr="00FC0110">
        <w:rPr>
          <w:rFonts w:ascii="Arial" w:hAnsi="Arial" w:cs="Arial"/>
          <w:sz w:val="21"/>
          <w:szCs w:val="21"/>
          <w:lang w:val="fr-FR"/>
        </w:rPr>
        <w:t xml:space="preserve"> </w:t>
      </w:r>
      <w:r w:rsidRPr="00FC0110">
        <w:rPr>
          <w:rFonts w:ascii="Arial" w:hAnsi="Arial" w:cs="Arial"/>
          <w:sz w:val="21"/>
          <w:szCs w:val="21"/>
          <w:lang w:val="fr-FR"/>
        </w:rPr>
        <w:t>(y</w:t>
      </w:r>
      <w:r w:rsidR="00A63C63" w:rsidRPr="00FC0110">
        <w:rPr>
          <w:rFonts w:ascii="Arial" w:hAnsi="Arial" w:cs="Arial"/>
          <w:sz w:val="21"/>
          <w:szCs w:val="21"/>
          <w:lang w:val="fr-FR"/>
        </w:rPr>
        <w:t xml:space="preserve"> </w:t>
      </w:r>
      <w:r w:rsidRPr="00FC0110">
        <w:rPr>
          <w:rFonts w:ascii="Arial" w:hAnsi="Arial" w:cs="Arial"/>
          <w:sz w:val="21"/>
          <w:szCs w:val="21"/>
          <w:lang w:val="fr-FR"/>
        </w:rPr>
        <w:t>compris</w:t>
      </w:r>
      <w:r w:rsidR="00A63C63" w:rsidRPr="00FC0110">
        <w:rPr>
          <w:rFonts w:ascii="Arial" w:hAnsi="Arial" w:cs="Arial"/>
          <w:sz w:val="21"/>
          <w:szCs w:val="21"/>
          <w:lang w:val="fr-FR"/>
        </w:rPr>
        <w:t xml:space="preserve"> </w:t>
      </w:r>
      <w:r w:rsidRPr="00FC0110">
        <w:rPr>
          <w:rFonts w:ascii="Arial" w:hAnsi="Arial" w:cs="Arial"/>
          <w:sz w:val="21"/>
          <w:szCs w:val="21"/>
          <w:lang w:val="fr-FR"/>
        </w:rPr>
        <w:t>toutes</w:t>
      </w:r>
      <w:r w:rsidR="00A63C63" w:rsidRPr="00FC0110">
        <w:rPr>
          <w:rFonts w:ascii="Arial" w:hAnsi="Arial" w:cs="Arial"/>
          <w:sz w:val="21"/>
          <w:szCs w:val="21"/>
          <w:lang w:val="fr-FR"/>
        </w:rPr>
        <w:t xml:space="preserve"> </w:t>
      </w:r>
      <w:r w:rsidRPr="00FC0110">
        <w:rPr>
          <w:rFonts w:ascii="Arial" w:hAnsi="Arial" w:cs="Arial"/>
          <w:sz w:val="21"/>
          <w:szCs w:val="21"/>
          <w:lang w:val="fr-FR"/>
        </w:rPr>
        <w:t>eaux</w:t>
      </w:r>
      <w:r w:rsidR="00A63C63" w:rsidRPr="00FC0110">
        <w:rPr>
          <w:rFonts w:ascii="Arial" w:hAnsi="Arial" w:cs="Arial"/>
          <w:sz w:val="21"/>
          <w:szCs w:val="21"/>
          <w:lang w:val="fr-FR"/>
        </w:rPr>
        <w:t xml:space="preserve"> </w:t>
      </w:r>
      <w:r w:rsidRPr="00FC0110">
        <w:rPr>
          <w:rFonts w:ascii="Arial" w:hAnsi="Arial" w:cs="Arial"/>
          <w:sz w:val="21"/>
          <w:szCs w:val="21"/>
          <w:lang w:val="fr-FR"/>
        </w:rPr>
        <w:t>décrites</w:t>
      </w:r>
      <w:r w:rsidR="00A63C63" w:rsidRPr="00FC0110">
        <w:rPr>
          <w:rFonts w:ascii="Arial" w:hAnsi="Arial" w:cs="Arial"/>
          <w:sz w:val="21"/>
          <w:szCs w:val="21"/>
          <w:lang w:val="fr-FR"/>
        </w:rPr>
        <w:t xml:space="preserve"> </w:t>
      </w:r>
      <w:r w:rsidRPr="00FC0110">
        <w:rPr>
          <w:rFonts w:ascii="Arial" w:hAnsi="Arial" w:cs="Arial"/>
          <w:sz w:val="21"/>
          <w:szCs w:val="21"/>
          <w:lang w:val="fr-FR"/>
        </w:rPr>
        <w:t>ci-dessus,</w:t>
      </w:r>
      <w:r w:rsidR="00A63C63" w:rsidRPr="00FC0110">
        <w:rPr>
          <w:rFonts w:ascii="Arial" w:hAnsi="Arial" w:cs="Arial"/>
          <w:sz w:val="21"/>
          <w:szCs w:val="21"/>
          <w:lang w:val="fr-FR"/>
        </w:rPr>
        <w:t xml:space="preserve"> </w:t>
      </w:r>
      <w:r w:rsidRPr="00FC0110">
        <w:rPr>
          <w:rFonts w:ascii="Arial" w:hAnsi="Arial" w:cs="Arial"/>
          <w:sz w:val="21"/>
          <w:szCs w:val="21"/>
          <w:lang w:val="fr-FR"/>
        </w:rPr>
        <w:t>qu’elles</w:t>
      </w:r>
      <w:r w:rsidR="00A63C63" w:rsidRPr="00FC0110">
        <w:rPr>
          <w:rFonts w:ascii="Arial" w:hAnsi="Arial" w:cs="Arial"/>
          <w:sz w:val="21"/>
          <w:szCs w:val="21"/>
          <w:lang w:val="fr-FR"/>
        </w:rPr>
        <w:t xml:space="preserve"> </w:t>
      </w:r>
      <w:r w:rsidRPr="00FC0110">
        <w:rPr>
          <w:rFonts w:ascii="Arial" w:hAnsi="Arial" w:cs="Arial"/>
          <w:sz w:val="21"/>
          <w:szCs w:val="21"/>
          <w:lang w:val="fr-FR"/>
        </w:rPr>
        <w:t>soient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surface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souterraines).</w:t>
      </w:r>
      <w:bookmarkEnd w:id="50"/>
    </w:p>
    <w:bookmarkEnd w:id="51"/>
    <w:p w14:paraId="1E7FD534" w14:textId="35736BEC"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Événement</w:t>
      </w:r>
      <w:r w:rsidR="00A63C63" w:rsidRPr="00FC0110">
        <w:rPr>
          <w:rFonts w:ascii="Arial" w:hAnsi="Arial" w:cs="Arial"/>
          <w:b/>
          <w:sz w:val="21"/>
          <w:szCs w:val="21"/>
          <w:lang w:val="fr-FR"/>
        </w:rPr>
        <w:t xml:space="preserve"> </w:t>
      </w:r>
      <w:r w:rsidRPr="00FC0110">
        <w:rPr>
          <w:rFonts w:ascii="Arial" w:hAnsi="Arial" w:cs="Arial"/>
          <w:b/>
          <w:sz w:val="21"/>
          <w:szCs w:val="21"/>
          <w:lang w:val="fr-FR"/>
        </w:rPr>
        <w:t>de</w:t>
      </w:r>
      <w:r w:rsidR="00A63C63" w:rsidRPr="00FC0110">
        <w:rPr>
          <w:rFonts w:ascii="Arial" w:hAnsi="Arial" w:cs="Arial"/>
          <w:b/>
          <w:sz w:val="21"/>
          <w:szCs w:val="21"/>
          <w:lang w:val="fr-FR"/>
        </w:rPr>
        <w:t xml:space="preserve"> </w:t>
      </w:r>
      <w:r w:rsidRPr="00FC0110">
        <w:rPr>
          <w:rFonts w:ascii="Arial" w:hAnsi="Arial" w:cs="Arial"/>
          <w:b/>
          <w:sz w:val="21"/>
          <w:szCs w:val="21"/>
          <w:lang w:val="fr-FR"/>
        </w:rPr>
        <w:t>Réseau</w:t>
      </w:r>
      <w:r w:rsidR="00566FF5"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(i)</w:t>
      </w:r>
      <w:r w:rsidR="00A63C63" w:rsidRPr="00FC0110">
        <w:rPr>
          <w:rFonts w:ascii="Arial" w:hAnsi="Arial" w:cs="Arial"/>
          <w:sz w:val="21"/>
          <w:szCs w:val="21"/>
          <w:lang w:val="fr-FR"/>
        </w:rPr>
        <w:t xml:space="preserve"> </w:t>
      </w: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contrainte,</w:t>
      </w:r>
      <w:r w:rsidR="00A63C63" w:rsidRPr="00FC0110">
        <w:rPr>
          <w:rFonts w:ascii="Arial" w:hAnsi="Arial" w:cs="Arial"/>
          <w:sz w:val="21"/>
          <w:szCs w:val="21"/>
          <w:lang w:val="fr-FR"/>
        </w:rPr>
        <w:t xml:space="preserve"> </w:t>
      </w:r>
      <w:r w:rsidRPr="00FC0110">
        <w:rPr>
          <w:rFonts w:ascii="Arial" w:hAnsi="Arial" w:cs="Arial"/>
          <w:sz w:val="21"/>
          <w:szCs w:val="21"/>
          <w:lang w:val="fr-FR"/>
        </w:rPr>
        <w:t>indisponibilité,</w:t>
      </w:r>
      <w:r w:rsidR="00A63C63" w:rsidRPr="00FC0110">
        <w:rPr>
          <w:rFonts w:ascii="Arial" w:hAnsi="Arial" w:cs="Arial"/>
          <w:sz w:val="21"/>
          <w:szCs w:val="21"/>
          <w:lang w:val="fr-FR"/>
        </w:rPr>
        <w:t xml:space="preserve"> </w:t>
      </w:r>
      <w:r w:rsidRPr="00FC0110">
        <w:rPr>
          <w:rFonts w:ascii="Arial" w:hAnsi="Arial" w:cs="Arial"/>
          <w:sz w:val="21"/>
          <w:szCs w:val="21"/>
          <w:lang w:val="fr-FR"/>
        </w:rPr>
        <w:t>interruption,</w:t>
      </w:r>
      <w:r w:rsidR="00A63C63" w:rsidRPr="00FC0110">
        <w:rPr>
          <w:rFonts w:ascii="Arial" w:hAnsi="Arial" w:cs="Arial"/>
          <w:sz w:val="21"/>
          <w:szCs w:val="21"/>
          <w:lang w:val="fr-FR"/>
        </w:rPr>
        <w:t xml:space="preserve"> </w:t>
      </w:r>
      <w:r w:rsidRPr="00FC0110">
        <w:rPr>
          <w:rFonts w:ascii="Arial" w:hAnsi="Arial" w:cs="Arial"/>
          <w:sz w:val="21"/>
          <w:szCs w:val="21"/>
          <w:lang w:val="fr-FR"/>
        </w:rPr>
        <w:t>panne,</w:t>
      </w:r>
      <w:r w:rsidR="00A63C63" w:rsidRPr="00FC0110">
        <w:rPr>
          <w:rFonts w:ascii="Arial" w:hAnsi="Arial" w:cs="Arial"/>
          <w:sz w:val="21"/>
          <w:szCs w:val="21"/>
          <w:lang w:val="fr-FR"/>
        </w:rPr>
        <w:t xml:space="preserve"> </w:t>
      </w:r>
      <w:r w:rsidRPr="00FC0110">
        <w:rPr>
          <w:rFonts w:ascii="Arial" w:hAnsi="Arial" w:cs="Arial"/>
          <w:sz w:val="21"/>
          <w:szCs w:val="21"/>
          <w:lang w:val="fr-FR"/>
        </w:rPr>
        <w:t>inopérabilité,</w:t>
      </w:r>
      <w:r w:rsidR="00A63C63" w:rsidRPr="00FC0110">
        <w:rPr>
          <w:rFonts w:ascii="Arial" w:hAnsi="Arial" w:cs="Arial"/>
          <w:sz w:val="21"/>
          <w:szCs w:val="21"/>
          <w:lang w:val="fr-FR"/>
        </w:rPr>
        <w:t xml:space="preserve"> </w:t>
      </w:r>
      <w:r w:rsidRPr="00FC0110">
        <w:rPr>
          <w:rFonts w:ascii="Arial" w:hAnsi="Arial" w:cs="Arial"/>
          <w:sz w:val="21"/>
          <w:szCs w:val="21"/>
          <w:lang w:val="fr-FR"/>
        </w:rPr>
        <w:t>défaillance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déconnexion</w:t>
      </w:r>
      <w:r w:rsidR="00A63C63" w:rsidRPr="00FC0110">
        <w:rPr>
          <w:rFonts w:ascii="Arial" w:hAnsi="Arial" w:cs="Arial"/>
          <w:sz w:val="21"/>
          <w:szCs w:val="21"/>
          <w:lang w:val="fr-FR"/>
        </w:rPr>
        <w:t xml:space="preserve"> </w:t>
      </w:r>
      <w:r w:rsidRPr="00FC0110">
        <w:rPr>
          <w:rFonts w:ascii="Arial" w:hAnsi="Arial" w:cs="Arial"/>
          <w:sz w:val="21"/>
          <w:szCs w:val="21"/>
          <w:lang w:val="fr-FR"/>
        </w:rPr>
        <w:t>d’une</w:t>
      </w:r>
      <w:r w:rsidR="00A63C63" w:rsidRPr="00FC0110">
        <w:rPr>
          <w:rFonts w:ascii="Arial" w:hAnsi="Arial" w:cs="Arial"/>
          <w:sz w:val="21"/>
          <w:szCs w:val="21"/>
          <w:lang w:val="fr-FR"/>
        </w:rPr>
        <w:t xml:space="preserve"> </w:t>
      </w:r>
      <w:r w:rsidRPr="00FC0110">
        <w:rPr>
          <w:rFonts w:ascii="Arial" w:hAnsi="Arial" w:cs="Arial"/>
          <w:sz w:val="21"/>
          <w:szCs w:val="21"/>
          <w:lang w:val="fr-FR"/>
        </w:rPr>
        <w:t>Unité</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l’Installation</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Réseau</w:t>
      </w:r>
      <w:r w:rsidR="00660298" w:rsidRPr="00FC0110">
        <w:rPr>
          <w:rFonts w:ascii="Arial" w:hAnsi="Arial" w:cs="Arial"/>
          <w:sz w:val="21"/>
          <w:szCs w:val="21"/>
          <w:lang w:val="fr-FR"/>
        </w:rPr>
        <w:t> ;</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(ii)</w:t>
      </w:r>
      <w:r w:rsidR="00A63C63" w:rsidRPr="00FC0110">
        <w:rPr>
          <w:rFonts w:ascii="Arial" w:hAnsi="Arial" w:cs="Arial"/>
          <w:sz w:val="21"/>
          <w:szCs w:val="21"/>
          <w:lang w:val="fr-FR"/>
        </w:rPr>
        <w:t xml:space="preserve"> </w:t>
      </w: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défaillance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Pr="00FC0110">
        <w:rPr>
          <w:rFonts w:ascii="Arial" w:hAnsi="Arial" w:cs="Arial"/>
          <w:sz w:val="21"/>
          <w:szCs w:val="21"/>
          <w:lang w:val="fr-FR"/>
        </w:rPr>
        <w:t>retard</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w:t>
      </w:r>
      <w:r w:rsidR="6CA4FE71" w:rsidRPr="00FC0110">
        <w:rPr>
          <w:rFonts w:ascii="Arial" w:hAnsi="Arial" w:cs="Arial"/>
          <w:sz w:val="21"/>
          <w:szCs w:val="21"/>
          <w:lang w:val="fr-FR"/>
        </w:rPr>
        <w:t>e</w:t>
      </w:r>
      <w:r w:rsidR="00A63C63" w:rsidRPr="00FC0110">
        <w:rPr>
          <w:rFonts w:ascii="Arial" w:hAnsi="Arial" w:cs="Arial"/>
          <w:sz w:val="21"/>
          <w:szCs w:val="21"/>
          <w:lang w:val="fr-FR"/>
        </w:rPr>
        <w:t xml:space="preserve"> </w:t>
      </w:r>
      <w:r w:rsidR="6CA4FE71" w:rsidRPr="00FC0110">
        <w:rPr>
          <w:rFonts w:ascii="Arial" w:hAnsi="Arial" w:cs="Arial"/>
          <w:sz w:val="21"/>
          <w:szCs w:val="21"/>
          <w:lang w:val="fr-FR"/>
        </w:rPr>
        <w:t>raccordement</w:t>
      </w:r>
      <w:r w:rsidR="00A5048B"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reconnexion</w:t>
      </w:r>
      <w:r w:rsidR="00A63C63" w:rsidRPr="00FC0110">
        <w:rPr>
          <w:rFonts w:ascii="Arial" w:hAnsi="Arial" w:cs="Arial"/>
          <w:sz w:val="21"/>
          <w:szCs w:val="21"/>
          <w:lang w:val="fr-FR"/>
        </w:rPr>
        <w:t xml:space="preserve"> </w:t>
      </w:r>
      <w:r w:rsidRPr="00FC0110">
        <w:rPr>
          <w:rFonts w:ascii="Arial" w:hAnsi="Arial" w:cs="Arial"/>
          <w:sz w:val="21"/>
          <w:szCs w:val="21"/>
          <w:lang w:val="fr-FR"/>
        </w:rPr>
        <w:t>d’une</w:t>
      </w:r>
      <w:r w:rsidR="00A63C63" w:rsidRPr="00FC0110">
        <w:rPr>
          <w:rFonts w:ascii="Arial" w:hAnsi="Arial" w:cs="Arial"/>
          <w:sz w:val="21"/>
          <w:szCs w:val="21"/>
          <w:lang w:val="fr-FR"/>
        </w:rPr>
        <w:t xml:space="preserve"> </w:t>
      </w:r>
      <w:r w:rsidRPr="00FC0110">
        <w:rPr>
          <w:rFonts w:ascii="Arial" w:hAnsi="Arial" w:cs="Arial"/>
          <w:sz w:val="21"/>
          <w:szCs w:val="21"/>
          <w:lang w:val="fr-FR"/>
        </w:rPr>
        <w:t>Unité</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l’Installation</w:t>
      </w:r>
      <w:r w:rsidR="00A5048B" w:rsidRPr="00FC0110">
        <w:rPr>
          <w:rFonts w:ascii="Arial" w:hAnsi="Arial" w:cs="Arial"/>
          <w:sz w:val="21"/>
          <w:szCs w:val="21"/>
          <w:lang w:val="fr-FR"/>
        </w:rPr>
        <w:t xml:space="preserve"> au Réseau</w:t>
      </w:r>
      <w:r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chaque</w:t>
      </w:r>
      <w:r w:rsidR="00A63C63" w:rsidRPr="00FC0110">
        <w:rPr>
          <w:rFonts w:ascii="Arial" w:hAnsi="Arial" w:cs="Arial"/>
          <w:sz w:val="21"/>
          <w:szCs w:val="21"/>
          <w:lang w:val="fr-FR"/>
        </w:rPr>
        <w:t xml:space="preserve"> </w:t>
      </w:r>
      <w:r w:rsidRPr="00FC0110">
        <w:rPr>
          <w:rFonts w:ascii="Arial" w:hAnsi="Arial" w:cs="Arial"/>
          <w:sz w:val="21"/>
          <w:szCs w:val="21"/>
          <w:lang w:val="fr-FR"/>
        </w:rPr>
        <w:t>cas</w:t>
      </w:r>
      <w:r w:rsidR="00A63C63" w:rsidRPr="00FC0110">
        <w:rPr>
          <w:rFonts w:ascii="Arial" w:hAnsi="Arial" w:cs="Arial"/>
          <w:sz w:val="21"/>
          <w:szCs w:val="21"/>
          <w:lang w:val="fr-FR"/>
        </w:rPr>
        <w:t xml:space="preserve"> </w:t>
      </w:r>
      <w:r w:rsidRPr="00FC0110">
        <w:rPr>
          <w:rFonts w:ascii="Arial" w:hAnsi="Arial" w:cs="Arial"/>
          <w:sz w:val="21"/>
          <w:szCs w:val="21"/>
          <w:lang w:val="fr-FR"/>
        </w:rPr>
        <w:t>autre</w:t>
      </w:r>
      <w:r w:rsidR="00A63C63" w:rsidRPr="00FC0110">
        <w:rPr>
          <w:rFonts w:ascii="Arial" w:hAnsi="Arial" w:cs="Arial"/>
          <w:sz w:val="21"/>
          <w:szCs w:val="21"/>
          <w:lang w:val="fr-FR"/>
        </w:rPr>
        <w:t xml:space="preserve"> </w:t>
      </w:r>
      <w:r w:rsidRPr="00FC0110">
        <w:rPr>
          <w:rFonts w:ascii="Arial" w:hAnsi="Arial" w:cs="Arial"/>
          <w:sz w:val="21"/>
          <w:szCs w:val="21"/>
          <w:lang w:val="fr-FR"/>
        </w:rPr>
        <w:t>que</w:t>
      </w:r>
      <w:r w:rsidR="00A63C63" w:rsidRPr="00FC0110">
        <w:rPr>
          <w:rFonts w:ascii="Arial" w:hAnsi="Arial" w:cs="Arial"/>
          <w:sz w:val="21"/>
          <w:szCs w:val="21"/>
          <w:lang w:val="fr-FR"/>
        </w:rPr>
        <w:t xml:space="preserve"> </w:t>
      </w:r>
      <w:r w:rsidRPr="00FC0110">
        <w:rPr>
          <w:rFonts w:ascii="Arial" w:hAnsi="Arial" w:cs="Arial"/>
          <w:sz w:val="21"/>
          <w:szCs w:val="21"/>
          <w:lang w:val="fr-FR"/>
        </w:rPr>
        <w:t>celui</w:t>
      </w:r>
      <w:r w:rsidR="00A63C63" w:rsidRPr="00FC0110">
        <w:rPr>
          <w:rFonts w:ascii="Arial" w:hAnsi="Arial" w:cs="Arial"/>
          <w:sz w:val="21"/>
          <w:szCs w:val="21"/>
          <w:lang w:val="fr-FR"/>
        </w:rPr>
        <w:t xml:space="preserve"> </w:t>
      </w:r>
      <w:r w:rsidRPr="00FC0110">
        <w:rPr>
          <w:rFonts w:ascii="Arial" w:hAnsi="Arial" w:cs="Arial"/>
          <w:sz w:val="21"/>
          <w:szCs w:val="21"/>
          <w:lang w:val="fr-FR"/>
        </w:rPr>
        <w:t>où</w:t>
      </w:r>
      <w:r w:rsidR="00A63C63" w:rsidRPr="00FC0110">
        <w:rPr>
          <w:rFonts w:ascii="Arial" w:hAnsi="Arial" w:cs="Arial"/>
          <w:sz w:val="21"/>
          <w:szCs w:val="21"/>
          <w:lang w:val="fr-FR"/>
        </w:rPr>
        <w:t xml:space="preserve"> </w:t>
      </w:r>
      <w:r w:rsidRPr="00FC0110">
        <w:rPr>
          <w:rFonts w:ascii="Arial" w:hAnsi="Arial" w:cs="Arial"/>
          <w:sz w:val="21"/>
          <w:szCs w:val="21"/>
          <w:lang w:val="fr-FR"/>
        </w:rPr>
        <w:t>cet</w:t>
      </w:r>
      <w:r w:rsidR="00A63C63" w:rsidRPr="00FC0110">
        <w:rPr>
          <w:rFonts w:ascii="Arial" w:hAnsi="Arial" w:cs="Arial"/>
          <w:sz w:val="21"/>
          <w:szCs w:val="21"/>
          <w:lang w:val="fr-FR"/>
        </w:rPr>
        <w:t xml:space="preserve"> </w:t>
      </w:r>
      <w:r w:rsidRPr="00FC0110">
        <w:rPr>
          <w:rFonts w:ascii="Arial" w:hAnsi="Arial" w:cs="Arial"/>
          <w:sz w:val="21"/>
          <w:szCs w:val="21"/>
          <w:lang w:val="fr-FR"/>
        </w:rPr>
        <w:t>événement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cette</w:t>
      </w:r>
      <w:r w:rsidR="00A63C63" w:rsidRPr="00FC0110">
        <w:rPr>
          <w:rFonts w:ascii="Arial" w:hAnsi="Arial" w:cs="Arial"/>
          <w:sz w:val="21"/>
          <w:szCs w:val="21"/>
          <w:lang w:val="fr-FR"/>
        </w:rPr>
        <w:t xml:space="preserve"> </w:t>
      </w:r>
      <w:r w:rsidRPr="00FC0110">
        <w:rPr>
          <w:rFonts w:ascii="Arial" w:hAnsi="Arial" w:cs="Arial"/>
          <w:sz w:val="21"/>
          <w:szCs w:val="21"/>
          <w:lang w:val="fr-FR"/>
        </w:rPr>
        <w:t>circonstance,</w:t>
      </w:r>
      <w:r w:rsidR="00A63C63" w:rsidRPr="00FC0110">
        <w:rPr>
          <w:rFonts w:ascii="Arial" w:hAnsi="Arial" w:cs="Arial"/>
          <w:sz w:val="21"/>
          <w:szCs w:val="21"/>
          <w:lang w:val="fr-FR"/>
        </w:rPr>
        <w:t xml:space="preserve"> </w:t>
      </w:r>
      <w:r w:rsidRPr="00FC0110">
        <w:rPr>
          <w:rFonts w:ascii="Arial" w:hAnsi="Arial" w:cs="Arial"/>
          <w:sz w:val="21"/>
          <w:szCs w:val="21"/>
          <w:lang w:val="fr-FR"/>
        </w:rPr>
        <w:t>malgré</w:t>
      </w:r>
      <w:r w:rsidR="00A63C63" w:rsidRPr="00FC0110">
        <w:rPr>
          <w:rFonts w:ascii="Arial" w:hAnsi="Arial" w:cs="Arial"/>
          <w:sz w:val="21"/>
          <w:szCs w:val="21"/>
          <w:lang w:val="fr-FR"/>
        </w:rPr>
        <w:t xml:space="preserve"> </w:t>
      </w:r>
      <w:r w:rsidRPr="00FC0110">
        <w:rPr>
          <w:rFonts w:ascii="Arial" w:hAnsi="Arial" w:cs="Arial"/>
          <w:sz w:val="21"/>
          <w:szCs w:val="21"/>
          <w:lang w:val="fr-FR"/>
        </w:rPr>
        <w:t>l’exercice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Pratique</w:t>
      </w:r>
      <w:r w:rsidR="00A63C63" w:rsidRPr="00FC0110">
        <w:rPr>
          <w:rFonts w:ascii="Arial" w:hAnsi="Arial" w:cs="Arial"/>
          <w:sz w:val="21"/>
          <w:szCs w:val="21"/>
          <w:lang w:val="fr-FR"/>
        </w:rPr>
        <w:t xml:space="preserve"> </w:t>
      </w:r>
      <w:r w:rsidRPr="00FC0110">
        <w:rPr>
          <w:rFonts w:ascii="Arial" w:hAnsi="Arial" w:cs="Arial"/>
          <w:sz w:val="21"/>
          <w:szCs w:val="21"/>
          <w:lang w:val="fr-FR"/>
        </w:rPr>
        <w:t>Professionnelle</w:t>
      </w:r>
      <w:r w:rsidR="00A63C63" w:rsidRPr="00FC0110">
        <w:rPr>
          <w:rFonts w:ascii="Arial" w:hAnsi="Arial" w:cs="Arial"/>
          <w:sz w:val="21"/>
          <w:szCs w:val="21"/>
          <w:lang w:val="fr-FR"/>
        </w:rPr>
        <w:t xml:space="preserve"> </w:t>
      </w:r>
      <w:r w:rsidR="00730BED" w:rsidRPr="00FC0110">
        <w:rPr>
          <w:rFonts w:ascii="Arial" w:hAnsi="Arial" w:cs="Arial"/>
          <w:sz w:val="21"/>
          <w:szCs w:val="21"/>
          <w:lang w:val="fr-FR"/>
        </w:rPr>
        <w:t>Raisonnable et Prudent</w:t>
      </w:r>
      <w:r w:rsidRPr="00FC0110">
        <w:rPr>
          <w:rFonts w:ascii="Arial" w:hAnsi="Arial" w:cs="Arial"/>
          <w:sz w:val="21"/>
          <w:szCs w:val="21"/>
          <w:lang w:val="fr-FR"/>
        </w:rPr>
        <w:t>e,</w:t>
      </w:r>
      <w:r w:rsidR="00A63C63" w:rsidRPr="00FC0110">
        <w:rPr>
          <w:rFonts w:ascii="Arial" w:hAnsi="Arial" w:cs="Arial"/>
          <w:sz w:val="21"/>
          <w:szCs w:val="21"/>
          <w:lang w:val="fr-FR"/>
        </w:rPr>
        <w:t xml:space="preserve"> </w:t>
      </w:r>
      <w:r w:rsidRPr="00FC0110">
        <w:rPr>
          <w:rFonts w:ascii="Arial" w:hAnsi="Arial" w:cs="Arial"/>
          <w:sz w:val="21"/>
          <w:szCs w:val="21"/>
          <w:lang w:val="fr-FR"/>
        </w:rPr>
        <w:t>ne</w:t>
      </w:r>
      <w:r w:rsidR="00A63C63" w:rsidRPr="00FC0110">
        <w:rPr>
          <w:rFonts w:ascii="Arial" w:hAnsi="Arial" w:cs="Arial"/>
          <w:sz w:val="21"/>
          <w:szCs w:val="21"/>
          <w:lang w:val="fr-FR"/>
        </w:rPr>
        <w:t xml:space="preserve"> </w:t>
      </w:r>
      <w:r w:rsidRPr="00FC0110">
        <w:rPr>
          <w:rFonts w:ascii="Arial" w:hAnsi="Arial" w:cs="Arial"/>
          <w:sz w:val="21"/>
          <w:szCs w:val="21"/>
          <w:lang w:val="fr-FR"/>
        </w:rPr>
        <w:t>peut</w:t>
      </w:r>
      <w:r w:rsidR="00A63C63" w:rsidRPr="00FC0110">
        <w:rPr>
          <w:rFonts w:ascii="Arial" w:hAnsi="Arial" w:cs="Arial"/>
          <w:sz w:val="21"/>
          <w:szCs w:val="21"/>
          <w:lang w:val="fr-FR"/>
        </w:rPr>
        <w:t xml:space="preserve"> </w:t>
      </w:r>
      <w:r w:rsidRPr="00FC0110">
        <w:rPr>
          <w:rFonts w:ascii="Arial" w:hAnsi="Arial" w:cs="Arial"/>
          <w:sz w:val="21"/>
          <w:szCs w:val="21"/>
          <w:lang w:val="fr-FR"/>
        </w:rPr>
        <w:t>être</w:t>
      </w:r>
      <w:r w:rsidR="00A63C63" w:rsidRPr="00FC0110">
        <w:rPr>
          <w:rFonts w:ascii="Arial" w:hAnsi="Arial" w:cs="Arial"/>
          <w:sz w:val="21"/>
          <w:szCs w:val="21"/>
          <w:lang w:val="fr-FR"/>
        </w:rPr>
        <w:t xml:space="preserve"> </w:t>
      </w:r>
      <w:r w:rsidRPr="00FC0110">
        <w:rPr>
          <w:rFonts w:ascii="Arial" w:hAnsi="Arial" w:cs="Arial"/>
          <w:sz w:val="21"/>
          <w:szCs w:val="21"/>
          <w:lang w:val="fr-FR"/>
        </w:rPr>
        <w:t>empêché,</w:t>
      </w:r>
      <w:r w:rsidR="00A63C63" w:rsidRPr="00FC0110">
        <w:rPr>
          <w:rFonts w:ascii="Arial" w:hAnsi="Arial" w:cs="Arial"/>
          <w:sz w:val="21"/>
          <w:szCs w:val="21"/>
          <w:lang w:val="fr-FR"/>
        </w:rPr>
        <w:t xml:space="preserve"> </w:t>
      </w:r>
      <w:r w:rsidRPr="00FC0110">
        <w:rPr>
          <w:rFonts w:ascii="Arial" w:hAnsi="Arial" w:cs="Arial"/>
          <w:sz w:val="21"/>
          <w:szCs w:val="21"/>
          <w:lang w:val="fr-FR"/>
        </w:rPr>
        <w:t>évité</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supprimé</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Projet,</w:t>
      </w:r>
      <w:r w:rsidR="00A63C63" w:rsidRPr="00FC0110">
        <w:rPr>
          <w:rFonts w:ascii="Arial" w:hAnsi="Arial" w:cs="Arial"/>
          <w:sz w:val="21"/>
          <w:szCs w:val="21"/>
          <w:lang w:val="fr-FR"/>
        </w:rPr>
        <w:t xml:space="preserve"> </w:t>
      </w:r>
      <w:r w:rsidR="00831AF7" w:rsidRPr="00FC0110">
        <w:rPr>
          <w:rFonts w:ascii="Arial" w:hAnsi="Arial" w:cs="Arial"/>
          <w:sz w:val="21"/>
          <w:szCs w:val="21"/>
          <w:lang w:val="fr-FR"/>
        </w:rPr>
        <w:t xml:space="preserve">l’Exploitant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son</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sous-traitant</w:t>
      </w:r>
      <w:r w:rsidRPr="00FC0110">
        <w:rPr>
          <w:rFonts w:ascii="Arial" w:hAnsi="Arial" w:cs="Arial"/>
          <w:sz w:val="21"/>
          <w:szCs w:val="21"/>
          <w:lang w:val="fr-FR"/>
        </w:rPr>
        <w:t>.</w:t>
      </w:r>
    </w:p>
    <w:p w14:paraId="2D312FD7" w14:textId="51EBF850"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 xml:space="preserve">Évènement </w:t>
      </w:r>
      <w:r w:rsidR="00656B36" w:rsidRPr="00FC0110">
        <w:rPr>
          <w:rFonts w:ascii="Arial" w:hAnsi="Arial" w:cs="Arial"/>
          <w:b/>
          <w:bCs/>
          <w:sz w:val="21"/>
          <w:szCs w:val="21"/>
          <w:lang w:val="fr-FR"/>
        </w:rPr>
        <w:t>Excusable</w:t>
      </w:r>
      <w:r w:rsidRPr="00FC0110">
        <w:rPr>
          <w:rFonts w:ascii="Arial" w:hAnsi="Arial" w:cs="Arial"/>
          <w:sz w:val="21"/>
          <w:szCs w:val="21"/>
          <w:lang w:val="fr-FR"/>
        </w:rPr>
        <w:t xml:space="preserve"> est défini à l'Annexe </w:t>
      </w:r>
      <w:r w:rsidR="00EE38FC" w:rsidRPr="00FC0110">
        <w:rPr>
          <w:rFonts w:ascii="Arial" w:hAnsi="Arial" w:cs="Arial"/>
          <w:sz w:val="21"/>
          <w:szCs w:val="21"/>
          <w:lang w:val="fr-FR"/>
        </w:rPr>
        <w:t>3</w:t>
      </w:r>
      <w:r w:rsidRPr="00FC0110">
        <w:rPr>
          <w:rFonts w:ascii="Arial" w:hAnsi="Arial" w:cs="Arial"/>
          <w:sz w:val="21"/>
          <w:szCs w:val="21"/>
          <w:lang w:val="fr-FR"/>
        </w:rPr>
        <w:t>, Partie 1 (Disponibilité).</w:t>
      </w:r>
    </w:p>
    <w:p w14:paraId="2922F04D" w14:textId="2D5D846D"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Expert</w:t>
      </w:r>
      <w:r w:rsidR="00A63C63" w:rsidRPr="00FC0110">
        <w:rPr>
          <w:rFonts w:ascii="Arial" w:hAnsi="Arial" w:cs="Arial"/>
          <w:b/>
          <w:sz w:val="21"/>
          <w:szCs w:val="21"/>
          <w:lang w:val="fr-FR"/>
        </w:rPr>
        <w:t xml:space="preserve"> </w:t>
      </w:r>
      <w:r w:rsidRPr="00FC0110">
        <w:rPr>
          <w:rFonts w:ascii="Arial" w:hAnsi="Arial" w:cs="Arial"/>
          <w:b/>
          <w:sz w:val="21"/>
          <w:szCs w:val="21"/>
          <w:lang w:val="fr-FR"/>
        </w:rPr>
        <w:t>Indépendant</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A1F2A" w:rsidRPr="00FC0110">
        <w:rPr>
          <w:rFonts w:ascii="Arial" w:hAnsi="Arial" w:cs="Arial"/>
          <w:sz w:val="21"/>
          <w:szCs w:val="21"/>
          <w:lang w:val="fr-FR"/>
        </w:rPr>
        <w:t> </w:t>
      </w:r>
      <w:r w:rsidRPr="00FC0110">
        <w:rPr>
          <w:rFonts w:ascii="Arial" w:hAnsi="Arial" w:cs="Arial"/>
          <w:sz w:val="21"/>
          <w:szCs w:val="21"/>
          <w:lang w:val="fr-FR"/>
        </w:rPr>
        <w:t>:</w:t>
      </w:r>
    </w:p>
    <w:p w14:paraId="18FEADEB" w14:textId="23865892" w:rsidR="000B1117" w:rsidRPr="00FC0110" w:rsidRDefault="000B1117" w:rsidP="00E95B2E">
      <w:pPr>
        <w:pStyle w:val="BauchiEPClevel1"/>
        <w:numPr>
          <w:ilvl w:val="0"/>
          <w:numId w:val="73"/>
        </w:numPr>
        <w:tabs>
          <w:tab w:val="left" w:pos="709"/>
          <w:tab w:val="left" w:pos="1418"/>
          <w:tab w:val="left" w:pos="2127"/>
        </w:tabs>
        <w:snapToGrid w:val="0"/>
        <w:rPr>
          <w:rFonts w:ascii="Arial" w:hAnsi="Arial" w:cs="Arial"/>
          <w:sz w:val="21"/>
          <w:szCs w:val="21"/>
          <w:lang w:val="fr-FR"/>
        </w:rPr>
      </w:pPr>
      <w:bookmarkStart w:id="52" w:name="_Hlk119420967"/>
      <w:r w:rsidRPr="00FC0110">
        <w:rPr>
          <w:rFonts w:ascii="Arial" w:hAnsi="Arial" w:cs="Arial"/>
          <w:sz w:val="21"/>
          <w:szCs w:val="21"/>
          <w:lang w:val="fr-FR"/>
        </w:rPr>
        <w:t>si l’affaire concerne principalement une question de gestion financière ou de gestion des finances, un expert-comptable ayant au moins dix (10) ans d’expérience professionnelle, nommé par les Parties d’un commun accord ou, à défaut, à la demande de l’une des Parties par l’Autorité de Nomination des Experts</w:t>
      </w:r>
      <w:r w:rsidR="00660298" w:rsidRPr="00FC0110">
        <w:rPr>
          <w:rFonts w:ascii="Arial" w:hAnsi="Arial" w:cs="Arial"/>
          <w:sz w:val="21"/>
          <w:szCs w:val="21"/>
          <w:lang w:val="fr-FR"/>
        </w:rPr>
        <w:t> ;</w:t>
      </w:r>
      <w:r w:rsidRPr="00FC0110">
        <w:rPr>
          <w:rFonts w:ascii="Arial" w:hAnsi="Arial" w:cs="Arial"/>
          <w:sz w:val="21"/>
          <w:szCs w:val="21"/>
          <w:lang w:val="fr-FR"/>
        </w:rPr>
        <w:t xml:space="preserve"> ou</w:t>
      </w:r>
    </w:p>
    <w:p w14:paraId="7D62CC9C" w14:textId="58C45FF4" w:rsidR="000B1117" w:rsidRPr="00FC0110" w:rsidRDefault="000B1117" w:rsidP="00E95B2E">
      <w:pPr>
        <w:pStyle w:val="BauchiEPClevel1"/>
        <w:numPr>
          <w:ilvl w:val="0"/>
          <w:numId w:val="73"/>
        </w:numPr>
        <w:tabs>
          <w:tab w:val="left" w:pos="709"/>
          <w:tab w:val="left" w:pos="1418"/>
          <w:tab w:val="left" w:pos="2127"/>
        </w:tabs>
        <w:snapToGrid w:val="0"/>
        <w:rPr>
          <w:rFonts w:ascii="Arial" w:hAnsi="Arial" w:cs="Arial"/>
          <w:sz w:val="21"/>
          <w:szCs w:val="21"/>
          <w:lang w:val="fr-FR"/>
        </w:rPr>
      </w:pPr>
      <w:r w:rsidRPr="00FC0110">
        <w:rPr>
          <w:rFonts w:ascii="Arial" w:hAnsi="Arial" w:cs="Arial"/>
          <w:sz w:val="21"/>
          <w:szCs w:val="21"/>
          <w:lang w:val="fr-FR"/>
        </w:rPr>
        <w:t>si l’affaire concerne principalement une question juridique, un avocat ou un conseil ayant une expérience professionnelle d’au moins dix (10) ans, nommé par les Parties d’un commun accord ou, à défaut, à la demande de l’une des Parties par l’Autorité de Nomination des Experts</w:t>
      </w:r>
      <w:r w:rsidR="00660298" w:rsidRPr="00FC0110">
        <w:rPr>
          <w:rFonts w:ascii="Arial" w:hAnsi="Arial" w:cs="Arial"/>
          <w:sz w:val="21"/>
          <w:szCs w:val="21"/>
          <w:lang w:val="fr-FR"/>
        </w:rPr>
        <w:t> ;</w:t>
      </w:r>
    </w:p>
    <w:p w14:paraId="52507E5F" w14:textId="4D3AB961" w:rsidR="000B1117" w:rsidRPr="00FC0110" w:rsidRDefault="000B1117" w:rsidP="00E95B2E">
      <w:pPr>
        <w:pStyle w:val="BauchiEPClevel1"/>
        <w:numPr>
          <w:ilvl w:val="0"/>
          <w:numId w:val="73"/>
        </w:numPr>
        <w:tabs>
          <w:tab w:val="left" w:pos="709"/>
          <w:tab w:val="left" w:pos="1418"/>
          <w:tab w:val="left" w:pos="2127"/>
        </w:tabs>
        <w:snapToGrid w:val="0"/>
        <w:rPr>
          <w:rFonts w:ascii="Arial" w:hAnsi="Arial" w:cs="Arial"/>
          <w:sz w:val="21"/>
          <w:szCs w:val="21"/>
          <w:lang w:val="fr-FR"/>
        </w:rPr>
      </w:pPr>
      <w:r w:rsidRPr="00FC0110">
        <w:rPr>
          <w:rFonts w:ascii="Arial" w:hAnsi="Arial" w:cs="Arial"/>
          <w:sz w:val="21"/>
          <w:szCs w:val="21"/>
          <w:lang w:val="fr-FR"/>
        </w:rPr>
        <w:t>si l’affaire concerne principalement une question d’ingénierie, un ingénieur électricien ou électricien de puissance ayant une expérience professionnelle d’au moins dix (10) ans, nommé par les Parties d’un commun accord ou, à défaut, à la demande de l’une des Parties par l’Autorité de Nomination des Experts.</w:t>
      </w:r>
    </w:p>
    <w:bookmarkEnd w:id="52"/>
    <w:p w14:paraId="02699DD6" w14:textId="115BBF0F"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Expertise</w:t>
      </w:r>
      <w:r w:rsidR="00A63C63" w:rsidRPr="00FC0110">
        <w:rPr>
          <w:rFonts w:ascii="Arial" w:hAnsi="Arial" w:cs="Arial"/>
          <w:sz w:val="21"/>
          <w:szCs w:val="21"/>
          <w:lang w:val="fr-FR"/>
        </w:rPr>
        <w:t xml:space="preserve"> </w:t>
      </w:r>
      <w:bookmarkStart w:id="53" w:name="_Hlk119420990"/>
      <w:r w:rsidRPr="00FC0110">
        <w:rPr>
          <w:rFonts w:ascii="Arial" w:hAnsi="Arial" w:cs="Arial"/>
          <w:sz w:val="21"/>
          <w:szCs w:val="21"/>
          <w:lang w:val="fr-FR"/>
        </w:rPr>
        <w:t>a</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signification</w:t>
      </w:r>
      <w:r w:rsidR="00A63C63" w:rsidRPr="00FC0110">
        <w:rPr>
          <w:rFonts w:ascii="Arial" w:hAnsi="Arial" w:cs="Arial"/>
          <w:sz w:val="21"/>
          <w:szCs w:val="21"/>
          <w:lang w:val="fr-FR"/>
        </w:rPr>
        <w:t xml:space="preserve"> </w:t>
      </w:r>
      <w:r w:rsidRPr="00FC0110">
        <w:rPr>
          <w:rFonts w:ascii="Arial" w:hAnsi="Arial" w:cs="Arial"/>
          <w:sz w:val="21"/>
          <w:szCs w:val="21"/>
          <w:lang w:val="fr-FR"/>
        </w:rPr>
        <w:t>donnée</w:t>
      </w:r>
      <w:r w:rsidR="00A63C63" w:rsidRPr="00FC0110">
        <w:rPr>
          <w:rFonts w:ascii="Arial" w:hAnsi="Arial" w:cs="Arial"/>
          <w:sz w:val="21"/>
          <w:szCs w:val="21"/>
          <w:lang w:val="fr-FR"/>
        </w:rPr>
        <w:t xml:space="preserve"> </w:t>
      </w:r>
      <w:bookmarkEnd w:id="53"/>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l'</w:t>
      </w:r>
      <w:r w:rsidR="00FF4C61" w:rsidRPr="00FC0110">
        <w:rPr>
          <w:rFonts w:ascii="Arial" w:hAnsi="Arial" w:cs="Arial"/>
          <w:sz w:val="21"/>
          <w:szCs w:val="21"/>
          <w:lang w:val="fr-FR"/>
        </w:rPr>
        <w:t>Article</w:t>
      </w:r>
      <w:r w:rsidR="00937E74" w:rsidRPr="00FC0110">
        <w:rPr>
          <w:rFonts w:ascii="Arial" w:hAnsi="Arial" w:cs="Arial"/>
          <w:sz w:val="21"/>
          <w:szCs w:val="21"/>
          <w:lang w:val="fr-FR"/>
        </w:rPr>
        <w:t xml:space="preserve"> 2</w:t>
      </w:r>
      <w:r w:rsidR="007C31F7" w:rsidRPr="00FC0110">
        <w:rPr>
          <w:rFonts w:ascii="Arial" w:hAnsi="Arial" w:cs="Arial"/>
          <w:sz w:val="21"/>
          <w:szCs w:val="21"/>
          <w:lang w:val="fr-FR"/>
        </w:rPr>
        <w:t>1</w:t>
      </w:r>
      <w:r w:rsidR="00937E74" w:rsidRPr="00FC0110">
        <w:rPr>
          <w:rFonts w:ascii="Arial" w:hAnsi="Arial" w:cs="Arial"/>
          <w:sz w:val="21"/>
          <w:szCs w:val="21"/>
          <w:lang w:val="fr-FR"/>
        </w:rPr>
        <w:t>.3(a) (</w:t>
      </w:r>
      <w:r w:rsidR="00DE010A" w:rsidRPr="00FC0110">
        <w:rPr>
          <w:rFonts w:ascii="Arial" w:hAnsi="Arial" w:cs="Arial"/>
          <w:sz w:val="21"/>
          <w:szCs w:val="21"/>
          <w:lang w:val="fr-FR"/>
        </w:rPr>
        <w:t xml:space="preserve">Résolution des </w:t>
      </w:r>
      <w:r w:rsidR="00937E74" w:rsidRPr="00FC0110">
        <w:rPr>
          <w:rFonts w:ascii="Arial" w:hAnsi="Arial" w:cs="Arial"/>
          <w:sz w:val="21"/>
          <w:szCs w:val="21"/>
          <w:lang w:val="fr-FR"/>
        </w:rPr>
        <w:t>Différends</w:t>
      </w:r>
      <w:r w:rsidRPr="00FC0110">
        <w:rPr>
          <w:rFonts w:ascii="Arial" w:hAnsi="Arial" w:cs="Arial"/>
          <w:sz w:val="21"/>
          <w:szCs w:val="21"/>
          <w:lang w:val="fr-FR"/>
        </w:rPr>
        <w:t>).</w:t>
      </w:r>
    </w:p>
    <w:p w14:paraId="21DEDB56" w14:textId="5B840230"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Exploiter</w:t>
      </w:r>
      <w:r w:rsidR="00A63C63" w:rsidRPr="00FC0110">
        <w:rPr>
          <w:rFonts w:ascii="Arial" w:hAnsi="Arial" w:cs="Arial"/>
          <w:b/>
          <w:sz w:val="21"/>
          <w:szCs w:val="21"/>
          <w:lang w:val="fr-FR"/>
        </w:rPr>
        <w:t xml:space="preserve"> </w:t>
      </w:r>
      <w:bookmarkStart w:id="54" w:name="_Hlk118646179"/>
      <w:r w:rsidRPr="00FC0110">
        <w:rPr>
          <w:rFonts w:ascii="Arial" w:hAnsi="Arial" w:cs="Arial"/>
          <w:sz w:val="21"/>
          <w:szCs w:val="21"/>
          <w:lang w:val="fr-FR"/>
        </w:rPr>
        <w:t>signifie</w:t>
      </w:r>
      <w:r w:rsidR="00A63C63" w:rsidRPr="00FC0110">
        <w:rPr>
          <w:rFonts w:ascii="Arial" w:hAnsi="Arial" w:cs="Arial"/>
          <w:sz w:val="21"/>
          <w:szCs w:val="21"/>
          <w:lang w:val="fr-FR"/>
        </w:rPr>
        <w:t xml:space="preserve"> </w:t>
      </w:r>
      <w:r w:rsidRPr="00FC0110">
        <w:rPr>
          <w:rFonts w:ascii="Arial" w:hAnsi="Arial" w:cs="Arial"/>
          <w:sz w:val="21"/>
          <w:szCs w:val="21"/>
          <w:lang w:val="fr-FR"/>
        </w:rPr>
        <w:t>exploiter</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plusieurs</w:t>
      </w:r>
      <w:r w:rsidR="00A63C63" w:rsidRPr="00FC0110">
        <w:rPr>
          <w:rFonts w:ascii="Arial" w:hAnsi="Arial" w:cs="Arial"/>
          <w:sz w:val="21"/>
          <w:szCs w:val="21"/>
          <w:lang w:val="fr-FR"/>
        </w:rPr>
        <w:t xml:space="preserve"> </w:t>
      </w:r>
      <w:r w:rsidRPr="00FC0110">
        <w:rPr>
          <w:rFonts w:ascii="Arial" w:hAnsi="Arial" w:cs="Arial"/>
          <w:sz w:val="21"/>
          <w:szCs w:val="21"/>
          <w:lang w:val="fr-FR"/>
        </w:rPr>
        <w:t>Unités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l’Installation</w:t>
      </w:r>
      <w:r w:rsidR="10C72989" w:rsidRPr="00FC0110">
        <w:rPr>
          <w:rFonts w:ascii="Arial" w:hAnsi="Arial" w:cs="Arial"/>
          <w:sz w:val="21"/>
          <w:szCs w:val="21"/>
          <w:lang w:val="fr-FR"/>
        </w:rPr>
        <w:t>.</w:t>
      </w:r>
      <w:r w:rsidR="00A63C63" w:rsidRPr="00FC0110">
        <w:rPr>
          <w:rFonts w:ascii="Arial" w:hAnsi="Arial" w:cs="Arial"/>
          <w:sz w:val="21"/>
          <w:szCs w:val="21"/>
          <w:lang w:val="fr-FR"/>
        </w:rPr>
        <w:t xml:space="preserve"> </w:t>
      </w:r>
      <w:r w:rsidR="342CE85C" w:rsidRPr="00FC0110">
        <w:rPr>
          <w:rFonts w:ascii="Arial" w:hAnsi="Arial" w:cs="Arial"/>
          <w:sz w:val="21"/>
          <w:szCs w:val="21"/>
          <w:lang w:val="fr-FR"/>
        </w:rPr>
        <w:t>L</w:t>
      </w:r>
      <w:r w:rsidRPr="00FC0110">
        <w:rPr>
          <w:rFonts w:ascii="Arial" w:hAnsi="Arial" w:cs="Arial"/>
          <w:sz w:val="21"/>
          <w:szCs w:val="21"/>
          <w:lang w:val="fr-FR"/>
        </w:rPr>
        <w:t>e</w:t>
      </w:r>
      <w:r w:rsidR="00A63C63" w:rsidRPr="00FC0110">
        <w:rPr>
          <w:rFonts w:ascii="Arial" w:hAnsi="Arial" w:cs="Arial"/>
          <w:sz w:val="21"/>
          <w:szCs w:val="21"/>
          <w:lang w:val="fr-FR"/>
        </w:rPr>
        <w:t xml:space="preserve"> </w:t>
      </w:r>
      <w:r w:rsidRPr="00FC0110">
        <w:rPr>
          <w:rFonts w:ascii="Arial" w:hAnsi="Arial" w:cs="Arial"/>
          <w:sz w:val="21"/>
          <w:szCs w:val="21"/>
          <w:lang w:val="fr-FR"/>
        </w:rPr>
        <w:t>terme</w:t>
      </w:r>
      <w:r w:rsidR="00A63C63" w:rsidRPr="00FC0110">
        <w:rPr>
          <w:rFonts w:ascii="Arial" w:hAnsi="Arial" w:cs="Arial"/>
          <w:sz w:val="21"/>
          <w:szCs w:val="21"/>
          <w:lang w:val="fr-FR"/>
        </w:rPr>
        <w:t xml:space="preserve"> </w:t>
      </w:r>
      <w:r w:rsidRPr="00FC0110">
        <w:rPr>
          <w:rFonts w:ascii="Arial" w:hAnsi="Arial" w:cs="Arial"/>
          <w:b/>
          <w:sz w:val="21"/>
          <w:szCs w:val="21"/>
          <w:lang w:val="fr-FR"/>
        </w:rPr>
        <w:t>Exploitation</w:t>
      </w:r>
      <w:r w:rsidR="00A63C63" w:rsidRPr="00FC0110">
        <w:rPr>
          <w:rFonts w:ascii="Arial" w:hAnsi="Arial" w:cs="Arial"/>
          <w:b/>
          <w:sz w:val="21"/>
          <w:szCs w:val="21"/>
          <w:lang w:val="fr-FR"/>
        </w:rPr>
        <w:t xml:space="preserve"> </w:t>
      </w:r>
      <w:r w:rsidRPr="00FC0110">
        <w:rPr>
          <w:rFonts w:ascii="Arial" w:hAnsi="Arial" w:cs="Arial"/>
          <w:sz w:val="21"/>
          <w:szCs w:val="21"/>
          <w:lang w:val="fr-FR"/>
        </w:rPr>
        <w:t>doit</w:t>
      </w:r>
      <w:r w:rsidR="00A63C63" w:rsidRPr="00FC0110">
        <w:rPr>
          <w:rFonts w:ascii="Arial" w:hAnsi="Arial" w:cs="Arial"/>
          <w:sz w:val="21"/>
          <w:szCs w:val="21"/>
          <w:lang w:val="fr-FR"/>
        </w:rPr>
        <w:t xml:space="preserve"> </w:t>
      </w:r>
      <w:r w:rsidRPr="00FC0110">
        <w:rPr>
          <w:rFonts w:ascii="Arial" w:hAnsi="Arial" w:cs="Arial"/>
          <w:sz w:val="21"/>
          <w:szCs w:val="21"/>
          <w:lang w:val="fr-FR"/>
        </w:rPr>
        <w:t>être</w:t>
      </w:r>
      <w:r w:rsidR="00A63C63" w:rsidRPr="00FC0110">
        <w:rPr>
          <w:rFonts w:ascii="Arial" w:hAnsi="Arial" w:cs="Arial"/>
          <w:sz w:val="21"/>
          <w:szCs w:val="21"/>
          <w:lang w:val="fr-FR"/>
        </w:rPr>
        <w:t xml:space="preserve"> </w:t>
      </w:r>
      <w:r w:rsidRPr="00FC0110">
        <w:rPr>
          <w:rFonts w:ascii="Arial" w:hAnsi="Arial" w:cs="Arial"/>
          <w:sz w:val="21"/>
          <w:szCs w:val="21"/>
          <w:lang w:val="fr-FR"/>
        </w:rPr>
        <w:t>interprété</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conséquence.</w:t>
      </w:r>
      <w:bookmarkEnd w:id="54"/>
    </w:p>
    <w:p w14:paraId="7D9141BD" w14:textId="0DB38660"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lastRenderedPageBreak/>
        <w:t>Expropriation</w:t>
      </w:r>
      <w:r w:rsidR="00A63C63" w:rsidRPr="00FC0110">
        <w:rPr>
          <w:rFonts w:ascii="Arial" w:hAnsi="Arial" w:cs="Arial"/>
          <w:b/>
          <w:sz w:val="21"/>
          <w:szCs w:val="21"/>
          <w:lang w:val="fr-FR"/>
        </w:rPr>
        <w:t xml:space="preserve"> </w:t>
      </w:r>
      <w:r w:rsidRPr="00FC0110">
        <w:rPr>
          <w:rFonts w:ascii="Arial" w:hAnsi="Arial" w:cs="Arial"/>
          <w:sz w:val="21"/>
          <w:szCs w:val="21"/>
          <w:lang w:val="fr-FR"/>
        </w:rPr>
        <w:t>a</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signification</w:t>
      </w:r>
      <w:r w:rsidR="00A63C63" w:rsidRPr="00FC0110">
        <w:rPr>
          <w:rFonts w:ascii="Arial" w:hAnsi="Arial" w:cs="Arial"/>
          <w:sz w:val="21"/>
          <w:szCs w:val="21"/>
          <w:lang w:val="fr-FR"/>
        </w:rPr>
        <w:t xml:space="preserve"> </w:t>
      </w:r>
      <w:r w:rsidRPr="00FC0110">
        <w:rPr>
          <w:rFonts w:ascii="Arial" w:hAnsi="Arial" w:cs="Arial"/>
          <w:sz w:val="21"/>
          <w:szCs w:val="21"/>
          <w:lang w:val="fr-FR"/>
        </w:rPr>
        <w:t>donnée</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d’Achat</w:t>
      </w:r>
      <w:r w:rsidR="00A63C63" w:rsidRPr="00FC0110">
        <w:rPr>
          <w:rFonts w:ascii="Arial" w:hAnsi="Arial" w:cs="Arial"/>
          <w:sz w:val="21"/>
          <w:szCs w:val="21"/>
          <w:lang w:val="fr-FR"/>
        </w:rPr>
        <w:t xml:space="preserve"> </w:t>
      </w:r>
      <w:r w:rsidRPr="00FC0110">
        <w:rPr>
          <w:rFonts w:ascii="Arial" w:hAnsi="Arial" w:cs="Arial"/>
          <w:sz w:val="21"/>
          <w:szCs w:val="21"/>
          <w:lang w:val="fr-FR"/>
        </w:rPr>
        <w:t>d’Électricité.</w:t>
      </w:r>
      <w:r w:rsidRPr="00FC0110">
        <w:rPr>
          <w:rStyle w:val="Appelnotedebasdep"/>
          <w:rFonts w:ascii="Arial" w:hAnsi="Arial" w:cs="Arial"/>
          <w:sz w:val="21"/>
          <w:szCs w:val="21"/>
          <w:lang w:val="fr-FR"/>
        </w:rPr>
        <w:footnoteReference w:id="8"/>
      </w:r>
    </w:p>
    <w:p w14:paraId="6AB19600" w14:textId="77777777"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Fournisseur</w:t>
      </w:r>
      <w:r w:rsidRPr="00FC0110">
        <w:rPr>
          <w:rFonts w:ascii="Arial" w:hAnsi="Arial" w:cs="Arial"/>
          <w:sz w:val="21"/>
          <w:szCs w:val="21"/>
          <w:lang w:val="fr-FR"/>
        </w:rPr>
        <w:t xml:space="preserve"> est</w:t>
      </w:r>
      <w:r w:rsidR="00516099" w:rsidRPr="00FC0110">
        <w:rPr>
          <w:rFonts w:ascii="Arial" w:hAnsi="Arial" w:cs="Arial"/>
          <w:sz w:val="21"/>
          <w:szCs w:val="21"/>
          <w:lang w:val="fr-FR"/>
        </w:rPr>
        <w:t xml:space="preserve"> l’entité</w:t>
      </w:r>
      <w:r w:rsidRPr="00FC0110">
        <w:rPr>
          <w:rFonts w:ascii="Arial" w:hAnsi="Arial" w:cs="Arial"/>
          <w:sz w:val="21"/>
          <w:szCs w:val="21"/>
          <w:lang w:val="fr-FR"/>
        </w:rPr>
        <w:t xml:space="preserve"> identifié</w:t>
      </w:r>
      <w:r w:rsidR="00516099" w:rsidRPr="00FC0110">
        <w:rPr>
          <w:rFonts w:ascii="Arial" w:hAnsi="Arial" w:cs="Arial"/>
          <w:sz w:val="21"/>
          <w:szCs w:val="21"/>
          <w:lang w:val="fr-FR"/>
        </w:rPr>
        <w:t>e</w:t>
      </w:r>
      <w:r w:rsidRPr="00FC0110">
        <w:rPr>
          <w:rFonts w:ascii="Arial" w:hAnsi="Arial" w:cs="Arial"/>
          <w:sz w:val="21"/>
          <w:szCs w:val="21"/>
          <w:lang w:val="fr-FR"/>
        </w:rPr>
        <w:t xml:space="preserve"> dans le Tableau des Informations Clés ou tout</w:t>
      </w:r>
      <w:r w:rsidR="00516099" w:rsidRPr="00FC0110">
        <w:rPr>
          <w:rFonts w:ascii="Arial" w:hAnsi="Arial" w:cs="Arial"/>
          <w:sz w:val="21"/>
          <w:szCs w:val="21"/>
          <w:lang w:val="fr-FR"/>
        </w:rPr>
        <w:t>e</w:t>
      </w:r>
      <w:r w:rsidRPr="00FC0110">
        <w:rPr>
          <w:rFonts w:ascii="Arial" w:hAnsi="Arial" w:cs="Arial"/>
          <w:sz w:val="21"/>
          <w:szCs w:val="21"/>
          <w:lang w:val="fr-FR"/>
        </w:rPr>
        <w:t xml:space="preserve"> autre </w:t>
      </w:r>
      <w:r w:rsidR="00516099" w:rsidRPr="00FC0110">
        <w:rPr>
          <w:rFonts w:ascii="Arial" w:hAnsi="Arial" w:cs="Arial"/>
          <w:sz w:val="21"/>
          <w:szCs w:val="21"/>
          <w:lang w:val="fr-FR"/>
        </w:rPr>
        <w:t xml:space="preserve">entreprise le cas échéant </w:t>
      </w:r>
      <w:r w:rsidRPr="00FC0110">
        <w:rPr>
          <w:rFonts w:ascii="Arial" w:hAnsi="Arial" w:cs="Arial"/>
          <w:sz w:val="21"/>
          <w:szCs w:val="21"/>
          <w:lang w:val="fr-FR"/>
        </w:rPr>
        <w:t xml:space="preserve">désignée par la Société de Projet </w:t>
      </w:r>
      <w:r w:rsidR="00516099" w:rsidRPr="00FC0110">
        <w:rPr>
          <w:rFonts w:ascii="Arial" w:hAnsi="Arial" w:cs="Arial"/>
          <w:sz w:val="21"/>
          <w:szCs w:val="21"/>
          <w:lang w:val="fr-FR"/>
        </w:rPr>
        <w:t>et chargée d’assurer</w:t>
      </w:r>
      <w:r w:rsidRPr="00FC0110">
        <w:rPr>
          <w:rFonts w:ascii="Arial" w:hAnsi="Arial" w:cs="Arial"/>
          <w:sz w:val="21"/>
          <w:szCs w:val="21"/>
          <w:lang w:val="fr-FR"/>
        </w:rPr>
        <w:t xml:space="preserve"> la conception, l'ingénierie et la fourniture de l'Installation. </w:t>
      </w:r>
    </w:p>
    <w:p w14:paraId="39D46BFF" w14:textId="33B8A132"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Frais de Défauts Connus</w:t>
      </w:r>
      <w:r w:rsidRPr="00FC0110">
        <w:rPr>
          <w:rFonts w:ascii="Arial" w:hAnsi="Arial" w:cs="Arial"/>
          <w:sz w:val="21"/>
          <w:szCs w:val="21"/>
          <w:lang w:val="fr-FR"/>
        </w:rPr>
        <w:t xml:space="preserve"> désigne les frais </w:t>
      </w:r>
      <w:r w:rsidR="00516099" w:rsidRPr="00FC0110">
        <w:rPr>
          <w:rFonts w:ascii="Arial" w:hAnsi="Arial" w:cs="Arial"/>
          <w:sz w:val="21"/>
          <w:szCs w:val="21"/>
          <w:lang w:val="fr-FR"/>
        </w:rPr>
        <w:t>dus</w:t>
      </w:r>
      <w:r w:rsidRPr="00FC0110">
        <w:rPr>
          <w:rFonts w:ascii="Arial" w:hAnsi="Arial" w:cs="Arial"/>
          <w:sz w:val="21"/>
          <w:szCs w:val="21"/>
          <w:lang w:val="fr-FR"/>
        </w:rPr>
        <w:t xml:space="preserve"> par la Société de Projet à l'Exploitant pour la réparation d'un Défaut Connu tel qu'indiqué à l'Annexe </w:t>
      </w:r>
      <w:r w:rsidR="00EE38FC" w:rsidRPr="00FC0110">
        <w:rPr>
          <w:rFonts w:ascii="Arial" w:hAnsi="Arial" w:cs="Arial"/>
          <w:sz w:val="21"/>
          <w:szCs w:val="21"/>
          <w:lang w:val="fr-FR"/>
        </w:rPr>
        <w:t>5</w:t>
      </w:r>
      <w:r w:rsidR="0020114E" w:rsidRPr="00FC0110">
        <w:rPr>
          <w:rFonts w:ascii="Arial" w:hAnsi="Arial" w:cs="Arial"/>
          <w:sz w:val="21"/>
          <w:szCs w:val="21"/>
          <w:lang w:val="fr-FR"/>
        </w:rPr>
        <w:t>, Partie 2</w:t>
      </w:r>
      <w:r w:rsidRPr="00FC0110">
        <w:rPr>
          <w:rFonts w:ascii="Arial" w:hAnsi="Arial" w:cs="Arial"/>
          <w:sz w:val="21"/>
          <w:szCs w:val="21"/>
          <w:lang w:val="fr-FR"/>
        </w:rPr>
        <w:t xml:space="preserve"> (Défauts Connus et Date Butoir de</w:t>
      </w:r>
      <w:r w:rsidR="0020114E" w:rsidRPr="00FC0110">
        <w:rPr>
          <w:rFonts w:ascii="Arial" w:hAnsi="Arial" w:cs="Arial"/>
          <w:sz w:val="21"/>
          <w:szCs w:val="21"/>
          <w:lang w:val="fr-FR"/>
        </w:rPr>
        <w:t xml:space="preserve"> Réparation des</w:t>
      </w:r>
      <w:r w:rsidRPr="00FC0110">
        <w:rPr>
          <w:rFonts w:ascii="Arial" w:hAnsi="Arial" w:cs="Arial"/>
          <w:sz w:val="21"/>
          <w:szCs w:val="21"/>
          <w:lang w:val="fr-FR"/>
        </w:rPr>
        <w:t xml:space="preserve"> Défauts Connus).</w:t>
      </w:r>
    </w:p>
    <w:p w14:paraId="253FE1FE" w14:textId="77777777"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Frais de Pièces Détachées Manquantes</w:t>
      </w:r>
      <w:r w:rsidRPr="00FC0110">
        <w:rPr>
          <w:rFonts w:ascii="Arial" w:hAnsi="Arial" w:cs="Arial"/>
          <w:sz w:val="21"/>
          <w:szCs w:val="21"/>
          <w:lang w:val="fr-FR"/>
        </w:rPr>
        <w:t xml:space="preserve"> désigne les frais dus par la Société de Projet à l'Exploitant pour le réapprovisionnement d'une Pièce Détachée Manquante tel qu'indiqué dans le Tableau des Informations Clés. </w:t>
      </w:r>
    </w:p>
    <w:p w14:paraId="1ECD8446" w14:textId="77777777"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Frais de Résiliation</w:t>
      </w:r>
      <w:r w:rsidRPr="00FC0110">
        <w:rPr>
          <w:rFonts w:ascii="Arial" w:hAnsi="Arial" w:cs="Arial"/>
          <w:sz w:val="21"/>
          <w:szCs w:val="21"/>
          <w:lang w:val="fr-FR"/>
        </w:rPr>
        <w:t xml:space="preserve"> désigne les frais </w:t>
      </w:r>
      <w:r w:rsidR="00516099" w:rsidRPr="00FC0110">
        <w:rPr>
          <w:rFonts w:ascii="Arial" w:hAnsi="Arial" w:cs="Arial"/>
          <w:sz w:val="21"/>
          <w:szCs w:val="21"/>
          <w:lang w:val="fr-FR"/>
        </w:rPr>
        <w:t>dus par la Société de Projet</w:t>
      </w:r>
      <w:r w:rsidRPr="00FC0110">
        <w:rPr>
          <w:rFonts w:ascii="Arial" w:hAnsi="Arial" w:cs="Arial"/>
          <w:sz w:val="21"/>
          <w:szCs w:val="21"/>
          <w:lang w:val="fr-FR"/>
        </w:rPr>
        <w:t xml:space="preserve"> à l'Exploitant </w:t>
      </w:r>
      <w:r w:rsidR="00516099" w:rsidRPr="00FC0110">
        <w:rPr>
          <w:rFonts w:ascii="Arial" w:hAnsi="Arial" w:cs="Arial"/>
          <w:sz w:val="21"/>
          <w:szCs w:val="21"/>
          <w:lang w:val="fr-FR"/>
        </w:rPr>
        <w:t>en cas de</w:t>
      </w:r>
      <w:r w:rsidRPr="00FC0110">
        <w:rPr>
          <w:rFonts w:ascii="Arial" w:hAnsi="Arial" w:cs="Arial"/>
          <w:sz w:val="21"/>
          <w:szCs w:val="21"/>
          <w:lang w:val="fr-FR"/>
        </w:rPr>
        <w:t xml:space="preserve"> résiliation du Contrat d'Exploitation-Maintenance </w:t>
      </w:r>
      <w:r w:rsidR="00516099" w:rsidRPr="00FC0110">
        <w:rPr>
          <w:rFonts w:ascii="Arial" w:hAnsi="Arial" w:cs="Arial"/>
          <w:sz w:val="21"/>
          <w:szCs w:val="21"/>
          <w:lang w:val="fr-FR"/>
        </w:rPr>
        <w:t>par suite</w:t>
      </w:r>
      <w:r w:rsidRPr="00FC0110">
        <w:rPr>
          <w:rFonts w:ascii="Arial" w:hAnsi="Arial" w:cs="Arial"/>
          <w:sz w:val="21"/>
          <w:szCs w:val="21"/>
          <w:lang w:val="fr-FR"/>
        </w:rPr>
        <w:t xml:space="preserve"> d'un Manquement de la Société de Projet.</w:t>
      </w:r>
    </w:p>
    <w:p w14:paraId="431AC4C3" w14:textId="1B52537A"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Garantie</w:t>
      </w:r>
      <w:r w:rsidR="00A63C63" w:rsidRPr="00FC0110">
        <w:rPr>
          <w:rFonts w:ascii="Arial" w:hAnsi="Arial" w:cs="Arial"/>
          <w:b/>
          <w:sz w:val="21"/>
          <w:szCs w:val="21"/>
          <w:lang w:val="fr-FR"/>
        </w:rPr>
        <w:t xml:space="preserve"> </w:t>
      </w:r>
      <w:r w:rsidRPr="00FC0110">
        <w:rPr>
          <w:rFonts w:ascii="Arial" w:hAnsi="Arial" w:cs="Arial"/>
          <w:b/>
          <w:sz w:val="21"/>
          <w:szCs w:val="21"/>
          <w:lang w:val="fr-FR"/>
        </w:rPr>
        <w:t>de</w:t>
      </w:r>
      <w:r w:rsidR="00A63C63" w:rsidRPr="00FC0110">
        <w:rPr>
          <w:rFonts w:ascii="Arial" w:hAnsi="Arial" w:cs="Arial"/>
          <w:b/>
          <w:sz w:val="21"/>
          <w:szCs w:val="21"/>
          <w:lang w:val="fr-FR"/>
        </w:rPr>
        <w:t xml:space="preserve"> </w:t>
      </w:r>
      <w:r w:rsidRPr="00FC0110">
        <w:rPr>
          <w:rFonts w:ascii="Arial" w:hAnsi="Arial" w:cs="Arial"/>
          <w:b/>
          <w:sz w:val="21"/>
          <w:szCs w:val="21"/>
          <w:lang w:val="fr-FR"/>
        </w:rPr>
        <w:t>la</w:t>
      </w:r>
      <w:r w:rsidR="00A63C63" w:rsidRPr="00FC0110">
        <w:rPr>
          <w:rFonts w:ascii="Arial" w:hAnsi="Arial" w:cs="Arial"/>
          <w:b/>
          <w:sz w:val="21"/>
          <w:szCs w:val="21"/>
          <w:lang w:val="fr-FR"/>
        </w:rPr>
        <w:t xml:space="preserve"> </w:t>
      </w:r>
      <w:r w:rsidRPr="00FC0110">
        <w:rPr>
          <w:rFonts w:ascii="Arial" w:hAnsi="Arial" w:cs="Arial"/>
          <w:b/>
          <w:sz w:val="21"/>
          <w:szCs w:val="21"/>
          <w:lang w:val="fr-FR"/>
        </w:rPr>
        <w:t>Société</w:t>
      </w:r>
      <w:r w:rsidR="00A63C63" w:rsidRPr="00FC0110">
        <w:rPr>
          <w:rFonts w:ascii="Arial" w:hAnsi="Arial" w:cs="Arial"/>
          <w:b/>
          <w:sz w:val="21"/>
          <w:szCs w:val="21"/>
          <w:lang w:val="fr-FR"/>
        </w:rPr>
        <w:t xml:space="preserve"> </w:t>
      </w:r>
      <w:r w:rsidRPr="00FC0110">
        <w:rPr>
          <w:rFonts w:ascii="Arial" w:hAnsi="Arial" w:cs="Arial"/>
          <w:b/>
          <w:sz w:val="21"/>
          <w:szCs w:val="21"/>
          <w:lang w:val="fr-FR"/>
        </w:rPr>
        <w:t>Mère</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garantie</w:t>
      </w:r>
      <w:r w:rsidR="00A63C63" w:rsidRPr="00FC0110">
        <w:rPr>
          <w:rFonts w:ascii="Arial" w:hAnsi="Arial" w:cs="Arial"/>
          <w:sz w:val="21"/>
          <w:szCs w:val="21"/>
          <w:lang w:val="fr-FR"/>
        </w:rPr>
        <w:t xml:space="preserve"> </w:t>
      </w:r>
      <w:r w:rsidR="243899DC" w:rsidRPr="00FC0110">
        <w:rPr>
          <w:rFonts w:ascii="Arial" w:hAnsi="Arial" w:cs="Arial"/>
          <w:sz w:val="21"/>
          <w:szCs w:val="21"/>
          <w:lang w:val="fr-FR"/>
        </w:rPr>
        <w:t>signée</w:t>
      </w:r>
      <w:r w:rsidR="00A63C63" w:rsidRPr="00FC0110">
        <w:rPr>
          <w:rFonts w:ascii="Arial" w:hAnsi="Arial" w:cs="Arial"/>
          <w:sz w:val="21"/>
          <w:szCs w:val="21"/>
          <w:lang w:val="fr-FR"/>
        </w:rPr>
        <w:t xml:space="preserve"> </w:t>
      </w:r>
      <w:r w:rsidR="243899DC"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Pr="00FC0110">
        <w:rPr>
          <w:rFonts w:ascii="Arial" w:hAnsi="Arial" w:cs="Arial"/>
          <w:sz w:val="21"/>
          <w:szCs w:val="21"/>
          <w:lang w:val="fr-FR"/>
        </w:rPr>
        <w:t>mère</w:t>
      </w:r>
      <w:r w:rsidR="00A63C63" w:rsidRPr="00FC0110">
        <w:rPr>
          <w:rFonts w:ascii="Arial" w:hAnsi="Arial" w:cs="Arial"/>
          <w:sz w:val="21"/>
          <w:szCs w:val="21"/>
          <w:lang w:val="fr-FR"/>
        </w:rPr>
        <w:t xml:space="preserve"> </w:t>
      </w:r>
      <w:r w:rsidR="00F94937" w:rsidRPr="00FC0110">
        <w:rPr>
          <w:rFonts w:ascii="Arial" w:hAnsi="Arial" w:cs="Arial"/>
          <w:sz w:val="21"/>
          <w:szCs w:val="21"/>
          <w:lang w:val="fr-FR"/>
        </w:rPr>
        <w:t>de l’Exploitant</w:t>
      </w:r>
      <w:r w:rsidR="00A63C63" w:rsidRPr="00FC0110">
        <w:rPr>
          <w:rFonts w:ascii="Arial" w:hAnsi="Arial" w:cs="Arial"/>
          <w:sz w:val="21"/>
          <w:szCs w:val="21"/>
          <w:lang w:val="fr-FR"/>
        </w:rPr>
        <w:t xml:space="preserve"> </w:t>
      </w:r>
      <w:r w:rsidR="48CF3C49" w:rsidRPr="00FC0110">
        <w:rPr>
          <w:rFonts w:ascii="Arial" w:hAnsi="Arial" w:cs="Arial"/>
          <w:sz w:val="21"/>
          <w:szCs w:val="21"/>
          <w:lang w:val="fr-FR"/>
        </w:rPr>
        <w:t>par</w:t>
      </w:r>
      <w:r w:rsidR="00A63C63" w:rsidRPr="00FC0110">
        <w:rPr>
          <w:rFonts w:ascii="Arial" w:hAnsi="Arial" w:cs="Arial"/>
          <w:sz w:val="21"/>
          <w:szCs w:val="21"/>
          <w:lang w:val="fr-FR"/>
        </w:rPr>
        <w:t xml:space="preserve"> </w:t>
      </w:r>
      <w:r w:rsidR="48CF3C49" w:rsidRPr="00FC0110">
        <w:rPr>
          <w:rFonts w:ascii="Arial" w:hAnsi="Arial" w:cs="Arial"/>
          <w:sz w:val="21"/>
          <w:szCs w:val="21"/>
          <w:lang w:val="fr-FR"/>
        </w:rPr>
        <w:t>laquelle</w:t>
      </w:r>
      <w:r w:rsidR="00A63C63" w:rsidRPr="00FC0110">
        <w:rPr>
          <w:rFonts w:ascii="Arial" w:hAnsi="Arial" w:cs="Arial"/>
          <w:sz w:val="21"/>
          <w:szCs w:val="21"/>
          <w:lang w:val="fr-FR"/>
        </w:rPr>
        <w:t xml:space="preserve"> </w:t>
      </w:r>
      <w:r w:rsidR="000B1117" w:rsidRPr="00FC0110">
        <w:rPr>
          <w:rFonts w:ascii="Arial" w:hAnsi="Arial" w:cs="Arial"/>
          <w:sz w:val="21"/>
          <w:szCs w:val="21"/>
          <w:lang w:val="fr-FR"/>
        </w:rPr>
        <w:t>elle</w:t>
      </w:r>
      <w:r w:rsidR="00A63C63" w:rsidRPr="00FC0110">
        <w:rPr>
          <w:rFonts w:ascii="Arial" w:hAnsi="Arial" w:cs="Arial"/>
          <w:sz w:val="21"/>
          <w:szCs w:val="21"/>
          <w:lang w:val="fr-FR"/>
        </w:rPr>
        <w:t xml:space="preserve"> </w:t>
      </w:r>
      <w:r w:rsidR="48CF3C49" w:rsidRPr="00FC0110">
        <w:rPr>
          <w:rFonts w:ascii="Arial" w:hAnsi="Arial" w:cs="Arial"/>
          <w:sz w:val="21"/>
          <w:szCs w:val="21"/>
          <w:lang w:val="fr-FR"/>
        </w:rPr>
        <w:t>se</w:t>
      </w:r>
      <w:r w:rsidR="00A63C63" w:rsidRPr="00FC0110">
        <w:rPr>
          <w:rFonts w:ascii="Arial" w:hAnsi="Arial" w:cs="Arial"/>
          <w:sz w:val="21"/>
          <w:szCs w:val="21"/>
          <w:lang w:val="fr-FR"/>
        </w:rPr>
        <w:t xml:space="preserve"> </w:t>
      </w:r>
      <w:r w:rsidR="130889E5" w:rsidRPr="00FC0110">
        <w:rPr>
          <w:rFonts w:ascii="Arial" w:hAnsi="Arial" w:cs="Arial"/>
          <w:sz w:val="21"/>
          <w:szCs w:val="21"/>
          <w:lang w:val="fr-FR"/>
        </w:rPr>
        <w:t>porte</w:t>
      </w:r>
      <w:r w:rsidR="00A63C63" w:rsidRPr="00FC0110">
        <w:rPr>
          <w:rFonts w:ascii="Arial" w:hAnsi="Arial" w:cs="Arial"/>
          <w:sz w:val="21"/>
          <w:szCs w:val="21"/>
          <w:lang w:val="fr-FR"/>
        </w:rPr>
        <w:t xml:space="preserve"> </w:t>
      </w:r>
      <w:r w:rsidRPr="00FC0110">
        <w:rPr>
          <w:rFonts w:ascii="Arial" w:hAnsi="Arial" w:cs="Arial"/>
          <w:sz w:val="21"/>
          <w:szCs w:val="21"/>
          <w:lang w:val="fr-FR"/>
        </w:rPr>
        <w:t>Garant</w:t>
      </w:r>
      <w:r w:rsidR="00A63C63" w:rsidRPr="00FC0110">
        <w:rPr>
          <w:rFonts w:ascii="Arial" w:hAnsi="Arial" w:cs="Arial"/>
          <w:sz w:val="21"/>
          <w:szCs w:val="21"/>
          <w:lang w:val="fr-FR"/>
        </w:rPr>
        <w:t xml:space="preserve"> </w:t>
      </w:r>
      <w:r w:rsidRPr="00FC0110">
        <w:rPr>
          <w:rFonts w:ascii="Arial" w:hAnsi="Arial" w:cs="Arial"/>
          <w:sz w:val="21"/>
          <w:szCs w:val="21"/>
          <w:lang w:val="fr-FR"/>
        </w:rPr>
        <w:t>d</w:t>
      </w:r>
      <w:r w:rsidR="00F94937" w:rsidRPr="00FC0110">
        <w:rPr>
          <w:rFonts w:ascii="Arial" w:hAnsi="Arial" w:cs="Arial"/>
          <w:sz w:val="21"/>
          <w:szCs w:val="21"/>
          <w:lang w:val="fr-FR"/>
        </w:rPr>
        <w:t>e l’Exploitant</w:t>
      </w:r>
      <w:r w:rsidR="5FB15068" w:rsidRPr="00FC0110">
        <w:rPr>
          <w:rFonts w:ascii="Arial" w:hAnsi="Arial" w:cs="Arial"/>
          <w:sz w:val="21"/>
          <w:szCs w:val="21"/>
          <w:lang w:val="fr-FR"/>
        </w:rPr>
        <w:t>.</w:t>
      </w:r>
      <w:r w:rsidR="00A63C63" w:rsidRPr="00FC0110">
        <w:rPr>
          <w:rFonts w:ascii="Arial" w:hAnsi="Arial" w:cs="Arial"/>
          <w:sz w:val="21"/>
          <w:szCs w:val="21"/>
          <w:lang w:val="fr-FR"/>
        </w:rPr>
        <w:t xml:space="preserve"> </w:t>
      </w:r>
      <w:r w:rsidR="5FB15068" w:rsidRPr="00FC0110">
        <w:rPr>
          <w:rFonts w:ascii="Arial" w:hAnsi="Arial" w:cs="Arial"/>
          <w:sz w:val="21"/>
          <w:szCs w:val="21"/>
          <w:lang w:val="fr-FR"/>
        </w:rPr>
        <w:t>Elle</w:t>
      </w:r>
      <w:r w:rsidR="00A63C63" w:rsidRPr="00FC0110">
        <w:rPr>
          <w:rFonts w:ascii="Arial" w:hAnsi="Arial" w:cs="Arial"/>
          <w:sz w:val="21"/>
          <w:szCs w:val="21"/>
          <w:lang w:val="fr-FR"/>
        </w:rPr>
        <w:t xml:space="preserve"> </w:t>
      </w:r>
      <w:r w:rsidR="5FB15068" w:rsidRPr="00FC0110">
        <w:rPr>
          <w:rFonts w:ascii="Arial" w:hAnsi="Arial" w:cs="Arial"/>
          <w:sz w:val="21"/>
          <w:szCs w:val="21"/>
          <w:lang w:val="fr-FR"/>
        </w:rPr>
        <w:t>doit</w:t>
      </w:r>
      <w:r w:rsidR="00A63C63" w:rsidRPr="00FC0110">
        <w:rPr>
          <w:rFonts w:ascii="Arial" w:hAnsi="Arial" w:cs="Arial"/>
          <w:sz w:val="21"/>
          <w:szCs w:val="21"/>
          <w:lang w:val="fr-FR"/>
        </w:rPr>
        <w:t xml:space="preserve"> </w:t>
      </w:r>
      <w:r w:rsidR="7CED9316" w:rsidRPr="00FC0110">
        <w:rPr>
          <w:rFonts w:ascii="Arial" w:hAnsi="Arial" w:cs="Arial"/>
          <w:sz w:val="21"/>
          <w:szCs w:val="21"/>
          <w:lang w:val="fr-FR"/>
        </w:rPr>
        <w:t>être</w:t>
      </w:r>
      <w:r w:rsidR="00A63C63" w:rsidRPr="00FC0110">
        <w:rPr>
          <w:rFonts w:ascii="Arial" w:hAnsi="Arial" w:cs="Arial"/>
          <w:sz w:val="21"/>
          <w:szCs w:val="21"/>
          <w:lang w:val="fr-FR"/>
        </w:rPr>
        <w:t xml:space="preserve"> </w:t>
      </w:r>
      <w:r w:rsidRPr="00FC0110">
        <w:rPr>
          <w:rFonts w:ascii="Arial" w:hAnsi="Arial" w:cs="Arial"/>
          <w:sz w:val="21"/>
          <w:szCs w:val="21"/>
          <w:lang w:val="fr-FR"/>
        </w:rPr>
        <w:t>fournie</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 xml:space="preserve">par l'Exploitant en faveur de la Société de Projet </w:t>
      </w:r>
      <w:r w:rsidRPr="00FC0110">
        <w:rPr>
          <w:rFonts w:ascii="Arial" w:hAnsi="Arial" w:cs="Arial"/>
          <w:sz w:val="21"/>
          <w:szCs w:val="21"/>
          <w:lang w:val="fr-FR"/>
        </w:rPr>
        <w:t>conformément</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l'</w:t>
      </w:r>
      <w:r w:rsidR="00FF4C61" w:rsidRPr="00FC0110">
        <w:rPr>
          <w:rFonts w:ascii="Arial" w:hAnsi="Arial" w:cs="Arial"/>
          <w:sz w:val="21"/>
          <w:szCs w:val="21"/>
          <w:lang w:val="fr-FR"/>
        </w:rPr>
        <w:t>Article</w:t>
      </w:r>
      <w:r w:rsidR="00A63C63" w:rsidRPr="00FC0110">
        <w:rPr>
          <w:rFonts w:ascii="Arial" w:hAnsi="Arial" w:cs="Arial"/>
          <w:sz w:val="21"/>
          <w:szCs w:val="21"/>
          <w:lang w:val="fr-FR"/>
        </w:rPr>
        <w:t xml:space="preserve"> </w:t>
      </w:r>
      <w:r w:rsidR="00411002" w:rsidRPr="00FC0110">
        <w:rPr>
          <w:rFonts w:ascii="Arial" w:hAnsi="Arial" w:cs="Arial"/>
          <w:sz w:val="21"/>
          <w:szCs w:val="21"/>
          <w:lang w:val="fr-FR"/>
        </w:rPr>
        <w:t>3.26</w:t>
      </w:r>
      <w:r w:rsidR="00A63C63" w:rsidRPr="00FC0110">
        <w:rPr>
          <w:rFonts w:ascii="Arial" w:hAnsi="Arial" w:cs="Arial"/>
          <w:sz w:val="21"/>
          <w:szCs w:val="21"/>
          <w:lang w:val="fr-FR"/>
        </w:rPr>
        <w:t xml:space="preserve"> </w:t>
      </w:r>
      <w:r w:rsidRPr="00FC0110">
        <w:rPr>
          <w:rFonts w:ascii="Arial" w:hAnsi="Arial" w:cs="Arial"/>
          <w:sz w:val="21"/>
          <w:szCs w:val="21"/>
          <w:lang w:val="fr-FR"/>
        </w:rPr>
        <w:t>(Garantie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Pr="00FC0110">
        <w:rPr>
          <w:rFonts w:ascii="Arial" w:hAnsi="Arial" w:cs="Arial"/>
          <w:sz w:val="21"/>
          <w:szCs w:val="21"/>
          <w:lang w:val="fr-FR"/>
        </w:rPr>
        <w:t>Mère</w:t>
      </w:r>
      <w:r w:rsidR="00937E74" w:rsidRPr="00FC0110">
        <w:rPr>
          <w:rFonts w:ascii="Arial" w:hAnsi="Arial" w:cs="Arial"/>
          <w:sz w:val="21"/>
          <w:szCs w:val="21"/>
          <w:lang w:val="fr-FR"/>
        </w:rPr>
        <w:t>)</w:t>
      </w:r>
      <w:r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essentiellement</w:t>
      </w:r>
      <w:r w:rsidR="00A63C63" w:rsidRPr="00FC0110">
        <w:rPr>
          <w:rFonts w:ascii="Arial" w:hAnsi="Arial" w:cs="Arial"/>
          <w:sz w:val="21"/>
          <w:szCs w:val="21"/>
          <w:lang w:val="fr-FR"/>
        </w:rPr>
        <w:t xml:space="preserve"> </w:t>
      </w:r>
      <w:r w:rsidRPr="00FC0110">
        <w:rPr>
          <w:rFonts w:ascii="Arial" w:hAnsi="Arial" w:cs="Arial"/>
          <w:sz w:val="21"/>
          <w:szCs w:val="21"/>
          <w:lang w:val="fr-FR"/>
        </w:rPr>
        <w:t>sous</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forme</w:t>
      </w:r>
      <w:r w:rsidR="00A63C63" w:rsidRPr="00FC0110">
        <w:rPr>
          <w:rFonts w:ascii="Arial" w:hAnsi="Arial" w:cs="Arial"/>
          <w:sz w:val="21"/>
          <w:szCs w:val="21"/>
          <w:lang w:val="fr-FR"/>
        </w:rPr>
        <w:t xml:space="preserve"> </w:t>
      </w:r>
      <w:r w:rsidRPr="00FC0110">
        <w:rPr>
          <w:rFonts w:ascii="Arial" w:hAnsi="Arial" w:cs="Arial"/>
          <w:sz w:val="21"/>
          <w:szCs w:val="21"/>
          <w:lang w:val="fr-FR"/>
        </w:rPr>
        <w:t>indiquée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 xml:space="preserve">l'Annexe </w:t>
      </w:r>
      <w:r w:rsidR="006716AA" w:rsidRPr="00FC0110">
        <w:rPr>
          <w:rFonts w:ascii="Arial" w:hAnsi="Arial" w:cs="Arial"/>
          <w:sz w:val="21"/>
          <w:szCs w:val="21"/>
          <w:lang w:val="fr-FR"/>
        </w:rPr>
        <w:t>9</w:t>
      </w:r>
      <w:r w:rsidR="00937E74" w:rsidRPr="00FC0110">
        <w:rPr>
          <w:rFonts w:ascii="Arial" w:hAnsi="Arial" w:cs="Arial"/>
          <w:sz w:val="21"/>
          <w:szCs w:val="21"/>
          <w:lang w:val="fr-FR"/>
        </w:rPr>
        <w:t xml:space="preserve"> (</w:t>
      </w:r>
      <w:r w:rsidR="006716AA" w:rsidRPr="00FC0110">
        <w:rPr>
          <w:rFonts w:ascii="Arial" w:hAnsi="Arial" w:cs="Arial"/>
          <w:sz w:val="21"/>
          <w:szCs w:val="21"/>
          <w:lang w:val="fr-FR"/>
        </w:rPr>
        <w:t xml:space="preserve">Forme de la </w:t>
      </w:r>
      <w:r w:rsidRPr="00FC0110">
        <w:rPr>
          <w:rFonts w:ascii="Arial" w:hAnsi="Arial" w:cs="Arial"/>
          <w:sz w:val="21"/>
          <w:szCs w:val="21"/>
          <w:lang w:val="fr-FR"/>
        </w:rPr>
        <w:t>Garantie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Pr="00FC0110">
        <w:rPr>
          <w:rFonts w:ascii="Arial" w:hAnsi="Arial" w:cs="Arial"/>
          <w:sz w:val="21"/>
          <w:szCs w:val="21"/>
          <w:lang w:val="fr-FR"/>
        </w:rPr>
        <w:t>Mère).</w:t>
      </w:r>
    </w:p>
    <w:p w14:paraId="4C69D3C8" w14:textId="23E09D0C" w:rsidR="006F4377"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Garant de l'Exploitant</w:t>
      </w:r>
      <w:r w:rsidRPr="00FC0110">
        <w:rPr>
          <w:rFonts w:ascii="Arial" w:hAnsi="Arial" w:cs="Arial"/>
          <w:sz w:val="21"/>
          <w:szCs w:val="21"/>
          <w:lang w:val="fr-FR"/>
        </w:rPr>
        <w:t xml:space="preserve"> désigne </w:t>
      </w:r>
      <w:r w:rsidR="00122FA3" w:rsidRPr="00FC0110">
        <w:rPr>
          <w:rFonts w:ascii="Arial" w:hAnsi="Arial" w:cs="Arial"/>
          <w:sz w:val="21"/>
          <w:szCs w:val="21"/>
          <w:lang w:val="fr-FR"/>
        </w:rPr>
        <w:t>l’entité</w:t>
      </w:r>
      <w:r w:rsidRPr="00FC0110">
        <w:rPr>
          <w:rFonts w:ascii="Arial" w:hAnsi="Arial" w:cs="Arial"/>
          <w:sz w:val="21"/>
          <w:szCs w:val="21"/>
          <w:lang w:val="fr-FR"/>
        </w:rPr>
        <w:t xml:space="preserve"> agissant </w:t>
      </w:r>
      <w:r w:rsidR="006F4377" w:rsidRPr="00FC0110">
        <w:rPr>
          <w:rFonts w:ascii="Arial" w:hAnsi="Arial" w:cs="Arial"/>
          <w:sz w:val="21"/>
          <w:szCs w:val="21"/>
          <w:lang w:val="fr-FR"/>
        </w:rPr>
        <w:t>en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tant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que</w:t>
      </w:r>
      <w:r w:rsidR="00A63C63" w:rsidRPr="00FC0110">
        <w:rPr>
          <w:rFonts w:ascii="Arial" w:hAnsi="Arial" w:cs="Arial"/>
          <w:sz w:val="21"/>
          <w:szCs w:val="21"/>
          <w:lang w:val="fr-FR"/>
        </w:rPr>
        <w:t xml:space="preserve"> </w:t>
      </w:r>
      <w:r w:rsidRPr="00FC0110">
        <w:rPr>
          <w:rFonts w:ascii="Arial" w:hAnsi="Arial" w:cs="Arial"/>
          <w:sz w:val="21"/>
          <w:szCs w:val="21"/>
          <w:lang w:val="fr-FR"/>
        </w:rPr>
        <w:t>garant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obligations</w:t>
      </w:r>
      <w:r w:rsidR="00A63C63" w:rsidRPr="00FC0110">
        <w:rPr>
          <w:rFonts w:ascii="Arial" w:hAnsi="Arial" w:cs="Arial"/>
          <w:sz w:val="21"/>
          <w:szCs w:val="21"/>
          <w:lang w:val="fr-FR"/>
        </w:rPr>
        <w:t xml:space="preserve"> </w:t>
      </w:r>
      <w:r w:rsidRPr="00FC0110">
        <w:rPr>
          <w:rFonts w:ascii="Arial" w:hAnsi="Arial" w:cs="Arial"/>
          <w:sz w:val="21"/>
          <w:szCs w:val="21"/>
          <w:lang w:val="fr-FR"/>
        </w:rPr>
        <w:t>et des responsabilités de l'Exploitant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en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vertu</w:t>
      </w:r>
      <w:r w:rsidR="00A63C63" w:rsidRPr="00FC0110">
        <w:rPr>
          <w:rFonts w:ascii="Arial" w:hAnsi="Arial" w:cs="Arial"/>
          <w:sz w:val="21"/>
          <w:szCs w:val="21"/>
          <w:lang w:val="fr-FR"/>
        </w:rPr>
        <w:t xml:space="preserve"> </w:t>
      </w:r>
      <w:r w:rsidR="00122FA3" w:rsidRPr="00FC0110">
        <w:rPr>
          <w:rFonts w:ascii="Arial" w:hAnsi="Arial" w:cs="Arial"/>
          <w:sz w:val="21"/>
          <w:szCs w:val="21"/>
          <w:lang w:val="fr-FR"/>
        </w:rPr>
        <w:t xml:space="preserve">de la </w:t>
      </w:r>
      <w:r w:rsidRPr="00FC0110">
        <w:rPr>
          <w:rFonts w:ascii="Arial" w:hAnsi="Arial" w:cs="Arial"/>
          <w:sz w:val="21"/>
          <w:szCs w:val="21"/>
          <w:lang w:val="fr-FR"/>
        </w:rPr>
        <w:t>Garantie de</w:t>
      </w:r>
      <w:r w:rsidR="00516099" w:rsidRPr="00FC0110">
        <w:rPr>
          <w:rFonts w:ascii="Arial" w:hAnsi="Arial" w:cs="Arial"/>
          <w:sz w:val="21"/>
          <w:szCs w:val="21"/>
          <w:lang w:val="fr-FR"/>
        </w:rPr>
        <w:t xml:space="preserve"> la</w:t>
      </w:r>
      <w:r w:rsidRPr="00FC0110">
        <w:rPr>
          <w:rFonts w:ascii="Arial" w:hAnsi="Arial" w:cs="Arial"/>
          <w:sz w:val="21"/>
          <w:szCs w:val="21"/>
          <w:lang w:val="fr-FR"/>
        </w:rPr>
        <w:t xml:space="preserve"> Société Mère</w:t>
      </w:r>
      <w:r w:rsidR="0607D64A" w:rsidRPr="00FC0110">
        <w:rPr>
          <w:rFonts w:ascii="Arial" w:hAnsi="Arial" w:cs="Arial"/>
          <w:sz w:val="21"/>
          <w:szCs w:val="21"/>
          <w:lang w:val="fr-FR"/>
        </w:rPr>
        <w:t>.</w:t>
      </w:r>
      <w:r w:rsidR="00A63C63" w:rsidRPr="00FC0110">
        <w:rPr>
          <w:rFonts w:ascii="Arial" w:hAnsi="Arial" w:cs="Arial"/>
          <w:sz w:val="21"/>
          <w:szCs w:val="21"/>
          <w:lang w:val="fr-FR"/>
        </w:rPr>
        <w:t xml:space="preserve"> </w:t>
      </w:r>
    </w:p>
    <w:p w14:paraId="12EE7F58" w14:textId="7937EAA6"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Gestionnaire</w:t>
      </w:r>
      <w:r w:rsidR="00A63C63" w:rsidRPr="00FC0110">
        <w:rPr>
          <w:rFonts w:ascii="Arial" w:hAnsi="Arial" w:cs="Arial"/>
          <w:b/>
          <w:sz w:val="21"/>
          <w:szCs w:val="21"/>
          <w:lang w:val="fr-FR"/>
        </w:rPr>
        <w:t xml:space="preserve"> </w:t>
      </w:r>
      <w:r w:rsidRPr="00FC0110">
        <w:rPr>
          <w:rFonts w:ascii="Arial" w:hAnsi="Arial" w:cs="Arial"/>
          <w:b/>
          <w:sz w:val="21"/>
          <w:szCs w:val="21"/>
          <w:lang w:val="fr-FR"/>
        </w:rPr>
        <w:t>de</w:t>
      </w:r>
      <w:r w:rsidR="00A63C63" w:rsidRPr="00FC0110">
        <w:rPr>
          <w:rFonts w:ascii="Arial" w:hAnsi="Arial" w:cs="Arial"/>
          <w:b/>
          <w:sz w:val="21"/>
          <w:szCs w:val="21"/>
          <w:lang w:val="fr-FR"/>
        </w:rPr>
        <w:t xml:space="preserve"> </w:t>
      </w:r>
      <w:r w:rsidRPr="00FC0110">
        <w:rPr>
          <w:rFonts w:ascii="Arial" w:hAnsi="Arial" w:cs="Arial"/>
          <w:b/>
          <w:sz w:val="21"/>
          <w:szCs w:val="21"/>
          <w:lang w:val="fr-FR"/>
        </w:rPr>
        <w:t>Réseau</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gestionnaire</w:t>
      </w:r>
      <w:r w:rsidR="00A63C63" w:rsidRPr="00FC0110">
        <w:rPr>
          <w:rFonts w:ascii="Arial" w:hAnsi="Arial" w:cs="Arial"/>
          <w:sz w:val="21"/>
          <w:szCs w:val="21"/>
          <w:lang w:val="fr-FR"/>
        </w:rPr>
        <w:t xml:space="preserve"> </w:t>
      </w:r>
      <w:r w:rsidRPr="00FC0110">
        <w:rPr>
          <w:rFonts w:ascii="Arial" w:hAnsi="Arial" w:cs="Arial"/>
          <w:sz w:val="21"/>
          <w:szCs w:val="21"/>
          <w:lang w:val="fr-FR"/>
        </w:rPr>
        <w:t>d</w:t>
      </w:r>
      <w:r w:rsidR="00B1145D" w:rsidRPr="00FC0110">
        <w:rPr>
          <w:rFonts w:ascii="Arial" w:hAnsi="Arial" w:cs="Arial"/>
          <w:sz w:val="21"/>
          <w:szCs w:val="21"/>
          <w:lang w:val="fr-FR"/>
        </w:rPr>
        <w:t>u</w:t>
      </w:r>
      <w:r w:rsidR="00A63C63" w:rsidRPr="00FC0110">
        <w:rPr>
          <w:rFonts w:ascii="Arial" w:hAnsi="Arial" w:cs="Arial"/>
          <w:sz w:val="21"/>
          <w:szCs w:val="21"/>
          <w:lang w:val="fr-FR"/>
        </w:rPr>
        <w:t xml:space="preserve"> </w:t>
      </w:r>
      <w:r w:rsidRPr="00FC0110">
        <w:rPr>
          <w:rFonts w:ascii="Arial" w:hAnsi="Arial" w:cs="Arial"/>
          <w:sz w:val="21"/>
          <w:szCs w:val="21"/>
          <w:lang w:val="fr-FR"/>
        </w:rPr>
        <w:t>réseau</w:t>
      </w:r>
      <w:r w:rsidR="00A63C63" w:rsidRPr="00FC0110">
        <w:rPr>
          <w:rFonts w:ascii="Arial" w:hAnsi="Arial" w:cs="Arial"/>
          <w:sz w:val="21"/>
          <w:szCs w:val="21"/>
          <w:lang w:val="fr-FR"/>
        </w:rPr>
        <w:t xml:space="preserve"> </w:t>
      </w:r>
      <w:r w:rsidR="00B1145D" w:rsidRPr="00FC0110">
        <w:rPr>
          <w:rFonts w:ascii="Arial" w:hAnsi="Arial" w:cs="Arial"/>
          <w:sz w:val="21"/>
          <w:szCs w:val="21"/>
          <w:lang w:val="fr-FR"/>
        </w:rPr>
        <w:t>d’</w:t>
      </w:r>
      <w:r w:rsidRPr="00FC0110">
        <w:rPr>
          <w:rFonts w:ascii="Arial" w:hAnsi="Arial" w:cs="Arial"/>
          <w:sz w:val="21"/>
          <w:szCs w:val="21"/>
          <w:lang w:val="fr-FR"/>
        </w:rPr>
        <w:t>électri</w:t>
      </w:r>
      <w:r w:rsidR="00B1145D" w:rsidRPr="00FC0110">
        <w:rPr>
          <w:rFonts w:ascii="Arial" w:hAnsi="Arial" w:cs="Arial"/>
          <w:sz w:val="21"/>
          <w:szCs w:val="21"/>
          <w:lang w:val="fr-FR"/>
        </w:rPr>
        <w:t>cité</w:t>
      </w:r>
      <w:r w:rsidR="00A63C63" w:rsidRPr="00FC0110">
        <w:rPr>
          <w:rFonts w:ascii="Arial" w:hAnsi="Arial" w:cs="Arial"/>
          <w:sz w:val="21"/>
          <w:szCs w:val="21"/>
          <w:lang w:val="fr-FR"/>
        </w:rPr>
        <w:t xml:space="preserve"> </w:t>
      </w:r>
      <w:r w:rsidRPr="00FC0110">
        <w:rPr>
          <w:rFonts w:ascii="Arial" w:hAnsi="Arial" w:cs="Arial"/>
          <w:sz w:val="21"/>
          <w:szCs w:val="21"/>
          <w:lang w:val="fr-FR"/>
        </w:rPr>
        <w:t>dont</w:t>
      </w:r>
      <w:r w:rsidR="00A63C63" w:rsidRPr="00FC0110">
        <w:rPr>
          <w:rFonts w:ascii="Arial" w:hAnsi="Arial" w:cs="Arial"/>
          <w:sz w:val="21"/>
          <w:szCs w:val="21"/>
          <w:lang w:val="fr-FR"/>
        </w:rPr>
        <w:t xml:space="preserve"> </w:t>
      </w:r>
      <w:r w:rsidRPr="00FC0110">
        <w:rPr>
          <w:rFonts w:ascii="Arial" w:hAnsi="Arial" w:cs="Arial"/>
          <w:sz w:val="21"/>
          <w:szCs w:val="21"/>
          <w:lang w:val="fr-FR"/>
        </w:rPr>
        <w:t>relève</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Site,</w:t>
      </w:r>
      <w:r w:rsidR="00A63C63" w:rsidRPr="00FC0110">
        <w:rPr>
          <w:rFonts w:ascii="Arial" w:hAnsi="Arial" w:cs="Arial"/>
          <w:sz w:val="21"/>
          <w:szCs w:val="21"/>
          <w:lang w:val="fr-FR"/>
        </w:rPr>
        <w:t xml:space="preserve"> </w:t>
      </w:r>
      <w:r w:rsidRPr="00FC0110">
        <w:rPr>
          <w:rFonts w:ascii="Arial" w:hAnsi="Arial" w:cs="Arial"/>
          <w:sz w:val="21"/>
          <w:szCs w:val="21"/>
          <w:lang w:val="fr-FR"/>
        </w:rPr>
        <w:t>identifié</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Tableau</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Pr="00FC0110">
        <w:rPr>
          <w:rFonts w:ascii="Arial" w:hAnsi="Arial" w:cs="Arial"/>
          <w:sz w:val="21"/>
          <w:szCs w:val="21"/>
          <w:lang w:val="fr-FR"/>
        </w:rPr>
        <w:t>Clés</w:t>
      </w:r>
      <w:bookmarkStart w:id="55" w:name="_Hlk119421296"/>
      <w:r w:rsidR="00D72FDC" w:rsidRPr="00FC0110">
        <w:rPr>
          <w:rFonts w:ascii="Arial" w:hAnsi="Arial" w:cs="Arial"/>
          <w:sz w:val="21"/>
          <w:szCs w:val="21"/>
          <w:lang w:val="fr-FR"/>
        </w:rPr>
        <w:t xml:space="preserve"> (ou ses successeurs ou cessionnaires autorisés)</w:t>
      </w:r>
      <w:r w:rsidRPr="00FC0110">
        <w:rPr>
          <w:rFonts w:ascii="Arial" w:hAnsi="Arial" w:cs="Arial"/>
          <w:sz w:val="21"/>
          <w:szCs w:val="21"/>
          <w:lang w:val="fr-FR"/>
        </w:rPr>
        <w:t>.</w:t>
      </w:r>
      <w:bookmarkEnd w:id="55"/>
    </w:p>
    <w:p w14:paraId="6298102F" w14:textId="5D982838"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Gouvernement</w:t>
      </w:r>
      <w:r w:rsidR="00A63C63" w:rsidRPr="00FC0110">
        <w:rPr>
          <w:rFonts w:ascii="Arial" w:hAnsi="Arial" w:cs="Arial"/>
          <w:sz w:val="21"/>
          <w:szCs w:val="21"/>
          <w:lang w:val="fr-FR"/>
        </w:rPr>
        <w:t xml:space="preserve"> </w:t>
      </w:r>
      <w:r w:rsidR="00B1145D" w:rsidRPr="00FC0110">
        <w:rPr>
          <w:rFonts w:ascii="Arial" w:hAnsi="Arial" w:cs="Arial"/>
          <w:sz w:val="21"/>
          <w:szCs w:val="21"/>
          <w:lang w:val="fr-FR"/>
        </w:rPr>
        <w:t>désigne l’entité identifié</w:t>
      </w:r>
      <w:r w:rsidR="00BB06C5" w:rsidRPr="00FC0110">
        <w:rPr>
          <w:rFonts w:ascii="Arial" w:hAnsi="Arial" w:cs="Arial"/>
          <w:sz w:val="21"/>
          <w:szCs w:val="21"/>
          <w:lang w:val="fr-FR"/>
        </w:rPr>
        <w:t>e</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Tableau</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Pr="00FC0110">
        <w:rPr>
          <w:rFonts w:ascii="Arial" w:hAnsi="Arial" w:cs="Arial"/>
          <w:sz w:val="21"/>
          <w:szCs w:val="21"/>
          <w:lang w:val="fr-FR"/>
        </w:rPr>
        <w:t>Clés.</w:t>
      </w:r>
    </w:p>
    <w:p w14:paraId="7EB1C445" w14:textId="2E1251DD"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Groupe</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w:t>
      </w:r>
      <w:r w:rsidR="00AA1F2A" w:rsidRPr="00FC0110">
        <w:rPr>
          <w:rFonts w:ascii="Arial" w:hAnsi="Arial" w:cs="Arial"/>
          <w:sz w:val="21"/>
          <w:szCs w:val="21"/>
          <w:lang w:val="fr-FR"/>
        </w:rPr>
        <w:t>’</w:t>
      </w:r>
      <w:r w:rsidRPr="00FC0110">
        <w:rPr>
          <w:rFonts w:ascii="Arial" w:hAnsi="Arial" w:cs="Arial"/>
          <w:sz w:val="21"/>
          <w:szCs w:val="21"/>
          <w:lang w:val="fr-FR"/>
        </w:rPr>
        <w:t>égard</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Pr="00FC0110">
        <w:rPr>
          <w:rFonts w:ascii="Arial" w:hAnsi="Arial" w:cs="Arial"/>
          <w:sz w:val="21"/>
          <w:szCs w:val="21"/>
          <w:lang w:val="fr-FR"/>
        </w:rPr>
        <w:t>cette</w:t>
      </w:r>
      <w:r w:rsidR="00A63C63" w:rsidRPr="00FC0110">
        <w:rPr>
          <w:rFonts w:ascii="Arial" w:hAnsi="Arial" w:cs="Arial"/>
          <w:sz w:val="21"/>
          <w:szCs w:val="21"/>
          <w:lang w:val="fr-FR"/>
        </w:rPr>
        <w:t xml:space="preserve"> </w:t>
      </w:r>
      <w:r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tous</w:t>
      </w:r>
      <w:r w:rsidR="00A63C63" w:rsidRPr="00FC0110">
        <w:rPr>
          <w:rFonts w:ascii="Arial" w:hAnsi="Arial" w:cs="Arial"/>
          <w:sz w:val="21"/>
          <w:szCs w:val="21"/>
          <w:lang w:val="fr-FR"/>
        </w:rPr>
        <w:t xml:space="preserve"> </w:t>
      </w:r>
      <w:r w:rsidRPr="00FC0110">
        <w:rPr>
          <w:rFonts w:ascii="Arial" w:hAnsi="Arial" w:cs="Arial"/>
          <w:sz w:val="21"/>
          <w:szCs w:val="21"/>
          <w:lang w:val="fr-FR"/>
        </w:rPr>
        <w:t>ses</w:t>
      </w:r>
      <w:r w:rsidR="00A63C63" w:rsidRPr="00FC0110">
        <w:rPr>
          <w:rFonts w:ascii="Arial" w:hAnsi="Arial" w:cs="Arial"/>
          <w:sz w:val="21"/>
          <w:szCs w:val="21"/>
          <w:lang w:val="fr-FR"/>
        </w:rPr>
        <w:t xml:space="preserve"> </w:t>
      </w:r>
      <w:r w:rsidRPr="00FC0110">
        <w:rPr>
          <w:rFonts w:ascii="Arial" w:hAnsi="Arial" w:cs="Arial"/>
          <w:sz w:val="21"/>
          <w:szCs w:val="21"/>
          <w:lang w:val="fr-FR"/>
        </w:rPr>
        <w:t>Affiliés.</w:t>
      </w:r>
    </w:p>
    <w:p w14:paraId="04C38C2C" w14:textId="36B85C5C"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Groupe</w:t>
      </w:r>
      <w:r w:rsidR="00A63C63" w:rsidRPr="00FC0110">
        <w:rPr>
          <w:rFonts w:ascii="Arial" w:hAnsi="Arial" w:cs="Arial"/>
          <w:b/>
          <w:sz w:val="21"/>
          <w:szCs w:val="21"/>
          <w:lang w:val="fr-FR"/>
        </w:rPr>
        <w:t xml:space="preserve"> </w:t>
      </w:r>
      <w:r w:rsidRPr="00FC0110">
        <w:rPr>
          <w:rFonts w:ascii="Arial" w:hAnsi="Arial" w:cs="Arial"/>
          <w:b/>
          <w:sz w:val="21"/>
          <w:szCs w:val="21"/>
          <w:lang w:val="fr-FR"/>
        </w:rPr>
        <w:t>Divulgateur</w:t>
      </w:r>
      <w:r w:rsidR="00A63C63" w:rsidRPr="00FC0110">
        <w:rPr>
          <w:rFonts w:ascii="Arial" w:hAnsi="Arial" w:cs="Arial"/>
          <w:sz w:val="21"/>
          <w:szCs w:val="21"/>
          <w:lang w:val="fr-FR"/>
        </w:rPr>
        <w:t xml:space="preserve"> </w:t>
      </w:r>
      <w:bookmarkStart w:id="56" w:name="_Hlk119421323"/>
      <w:r w:rsidRPr="00FC0110">
        <w:rPr>
          <w:rFonts w:ascii="Arial" w:hAnsi="Arial" w:cs="Arial"/>
          <w:sz w:val="21"/>
          <w:szCs w:val="21"/>
          <w:lang w:val="fr-FR"/>
        </w:rPr>
        <w:t>a</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signification</w:t>
      </w:r>
      <w:r w:rsidR="00A63C63" w:rsidRPr="00FC0110">
        <w:rPr>
          <w:rFonts w:ascii="Arial" w:hAnsi="Arial" w:cs="Arial"/>
          <w:sz w:val="21"/>
          <w:szCs w:val="21"/>
          <w:lang w:val="fr-FR"/>
        </w:rPr>
        <w:t xml:space="preserve"> </w:t>
      </w:r>
      <w:r w:rsidRPr="00FC0110">
        <w:rPr>
          <w:rFonts w:ascii="Arial" w:hAnsi="Arial" w:cs="Arial"/>
          <w:sz w:val="21"/>
          <w:szCs w:val="21"/>
          <w:lang w:val="fr-FR"/>
        </w:rPr>
        <w:t>donnée</w:t>
      </w:r>
      <w:r w:rsidR="00A63C63" w:rsidRPr="00FC0110">
        <w:rPr>
          <w:rFonts w:ascii="Arial" w:hAnsi="Arial" w:cs="Arial"/>
          <w:sz w:val="21"/>
          <w:szCs w:val="21"/>
          <w:lang w:val="fr-FR"/>
        </w:rPr>
        <w:t xml:space="preserve"> </w:t>
      </w:r>
      <w:bookmarkEnd w:id="56"/>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l'</w:t>
      </w:r>
      <w:r w:rsidR="00FF4C61" w:rsidRPr="00FC0110">
        <w:rPr>
          <w:rFonts w:ascii="Arial" w:hAnsi="Arial" w:cs="Arial"/>
          <w:sz w:val="21"/>
          <w:szCs w:val="21"/>
          <w:lang w:val="fr-FR"/>
        </w:rPr>
        <w:t>Article</w:t>
      </w:r>
      <w:r w:rsidR="00937E74" w:rsidRPr="00FC0110">
        <w:rPr>
          <w:rFonts w:ascii="Arial" w:hAnsi="Arial" w:cs="Arial"/>
          <w:sz w:val="21"/>
          <w:szCs w:val="21"/>
          <w:lang w:val="fr-FR"/>
        </w:rPr>
        <w:t xml:space="preserve"> 1</w:t>
      </w:r>
      <w:r w:rsidR="006716AA" w:rsidRPr="00FC0110">
        <w:rPr>
          <w:rFonts w:ascii="Arial" w:hAnsi="Arial" w:cs="Arial"/>
          <w:sz w:val="21"/>
          <w:szCs w:val="21"/>
          <w:lang w:val="fr-FR"/>
        </w:rPr>
        <w:t>8</w:t>
      </w:r>
      <w:r w:rsidRPr="00FC0110">
        <w:rPr>
          <w:rFonts w:ascii="Arial" w:hAnsi="Arial" w:cs="Arial"/>
          <w:sz w:val="21"/>
          <w:szCs w:val="21"/>
          <w:lang w:val="fr-FR"/>
        </w:rPr>
        <w:t>.1</w:t>
      </w:r>
      <w:r w:rsidR="00A63C63" w:rsidRPr="00FC0110">
        <w:rPr>
          <w:rFonts w:ascii="Arial" w:hAnsi="Arial" w:cs="Arial"/>
          <w:sz w:val="21"/>
          <w:szCs w:val="21"/>
          <w:lang w:val="fr-FR"/>
        </w:rPr>
        <w:t xml:space="preserve"> </w:t>
      </w:r>
      <w:r w:rsidRPr="00FC0110">
        <w:rPr>
          <w:rFonts w:ascii="Arial" w:hAnsi="Arial" w:cs="Arial"/>
          <w:sz w:val="21"/>
          <w:szCs w:val="21"/>
          <w:lang w:val="fr-FR"/>
        </w:rPr>
        <w:t>(Non-divulgation</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d'Informations</w:t>
      </w:r>
      <w:r w:rsidR="00A63C63" w:rsidRPr="00FC0110">
        <w:rPr>
          <w:rFonts w:ascii="Arial" w:hAnsi="Arial" w:cs="Arial"/>
          <w:sz w:val="21"/>
          <w:szCs w:val="21"/>
          <w:lang w:val="fr-FR"/>
        </w:rPr>
        <w:t xml:space="preserve"> </w:t>
      </w:r>
      <w:r w:rsidRPr="00FC0110">
        <w:rPr>
          <w:rFonts w:ascii="Arial" w:hAnsi="Arial" w:cs="Arial"/>
          <w:sz w:val="21"/>
          <w:szCs w:val="21"/>
          <w:lang w:val="fr-FR"/>
        </w:rPr>
        <w:t>Confidentielles).</w:t>
      </w:r>
    </w:p>
    <w:p w14:paraId="5CE52643" w14:textId="1D85BBD1"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Groupe</w:t>
      </w:r>
      <w:r w:rsidR="00A63C63" w:rsidRPr="00FC0110">
        <w:rPr>
          <w:rFonts w:ascii="Arial" w:hAnsi="Arial" w:cs="Arial"/>
          <w:b/>
          <w:sz w:val="21"/>
          <w:szCs w:val="21"/>
          <w:lang w:val="fr-FR"/>
        </w:rPr>
        <w:t xml:space="preserve"> </w:t>
      </w:r>
      <w:r w:rsidRPr="00FC0110">
        <w:rPr>
          <w:rFonts w:ascii="Arial" w:hAnsi="Arial" w:cs="Arial"/>
          <w:b/>
          <w:sz w:val="21"/>
          <w:szCs w:val="21"/>
          <w:lang w:val="fr-FR"/>
        </w:rPr>
        <w:t>Récepteur</w:t>
      </w:r>
      <w:r w:rsidR="00A63C63" w:rsidRPr="00FC0110">
        <w:rPr>
          <w:rFonts w:ascii="Arial" w:hAnsi="Arial" w:cs="Arial"/>
          <w:sz w:val="21"/>
          <w:szCs w:val="21"/>
          <w:lang w:val="fr-FR"/>
        </w:rPr>
        <w:t xml:space="preserve"> </w:t>
      </w:r>
      <w:r w:rsidRPr="00FC0110">
        <w:rPr>
          <w:rFonts w:ascii="Arial" w:hAnsi="Arial" w:cs="Arial"/>
          <w:sz w:val="21"/>
          <w:szCs w:val="21"/>
          <w:lang w:val="fr-FR"/>
        </w:rPr>
        <w:t>a</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signification</w:t>
      </w:r>
      <w:r w:rsidR="00A63C63" w:rsidRPr="00FC0110">
        <w:rPr>
          <w:rFonts w:ascii="Arial" w:hAnsi="Arial" w:cs="Arial"/>
          <w:sz w:val="21"/>
          <w:szCs w:val="21"/>
          <w:lang w:val="fr-FR"/>
        </w:rPr>
        <w:t xml:space="preserve"> </w:t>
      </w:r>
      <w:r w:rsidRPr="00FC0110">
        <w:rPr>
          <w:rFonts w:ascii="Arial" w:hAnsi="Arial" w:cs="Arial"/>
          <w:sz w:val="21"/>
          <w:szCs w:val="21"/>
          <w:lang w:val="fr-FR"/>
        </w:rPr>
        <w:t>donnée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l'</w:t>
      </w:r>
      <w:r w:rsidR="00FF4C61" w:rsidRPr="00FC0110">
        <w:rPr>
          <w:rFonts w:ascii="Arial" w:hAnsi="Arial" w:cs="Arial"/>
          <w:sz w:val="21"/>
          <w:szCs w:val="21"/>
          <w:lang w:val="fr-FR"/>
        </w:rPr>
        <w:t>Article</w:t>
      </w:r>
      <w:r w:rsidR="00937E74" w:rsidRPr="00FC0110">
        <w:rPr>
          <w:rFonts w:ascii="Arial" w:hAnsi="Arial" w:cs="Arial"/>
          <w:sz w:val="21"/>
          <w:szCs w:val="21"/>
          <w:lang w:val="fr-FR"/>
        </w:rPr>
        <w:t xml:space="preserve"> 1</w:t>
      </w:r>
      <w:r w:rsidR="006716AA" w:rsidRPr="00FC0110">
        <w:rPr>
          <w:rFonts w:ascii="Arial" w:hAnsi="Arial" w:cs="Arial"/>
          <w:sz w:val="21"/>
          <w:szCs w:val="21"/>
          <w:lang w:val="fr-FR"/>
        </w:rPr>
        <w:t>8</w:t>
      </w:r>
      <w:r w:rsidRPr="00FC0110">
        <w:rPr>
          <w:rFonts w:ascii="Arial" w:hAnsi="Arial" w:cs="Arial"/>
          <w:sz w:val="21"/>
          <w:szCs w:val="21"/>
          <w:lang w:val="fr-FR"/>
        </w:rPr>
        <w:t>.1</w:t>
      </w:r>
      <w:r w:rsidR="00A63C63" w:rsidRPr="00FC0110">
        <w:rPr>
          <w:rFonts w:ascii="Arial" w:hAnsi="Arial" w:cs="Arial"/>
          <w:sz w:val="21"/>
          <w:szCs w:val="21"/>
          <w:lang w:val="fr-FR"/>
        </w:rPr>
        <w:t xml:space="preserve"> </w:t>
      </w:r>
      <w:r w:rsidRPr="00FC0110">
        <w:rPr>
          <w:rFonts w:ascii="Arial" w:hAnsi="Arial" w:cs="Arial"/>
          <w:sz w:val="21"/>
          <w:szCs w:val="21"/>
          <w:lang w:val="fr-FR"/>
        </w:rPr>
        <w:t>(Non-divulgation</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d'Informations</w:t>
      </w:r>
      <w:r w:rsidR="00A63C63" w:rsidRPr="00FC0110">
        <w:rPr>
          <w:rFonts w:ascii="Arial" w:hAnsi="Arial" w:cs="Arial"/>
          <w:sz w:val="21"/>
          <w:szCs w:val="21"/>
          <w:lang w:val="fr-FR"/>
        </w:rPr>
        <w:t xml:space="preserve"> </w:t>
      </w:r>
      <w:r w:rsidRPr="00FC0110">
        <w:rPr>
          <w:rFonts w:ascii="Arial" w:hAnsi="Arial" w:cs="Arial"/>
          <w:sz w:val="21"/>
          <w:szCs w:val="21"/>
          <w:lang w:val="fr-FR"/>
        </w:rPr>
        <w:t>Confidentielles).</w:t>
      </w:r>
    </w:p>
    <w:p w14:paraId="2D7E44AA" w14:textId="77777777"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Heures de Bureau</w:t>
      </w:r>
      <w:r w:rsidRPr="00FC0110">
        <w:rPr>
          <w:rFonts w:ascii="Arial" w:hAnsi="Arial" w:cs="Arial"/>
          <w:sz w:val="21"/>
          <w:szCs w:val="21"/>
          <w:lang w:val="fr-FR"/>
        </w:rPr>
        <w:t xml:space="preserve"> est défini dans le Tableau des Informations Clés.</w:t>
      </w:r>
    </w:p>
    <w:p w14:paraId="5DF9AD9B" w14:textId="2BF57948"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Impôt</w:t>
      </w:r>
      <w:r w:rsidR="00A63C63" w:rsidRPr="00FC0110">
        <w:rPr>
          <w:rFonts w:ascii="Arial" w:hAnsi="Arial" w:cs="Arial"/>
          <w:b/>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forme</w:t>
      </w:r>
      <w:r w:rsidR="00A63C63" w:rsidRPr="00FC0110">
        <w:rPr>
          <w:rFonts w:ascii="Arial" w:hAnsi="Arial" w:cs="Arial"/>
          <w:sz w:val="21"/>
          <w:szCs w:val="21"/>
          <w:lang w:val="fr-FR"/>
        </w:rPr>
        <w:t xml:space="preserve"> </w:t>
      </w:r>
      <w:r w:rsidRPr="00FC0110">
        <w:rPr>
          <w:rFonts w:ascii="Arial" w:hAnsi="Arial" w:cs="Arial"/>
          <w:sz w:val="21"/>
          <w:szCs w:val="21"/>
          <w:lang w:val="fr-FR"/>
        </w:rPr>
        <w:t>d’imposition,</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prélèvement,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droit,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charge,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retenue,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contribution</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d’imposition</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quelque</w:t>
      </w:r>
      <w:r w:rsidR="00A63C63" w:rsidRPr="00FC0110">
        <w:rPr>
          <w:rFonts w:ascii="Arial" w:hAnsi="Arial" w:cs="Arial"/>
          <w:sz w:val="21"/>
          <w:szCs w:val="21"/>
          <w:lang w:val="fr-FR"/>
        </w:rPr>
        <w:t xml:space="preserve"> </w:t>
      </w:r>
      <w:r w:rsidRPr="00FC0110">
        <w:rPr>
          <w:rFonts w:ascii="Arial" w:hAnsi="Arial" w:cs="Arial"/>
          <w:sz w:val="21"/>
          <w:szCs w:val="21"/>
          <w:lang w:val="fr-FR"/>
        </w:rPr>
        <w:t>nature</w:t>
      </w:r>
      <w:r w:rsidR="00A63C63" w:rsidRPr="00FC0110">
        <w:rPr>
          <w:rFonts w:ascii="Arial" w:hAnsi="Arial" w:cs="Arial"/>
          <w:sz w:val="21"/>
          <w:szCs w:val="21"/>
          <w:lang w:val="fr-FR"/>
        </w:rPr>
        <w:t xml:space="preserve"> </w:t>
      </w:r>
      <w:r w:rsidRPr="00FC0110">
        <w:rPr>
          <w:rFonts w:ascii="Arial" w:hAnsi="Arial" w:cs="Arial"/>
          <w:sz w:val="21"/>
          <w:szCs w:val="21"/>
          <w:lang w:val="fr-FR"/>
        </w:rPr>
        <w:t>que</w:t>
      </w:r>
      <w:r w:rsidR="00A63C63" w:rsidRPr="00FC0110">
        <w:rPr>
          <w:rFonts w:ascii="Arial" w:hAnsi="Arial" w:cs="Arial"/>
          <w:sz w:val="21"/>
          <w:szCs w:val="21"/>
          <w:lang w:val="fr-FR"/>
        </w:rPr>
        <w:t xml:space="preserve"> </w:t>
      </w:r>
      <w:r w:rsidRPr="00FC0110">
        <w:rPr>
          <w:rFonts w:ascii="Arial" w:hAnsi="Arial" w:cs="Arial"/>
          <w:sz w:val="21"/>
          <w:szCs w:val="21"/>
          <w:lang w:val="fr-FR"/>
        </w:rPr>
        <w:t>ce</w:t>
      </w:r>
      <w:r w:rsidR="00A63C63" w:rsidRPr="00FC0110">
        <w:rPr>
          <w:rFonts w:ascii="Arial" w:hAnsi="Arial" w:cs="Arial"/>
          <w:sz w:val="21"/>
          <w:szCs w:val="21"/>
          <w:lang w:val="fr-FR"/>
        </w:rPr>
        <w:t xml:space="preserve"> </w:t>
      </w:r>
      <w:r w:rsidRPr="00FC0110">
        <w:rPr>
          <w:rFonts w:ascii="Arial" w:hAnsi="Arial" w:cs="Arial"/>
          <w:sz w:val="21"/>
          <w:szCs w:val="21"/>
          <w:lang w:val="fr-FR"/>
        </w:rPr>
        <w:t>soit</w:t>
      </w:r>
      <w:r w:rsidR="00A63C63" w:rsidRPr="00FC0110">
        <w:rPr>
          <w:rFonts w:ascii="Arial" w:hAnsi="Arial" w:cs="Arial"/>
          <w:sz w:val="21"/>
          <w:szCs w:val="21"/>
          <w:lang w:val="fr-FR"/>
        </w:rPr>
        <w:t xml:space="preserve"> </w:t>
      </w:r>
      <w:r w:rsidRPr="00FC0110">
        <w:rPr>
          <w:rFonts w:ascii="Arial" w:hAnsi="Arial" w:cs="Arial"/>
          <w:sz w:val="21"/>
          <w:szCs w:val="21"/>
          <w:lang w:val="fr-FR"/>
        </w:rPr>
        <w:t>(y</w:t>
      </w:r>
      <w:r w:rsidR="00A63C63" w:rsidRPr="00FC0110">
        <w:rPr>
          <w:rFonts w:ascii="Arial" w:hAnsi="Arial" w:cs="Arial"/>
          <w:sz w:val="21"/>
          <w:szCs w:val="21"/>
          <w:lang w:val="fr-FR"/>
        </w:rPr>
        <w:t xml:space="preserve"> </w:t>
      </w:r>
      <w:r w:rsidRPr="00FC0110">
        <w:rPr>
          <w:rFonts w:ascii="Arial" w:hAnsi="Arial" w:cs="Arial"/>
          <w:sz w:val="21"/>
          <w:szCs w:val="21"/>
          <w:lang w:val="fr-FR"/>
        </w:rPr>
        <w:t>compris</w:t>
      </w:r>
      <w:r w:rsidR="00A63C63" w:rsidRPr="00FC0110">
        <w:rPr>
          <w:rFonts w:ascii="Arial" w:hAnsi="Arial" w:cs="Arial"/>
          <w:sz w:val="21"/>
          <w:szCs w:val="21"/>
          <w:lang w:val="fr-FR"/>
        </w:rPr>
        <w:t xml:space="preserve"> </w:t>
      </w: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amende,</w:t>
      </w:r>
      <w:r w:rsidR="00A63C63" w:rsidRPr="00FC0110">
        <w:rPr>
          <w:rFonts w:ascii="Arial" w:hAnsi="Arial" w:cs="Arial"/>
          <w:sz w:val="21"/>
          <w:szCs w:val="21"/>
          <w:lang w:val="fr-FR"/>
        </w:rPr>
        <w:t xml:space="preserve"> </w:t>
      </w:r>
      <w:r w:rsidRPr="00FC0110">
        <w:rPr>
          <w:rFonts w:ascii="Arial" w:hAnsi="Arial" w:cs="Arial"/>
          <w:sz w:val="21"/>
          <w:szCs w:val="21"/>
          <w:lang w:val="fr-FR"/>
        </w:rPr>
        <w:t>pénalité,</w:t>
      </w:r>
      <w:r w:rsidR="00A63C63" w:rsidRPr="00FC0110">
        <w:rPr>
          <w:rFonts w:ascii="Arial" w:hAnsi="Arial" w:cs="Arial"/>
          <w:sz w:val="21"/>
          <w:szCs w:val="21"/>
          <w:lang w:val="fr-FR"/>
        </w:rPr>
        <w:t xml:space="preserve"> </w:t>
      </w:r>
      <w:r w:rsidRPr="00FC0110">
        <w:rPr>
          <w:rFonts w:ascii="Arial" w:hAnsi="Arial" w:cs="Arial"/>
          <w:sz w:val="21"/>
          <w:szCs w:val="21"/>
          <w:lang w:val="fr-FR"/>
        </w:rPr>
        <w:t>surcharge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intérêt</w:t>
      </w:r>
      <w:r w:rsidR="00A63C63" w:rsidRPr="00FC0110">
        <w:rPr>
          <w:rFonts w:ascii="Arial" w:hAnsi="Arial" w:cs="Arial"/>
          <w:sz w:val="21"/>
          <w:szCs w:val="21"/>
          <w:lang w:val="fr-FR"/>
        </w:rPr>
        <w:t xml:space="preserve"> </w:t>
      </w:r>
      <w:r w:rsidRPr="00FC0110">
        <w:rPr>
          <w:rFonts w:ascii="Arial" w:hAnsi="Arial" w:cs="Arial"/>
          <w:sz w:val="21"/>
          <w:szCs w:val="21"/>
          <w:lang w:val="fr-FR"/>
        </w:rPr>
        <w:t>y</w:t>
      </w:r>
      <w:r w:rsidR="00A63C63" w:rsidRPr="00FC0110">
        <w:rPr>
          <w:rFonts w:ascii="Arial" w:hAnsi="Arial" w:cs="Arial"/>
          <w:sz w:val="21"/>
          <w:szCs w:val="21"/>
          <w:lang w:val="fr-FR"/>
        </w:rPr>
        <w:t xml:space="preserve"> </w:t>
      </w:r>
      <w:r w:rsidRPr="00FC0110">
        <w:rPr>
          <w:rFonts w:ascii="Arial" w:hAnsi="Arial" w:cs="Arial"/>
          <w:sz w:val="21"/>
          <w:szCs w:val="21"/>
          <w:lang w:val="fr-FR"/>
        </w:rPr>
        <w:t>afférent)</w:t>
      </w:r>
      <w:r w:rsidR="00A63C63" w:rsidRPr="00FC0110">
        <w:rPr>
          <w:rFonts w:ascii="Arial" w:hAnsi="Arial" w:cs="Arial"/>
          <w:sz w:val="21"/>
          <w:szCs w:val="21"/>
          <w:lang w:val="fr-FR"/>
        </w:rPr>
        <w:t xml:space="preserve"> </w:t>
      </w:r>
      <w:r w:rsidRPr="00FC0110">
        <w:rPr>
          <w:rFonts w:ascii="Arial" w:hAnsi="Arial" w:cs="Arial"/>
          <w:sz w:val="21"/>
          <w:szCs w:val="21"/>
          <w:lang w:val="fr-FR"/>
        </w:rPr>
        <w:t>imposée,</w:t>
      </w:r>
      <w:r w:rsidR="00A63C63" w:rsidRPr="00FC0110">
        <w:rPr>
          <w:rFonts w:ascii="Arial" w:hAnsi="Arial" w:cs="Arial"/>
          <w:sz w:val="21"/>
          <w:szCs w:val="21"/>
          <w:lang w:val="fr-FR"/>
        </w:rPr>
        <w:t xml:space="preserve"> </w:t>
      </w:r>
      <w:r w:rsidRPr="00FC0110">
        <w:rPr>
          <w:rFonts w:ascii="Arial" w:hAnsi="Arial" w:cs="Arial"/>
          <w:sz w:val="21"/>
          <w:szCs w:val="21"/>
          <w:lang w:val="fr-FR"/>
        </w:rPr>
        <w:t>perçue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évaluée</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Autorité</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00B1145D" w:rsidRPr="00FC0110">
        <w:rPr>
          <w:rFonts w:ascii="Arial" w:hAnsi="Arial" w:cs="Arial"/>
          <w:sz w:val="21"/>
          <w:szCs w:val="21"/>
          <w:lang w:val="fr-FR"/>
        </w:rPr>
        <w:t xml:space="preserve">due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celle-ci.</w:t>
      </w:r>
    </w:p>
    <w:p w14:paraId="684BF6BE" w14:textId="5E5B464B"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Indemnité</w:t>
      </w:r>
      <w:r w:rsidR="00A63C63" w:rsidRPr="00FC0110">
        <w:rPr>
          <w:rFonts w:ascii="Arial" w:hAnsi="Arial" w:cs="Arial"/>
          <w:b/>
          <w:sz w:val="21"/>
          <w:szCs w:val="21"/>
          <w:lang w:val="fr-FR"/>
        </w:rPr>
        <w:t xml:space="preserve"> </w:t>
      </w:r>
      <w:r w:rsidRPr="00FC0110">
        <w:rPr>
          <w:rFonts w:ascii="Arial" w:hAnsi="Arial" w:cs="Arial"/>
          <w:b/>
          <w:sz w:val="21"/>
          <w:szCs w:val="21"/>
          <w:lang w:val="fr-FR"/>
        </w:rPr>
        <w:t>Forfaitaire</w:t>
      </w:r>
      <w:r w:rsidR="00A63C63" w:rsidRPr="00FC0110">
        <w:rPr>
          <w:rFonts w:ascii="Arial" w:hAnsi="Arial" w:cs="Arial"/>
          <w:b/>
          <w:sz w:val="21"/>
          <w:szCs w:val="21"/>
          <w:lang w:val="fr-FR"/>
        </w:rPr>
        <w:t xml:space="preserve"> </w:t>
      </w:r>
      <w:r w:rsidRPr="00FC0110">
        <w:rPr>
          <w:rFonts w:ascii="Arial" w:hAnsi="Arial" w:cs="Arial"/>
          <w:b/>
          <w:sz w:val="21"/>
          <w:szCs w:val="21"/>
          <w:lang w:val="fr-FR"/>
        </w:rPr>
        <w:t>de</w:t>
      </w:r>
      <w:r w:rsidR="00A63C63" w:rsidRPr="00FC0110">
        <w:rPr>
          <w:rFonts w:ascii="Arial" w:hAnsi="Arial" w:cs="Arial"/>
          <w:b/>
          <w:sz w:val="21"/>
          <w:szCs w:val="21"/>
          <w:lang w:val="fr-FR"/>
        </w:rPr>
        <w:t xml:space="preserve"> </w:t>
      </w:r>
      <w:r w:rsidR="00937E74" w:rsidRPr="00FC0110">
        <w:rPr>
          <w:rFonts w:ascii="Arial" w:hAnsi="Arial" w:cs="Arial"/>
          <w:b/>
          <w:bCs/>
          <w:sz w:val="21"/>
          <w:szCs w:val="21"/>
          <w:lang w:val="fr-FR"/>
        </w:rPr>
        <w:t>Disponibilité</w:t>
      </w:r>
      <w:r w:rsidR="00937E74" w:rsidRPr="00FC0110">
        <w:rPr>
          <w:rFonts w:ascii="Arial" w:hAnsi="Arial" w:cs="Arial"/>
          <w:sz w:val="21"/>
          <w:szCs w:val="21"/>
          <w:lang w:val="fr-FR"/>
        </w:rPr>
        <w:t xml:space="preserve"> désigne le montant égal au pourcentage du Prix Contractuel indiqué</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Tableau</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Pr="00FC0110">
        <w:rPr>
          <w:rFonts w:ascii="Arial" w:hAnsi="Arial" w:cs="Arial"/>
          <w:sz w:val="21"/>
          <w:szCs w:val="21"/>
          <w:lang w:val="fr-FR"/>
        </w:rPr>
        <w:t>Clés</w:t>
      </w:r>
      <w:r w:rsidR="00937E74" w:rsidRPr="00FC0110">
        <w:rPr>
          <w:rFonts w:ascii="Arial" w:hAnsi="Arial" w:cs="Arial"/>
          <w:sz w:val="21"/>
          <w:szCs w:val="21"/>
          <w:lang w:val="fr-FR"/>
        </w:rPr>
        <w:t xml:space="preserve"> pour chaque pourcentage d'écart entre la Disponibilité Mesurée et la Disponibilité Minimale Garantie</w:t>
      </w:r>
      <w:r w:rsidRPr="00FC0110">
        <w:rPr>
          <w:rFonts w:ascii="Arial" w:hAnsi="Arial" w:cs="Arial"/>
          <w:sz w:val="21"/>
          <w:szCs w:val="21"/>
          <w:lang w:val="fr-FR"/>
        </w:rPr>
        <w:t>.</w:t>
      </w:r>
    </w:p>
    <w:p w14:paraId="07D7F832" w14:textId="77777777"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lastRenderedPageBreak/>
        <w:t>Indice</w:t>
      </w:r>
      <w:r w:rsidR="000F384E" w:rsidRPr="00FC0110">
        <w:rPr>
          <w:rFonts w:ascii="Arial" w:hAnsi="Arial" w:cs="Arial"/>
          <w:sz w:val="21"/>
          <w:szCs w:val="21"/>
          <w:lang w:val="fr-FR"/>
        </w:rPr>
        <w:t xml:space="preserve"> </w:t>
      </w:r>
      <w:r w:rsidRPr="00FC0110">
        <w:rPr>
          <w:rFonts w:ascii="Arial" w:hAnsi="Arial" w:cs="Arial"/>
          <w:sz w:val="21"/>
          <w:szCs w:val="21"/>
          <w:lang w:val="fr-FR"/>
        </w:rPr>
        <w:t>signifie le calcul de l'indexation applicable aux sommes expressément identifiées dans le cadre du présent Contrat, conformément au Tableau des Informations Clés</w:t>
      </w:r>
      <w:r w:rsidR="00516099" w:rsidRPr="00FC0110">
        <w:rPr>
          <w:rFonts w:ascii="Arial" w:hAnsi="Arial" w:cs="Arial"/>
          <w:sz w:val="21"/>
          <w:szCs w:val="21"/>
          <w:lang w:val="fr-FR"/>
        </w:rPr>
        <w:t>.</w:t>
      </w:r>
      <w:r w:rsidRPr="00FC0110">
        <w:rPr>
          <w:rFonts w:ascii="Arial" w:hAnsi="Arial" w:cs="Arial"/>
          <w:sz w:val="21"/>
          <w:szCs w:val="21"/>
          <w:lang w:val="fr-FR"/>
        </w:rPr>
        <w:t xml:space="preserve"> </w:t>
      </w:r>
      <w:r w:rsidRPr="00FC0110">
        <w:rPr>
          <w:rFonts w:ascii="Arial" w:hAnsi="Arial" w:cs="Arial"/>
          <w:b/>
          <w:bCs/>
          <w:sz w:val="21"/>
          <w:szCs w:val="21"/>
          <w:lang w:val="fr-FR"/>
        </w:rPr>
        <w:t>Indexé</w:t>
      </w:r>
      <w:r w:rsidRPr="00FC0110">
        <w:rPr>
          <w:rFonts w:ascii="Arial" w:hAnsi="Arial" w:cs="Arial"/>
          <w:sz w:val="21"/>
          <w:szCs w:val="21"/>
          <w:lang w:val="fr-FR"/>
        </w:rPr>
        <w:t xml:space="preserve"> sera interprété en conséquence.</w:t>
      </w:r>
    </w:p>
    <w:p w14:paraId="4545C073" w14:textId="3CC39F15"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Informations</w:t>
      </w:r>
      <w:r w:rsidR="00A63C63" w:rsidRPr="00FC0110">
        <w:rPr>
          <w:rFonts w:ascii="Arial" w:hAnsi="Arial" w:cs="Arial"/>
          <w:b/>
          <w:sz w:val="21"/>
          <w:szCs w:val="21"/>
          <w:lang w:val="fr-FR"/>
        </w:rPr>
        <w:t xml:space="preserve"> </w:t>
      </w:r>
      <w:r w:rsidRPr="00FC0110">
        <w:rPr>
          <w:rFonts w:ascii="Arial" w:hAnsi="Arial" w:cs="Arial"/>
          <w:b/>
          <w:sz w:val="21"/>
          <w:szCs w:val="21"/>
          <w:lang w:val="fr-FR"/>
        </w:rPr>
        <w:t>Confidentielles</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nature</w:t>
      </w:r>
      <w:r w:rsidR="00A63C63" w:rsidRPr="00FC0110">
        <w:rPr>
          <w:rFonts w:ascii="Arial" w:hAnsi="Arial" w:cs="Arial"/>
          <w:sz w:val="21"/>
          <w:szCs w:val="21"/>
          <w:lang w:val="fr-FR"/>
        </w:rPr>
        <w:t xml:space="preserve"> </w:t>
      </w:r>
      <w:r w:rsidRPr="00FC0110">
        <w:rPr>
          <w:rFonts w:ascii="Arial" w:hAnsi="Arial" w:cs="Arial"/>
          <w:sz w:val="21"/>
          <w:szCs w:val="21"/>
          <w:lang w:val="fr-FR"/>
        </w:rPr>
        <w:t>confidentielle</w:t>
      </w:r>
      <w:r w:rsidR="00A63C63" w:rsidRPr="00FC0110">
        <w:rPr>
          <w:rFonts w:ascii="Arial" w:hAnsi="Arial" w:cs="Arial"/>
          <w:sz w:val="21"/>
          <w:szCs w:val="21"/>
          <w:lang w:val="fr-FR"/>
        </w:rPr>
        <w:t xml:space="preserve"> </w:t>
      </w:r>
      <w:r w:rsidRPr="00FC0110">
        <w:rPr>
          <w:rFonts w:ascii="Arial" w:hAnsi="Arial" w:cs="Arial"/>
          <w:sz w:val="21"/>
          <w:szCs w:val="21"/>
          <w:lang w:val="fr-FR"/>
        </w:rPr>
        <w:t>(qu’elles</w:t>
      </w:r>
      <w:r w:rsidR="00A63C63" w:rsidRPr="00FC0110">
        <w:rPr>
          <w:rFonts w:ascii="Arial" w:hAnsi="Arial" w:cs="Arial"/>
          <w:sz w:val="21"/>
          <w:szCs w:val="21"/>
          <w:lang w:val="fr-FR"/>
        </w:rPr>
        <w:t xml:space="preserve"> </w:t>
      </w:r>
      <w:r w:rsidRPr="00FC0110">
        <w:rPr>
          <w:rFonts w:ascii="Arial" w:hAnsi="Arial" w:cs="Arial"/>
          <w:sz w:val="21"/>
          <w:szCs w:val="21"/>
          <w:lang w:val="fr-FR"/>
        </w:rPr>
        <w:t>soient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non</w:t>
      </w:r>
      <w:r w:rsidR="00A63C63" w:rsidRPr="00FC0110">
        <w:rPr>
          <w:rFonts w:ascii="Arial" w:hAnsi="Arial" w:cs="Arial"/>
          <w:sz w:val="21"/>
          <w:szCs w:val="21"/>
          <w:lang w:val="fr-FR"/>
        </w:rPr>
        <w:t xml:space="preserve"> </w:t>
      </w:r>
      <w:r w:rsidRPr="00FC0110">
        <w:rPr>
          <w:rFonts w:ascii="Arial" w:hAnsi="Arial" w:cs="Arial"/>
          <w:sz w:val="21"/>
          <w:szCs w:val="21"/>
          <w:lang w:val="fr-FR"/>
        </w:rPr>
        <w:t>enregistrées</w:t>
      </w:r>
      <w:r w:rsidR="00A63C63" w:rsidRPr="00FC0110">
        <w:rPr>
          <w:rFonts w:ascii="Arial" w:hAnsi="Arial" w:cs="Arial"/>
          <w:sz w:val="21"/>
          <w:szCs w:val="21"/>
          <w:lang w:val="fr-FR"/>
        </w:rPr>
        <w:t xml:space="preserve"> </w:t>
      </w:r>
      <w:r w:rsidRPr="00FC0110">
        <w:rPr>
          <w:rFonts w:ascii="Arial" w:hAnsi="Arial" w:cs="Arial"/>
          <w:sz w:val="21"/>
          <w:szCs w:val="21"/>
          <w:lang w:val="fr-FR"/>
        </w:rPr>
        <w:t>sur</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support</w:t>
      </w:r>
      <w:r w:rsidR="00A63C63" w:rsidRPr="00FC0110">
        <w:rPr>
          <w:rFonts w:ascii="Arial" w:hAnsi="Arial" w:cs="Arial"/>
          <w:sz w:val="21"/>
          <w:szCs w:val="21"/>
          <w:lang w:val="fr-FR"/>
        </w:rPr>
        <w:t xml:space="preserve"> </w:t>
      </w:r>
      <w:r w:rsidRPr="00FC0110">
        <w:rPr>
          <w:rFonts w:ascii="Arial" w:hAnsi="Arial" w:cs="Arial"/>
          <w:sz w:val="21"/>
          <w:szCs w:val="21"/>
          <w:lang w:val="fr-FR"/>
        </w:rPr>
        <w:t>physique,</w:t>
      </w:r>
      <w:r w:rsidR="00A63C63" w:rsidRPr="00FC0110">
        <w:rPr>
          <w:rFonts w:ascii="Arial" w:hAnsi="Arial" w:cs="Arial"/>
          <w:sz w:val="21"/>
          <w:szCs w:val="21"/>
          <w:lang w:val="fr-FR"/>
        </w:rPr>
        <w:t xml:space="preserve"> </w:t>
      </w:r>
      <w:r w:rsidRPr="00FC0110">
        <w:rPr>
          <w:rFonts w:ascii="Arial" w:hAnsi="Arial" w:cs="Arial"/>
          <w:sz w:val="21"/>
          <w:szCs w:val="21"/>
          <w:lang w:val="fr-FR"/>
        </w:rPr>
        <w:t>électronique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autre),</w:t>
      </w:r>
      <w:r w:rsidR="00A63C63" w:rsidRPr="00FC0110">
        <w:rPr>
          <w:rFonts w:ascii="Arial" w:hAnsi="Arial" w:cs="Arial"/>
          <w:sz w:val="21"/>
          <w:szCs w:val="21"/>
          <w:lang w:val="fr-FR"/>
        </w:rPr>
        <w:t xml:space="preserve"> </w:t>
      </w:r>
      <w:r w:rsidRPr="00FC0110">
        <w:rPr>
          <w:rFonts w:ascii="Arial" w:hAnsi="Arial" w:cs="Arial"/>
          <w:sz w:val="21"/>
          <w:szCs w:val="21"/>
          <w:lang w:val="fr-FR"/>
        </w:rPr>
        <w:t>y</w:t>
      </w:r>
      <w:r w:rsidR="00A63C63" w:rsidRPr="00FC0110">
        <w:rPr>
          <w:rFonts w:ascii="Arial" w:hAnsi="Arial" w:cs="Arial"/>
          <w:sz w:val="21"/>
          <w:szCs w:val="21"/>
          <w:lang w:val="fr-FR"/>
        </w:rPr>
        <w:t xml:space="preserve"> </w:t>
      </w:r>
      <w:r w:rsidRPr="00FC0110">
        <w:rPr>
          <w:rFonts w:ascii="Arial" w:hAnsi="Arial" w:cs="Arial"/>
          <w:sz w:val="21"/>
          <w:szCs w:val="21"/>
          <w:lang w:val="fr-FR"/>
        </w:rPr>
        <w:t>compris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données</w:t>
      </w:r>
      <w:r w:rsidR="00A63C63" w:rsidRPr="00FC0110">
        <w:rPr>
          <w:rFonts w:ascii="Arial" w:hAnsi="Arial" w:cs="Arial"/>
          <w:sz w:val="21"/>
          <w:szCs w:val="21"/>
          <w:lang w:val="fr-FR"/>
        </w:rPr>
        <w:t xml:space="preserve"> </w:t>
      </w:r>
      <w:r w:rsidRPr="00FC0110">
        <w:rPr>
          <w:rFonts w:ascii="Arial" w:hAnsi="Arial" w:cs="Arial"/>
          <w:sz w:val="21"/>
          <w:szCs w:val="21"/>
          <w:lang w:val="fr-FR"/>
        </w:rPr>
        <w:t>techniques,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savoir-faire,</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conceptions,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plans,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spécifications,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méthodes,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processus,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contrôles,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systèmes,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secrets</w:t>
      </w:r>
      <w:r w:rsidR="00A63C63" w:rsidRPr="00FC0110">
        <w:rPr>
          <w:rFonts w:ascii="Arial" w:hAnsi="Arial" w:cs="Arial"/>
          <w:sz w:val="21"/>
          <w:szCs w:val="21"/>
          <w:lang w:val="fr-FR"/>
        </w:rPr>
        <w:t xml:space="preserve"> </w:t>
      </w:r>
      <w:r w:rsidRPr="00FC0110">
        <w:rPr>
          <w:rFonts w:ascii="Arial" w:hAnsi="Arial" w:cs="Arial"/>
          <w:sz w:val="21"/>
          <w:szCs w:val="21"/>
          <w:lang w:val="fr-FR"/>
        </w:rPr>
        <w:t>commerciaux,</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recettes,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formules,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données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recherche</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développement,</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plaintes</w:t>
      </w:r>
      <w:r w:rsidR="00A63C63" w:rsidRPr="00FC0110">
        <w:rPr>
          <w:rFonts w:ascii="Arial" w:hAnsi="Arial" w:cs="Arial"/>
          <w:sz w:val="21"/>
          <w:szCs w:val="21"/>
          <w:lang w:val="fr-FR"/>
        </w:rPr>
        <w:t xml:space="preserve"> </w:t>
      </w:r>
      <w:r w:rsidRPr="00FC0110">
        <w:rPr>
          <w:rFonts w:ascii="Arial" w:hAnsi="Arial" w:cs="Arial"/>
          <w:sz w:val="21"/>
          <w:szCs w:val="21"/>
          <w:lang w:val="fr-FR"/>
        </w:rPr>
        <w:t>concernant</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produits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Pr="00FC0110">
        <w:rPr>
          <w:rFonts w:ascii="Arial" w:hAnsi="Arial" w:cs="Arial"/>
          <w:sz w:val="21"/>
          <w:szCs w:val="21"/>
          <w:lang w:val="fr-FR"/>
        </w:rPr>
        <w:t>sur</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essais,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listes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clients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fournisseurs,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Pr="00FC0110">
        <w:rPr>
          <w:rFonts w:ascii="Arial" w:hAnsi="Arial" w:cs="Arial"/>
          <w:sz w:val="21"/>
          <w:szCs w:val="21"/>
          <w:lang w:val="fr-FR"/>
        </w:rPr>
        <w:t>relatives</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développement,</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l’ingénierie,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fabrication,</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marketing,</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distribution,</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vente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l’achat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biens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services,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comptes,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états</w:t>
      </w:r>
      <w:r w:rsidR="00A63C63" w:rsidRPr="00FC0110">
        <w:rPr>
          <w:rFonts w:ascii="Arial" w:hAnsi="Arial" w:cs="Arial"/>
          <w:sz w:val="21"/>
          <w:szCs w:val="21"/>
          <w:lang w:val="fr-FR"/>
        </w:rPr>
        <w:t xml:space="preserve"> </w:t>
      </w:r>
      <w:r w:rsidRPr="00FC0110">
        <w:rPr>
          <w:rFonts w:ascii="Arial" w:hAnsi="Arial" w:cs="Arial"/>
          <w:sz w:val="21"/>
          <w:szCs w:val="21"/>
          <w:lang w:val="fr-FR"/>
        </w:rPr>
        <w:t>financiers,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prévisions</w:t>
      </w:r>
      <w:r w:rsidR="00A63C63" w:rsidRPr="00FC0110">
        <w:rPr>
          <w:rFonts w:ascii="Arial" w:hAnsi="Arial" w:cs="Arial"/>
          <w:sz w:val="21"/>
          <w:szCs w:val="21"/>
          <w:lang w:val="fr-FR"/>
        </w:rPr>
        <w:t xml:space="preserve"> </w:t>
      </w:r>
      <w:r w:rsidRPr="00FC0110">
        <w:rPr>
          <w:rFonts w:ascii="Arial" w:hAnsi="Arial" w:cs="Arial"/>
          <w:sz w:val="21"/>
          <w:szCs w:val="21"/>
          <w:lang w:val="fr-FR"/>
        </w:rPr>
        <w:t>financières,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plans</w:t>
      </w:r>
      <w:r w:rsidR="00A63C63" w:rsidRPr="00FC0110">
        <w:rPr>
          <w:rFonts w:ascii="Arial" w:hAnsi="Arial" w:cs="Arial"/>
          <w:sz w:val="21"/>
          <w:szCs w:val="21"/>
          <w:lang w:val="fr-FR"/>
        </w:rPr>
        <w:t xml:space="preserve"> </w:t>
      </w:r>
      <w:r w:rsidRPr="00FC0110">
        <w:rPr>
          <w:rFonts w:ascii="Arial" w:hAnsi="Arial" w:cs="Arial"/>
          <w:sz w:val="21"/>
          <w:szCs w:val="21"/>
          <w:lang w:val="fr-FR"/>
        </w:rPr>
        <w:t>d’affaires,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budgets,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estimations,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Pr="00FC0110">
        <w:rPr>
          <w:rFonts w:ascii="Arial" w:hAnsi="Arial" w:cs="Arial"/>
          <w:sz w:val="21"/>
          <w:szCs w:val="21"/>
          <w:lang w:val="fr-FR"/>
        </w:rPr>
        <w:t>relatives</w:t>
      </w:r>
      <w:r w:rsidR="00A63C63" w:rsidRPr="00FC0110">
        <w:rPr>
          <w:rFonts w:ascii="Arial" w:hAnsi="Arial" w:cs="Arial"/>
          <w:sz w:val="21"/>
          <w:szCs w:val="21"/>
          <w:lang w:val="fr-FR"/>
        </w:rPr>
        <w:t xml:space="preserve"> </w:t>
      </w:r>
      <w:r w:rsidRPr="00FC0110">
        <w:rPr>
          <w:rFonts w:ascii="Arial" w:hAnsi="Arial" w:cs="Arial"/>
          <w:sz w:val="21"/>
          <w:szCs w:val="21"/>
          <w:lang w:val="fr-FR"/>
        </w:rPr>
        <w:t>aux</w:t>
      </w:r>
      <w:r w:rsidR="00A63C63" w:rsidRPr="00FC0110">
        <w:rPr>
          <w:rFonts w:ascii="Arial" w:hAnsi="Arial" w:cs="Arial"/>
          <w:sz w:val="21"/>
          <w:szCs w:val="21"/>
          <w:lang w:val="fr-FR"/>
        </w:rPr>
        <w:t xml:space="preserve"> </w:t>
      </w:r>
      <w:r w:rsidRPr="00FC0110">
        <w:rPr>
          <w:rFonts w:ascii="Arial" w:hAnsi="Arial" w:cs="Arial"/>
          <w:sz w:val="21"/>
          <w:szCs w:val="21"/>
          <w:lang w:val="fr-FR"/>
        </w:rPr>
        <w:t>ventes,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autres</w:t>
      </w:r>
      <w:r w:rsidR="00A63C63" w:rsidRPr="00FC0110">
        <w:rPr>
          <w:rFonts w:ascii="Arial" w:hAnsi="Arial" w:cs="Arial"/>
          <w:sz w:val="21"/>
          <w:szCs w:val="21"/>
          <w:lang w:val="fr-FR"/>
        </w:rPr>
        <w:t xml:space="preserve"> </w:t>
      </w:r>
      <w:r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Pr="00FC0110">
        <w:rPr>
          <w:rFonts w:ascii="Arial" w:hAnsi="Arial" w:cs="Arial"/>
          <w:sz w:val="21"/>
          <w:szCs w:val="21"/>
          <w:lang w:val="fr-FR"/>
        </w:rPr>
        <w:t>financières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autre</w:t>
      </w:r>
      <w:r w:rsidR="00A63C63" w:rsidRPr="00FC0110">
        <w:rPr>
          <w:rFonts w:ascii="Arial" w:hAnsi="Arial" w:cs="Arial"/>
          <w:sz w:val="21"/>
          <w:szCs w:val="21"/>
          <w:lang w:val="fr-FR"/>
        </w:rPr>
        <w:t xml:space="preserve"> </w:t>
      </w:r>
      <w:r w:rsidRPr="00FC0110">
        <w:rPr>
          <w:rFonts w:ascii="Arial" w:hAnsi="Arial" w:cs="Arial"/>
          <w:sz w:val="21"/>
          <w:szCs w:val="21"/>
          <w:lang w:val="fr-FR"/>
        </w:rPr>
        <w:t>information</w:t>
      </w:r>
      <w:r w:rsidR="00A63C63" w:rsidRPr="00FC0110">
        <w:rPr>
          <w:rFonts w:ascii="Arial" w:hAnsi="Arial" w:cs="Arial"/>
          <w:sz w:val="21"/>
          <w:szCs w:val="21"/>
          <w:lang w:val="fr-FR"/>
        </w:rPr>
        <w:t xml:space="preserve"> </w:t>
      </w:r>
      <w:r w:rsidRPr="00FC0110">
        <w:rPr>
          <w:rFonts w:ascii="Arial" w:hAnsi="Arial" w:cs="Arial"/>
          <w:sz w:val="21"/>
          <w:szCs w:val="21"/>
          <w:lang w:val="fr-FR"/>
        </w:rPr>
        <w:t>marquée</w:t>
      </w:r>
      <w:r w:rsidR="00A63C63" w:rsidRPr="00FC0110">
        <w:rPr>
          <w:rFonts w:ascii="Arial" w:hAnsi="Arial" w:cs="Arial"/>
          <w:sz w:val="21"/>
          <w:szCs w:val="21"/>
          <w:lang w:val="fr-FR"/>
        </w:rPr>
        <w:t xml:space="preserve"> </w:t>
      </w:r>
      <w:r w:rsidRPr="00FC0110">
        <w:rPr>
          <w:rFonts w:ascii="Arial" w:hAnsi="Arial" w:cs="Arial"/>
          <w:sz w:val="21"/>
          <w:szCs w:val="21"/>
          <w:lang w:val="fr-FR"/>
        </w:rPr>
        <w:t>comme</w:t>
      </w:r>
      <w:r w:rsidR="00A63C63" w:rsidRPr="00FC0110">
        <w:rPr>
          <w:rFonts w:ascii="Arial" w:hAnsi="Arial" w:cs="Arial"/>
          <w:sz w:val="21"/>
          <w:szCs w:val="21"/>
          <w:lang w:val="fr-FR"/>
        </w:rPr>
        <w:t xml:space="preserve"> </w:t>
      </w:r>
      <w:r w:rsidRPr="00FC0110">
        <w:rPr>
          <w:rFonts w:ascii="Arial" w:hAnsi="Arial" w:cs="Arial"/>
          <w:sz w:val="21"/>
          <w:szCs w:val="21"/>
          <w:lang w:val="fr-FR"/>
        </w:rPr>
        <w:t>étant</w:t>
      </w:r>
      <w:r w:rsidR="00A63C63" w:rsidRPr="00FC0110">
        <w:rPr>
          <w:rFonts w:ascii="Arial" w:hAnsi="Arial" w:cs="Arial"/>
          <w:sz w:val="21"/>
          <w:szCs w:val="21"/>
          <w:lang w:val="fr-FR"/>
        </w:rPr>
        <w:t xml:space="preserve"> </w:t>
      </w:r>
      <w:r w:rsidRPr="00FC0110">
        <w:rPr>
          <w:rFonts w:ascii="Arial" w:hAnsi="Arial" w:cs="Arial"/>
          <w:sz w:val="21"/>
          <w:szCs w:val="21"/>
          <w:lang w:val="fr-FR"/>
        </w:rPr>
        <w:t>confidentielle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dont</w:t>
      </w:r>
      <w:r w:rsidR="00A63C63" w:rsidRPr="00FC0110">
        <w:rPr>
          <w:rFonts w:ascii="Arial" w:hAnsi="Arial" w:cs="Arial"/>
          <w:sz w:val="21"/>
          <w:szCs w:val="21"/>
          <w:lang w:val="fr-FR"/>
        </w:rPr>
        <w:t xml:space="preserve"> </w:t>
      </w:r>
      <w:r w:rsidRPr="00FC0110">
        <w:rPr>
          <w:rFonts w:ascii="Arial" w:hAnsi="Arial" w:cs="Arial"/>
          <w:sz w:val="21"/>
          <w:szCs w:val="21"/>
          <w:lang w:val="fr-FR"/>
        </w:rPr>
        <w:t>on</w:t>
      </w:r>
      <w:r w:rsidR="00A63C63" w:rsidRPr="00FC0110">
        <w:rPr>
          <w:rFonts w:ascii="Arial" w:hAnsi="Arial" w:cs="Arial"/>
          <w:sz w:val="21"/>
          <w:szCs w:val="21"/>
          <w:lang w:val="fr-FR"/>
        </w:rPr>
        <w:t xml:space="preserve"> </w:t>
      </w:r>
      <w:r w:rsidRPr="00FC0110">
        <w:rPr>
          <w:rFonts w:ascii="Arial" w:hAnsi="Arial" w:cs="Arial"/>
          <w:sz w:val="21"/>
          <w:szCs w:val="21"/>
          <w:lang w:val="fr-FR"/>
        </w:rPr>
        <w:t>pourrait</w:t>
      </w:r>
      <w:r w:rsidR="00A63C63" w:rsidRPr="00FC0110">
        <w:rPr>
          <w:rFonts w:ascii="Arial" w:hAnsi="Arial" w:cs="Arial"/>
          <w:sz w:val="21"/>
          <w:szCs w:val="21"/>
          <w:lang w:val="fr-FR"/>
        </w:rPr>
        <w:t xml:space="preserve"> </w:t>
      </w:r>
      <w:r w:rsidRPr="00FC0110">
        <w:rPr>
          <w:rFonts w:ascii="Arial" w:hAnsi="Arial" w:cs="Arial"/>
          <w:sz w:val="21"/>
          <w:szCs w:val="21"/>
          <w:lang w:val="fr-FR"/>
        </w:rPr>
        <w:t>raisonnablement</w:t>
      </w:r>
      <w:r w:rsidR="00A63C63" w:rsidRPr="00FC0110">
        <w:rPr>
          <w:rFonts w:ascii="Arial" w:hAnsi="Arial" w:cs="Arial"/>
          <w:sz w:val="21"/>
          <w:szCs w:val="21"/>
          <w:lang w:val="fr-FR"/>
        </w:rPr>
        <w:t xml:space="preserve"> </w:t>
      </w:r>
      <w:r w:rsidRPr="00FC0110">
        <w:rPr>
          <w:rFonts w:ascii="Arial" w:hAnsi="Arial" w:cs="Arial"/>
          <w:sz w:val="21"/>
          <w:szCs w:val="21"/>
          <w:lang w:val="fr-FR"/>
        </w:rPr>
        <w:t>s’attendre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ce</w:t>
      </w:r>
      <w:r w:rsidR="00A63C63" w:rsidRPr="00FC0110">
        <w:rPr>
          <w:rFonts w:ascii="Arial" w:hAnsi="Arial" w:cs="Arial"/>
          <w:sz w:val="21"/>
          <w:szCs w:val="21"/>
          <w:lang w:val="fr-FR"/>
        </w:rPr>
        <w:t xml:space="preserve"> </w:t>
      </w:r>
      <w:r w:rsidRPr="00FC0110">
        <w:rPr>
          <w:rFonts w:ascii="Arial" w:hAnsi="Arial" w:cs="Arial"/>
          <w:sz w:val="21"/>
          <w:szCs w:val="21"/>
          <w:lang w:val="fr-FR"/>
        </w:rPr>
        <w:t>qu’elle</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000E2FAF" w:rsidRPr="00FC0110">
        <w:rPr>
          <w:rFonts w:ascii="Arial" w:hAnsi="Arial" w:cs="Arial"/>
          <w:sz w:val="21"/>
          <w:szCs w:val="21"/>
          <w:lang w:val="fr-FR"/>
        </w:rPr>
        <w:t>soit</w:t>
      </w:r>
      <w:r w:rsidRPr="00FC0110">
        <w:rPr>
          <w:rFonts w:ascii="Arial" w:hAnsi="Arial" w:cs="Arial"/>
          <w:sz w:val="21"/>
          <w:szCs w:val="21"/>
          <w:lang w:val="fr-FR"/>
        </w:rPr>
        <w:t>.</w:t>
      </w:r>
    </w:p>
    <w:p w14:paraId="0C389CA8" w14:textId="7FF9F471"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Installateur</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00516099" w:rsidRPr="00FC0110">
        <w:rPr>
          <w:rFonts w:ascii="Arial" w:hAnsi="Arial" w:cs="Arial"/>
          <w:sz w:val="21"/>
          <w:szCs w:val="21"/>
          <w:lang w:val="fr-FR"/>
        </w:rPr>
        <w:t>l’entité</w:t>
      </w:r>
      <w:r w:rsidR="00937E74" w:rsidRPr="00FC0110">
        <w:rPr>
          <w:rFonts w:ascii="Arial" w:hAnsi="Arial" w:cs="Arial"/>
          <w:sz w:val="21"/>
          <w:szCs w:val="21"/>
          <w:lang w:val="fr-FR"/>
        </w:rPr>
        <w:t xml:space="preserve"> identifié</w:t>
      </w:r>
      <w:r w:rsidR="00516099" w:rsidRPr="00FC0110">
        <w:rPr>
          <w:rFonts w:ascii="Arial" w:hAnsi="Arial" w:cs="Arial"/>
          <w:sz w:val="21"/>
          <w:szCs w:val="21"/>
          <w:lang w:val="fr-FR"/>
        </w:rPr>
        <w:t>e</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Tableau</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Pr="00FC0110">
        <w:rPr>
          <w:rFonts w:ascii="Arial" w:hAnsi="Arial" w:cs="Arial"/>
          <w:sz w:val="21"/>
          <w:szCs w:val="21"/>
          <w:lang w:val="fr-FR"/>
        </w:rPr>
        <w:t>Clés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autre</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entreprise</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cas</w:t>
      </w:r>
      <w:r w:rsidR="00A63C63" w:rsidRPr="00FC0110">
        <w:rPr>
          <w:rFonts w:ascii="Arial" w:hAnsi="Arial" w:cs="Arial"/>
          <w:sz w:val="21"/>
          <w:szCs w:val="21"/>
          <w:lang w:val="fr-FR"/>
        </w:rPr>
        <w:t xml:space="preserve"> </w:t>
      </w:r>
      <w:r w:rsidRPr="00FC0110">
        <w:rPr>
          <w:rFonts w:ascii="Arial" w:hAnsi="Arial" w:cs="Arial"/>
          <w:sz w:val="21"/>
          <w:szCs w:val="21"/>
          <w:lang w:val="fr-FR"/>
        </w:rPr>
        <w:t>échéant</w:t>
      </w:r>
      <w:r w:rsidR="00A63C63" w:rsidRPr="00FC0110">
        <w:rPr>
          <w:rFonts w:ascii="Arial" w:hAnsi="Arial" w:cs="Arial"/>
          <w:sz w:val="21"/>
          <w:szCs w:val="21"/>
          <w:lang w:val="fr-FR"/>
        </w:rPr>
        <w:t xml:space="preserve"> </w:t>
      </w:r>
      <w:r w:rsidR="000E2FAF" w:rsidRPr="00FC0110">
        <w:rPr>
          <w:rFonts w:ascii="Arial" w:hAnsi="Arial" w:cs="Arial"/>
          <w:sz w:val="21"/>
          <w:szCs w:val="21"/>
          <w:lang w:val="fr-FR"/>
        </w:rPr>
        <w:t xml:space="preserve">désignée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Projet</w:t>
      </w:r>
      <w:r w:rsidR="00A63C63" w:rsidRPr="00FC0110">
        <w:rPr>
          <w:rFonts w:ascii="Arial" w:hAnsi="Arial" w:cs="Arial"/>
          <w:sz w:val="21"/>
          <w:szCs w:val="21"/>
          <w:lang w:val="fr-FR"/>
        </w:rPr>
        <w:t xml:space="preserve"> </w:t>
      </w:r>
      <w:r w:rsidR="000E2FAF" w:rsidRPr="00FC0110">
        <w:rPr>
          <w:rFonts w:ascii="Arial" w:hAnsi="Arial" w:cs="Arial"/>
          <w:sz w:val="21"/>
          <w:szCs w:val="21"/>
          <w:lang w:val="fr-FR"/>
        </w:rPr>
        <w:t>pour réaliser</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 xml:space="preserve">l'installation, la mise en service et les essais de l'Installation et des </w:t>
      </w:r>
      <w:r w:rsidR="00516099" w:rsidRPr="00FC0110">
        <w:rPr>
          <w:rFonts w:ascii="Arial" w:hAnsi="Arial" w:cs="Arial"/>
          <w:sz w:val="21"/>
          <w:szCs w:val="21"/>
          <w:lang w:val="fr-FR"/>
        </w:rPr>
        <w:t>I</w:t>
      </w:r>
      <w:r w:rsidR="00937E74" w:rsidRPr="00FC0110">
        <w:rPr>
          <w:rFonts w:ascii="Arial" w:hAnsi="Arial" w:cs="Arial"/>
          <w:sz w:val="21"/>
          <w:szCs w:val="21"/>
          <w:lang w:val="fr-FR"/>
        </w:rPr>
        <w:t xml:space="preserve">nstallations </w:t>
      </w:r>
      <w:r w:rsidR="00516099" w:rsidRPr="00FC0110">
        <w:rPr>
          <w:rFonts w:ascii="Arial" w:hAnsi="Arial" w:cs="Arial"/>
          <w:sz w:val="21"/>
          <w:szCs w:val="21"/>
          <w:lang w:val="fr-FR"/>
        </w:rPr>
        <w:t>A</w:t>
      </w:r>
      <w:r w:rsidR="00937E74" w:rsidRPr="00FC0110">
        <w:rPr>
          <w:rFonts w:ascii="Arial" w:hAnsi="Arial" w:cs="Arial"/>
          <w:sz w:val="21"/>
          <w:szCs w:val="21"/>
          <w:lang w:val="fr-FR"/>
        </w:rPr>
        <w:t>ssociées</w:t>
      </w:r>
      <w:r w:rsidRPr="00FC0110">
        <w:rPr>
          <w:rFonts w:ascii="Arial" w:hAnsi="Arial" w:cs="Arial"/>
          <w:sz w:val="21"/>
          <w:szCs w:val="21"/>
          <w:lang w:val="fr-FR"/>
        </w:rPr>
        <w:t>.</w:t>
      </w:r>
    </w:p>
    <w:p w14:paraId="72DE8217" w14:textId="452BB88A"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Installation</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centrale</w:t>
      </w:r>
      <w:r w:rsidR="00A63C63" w:rsidRPr="00FC0110">
        <w:rPr>
          <w:rFonts w:ascii="Arial" w:hAnsi="Arial" w:cs="Arial"/>
          <w:sz w:val="21"/>
          <w:szCs w:val="21"/>
          <w:lang w:val="fr-FR"/>
        </w:rPr>
        <w:t xml:space="preserve"> </w:t>
      </w:r>
      <w:r w:rsidRPr="00FC0110">
        <w:rPr>
          <w:rFonts w:ascii="Arial" w:hAnsi="Arial" w:cs="Arial"/>
          <w:sz w:val="21"/>
          <w:szCs w:val="21"/>
          <w:lang w:val="fr-FR"/>
        </w:rPr>
        <w:t>électrique</w:t>
      </w:r>
      <w:r w:rsidR="00A63C63" w:rsidRPr="00FC0110">
        <w:rPr>
          <w:rFonts w:ascii="Arial" w:hAnsi="Arial" w:cs="Arial"/>
          <w:sz w:val="21"/>
          <w:szCs w:val="21"/>
          <w:lang w:val="fr-FR"/>
        </w:rPr>
        <w:t xml:space="preserve"> </w:t>
      </w:r>
      <w:r w:rsidRPr="00FC0110">
        <w:rPr>
          <w:rFonts w:ascii="Arial" w:hAnsi="Arial" w:cs="Arial"/>
          <w:sz w:val="21"/>
          <w:szCs w:val="21"/>
          <w:lang w:val="fr-FR"/>
        </w:rPr>
        <w:t>située</w:t>
      </w:r>
      <w:r w:rsidR="00A63C63" w:rsidRPr="00FC0110">
        <w:rPr>
          <w:rFonts w:ascii="Arial" w:hAnsi="Arial" w:cs="Arial"/>
          <w:sz w:val="21"/>
          <w:szCs w:val="21"/>
          <w:lang w:val="fr-FR"/>
        </w:rPr>
        <w:t xml:space="preserve"> </w:t>
      </w:r>
      <w:r w:rsidRPr="00FC0110">
        <w:rPr>
          <w:rFonts w:ascii="Arial" w:hAnsi="Arial" w:cs="Arial"/>
          <w:sz w:val="21"/>
          <w:szCs w:val="21"/>
          <w:lang w:val="fr-FR"/>
        </w:rPr>
        <w:t>sur</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Site</w:t>
      </w:r>
      <w:r w:rsidR="00A63C63" w:rsidRPr="00FC0110">
        <w:rPr>
          <w:rFonts w:ascii="Arial" w:hAnsi="Arial" w:cs="Arial"/>
          <w:sz w:val="21"/>
          <w:szCs w:val="21"/>
          <w:lang w:val="fr-FR"/>
        </w:rPr>
        <w:t xml:space="preserve"> </w:t>
      </w:r>
      <w:r w:rsidRPr="00FC0110">
        <w:rPr>
          <w:rFonts w:ascii="Arial" w:hAnsi="Arial" w:cs="Arial"/>
          <w:sz w:val="21"/>
          <w:szCs w:val="21"/>
          <w:lang w:val="fr-FR"/>
        </w:rPr>
        <w:t>dont</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Puissance</w:t>
      </w:r>
      <w:r w:rsidR="00A63C63" w:rsidRPr="00FC0110">
        <w:rPr>
          <w:rFonts w:ascii="Arial" w:hAnsi="Arial" w:cs="Arial"/>
          <w:sz w:val="21"/>
          <w:szCs w:val="21"/>
          <w:lang w:val="fr-FR"/>
        </w:rPr>
        <w:t xml:space="preserve"> </w:t>
      </w:r>
      <w:r w:rsidRPr="00FC0110">
        <w:rPr>
          <w:rFonts w:ascii="Arial" w:hAnsi="Arial" w:cs="Arial"/>
          <w:sz w:val="21"/>
          <w:szCs w:val="21"/>
          <w:lang w:val="fr-FR"/>
        </w:rPr>
        <w:t>Installée</w:t>
      </w:r>
      <w:r w:rsidR="00A63C63" w:rsidRPr="00FC0110">
        <w:rPr>
          <w:rFonts w:ascii="Arial" w:hAnsi="Arial" w:cs="Arial"/>
          <w:sz w:val="21"/>
          <w:szCs w:val="21"/>
          <w:lang w:val="fr-FR"/>
        </w:rPr>
        <w:t xml:space="preserve"> </w:t>
      </w:r>
      <w:r w:rsidR="66C9D160" w:rsidRPr="00FC0110">
        <w:rPr>
          <w:rFonts w:ascii="Arial" w:hAnsi="Arial" w:cs="Arial"/>
          <w:sz w:val="21"/>
          <w:szCs w:val="21"/>
          <w:lang w:val="fr-FR"/>
        </w:rPr>
        <w:t>ne</w:t>
      </w:r>
      <w:r w:rsidR="00A63C63" w:rsidRPr="00FC0110">
        <w:rPr>
          <w:rFonts w:ascii="Arial" w:hAnsi="Arial" w:cs="Arial"/>
          <w:sz w:val="21"/>
          <w:szCs w:val="21"/>
          <w:lang w:val="fr-FR"/>
        </w:rPr>
        <w:t xml:space="preserve"> </w:t>
      </w:r>
      <w:r w:rsidR="66C9D160" w:rsidRPr="00FC0110">
        <w:rPr>
          <w:rFonts w:ascii="Arial" w:hAnsi="Arial" w:cs="Arial"/>
          <w:sz w:val="21"/>
          <w:szCs w:val="21"/>
          <w:lang w:val="fr-FR"/>
        </w:rPr>
        <w:t>dépasse</w:t>
      </w:r>
      <w:r w:rsidR="00A63C63" w:rsidRPr="00FC0110">
        <w:rPr>
          <w:rFonts w:ascii="Arial" w:hAnsi="Arial" w:cs="Arial"/>
          <w:sz w:val="21"/>
          <w:szCs w:val="21"/>
          <w:lang w:val="fr-FR"/>
        </w:rPr>
        <w:t xml:space="preserve"> </w:t>
      </w:r>
      <w:r w:rsidR="66C9D160" w:rsidRPr="00FC0110">
        <w:rPr>
          <w:rFonts w:ascii="Arial" w:hAnsi="Arial" w:cs="Arial"/>
          <w:sz w:val="21"/>
          <w:szCs w:val="21"/>
          <w:lang w:val="fr-FR"/>
        </w:rPr>
        <w:t>pas</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Puissance</w:t>
      </w:r>
      <w:r w:rsidR="00A63C63" w:rsidRPr="00FC0110">
        <w:rPr>
          <w:rFonts w:ascii="Arial" w:hAnsi="Arial" w:cs="Arial"/>
          <w:sz w:val="21"/>
          <w:szCs w:val="21"/>
          <w:lang w:val="fr-FR"/>
        </w:rPr>
        <w:t xml:space="preserve"> </w:t>
      </w:r>
      <w:r w:rsidRPr="00FC0110">
        <w:rPr>
          <w:rFonts w:ascii="Arial" w:hAnsi="Arial" w:cs="Arial"/>
          <w:sz w:val="21"/>
          <w:szCs w:val="21"/>
          <w:lang w:val="fr-FR"/>
        </w:rPr>
        <w:t>Contractuelle,</w:t>
      </w:r>
      <w:r w:rsidR="00A63C63" w:rsidRPr="00FC0110">
        <w:rPr>
          <w:rFonts w:ascii="Arial" w:hAnsi="Arial" w:cs="Arial"/>
          <w:sz w:val="21"/>
          <w:szCs w:val="21"/>
          <w:lang w:val="fr-FR"/>
        </w:rPr>
        <w:t xml:space="preserve"> </w:t>
      </w:r>
      <w:r w:rsidR="530CCD1C" w:rsidRPr="00FC0110">
        <w:rPr>
          <w:rFonts w:ascii="Arial" w:hAnsi="Arial" w:cs="Arial"/>
          <w:sz w:val="21"/>
          <w:szCs w:val="21"/>
          <w:lang w:val="fr-FR"/>
        </w:rPr>
        <w:t>incluant</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Compteur</w:t>
      </w:r>
      <w:r w:rsidR="00A63C63" w:rsidRPr="00FC0110">
        <w:rPr>
          <w:rFonts w:ascii="Arial" w:hAnsi="Arial" w:cs="Arial"/>
          <w:sz w:val="21"/>
          <w:szCs w:val="21"/>
          <w:lang w:val="fr-FR"/>
        </w:rPr>
        <w:t xml:space="preserve"> </w:t>
      </w:r>
      <w:r w:rsidRPr="00FC0110">
        <w:rPr>
          <w:rFonts w:ascii="Arial" w:hAnsi="Arial" w:cs="Arial"/>
          <w:sz w:val="21"/>
          <w:szCs w:val="21"/>
          <w:lang w:val="fr-FR"/>
        </w:rPr>
        <w:t>Principal</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installations</w:t>
      </w:r>
      <w:r w:rsidR="00A63C63" w:rsidRPr="00FC0110">
        <w:rPr>
          <w:rFonts w:ascii="Arial" w:hAnsi="Arial" w:cs="Arial"/>
          <w:sz w:val="21"/>
          <w:szCs w:val="21"/>
          <w:lang w:val="fr-FR"/>
        </w:rPr>
        <w:t xml:space="preserve"> </w:t>
      </w:r>
      <w:r w:rsidRPr="00FC0110">
        <w:rPr>
          <w:rFonts w:ascii="Arial" w:hAnsi="Arial" w:cs="Arial"/>
          <w:sz w:val="21"/>
          <w:szCs w:val="21"/>
          <w:lang w:val="fr-FR"/>
        </w:rPr>
        <w:t>connexes</w:t>
      </w:r>
      <w:r w:rsidR="00A63C63" w:rsidRPr="00FC0110">
        <w:rPr>
          <w:rFonts w:ascii="Arial" w:hAnsi="Arial" w:cs="Arial"/>
          <w:sz w:val="21"/>
          <w:szCs w:val="21"/>
          <w:lang w:val="fr-FR"/>
        </w:rPr>
        <w:t xml:space="preserve"> </w:t>
      </w:r>
      <w:r w:rsidRPr="00FC0110">
        <w:rPr>
          <w:rFonts w:ascii="Arial" w:hAnsi="Arial" w:cs="Arial"/>
          <w:sz w:val="21"/>
          <w:szCs w:val="21"/>
          <w:lang w:val="fr-FR"/>
        </w:rPr>
        <w:t>situées</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côté</w:t>
      </w:r>
      <w:r w:rsidR="00A63C63" w:rsidRPr="00FC0110">
        <w:rPr>
          <w:rFonts w:ascii="Arial" w:hAnsi="Arial" w:cs="Arial"/>
          <w:sz w:val="21"/>
          <w:szCs w:val="21"/>
          <w:lang w:val="fr-FR"/>
        </w:rPr>
        <w:t xml:space="preserve"> </w:t>
      </w:r>
      <w:r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Projet</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Point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Livraison,</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Pr="00FC0110">
        <w:rPr>
          <w:rFonts w:ascii="Arial" w:hAnsi="Arial" w:cs="Arial"/>
          <w:sz w:val="21"/>
          <w:szCs w:val="21"/>
          <w:lang w:val="fr-FR"/>
        </w:rPr>
        <w:t>tel</w:t>
      </w:r>
      <w:r w:rsidR="00A63C63" w:rsidRPr="00FC0110">
        <w:rPr>
          <w:rFonts w:ascii="Arial" w:hAnsi="Arial" w:cs="Arial"/>
          <w:sz w:val="21"/>
          <w:szCs w:val="21"/>
          <w:lang w:val="fr-FR"/>
        </w:rPr>
        <w:t xml:space="preserve"> </w:t>
      </w:r>
      <w:r w:rsidRPr="00FC0110">
        <w:rPr>
          <w:rFonts w:ascii="Arial" w:hAnsi="Arial" w:cs="Arial"/>
          <w:sz w:val="21"/>
          <w:szCs w:val="21"/>
          <w:lang w:val="fr-FR"/>
        </w:rPr>
        <w:t>que</w:t>
      </w:r>
      <w:r w:rsidR="00A63C63" w:rsidRPr="00FC0110">
        <w:rPr>
          <w:rFonts w:ascii="Arial" w:hAnsi="Arial" w:cs="Arial"/>
          <w:sz w:val="21"/>
          <w:szCs w:val="21"/>
          <w:lang w:val="fr-FR"/>
        </w:rPr>
        <w:t xml:space="preserve"> </w:t>
      </w:r>
      <w:r w:rsidRPr="00FC0110">
        <w:rPr>
          <w:rFonts w:ascii="Arial" w:hAnsi="Arial" w:cs="Arial"/>
          <w:sz w:val="21"/>
          <w:szCs w:val="21"/>
          <w:lang w:val="fr-FR"/>
        </w:rPr>
        <w:t>plus</w:t>
      </w:r>
      <w:r w:rsidR="00A63C63" w:rsidRPr="00FC0110">
        <w:rPr>
          <w:rFonts w:ascii="Arial" w:hAnsi="Arial" w:cs="Arial"/>
          <w:sz w:val="21"/>
          <w:szCs w:val="21"/>
          <w:lang w:val="fr-FR"/>
        </w:rPr>
        <w:t xml:space="preserve"> </w:t>
      </w:r>
      <w:r w:rsidRPr="00FC0110">
        <w:rPr>
          <w:rFonts w:ascii="Arial" w:hAnsi="Arial" w:cs="Arial"/>
          <w:sz w:val="21"/>
          <w:szCs w:val="21"/>
          <w:lang w:val="fr-FR"/>
        </w:rPr>
        <w:t>particulièrement</w:t>
      </w:r>
      <w:r w:rsidR="00A63C63" w:rsidRPr="00FC0110">
        <w:rPr>
          <w:rFonts w:ascii="Arial" w:hAnsi="Arial" w:cs="Arial"/>
          <w:sz w:val="21"/>
          <w:szCs w:val="21"/>
          <w:lang w:val="fr-FR"/>
        </w:rPr>
        <w:t xml:space="preserve"> </w:t>
      </w:r>
      <w:r w:rsidRPr="00FC0110">
        <w:rPr>
          <w:rFonts w:ascii="Arial" w:hAnsi="Arial" w:cs="Arial"/>
          <w:sz w:val="21"/>
          <w:szCs w:val="21"/>
          <w:lang w:val="fr-FR"/>
        </w:rPr>
        <w:t>décrit</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l'</w:t>
      </w:r>
      <w:r w:rsidR="0020114E" w:rsidRPr="00FC0110">
        <w:rPr>
          <w:rFonts w:ascii="Arial" w:hAnsi="Arial" w:cs="Arial"/>
          <w:sz w:val="21"/>
          <w:szCs w:val="21"/>
          <w:lang w:val="fr-FR"/>
        </w:rPr>
        <w:t>Annexe</w:t>
      </w:r>
      <w:r w:rsidR="00A63C63" w:rsidRPr="00FC0110">
        <w:rPr>
          <w:rFonts w:ascii="Arial" w:hAnsi="Arial" w:cs="Arial"/>
          <w:sz w:val="21"/>
          <w:szCs w:val="21"/>
          <w:lang w:val="fr-FR"/>
        </w:rPr>
        <w:t xml:space="preserve"> </w:t>
      </w:r>
      <w:r w:rsidR="00C92A0D" w:rsidRPr="00FC0110">
        <w:rPr>
          <w:rFonts w:ascii="Arial" w:hAnsi="Arial" w:cs="Arial"/>
          <w:sz w:val="21"/>
          <w:szCs w:val="21"/>
          <w:lang w:val="fr-FR"/>
        </w:rPr>
        <w:t>2</w:t>
      </w:r>
      <w:r w:rsidR="00A63C63" w:rsidRPr="00FC0110">
        <w:rPr>
          <w:rFonts w:ascii="Arial" w:hAnsi="Arial" w:cs="Arial"/>
          <w:sz w:val="21"/>
          <w:szCs w:val="21"/>
          <w:lang w:val="fr-FR"/>
        </w:rPr>
        <w:t xml:space="preserve"> </w:t>
      </w:r>
      <w:r w:rsidRPr="00FC0110">
        <w:rPr>
          <w:rFonts w:ascii="Arial" w:hAnsi="Arial" w:cs="Arial"/>
          <w:sz w:val="21"/>
          <w:szCs w:val="21"/>
          <w:lang w:val="fr-FR"/>
        </w:rPr>
        <w:t>(Spécifications</w:t>
      </w:r>
      <w:r w:rsidR="00A63C63" w:rsidRPr="00FC0110">
        <w:rPr>
          <w:rFonts w:ascii="Arial" w:hAnsi="Arial" w:cs="Arial"/>
          <w:sz w:val="21"/>
          <w:szCs w:val="21"/>
          <w:lang w:val="fr-FR"/>
        </w:rPr>
        <w:t xml:space="preserve"> </w:t>
      </w:r>
      <w:r w:rsidRPr="00FC0110">
        <w:rPr>
          <w:rFonts w:ascii="Arial" w:hAnsi="Arial" w:cs="Arial"/>
          <w:sz w:val="21"/>
          <w:szCs w:val="21"/>
          <w:lang w:val="fr-FR"/>
        </w:rPr>
        <w:t>Fonctionnelles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l'Installation</w:t>
      </w:r>
      <w:r w:rsidRPr="00FC0110">
        <w:rPr>
          <w:rFonts w:ascii="Arial" w:hAnsi="Arial" w:cs="Arial"/>
          <w:sz w:val="21"/>
          <w:szCs w:val="21"/>
          <w:lang w:val="fr-FR"/>
        </w:rPr>
        <w:t>)</w:t>
      </w:r>
      <w:r w:rsidR="00A63C63" w:rsidRPr="00FC0110">
        <w:rPr>
          <w:rFonts w:ascii="Arial" w:hAnsi="Arial" w:cs="Arial"/>
          <w:sz w:val="21"/>
          <w:szCs w:val="21"/>
          <w:lang w:val="fr-FR"/>
        </w:rPr>
        <w:t xml:space="preserve"> </w:t>
      </w:r>
      <w:r w:rsidR="00E4335D" w:rsidRPr="00FC0110">
        <w:rPr>
          <w:rFonts w:ascii="Arial" w:hAnsi="Arial" w:cs="Arial"/>
          <w:sz w:val="21"/>
          <w:szCs w:val="21"/>
          <w:lang w:val="fr-FR"/>
        </w:rPr>
        <w:t>du</w:t>
      </w:r>
      <w:r w:rsidR="00A63C63" w:rsidRPr="00FC0110">
        <w:rPr>
          <w:rFonts w:ascii="Arial" w:hAnsi="Arial" w:cs="Arial"/>
          <w:sz w:val="21"/>
          <w:szCs w:val="21"/>
          <w:lang w:val="fr-FR"/>
        </w:rPr>
        <w:t xml:space="preserve"> </w:t>
      </w:r>
      <w:r w:rsidR="00E4335D"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00E4335D" w:rsidRPr="00FC0110">
        <w:rPr>
          <w:rFonts w:ascii="Arial" w:hAnsi="Arial" w:cs="Arial"/>
          <w:sz w:val="21"/>
          <w:szCs w:val="21"/>
          <w:lang w:val="fr-FR"/>
        </w:rPr>
        <w:t>d’Achat</w:t>
      </w:r>
      <w:r w:rsidR="00A63C63" w:rsidRPr="00FC0110">
        <w:rPr>
          <w:rFonts w:ascii="Arial" w:hAnsi="Arial" w:cs="Arial"/>
          <w:sz w:val="21"/>
          <w:szCs w:val="21"/>
          <w:lang w:val="fr-FR"/>
        </w:rPr>
        <w:t xml:space="preserve"> </w:t>
      </w:r>
      <w:r w:rsidR="00E4335D" w:rsidRPr="00FC0110">
        <w:rPr>
          <w:rFonts w:ascii="Arial" w:hAnsi="Arial" w:cs="Arial"/>
          <w:sz w:val="21"/>
          <w:szCs w:val="21"/>
          <w:lang w:val="fr-FR"/>
        </w:rPr>
        <w:t>d’Électricité</w:t>
      </w:r>
      <w:r w:rsidRPr="00FC0110">
        <w:rPr>
          <w:rFonts w:ascii="Arial" w:hAnsi="Arial" w:cs="Arial"/>
          <w:sz w:val="21"/>
          <w:szCs w:val="21"/>
          <w:lang w:val="fr-FR"/>
        </w:rPr>
        <w:t>.</w:t>
      </w:r>
    </w:p>
    <w:p w14:paraId="530F5A37" w14:textId="2FBF7BCE"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Installations</w:t>
      </w:r>
      <w:r w:rsidR="00A63C63" w:rsidRPr="00FC0110">
        <w:rPr>
          <w:rFonts w:ascii="Arial" w:hAnsi="Arial" w:cs="Arial"/>
          <w:sz w:val="21"/>
          <w:szCs w:val="21"/>
          <w:lang w:val="fr-FR"/>
        </w:rPr>
        <w:t xml:space="preserve"> </w:t>
      </w:r>
      <w:r w:rsidRPr="00FC0110">
        <w:rPr>
          <w:rFonts w:ascii="Arial" w:hAnsi="Arial" w:cs="Arial"/>
          <w:b/>
          <w:sz w:val="21"/>
          <w:szCs w:val="21"/>
          <w:lang w:val="fr-FR"/>
        </w:rPr>
        <w:t>de</w:t>
      </w:r>
      <w:r w:rsidR="00A63C63" w:rsidRPr="00FC0110">
        <w:rPr>
          <w:rFonts w:ascii="Arial" w:hAnsi="Arial" w:cs="Arial"/>
          <w:sz w:val="21"/>
          <w:szCs w:val="21"/>
          <w:lang w:val="fr-FR"/>
        </w:rPr>
        <w:t xml:space="preserve"> </w:t>
      </w:r>
      <w:r w:rsidRPr="00FC0110">
        <w:rPr>
          <w:rFonts w:ascii="Arial" w:hAnsi="Arial" w:cs="Arial"/>
          <w:b/>
          <w:sz w:val="21"/>
          <w:szCs w:val="21"/>
          <w:lang w:val="fr-FR"/>
        </w:rPr>
        <w:t>Raccordement</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équipements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connexion</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installations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transmission,</w:t>
      </w:r>
      <w:r w:rsidR="00A63C63" w:rsidRPr="00FC0110">
        <w:rPr>
          <w:rFonts w:ascii="Arial" w:hAnsi="Arial" w:cs="Arial"/>
          <w:sz w:val="21"/>
          <w:szCs w:val="21"/>
          <w:lang w:val="fr-FR"/>
        </w:rPr>
        <w:t xml:space="preserve"> </w:t>
      </w:r>
      <w:r w:rsidRPr="00FC0110">
        <w:rPr>
          <w:rFonts w:ascii="Arial" w:hAnsi="Arial" w:cs="Arial"/>
          <w:sz w:val="21"/>
          <w:szCs w:val="21"/>
          <w:lang w:val="fr-FR"/>
        </w:rPr>
        <w:t>y</w:t>
      </w:r>
      <w:r w:rsidR="00A63C63" w:rsidRPr="00FC0110">
        <w:rPr>
          <w:rFonts w:ascii="Arial" w:hAnsi="Arial" w:cs="Arial"/>
          <w:sz w:val="21"/>
          <w:szCs w:val="21"/>
          <w:lang w:val="fr-FR"/>
        </w:rPr>
        <w:t xml:space="preserve"> </w:t>
      </w:r>
      <w:r w:rsidRPr="00FC0110">
        <w:rPr>
          <w:rFonts w:ascii="Arial" w:hAnsi="Arial" w:cs="Arial"/>
          <w:sz w:val="21"/>
          <w:szCs w:val="21"/>
          <w:lang w:val="fr-FR"/>
        </w:rPr>
        <w:t>compris</w:t>
      </w:r>
      <w:r w:rsidR="00A63C63" w:rsidRPr="00FC0110">
        <w:rPr>
          <w:rFonts w:ascii="Arial" w:hAnsi="Arial" w:cs="Arial"/>
          <w:sz w:val="21"/>
          <w:szCs w:val="21"/>
          <w:lang w:val="fr-FR"/>
        </w:rPr>
        <w:t xml:space="preserve"> </w:t>
      </w: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sous-station</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ligne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transmission</w:t>
      </w:r>
      <w:r w:rsidR="002C4818" w:rsidRPr="00FC0110">
        <w:rPr>
          <w:rStyle w:val="Appelnotedebasdep"/>
          <w:rFonts w:ascii="Arial" w:hAnsi="Arial" w:cs="Arial"/>
          <w:sz w:val="21"/>
          <w:szCs w:val="21"/>
          <w:lang w:val="fr-FR"/>
        </w:rPr>
        <w:footnoteReference w:id="9"/>
      </w:r>
      <w:r w:rsidR="00A63C63" w:rsidRPr="00FC0110">
        <w:rPr>
          <w:rFonts w:ascii="Arial" w:hAnsi="Arial" w:cs="Arial"/>
          <w:sz w:val="21"/>
          <w:szCs w:val="21"/>
          <w:lang w:val="fr-FR"/>
        </w:rPr>
        <w:t xml:space="preserve"> </w:t>
      </w:r>
      <w:r w:rsidRPr="00FC0110">
        <w:rPr>
          <w:rFonts w:ascii="Arial" w:hAnsi="Arial" w:cs="Arial"/>
          <w:sz w:val="21"/>
          <w:szCs w:val="21"/>
          <w:lang w:val="fr-FR"/>
        </w:rPr>
        <w:t>qui</w:t>
      </w:r>
      <w:r w:rsidR="00A63C63" w:rsidRPr="00FC0110">
        <w:rPr>
          <w:rFonts w:ascii="Arial" w:hAnsi="Arial" w:cs="Arial"/>
          <w:sz w:val="21"/>
          <w:szCs w:val="21"/>
          <w:lang w:val="fr-FR"/>
        </w:rPr>
        <w:t xml:space="preserve"> </w:t>
      </w:r>
      <w:r w:rsidRPr="00FC0110">
        <w:rPr>
          <w:rFonts w:ascii="Arial" w:hAnsi="Arial" w:cs="Arial"/>
          <w:sz w:val="21"/>
          <w:szCs w:val="21"/>
          <w:lang w:val="fr-FR"/>
        </w:rPr>
        <w:t>relie</w:t>
      </w:r>
      <w:r w:rsidR="00A63C63" w:rsidRPr="00FC0110">
        <w:rPr>
          <w:rFonts w:ascii="Arial" w:hAnsi="Arial" w:cs="Arial"/>
          <w:sz w:val="21"/>
          <w:szCs w:val="21"/>
          <w:lang w:val="fr-FR"/>
        </w:rPr>
        <w:t xml:space="preserve"> </w:t>
      </w:r>
      <w:r w:rsidRPr="00FC0110">
        <w:rPr>
          <w:rFonts w:ascii="Arial" w:hAnsi="Arial" w:cs="Arial"/>
          <w:sz w:val="21"/>
          <w:szCs w:val="21"/>
          <w:lang w:val="fr-FR"/>
        </w:rPr>
        <w:t>l’Installation</w:t>
      </w:r>
      <w:r w:rsidR="00A63C63" w:rsidRPr="00FC0110">
        <w:rPr>
          <w:rFonts w:ascii="Arial" w:hAnsi="Arial" w:cs="Arial"/>
          <w:sz w:val="21"/>
          <w:szCs w:val="21"/>
          <w:lang w:val="fr-FR"/>
        </w:rPr>
        <w:t xml:space="preserve"> </w:t>
      </w:r>
      <w:r w:rsidR="005A6649" w:rsidRPr="00FC0110">
        <w:rPr>
          <w:rFonts w:ascii="Arial" w:hAnsi="Arial" w:cs="Arial"/>
          <w:sz w:val="21"/>
          <w:szCs w:val="21"/>
          <w:lang w:val="fr-FR"/>
        </w:rPr>
        <w:t xml:space="preserve">du </w:t>
      </w:r>
      <w:r w:rsidRPr="00FC0110">
        <w:rPr>
          <w:rFonts w:ascii="Arial" w:hAnsi="Arial" w:cs="Arial"/>
          <w:sz w:val="21"/>
          <w:szCs w:val="21"/>
          <w:lang w:val="fr-FR"/>
        </w:rPr>
        <w:t>Point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Livraison</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Réseau</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Pr="00FC0110">
        <w:rPr>
          <w:rFonts w:ascii="Arial" w:hAnsi="Arial" w:cs="Arial"/>
          <w:sz w:val="21"/>
          <w:szCs w:val="21"/>
          <w:lang w:val="fr-FR"/>
        </w:rPr>
        <w:t>ouvrage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renforcement</w:t>
      </w:r>
      <w:r w:rsidR="00A63C63" w:rsidRPr="00FC0110">
        <w:rPr>
          <w:rFonts w:ascii="Arial" w:hAnsi="Arial" w:cs="Arial"/>
          <w:sz w:val="21"/>
          <w:szCs w:val="21"/>
          <w:lang w:val="fr-FR"/>
        </w:rPr>
        <w:t xml:space="preserve"> </w:t>
      </w:r>
      <w:r w:rsidRPr="00FC0110">
        <w:rPr>
          <w:rFonts w:ascii="Arial" w:hAnsi="Arial" w:cs="Arial"/>
          <w:sz w:val="21"/>
          <w:szCs w:val="21"/>
          <w:lang w:val="fr-FR"/>
        </w:rPr>
        <w:t>nécessaire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celui-ci.</w:t>
      </w:r>
    </w:p>
    <w:p w14:paraId="48BECC6E" w14:textId="19FA2099"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Jour</w:t>
      </w:r>
      <w:r w:rsidR="00A63C63" w:rsidRPr="00FC0110">
        <w:rPr>
          <w:rFonts w:ascii="Arial" w:hAnsi="Arial" w:cs="Arial"/>
          <w:b/>
          <w:sz w:val="21"/>
          <w:szCs w:val="21"/>
          <w:lang w:val="fr-FR"/>
        </w:rPr>
        <w:t xml:space="preserve"> </w:t>
      </w:r>
      <w:r w:rsidRPr="00FC0110">
        <w:rPr>
          <w:rFonts w:ascii="Arial" w:hAnsi="Arial" w:cs="Arial"/>
          <w:b/>
          <w:sz w:val="21"/>
          <w:szCs w:val="21"/>
          <w:lang w:val="fr-FR"/>
        </w:rPr>
        <w:t>Ouvrable</w:t>
      </w:r>
      <w:r w:rsidR="00B80DA5"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jours</w:t>
      </w:r>
      <w:r w:rsidR="00A63C63" w:rsidRPr="00FC0110">
        <w:rPr>
          <w:rFonts w:ascii="Arial" w:hAnsi="Arial" w:cs="Arial"/>
          <w:sz w:val="21"/>
          <w:szCs w:val="21"/>
          <w:lang w:val="fr-FR"/>
        </w:rPr>
        <w:t xml:space="preserve"> </w:t>
      </w:r>
      <w:r w:rsidRPr="00FC0110">
        <w:rPr>
          <w:rFonts w:ascii="Arial" w:hAnsi="Arial" w:cs="Arial"/>
          <w:sz w:val="21"/>
          <w:szCs w:val="21"/>
          <w:lang w:val="fr-FR"/>
        </w:rPr>
        <w:t>indiqués</w:t>
      </w:r>
      <w:r w:rsidR="00A63C63" w:rsidRPr="00FC0110">
        <w:rPr>
          <w:rFonts w:ascii="Arial" w:hAnsi="Arial" w:cs="Arial"/>
          <w:sz w:val="21"/>
          <w:szCs w:val="21"/>
          <w:lang w:val="fr-FR"/>
        </w:rPr>
        <w:t xml:space="preserve"> </w:t>
      </w:r>
      <w:r w:rsidRPr="00FC0110">
        <w:rPr>
          <w:rFonts w:ascii="Arial" w:hAnsi="Arial" w:cs="Arial"/>
          <w:sz w:val="21"/>
          <w:szCs w:val="21"/>
          <w:lang w:val="fr-FR"/>
        </w:rPr>
        <w:t>comme</w:t>
      </w:r>
      <w:r w:rsidR="00A63C63" w:rsidRPr="00FC0110">
        <w:rPr>
          <w:rFonts w:ascii="Arial" w:hAnsi="Arial" w:cs="Arial"/>
          <w:sz w:val="21"/>
          <w:szCs w:val="21"/>
          <w:lang w:val="fr-FR"/>
        </w:rPr>
        <w:t xml:space="preserve"> </w:t>
      </w:r>
      <w:r w:rsidRPr="00FC0110">
        <w:rPr>
          <w:rFonts w:ascii="Arial" w:hAnsi="Arial" w:cs="Arial"/>
          <w:sz w:val="21"/>
          <w:szCs w:val="21"/>
          <w:lang w:val="fr-FR"/>
        </w:rPr>
        <w:t>ouvrable</w:t>
      </w:r>
      <w:r w:rsidR="000631CF" w:rsidRPr="00FC0110">
        <w:rPr>
          <w:rFonts w:ascii="Arial" w:hAnsi="Arial" w:cs="Arial"/>
          <w:sz w:val="21"/>
          <w:szCs w:val="21"/>
          <w:lang w:val="fr-FR"/>
        </w:rPr>
        <w:t>s</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Tableau</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Pr="00FC0110">
        <w:rPr>
          <w:rFonts w:ascii="Arial" w:hAnsi="Arial" w:cs="Arial"/>
          <w:sz w:val="21"/>
          <w:szCs w:val="21"/>
          <w:lang w:val="fr-FR"/>
        </w:rPr>
        <w:t>Clés.</w:t>
      </w:r>
    </w:p>
    <w:p w14:paraId="5AB57D90" w14:textId="5941DB04"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kV</w:t>
      </w:r>
      <w:r w:rsidR="00A63C63" w:rsidRPr="00FC0110">
        <w:rPr>
          <w:rFonts w:ascii="Arial" w:hAnsi="Arial" w:cs="Arial"/>
          <w:sz w:val="21"/>
          <w:szCs w:val="21"/>
          <w:lang w:val="fr-FR"/>
        </w:rPr>
        <w:t xml:space="preserve"> </w:t>
      </w:r>
      <w:r w:rsidRPr="00FC0110">
        <w:rPr>
          <w:rFonts w:ascii="Arial" w:hAnsi="Arial" w:cs="Arial"/>
          <w:sz w:val="21"/>
          <w:szCs w:val="21"/>
          <w:lang w:val="fr-FR"/>
        </w:rPr>
        <w:t>signifie</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kilovolt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mille</w:t>
      </w:r>
      <w:r w:rsidR="00A63C63" w:rsidRPr="00FC0110">
        <w:rPr>
          <w:rFonts w:ascii="Arial" w:hAnsi="Arial" w:cs="Arial"/>
          <w:sz w:val="21"/>
          <w:szCs w:val="21"/>
          <w:lang w:val="fr-FR"/>
        </w:rPr>
        <w:t xml:space="preserve"> </w:t>
      </w:r>
      <w:r w:rsidRPr="00FC0110">
        <w:rPr>
          <w:rFonts w:ascii="Arial" w:hAnsi="Arial" w:cs="Arial"/>
          <w:sz w:val="21"/>
          <w:szCs w:val="21"/>
          <w:lang w:val="fr-FR"/>
        </w:rPr>
        <w:t>(1000)</w:t>
      </w:r>
      <w:r w:rsidR="00A63C63" w:rsidRPr="00FC0110">
        <w:rPr>
          <w:rFonts w:ascii="Arial" w:hAnsi="Arial" w:cs="Arial"/>
          <w:sz w:val="21"/>
          <w:szCs w:val="21"/>
          <w:lang w:val="fr-FR"/>
        </w:rPr>
        <w:t xml:space="preserve"> </w:t>
      </w:r>
      <w:r w:rsidRPr="00FC0110">
        <w:rPr>
          <w:rFonts w:ascii="Arial" w:hAnsi="Arial" w:cs="Arial"/>
          <w:sz w:val="21"/>
          <w:szCs w:val="21"/>
          <w:lang w:val="fr-FR"/>
        </w:rPr>
        <w:t>volts.</w:t>
      </w:r>
    </w:p>
    <w:p w14:paraId="7F9EE2D6" w14:textId="18344160"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kVArh</w:t>
      </w:r>
      <w:r w:rsidR="00B80DA5" w:rsidRPr="00FC0110">
        <w:rPr>
          <w:rFonts w:ascii="Arial" w:hAnsi="Arial" w:cs="Arial"/>
          <w:b/>
          <w:sz w:val="21"/>
          <w:szCs w:val="21"/>
          <w:lang w:val="fr-FR"/>
        </w:rPr>
        <w:t xml:space="preserve"> </w:t>
      </w:r>
      <w:r w:rsidRPr="00FC0110">
        <w:rPr>
          <w:rFonts w:ascii="Arial" w:hAnsi="Arial" w:cs="Arial"/>
          <w:sz w:val="21"/>
          <w:szCs w:val="21"/>
          <w:lang w:val="fr-FR"/>
        </w:rPr>
        <w:t>signifie</w:t>
      </w:r>
      <w:r w:rsidR="00A63C63" w:rsidRPr="00FC0110">
        <w:rPr>
          <w:rFonts w:ascii="Arial" w:hAnsi="Arial" w:cs="Arial"/>
          <w:sz w:val="21"/>
          <w:szCs w:val="21"/>
          <w:lang w:val="fr-FR"/>
        </w:rPr>
        <w:t xml:space="preserve"> </w:t>
      </w:r>
      <w:r w:rsidRPr="00FC0110">
        <w:rPr>
          <w:rFonts w:ascii="Arial" w:hAnsi="Arial" w:cs="Arial"/>
          <w:sz w:val="21"/>
          <w:szCs w:val="21"/>
          <w:lang w:val="fr-FR"/>
        </w:rPr>
        <w:t>kilovolts</w:t>
      </w:r>
      <w:r w:rsidR="00A63C63" w:rsidRPr="00FC0110">
        <w:rPr>
          <w:rFonts w:ascii="Arial" w:hAnsi="Arial" w:cs="Arial"/>
          <w:sz w:val="21"/>
          <w:szCs w:val="21"/>
          <w:lang w:val="fr-FR"/>
        </w:rPr>
        <w:t xml:space="preserve"> </w:t>
      </w:r>
      <w:r w:rsidRPr="00FC0110">
        <w:rPr>
          <w:rFonts w:ascii="Arial" w:hAnsi="Arial" w:cs="Arial"/>
          <w:sz w:val="21"/>
          <w:szCs w:val="21"/>
          <w:lang w:val="fr-FR"/>
        </w:rPr>
        <w:t>Ampère</w:t>
      </w:r>
      <w:r w:rsidR="00A63C63" w:rsidRPr="00FC0110">
        <w:rPr>
          <w:rFonts w:ascii="Arial" w:hAnsi="Arial" w:cs="Arial"/>
          <w:sz w:val="21"/>
          <w:szCs w:val="21"/>
          <w:lang w:val="fr-FR"/>
        </w:rPr>
        <w:t xml:space="preserve"> </w:t>
      </w:r>
      <w:r w:rsidRPr="00FC0110">
        <w:rPr>
          <w:rFonts w:ascii="Arial" w:hAnsi="Arial" w:cs="Arial"/>
          <w:sz w:val="21"/>
          <w:szCs w:val="21"/>
          <w:lang w:val="fr-FR"/>
        </w:rPr>
        <w:t>réactif</w:t>
      </w:r>
      <w:r w:rsidR="00A63C63" w:rsidRPr="00FC0110">
        <w:rPr>
          <w:rFonts w:ascii="Arial" w:hAnsi="Arial" w:cs="Arial"/>
          <w:sz w:val="21"/>
          <w:szCs w:val="21"/>
          <w:lang w:val="fr-FR"/>
        </w:rPr>
        <w:t xml:space="preserve"> </w:t>
      </w:r>
      <w:r w:rsidRPr="00FC0110">
        <w:rPr>
          <w:rFonts w:ascii="Arial" w:hAnsi="Arial" w:cs="Arial"/>
          <w:sz w:val="21"/>
          <w:szCs w:val="21"/>
          <w:lang w:val="fr-FR"/>
        </w:rPr>
        <w:t>heures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mille</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 xml:space="preserve">(1000) </w:t>
      </w:r>
      <w:r w:rsidRPr="00FC0110">
        <w:rPr>
          <w:rFonts w:ascii="Arial" w:hAnsi="Arial" w:cs="Arial"/>
          <w:sz w:val="21"/>
          <w:szCs w:val="21"/>
          <w:lang w:val="fr-FR"/>
        </w:rPr>
        <w:t>var</w:t>
      </w:r>
      <w:r w:rsidR="00A63C63" w:rsidRPr="00FC0110">
        <w:rPr>
          <w:rFonts w:ascii="Arial" w:hAnsi="Arial" w:cs="Arial"/>
          <w:sz w:val="21"/>
          <w:szCs w:val="21"/>
          <w:lang w:val="fr-FR"/>
        </w:rPr>
        <w:t xml:space="preserve"> </w:t>
      </w:r>
      <w:r w:rsidRPr="00FC0110">
        <w:rPr>
          <w:rFonts w:ascii="Arial" w:hAnsi="Arial" w:cs="Arial"/>
          <w:sz w:val="21"/>
          <w:szCs w:val="21"/>
          <w:lang w:val="fr-FR"/>
        </w:rPr>
        <w:t>heures.</w:t>
      </w:r>
    </w:p>
    <w:p w14:paraId="0D7130AB" w14:textId="27BCBBD2"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kW</w:t>
      </w:r>
      <w:r w:rsidR="00A63C63" w:rsidRPr="00FC0110">
        <w:rPr>
          <w:rFonts w:ascii="Arial" w:hAnsi="Arial" w:cs="Arial"/>
          <w:sz w:val="21"/>
          <w:szCs w:val="21"/>
          <w:lang w:val="fr-FR"/>
        </w:rPr>
        <w:t xml:space="preserve"> </w:t>
      </w:r>
      <w:r w:rsidRPr="00FC0110">
        <w:rPr>
          <w:rFonts w:ascii="Arial" w:hAnsi="Arial" w:cs="Arial"/>
          <w:sz w:val="21"/>
          <w:szCs w:val="21"/>
          <w:lang w:val="fr-FR"/>
        </w:rPr>
        <w:t>signifie</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kilowatt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1</w:t>
      </w:r>
      <w:r w:rsidR="00A63C63" w:rsidRPr="00FC0110">
        <w:rPr>
          <w:rFonts w:ascii="Arial" w:hAnsi="Arial" w:cs="Arial"/>
          <w:sz w:val="21"/>
          <w:szCs w:val="21"/>
          <w:lang w:val="fr-FR"/>
        </w:rPr>
        <w:t xml:space="preserve"> </w:t>
      </w:r>
      <w:r w:rsidRPr="00FC0110">
        <w:rPr>
          <w:rFonts w:ascii="Arial" w:hAnsi="Arial" w:cs="Arial"/>
          <w:sz w:val="21"/>
          <w:szCs w:val="21"/>
          <w:lang w:val="fr-FR"/>
        </w:rPr>
        <w:t>000</w:t>
      </w:r>
      <w:r w:rsidR="00A63C63" w:rsidRPr="00FC0110">
        <w:rPr>
          <w:rFonts w:ascii="Arial" w:hAnsi="Arial" w:cs="Arial"/>
          <w:sz w:val="21"/>
          <w:szCs w:val="21"/>
          <w:lang w:val="fr-FR"/>
        </w:rPr>
        <w:t xml:space="preserve"> </w:t>
      </w:r>
      <w:r w:rsidRPr="00FC0110">
        <w:rPr>
          <w:rFonts w:ascii="Arial" w:hAnsi="Arial" w:cs="Arial"/>
          <w:sz w:val="21"/>
          <w:szCs w:val="21"/>
          <w:lang w:val="fr-FR"/>
        </w:rPr>
        <w:t>watts.</w:t>
      </w:r>
      <w:r w:rsidR="008E2795" w:rsidRPr="00FC0110">
        <w:rPr>
          <w:rStyle w:val="Appelnotedebasdep"/>
          <w:rFonts w:ascii="Arial" w:hAnsi="Arial" w:cs="Arial"/>
          <w:sz w:val="21"/>
          <w:szCs w:val="21"/>
          <w:lang w:val="fr-FR"/>
        </w:rPr>
        <w:footnoteReference w:id="10"/>
      </w:r>
    </w:p>
    <w:p w14:paraId="4A64CC97" w14:textId="72129E3A"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kWh</w:t>
      </w:r>
      <w:r w:rsidR="00A63C63" w:rsidRPr="00FC0110">
        <w:rPr>
          <w:rFonts w:ascii="Arial" w:hAnsi="Arial" w:cs="Arial"/>
          <w:sz w:val="21"/>
          <w:szCs w:val="21"/>
          <w:lang w:val="fr-FR"/>
        </w:rPr>
        <w:t xml:space="preserve"> </w:t>
      </w:r>
      <w:r w:rsidRPr="00FC0110">
        <w:rPr>
          <w:rFonts w:ascii="Arial" w:hAnsi="Arial" w:cs="Arial"/>
          <w:sz w:val="21"/>
          <w:szCs w:val="21"/>
          <w:lang w:val="fr-FR"/>
        </w:rPr>
        <w:t>signifie</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kilowatt</w:t>
      </w:r>
      <w:r w:rsidR="00A63C63" w:rsidRPr="00FC0110">
        <w:rPr>
          <w:rFonts w:ascii="Arial" w:hAnsi="Arial" w:cs="Arial"/>
          <w:sz w:val="21"/>
          <w:szCs w:val="21"/>
          <w:lang w:val="fr-FR"/>
        </w:rPr>
        <w:t xml:space="preserve"> </w:t>
      </w:r>
      <w:r w:rsidRPr="00FC0110">
        <w:rPr>
          <w:rFonts w:ascii="Arial" w:hAnsi="Arial" w:cs="Arial"/>
          <w:sz w:val="21"/>
          <w:szCs w:val="21"/>
          <w:lang w:val="fr-FR"/>
        </w:rPr>
        <w:t>heure.</w:t>
      </w:r>
    </w:p>
    <w:p w14:paraId="180986BD" w14:textId="617D9190"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Langue</w:t>
      </w:r>
      <w:r w:rsidR="00A63C63" w:rsidRPr="00FC0110">
        <w:rPr>
          <w:rFonts w:ascii="Arial" w:hAnsi="Arial" w:cs="Arial"/>
          <w:b/>
          <w:sz w:val="21"/>
          <w:szCs w:val="21"/>
          <w:lang w:val="fr-FR"/>
        </w:rPr>
        <w:t xml:space="preserve"> </w:t>
      </w:r>
      <w:r w:rsidRPr="00FC0110">
        <w:rPr>
          <w:rFonts w:ascii="Arial" w:hAnsi="Arial" w:cs="Arial"/>
          <w:b/>
          <w:sz w:val="21"/>
          <w:szCs w:val="21"/>
          <w:lang w:val="fr-FR"/>
        </w:rPr>
        <w:t>De</w:t>
      </w:r>
      <w:r w:rsidR="00A63C63" w:rsidRPr="00FC0110">
        <w:rPr>
          <w:rFonts w:ascii="Arial" w:hAnsi="Arial" w:cs="Arial"/>
          <w:b/>
          <w:sz w:val="21"/>
          <w:szCs w:val="21"/>
          <w:lang w:val="fr-FR"/>
        </w:rPr>
        <w:t xml:space="preserve"> </w:t>
      </w:r>
      <w:r w:rsidRPr="00FC0110">
        <w:rPr>
          <w:rFonts w:ascii="Arial" w:hAnsi="Arial" w:cs="Arial"/>
          <w:b/>
          <w:bCs/>
          <w:sz w:val="21"/>
          <w:szCs w:val="21"/>
          <w:lang w:val="fr-FR"/>
        </w:rPr>
        <w:t>l</w:t>
      </w:r>
      <w:r w:rsidR="00AA1F2A" w:rsidRPr="00FC0110">
        <w:rPr>
          <w:rFonts w:ascii="Arial" w:hAnsi="Arial" w:cs="Arial"/>
          <w:b/>
          <w:bCs/>
          <w:sz w:val="21"/>
          <w:szCs w:val="21"/>
          <w:lang w:val="fr-FR"/>
        </w:rPr>
        <w:t>’</w:t>
      </w:r>
      <w:r w:rsidRPr="00FC0110">
        <w:rPr>
          <w:rFonts w:ascii="Arial" w:hAnsi="Arial" w:cs="Arial"/>
          <w:b/>
          <w:bCs/>
          <w:sz w:val="21"/>
          <w:szCs w:val="21"/>
          <w:lang w:val="fr-FR"/>
        </w:rPr>
        <w:t>Arbitrage</w:t>
      </w:r>
      <w:r w:rsidR="000631CF" w:rsidRPr="00FC0110">
        <w:rPr>
          <w:rFonts w:ascii="Arial" w:hAnsi="Arial" w:cs="Arial"/>
          <w:b/>
          <w:sz w:val="21"/>
          <w:szCs w:val="21"/>
          <w:lang w:val="fr-FR"/>
        </w:rPr>
        <w:t xml:space="preserve"> </w:t>
      </w:r>
      <w:r w:rsidR="000631CF" w:rsidRPr="00FC0110">
        <w:rPr>
          <w:rFonts w:ascii="Arial" w:hAnsi="Arial" w:cs="Arial"/>
          <w:sz w:val="21"/>
          <w:szCs w:val="21"/>
          <w:lang w:val="fr-FR"/>
        </w:rPr>
        <w:t xml:space="preserve">désigne la langue </w:t>
      </w:r>
      <w:r w:rsidR="005A6649" w:rsidRPr="00FC0110">
        <w:rPr>
          <w:rFonts w:ascii="Arial" w:hAnsi="Arial" w:cs="Arial"/>
          <w:sz w:val="21"/>
          <w:szCs w:val="21"/>
          <w:lang w:val="fr-FR"/>
        </w:rPr>
        <w:t>identifiée</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Tableau</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Pr="00FC0110">
        <w:rPr>
          <w:rFonts w:ascii="Arial" w:hAnsi="Arial" w:cs="Arial"/>
          <w:sz w:val="21"/>
          <w:szCs w:val="21"/>
          <w:lang w:val="fr-FR"/>
        </w:rPr>
        <w:t>Clés.</w:t>
      </w:r>
    </w:p>
    <w:p w14:paraId="4082B7E2" w14:textId="037CD1B1"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Législation</w:t>
      </w:r>
      <w:r w:rsidR="00A63C63" w:rsidRPr="00FC0110">
        <w:rPr>
          <w:rFonts w:ascii="Arial" w:hAnsi="Arial" w:cs="Arial"/>
          <w:b/>
          <w:sz w:val="21"/>
          <w:szCs w:val="21"/>
          <w:lang w:val="fr-FR"/>
        </w:rPr>
        <w:t xml:space="preserve"> </w:t>
      </w:r>
      <w:r w:rsidRPr="00FC0110">
        <w:rPr>
          <w:rFonts w:ascii="Arial" w:hAnsi="Arial" w:cs="Arial"/>
          <w:b/>
          <w:sz w:val="21"/>
          <w:szCs w:val="21"/>
          <w:lang w:val="fr-FR"/>
        </w:rPr>
        <w:t>en</w:t>
      </w:r>
      <w:r w:rsidR="00A63C63" w:rsidRPr="00FC0110">
        <w:rPr>
          <w:rFonts w:ascii="Arial" w:hAnsi="Arial" w:cs="Arial"/>
          <w:b/>
          <w:sz w:val="21"/>
          <w:szCs w:val="21"/>
          <w:lang w:val="fr-FR"/>
        </w:rPr>
        <w:t xml:space="preserve"> </w:t>
      </w:r>
      <w:r w:rsidRPr="00FC0110">
        <w:rPr>
          <w:rFonts w:ascii="Arial" w:hAnsi="Arial" w:cs="Arial"/>
          <w:b/>
          <w:sz w:val="21"/>
          <w:szCs w:val="21"/>
          <w:lang w:val="fr-FR"/>
        </w:rPr>
        <w:t>Matière</w:t>
      </w:r>
      <w:r w:rsidR="00A63C63" w:rsidRPr="00FC0110">
        <w:rPr>
          <w:rFonts w:ascii="Arial" w:hAnsi="Arial" w:cs="Arial"/>
          <w:b/>
          <w:sz w:val="21"/>
          <w:szCs w:val="21"/>
          <w:lang w:val="fr-FR"/>
        </w:rPr>
        <w:t xml:space="preserve"> </w:t>
      </w:r>
      <w:r w:rsidRPr="00FC0110">
        <w:rPr>
          <w:rFonts w:ascii="Arial" w:hAnsi="Arial" w:cs="Arial"/>
          <w:b/>
          <w:sz w:val="21"/>
          <w:szCs w:val="21"/>
          <w:lang w:val="fr-FR"/>
        </w:rPr>
        <w:t>de</w:t>
      </w:r>
      <w:r w:rsidR="00A63C63" w:rsidRPr="00FC0110">
        <w:rPr>
          <w:rFonts w:ascii="Arial" w:hAnsi="Arial" w:cs="Arial"/>
          <w:b/>
          <w:sz w:val="21"/>
          <w:szCs w:val="21"/>
          <w:lang w:val="fr-FR"/>
        </w:rPr>
        <w:t xml:space="preserve"> </w:t>
      </w:r>
      <w:r w:rsidRPr="00FC0110">
        <w:rPr>
          <w:rFonts w:ascii="Arial" w:hAnsi="Arial" w:cs="Arial"/>
          <w:b/>
          <w:sz w:val="21"/>
          <w:szCs w:val="21"/>
          <w:lang w:val="fr-FR"/>
        </w:rPr>
        <w:t>Santé</w:t>
      </w:r>
      <w:r w:rsidR="00A63C63" w:rsidRPr="00FC0110">
        <w:rPr>
          <w:rFonts w:ascii="Arial" w:hAnsi="Arial" w:cs="Arial"/>
          <w:b/>
          <w:sz w:val="21"/>
          <w:szCs w:val="21"/>
          <w:lang w:val="fr-FR"/>
        </w:rPr>
        <w:t xml:space="preserve"> </w:t>
      </w:r>
      <w:r w:rsidRPr="00FC0110">
        <w:rPr>
          <w:rFonts w:ascii="Arial" w:hAnsi="Arial" w:cs="Arial"/>
          <w:b/>
          <w:sz w:val="21"/>
          <w:szCs w:val="21"/>
          <w:lang w:val="fr-FR"/>
        </w:rPr>
        <w:t>et</w:t>
      </w:r>
      <w:r w:rsidR="00A63C63" w:rsidRPr="00FC0110">
        <w:rPr>
          <w:rFonts w:ascii="Arial" w:hAnsi="Arial" w:cs="Arial"/>
          <w:b/>
          <w:sz w:val="21"/>
          <w:szCs w:val="21"/>
          <w:lang w:val="fr-FR"/>
        </w:rPr>
        <w:t xml:space="preserve"> </w:t>
      </w:r>
      <w:r w:rsidRPr="00FC0110">
        <w:rPr>
          <w:rFonts w:ascii="Arial" w:hAnsi="Arial" w:cs="Arial"/>
          <w:b/>
          <w:sz w:val="21"/>
          <w:szCs w:val="21"/>
          <w:lang w:val="fr-FR"/>
        </w:rPr>
        <w:t>de</w:t>
      </w:r>
      <w:r w:rsidR="00A63C63" w:rsidRPr="00FC0110">
        <w:rPr>
          <w:rFonts w:ascii="Arial" w:hAnsi="Arial" w:cs="Arial"/>
          <w:b/>
          <w:sz w:val="21"/>
          <w:szCs w:val="21"/>
          <w:lang w:val="fr-FR"/>
        </w:rPr>
        <w:t xml:space="preserve"> </w:t>
      </w:r>
      <w:r w:rsidRPr="00FC0110">
        <w:rPr>
          <w:rFonts w:ascii="Arial" w:hAnsi="Arial" w:cs="Arial"/>
          <w:b/>
          <w:sz w:val="21"/>
          <w:szCs w:val="21"/>
          <w:lang w:val="fr-FR"/>
        </w:rPr>
        <w:t>Sécurité</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Loi</w:t>
      </w:r>
      <w:r w:rsidR="00A63C63" w:rsidRPr="00FC0110">
        <w:rPr>
          <w:rFonts w:ascii="Arial" w:hAnsi="Arial" w:cs="Arial"/>
          <w:sz w:val="21"/>
          <w:szCs w:val="21"/>
          <w:lang w:val="fr-FR"/>
        </w:rPr>
        <w:t xml:space="preserve"> </w:t>
      </w:r>
      <w:r w:rsidRPr="00FC0110">
        <w:rPr>
          <w:rFonts w:ascii="Arial" w:hAnsi="Arial" w:cs="Arial"/>
          <w:sz w:val="21"/>
          <w:szCs w:val="21"/>
          <w:lang w:val="fr-FR"/>
        </w:rPr>
        <w:t>relative</w:t>
      </w:r>
      <w:r w:rsidR="00A63C63" w:rsidRPr="00FC0110">
        <w:rPr>
          <w:rFonts w:ascii="Arial" w:hAnsi="Arial" w:cs="Arial"/>
          <w:sz w:val="21"/>
          <w:szCs w:val="21"/>
          <w:lang w:val="fr-FR"/>
        </w:rPr>
        <w:t xml:space="preserve"> </w:t>
      </w:r>
      <w:r w:rsidRPr="00FC0110">
        <w:rPr>
          <w:rFonts w:ascii="Arial" w:hAnsi="Arial" w:cs="Arial"/>
          <w:sz w:val="21"/>
          <w:szCs w:val="21"/>
          <w:lang w:val="fr-FR"/>
        </w:rPr>
        <w:t>aux</w:t>
      </w:r>
      <w:r w:rsidR="00A63C63" w:rsidRPr="00FC0110">
        <w:rPr>
          <w:rFonts w:ascii="Arial" w:hAnsi="Arial" w:cs="Arial"/>
          <w:sz w:val="21"/>
          <w:szCs w:val="21"/>
          <w:lang w:val="fr-FR"/>
        </w:rPr>
        <w:t xml:space="preserve"> </w:t>
      </w:r>
      <w:r w:rsidRPr="00FC0110">
        <w:rPr>
          <w:rFonts w:ascii="Arial" w:hAnsi="Arial" w:cs="Arial"/>
          <w:sz w:val="21"/>
          <w:szCs w:val="21"/>
          <w:lang w:val="fr-FR"/>
        </w:rPr>
        <w:t>questions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santé</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sécurité</w:t>
      </w:r>
      <w:r w:rsidR="00A63C63" w:rsidRPr="00FC0110">
        <w:rPr>
          <w:rFonts w:ascii="Arial" w:hAnsi="Arial" w:cs="Arial"/>
          <w:sz w:val="21"/>
          <w:szCs w:val="21"/>
          <w:lang w:val="fr-FR"/>
        </w:rPr>
        <w:t xml:space="preserve"> </w:t>
      </w:r>
      <w:r w:rsidRPr="00FC0110">
        <w:rPr>
          <w:rFonts w:ascii="Arial" w:hAnsi="Arial" w:cs="Arial"/>
          <w:sz w:val="21"/>
          <w:szCs w:val="21"/>
          <w:lang w:val="fr-FR"/>
        </w:rPr>
        <w:t>qui</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applicable</w:t>
      </w:r>
      <w:r w:rsidR="00A63C63" w:rsidRPr="00FC0110">
        <w:rPr>
          <w:rFonts w:ascii="Arial" w:hAnsi="Arial" w:cs="Arial"/>
          <w:sz w:val="21"/>
          <w:szCs w:val="21"/>
          <w:lang w:val="fr-FR"/>
        </w:rPr>
        <w:t xml:space="preserve"> </w:t>
      </w:r>
      <w:r w:rsidRPr="00FC0110">
        <w:rPr>
          <w:rFonts w:ascii="Arial" w:hAnsi="Arial" w:cs="Arial"/>
          <w:sz w:val="21"/>
          <w:szCs w:val="21"/>
          <w:lang w:val="fr-FR"/>
        </w:rPr>
        <w:t>aux</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Prestations d'Exploitation-Maintenance</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Projet.</w:t>
      </w:r>
      <w:r w:rsidR="00A63C63" w:rsidRPr="00FC0110">
        <w:rPr>
          <w:rFonts w:ascii="Arial" w:hAnsi="Arial" w:cs="Arial"/>
          <w:sz w:val="21"/>
          <w:szCs w:val="21"/>
          <w:lang w:val="fr-FR"/>
        </w:rPr>
        <w:t xml:space="preserve"> </w:t>
      </w:r>
    </w:p>
    <w:p w14:paraId="18E47D91" w14:textId="408E9CCD"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 xml:space="preserve">Liste des </w:t>
      </w:r>
      <w:r w:rsidR="006F4377" w:rsidRPr="00FC0110">
        <w:rPr>
          <w:rFonts w:ascii="Arial" w:hAnsi="Arial" w:cs="Arial"/>
          <w:b/>
          <w:sz w:val="21"/>
          <w:szCs w:val="21"/>
          <w:lang w:val="fr-FR"/>
        </w:rPr>
        <w:t>Pièces</w:t>
      </w:r>
      <w:r w:rsidR="00A63C63" w:rsidRPr="00FC0110">
        <w:rPr>
          <w:rFonts w:ascii="Arial" w:hAnsi="Arial" w:cs="Arial"/>
          <w:b/>
          <w:sz w:val="21"/>
          <w:szCs w:val="21"/>
          <w:lang w:val="fr-FR"/>
        </w:rPr>
        <w:t xml:space="preserve"> </w:t>
      </w:r>
      <w:r w:rsidR="006F4377" w:rsidRPr="00FC0110">
        <w:rPr>
          <w:rFonts w:ascii="Arial" w:hAnsi="Arial" w:cs="Arial"/>
          <w:b/>
          <w:sz w:val="21"/>
          <w:szCs w:val="21"/>
          <w:lang w:val="fr-FR"/>
        </w:rPr>
        <w:t>Détachées</w:t>
      </w:r>
      <w:r w:rsidRPr="00FC0110">
        <w:rPr>
          <w:rFonts w:ascii="Arial" w:hAnsi="Arial" w:cs="Arial"/>
          <w:b/>
          <w:bCs/>
          <w:sz w:val="21"/>
          <w:szCs w:val="21"/>
          <w:lang w:val="fr-FR"/>
        </w:rPr>
        <w:t xml:space="preserve"> Manquantes</w:t>
      </w:r>
      <w:r w:rsidRPr="00FC0110">
        <w:rPr>
          <w:rFonts w:ascii="Arial" w:hAnsi="Arial" w:cs="Arial"/>
          <w:sz w:val="21"/>
          <w:szCs w:val="21"/>
          <w:lang w:val="fr-FR"/>
        </w:rPr>
        <w:t xml:space="preserve"> désigne la liste des Pièces Détachées Manquantes telle qu'indiquée à l'Annexe </w:t>
      </w:r>
      <w:r w:rsidR="00911894" w:rsidRPr="00FC0110">
        <w:rPr>
          <w:rFonts w:ascii="Arial" w:hAnsi="Arial" w:cs="Arial"/>
          <w:sz w:val="21"/>
          <w:szCs w:val="21"/>
          <w:lang w:val="fr-FR"/>
        </w:rPr>
        <w:t>5</w:t>
      </w:r>
      <w:r w:rsidRPr="00FC0110">
        <w:rPr>
          <w:rFonts w:ascii="Arial" w:hAnsi="Arial" w:cs="Arial"/>
          <w:sz w:val="21"/>
          <w:szCs w:val="21"/>
          <w:lang w:val="fr-FR"/>
        </w:rPr>
        <w:t xml:space="preserve">, Partie 3 (Liste des Pièces Détachées Manquantes) que la Société de Projet </w:t>
      </w:r>
      <w:r w:rsidR="00157292" w:rsidRPr="00FC0110">
        <w:rPr>
          <w:rFonts w:ascii="Arial" w:hAnsi="Arial" w:cs="Arial"/>
          <w:sz w:val="21"/>
          <w:szCs w:val="21"/>
          <w:lang w:val="fr-FR"/>
        </w:rPr>
        <w:t>demande</w:t>
      </w:r>
      <w:r w:rsidRPr="00FC0110">
        <w:rPr>
          <w:rFonts w:ascii="Arial" w:hAnsi="Arial" w:cs="Arial"/>
          <w:sz w:val="21"/>
          <w:szCs w:val="21"/>
          <w:lang w:val="fr-FR"/>
        </w:rPr>
        <w:t xml:space="preserve"> </w:t>
      </w:r>
      <w:r w:rsidR="00157292" w:rsidRPr="00FC0110">
        <w:rPr>
          <w:rFonts w:ascii="Arial" w:hAnsi="Arial" w:cs="Arial"/>
          <w:sz w:val="21"/>
          <w:szCs w:val="21"/>
          <w:lang w:val="fr-FR"/>
        </w:rPr>
        <w:t>à</w:t>
      </w:r>
      <w:r w:rsidRPr="00FC0110">
        <w:rPr>
          <w:rFonts w:ascii="Arial" w:hAnsi="Arial" w:cs="Arial"/>
          <w:sz w:val="21"/>
          <w:szCs w:val="21"/>
          <w:lang w:val="fr-FR"/>
        </w:rPr>
        <w:t xml:space="preserve"> l'Exploitant de se procurer</w:t>
      </w:r>
      <w:r w:rsidR="00157292" w:rsidRPr="00FC0110">
        <w:rPr>
          <w:rFonts w:ascii="Arial" w:hAnsi="Arial" w:cs="Arial"/>
          <w:sz w:val="21"/>
          <w:szCs w:val="21"/>
          <w:lang w:val="fr-FR"/>
        </w:rPr>
        <w:t>,</w:t>
      </w:r>
      <w:r w:rsidRPr="00FC0110">
        <w:rPr>
          <w:rFonts w:ascii="Arial" w:hAnsi="Arial" w:cs="Arial"/>
          <w:sz w:val="21"/>
          <w:szCs w:val="21"/>
          <w:lang w:val="fr-FR"/>
        </w:rPr>
        <w:t xml:space="preserve"> aux frais de la Société de Projet</w:t>
      </w:r>
      <w:r w:rsidR="00157292" w:rsidRPr="00FC0110">
        <w:rPr>
          <w:rFonts w:ascii="Arial" w:hAnsi="Arial" w:cs="Arial"/>
          <w:sz w:val="21"/>
          <w:szCs w:val="21"/>
          <w:lang w:val="fr-FR"/>
        </w:rPr>
        <w:t>,</w:t>
      </w:r>
      <w:r w:rsidRPr="00FC0110">
        <w:rPr>
          <w:rFonts w:ascii="Arial" w:hAnsi="Arial" w:cs="Arial"/>
          <w:sz w:val="21"/>
          <w:szCs w:val="21"/>
          <w:lang w:val="fr-FR"/>
        </w:rPr>
        <w:t xml:space="preserve"> afin de reconstituer un Stock de Pièces de Rechange aux quantités spécifiées à l'Annexe </w:t>
      </w:r>
      <w:r w:rsidR="00911894" w:rsidRPr="00FC0110">
        <w:rPr>
          <w:rFonts w:ascii="Arial" w:hAnsi="Arial" w:cs="Arial"/>
          <w:sz w:val="21"/>
          <w:szCs w:val="21"/>
          <w:lang w:val="fr-FR"/>
        </w:rPr>
        <w:t>7</w:t>
      </w:r>
      <w:r w:rsidRPr="00FC0110">
        <w:rPr>
          <w:rFonts w:ascii="Arial" w:hAnsi="Arial" w:cs="Arial"/>
          <w:sz w:val="21"/>
          <w:szCs w:val="21"/>
          <w:lang w:val="fr-FR"/>
        </w:rPr>
        <w:t xml:space="preserve">, Partie 1 (Stock </w:t>
      </w:r>
      <w:r w:rsidRPr="00FC0110">
        <w:rPr>
          <w:rFonts w:ascii="Arial" w:hAnsi="Arial" w:cs="Arial"/>
          <w:sz w:val="21"/>
          <w:szCs w:val="21"/>
          <w:lang w:val="fr-FR"/>
        </w:rPr>
        <w:lastRenderedPageBreak/>
        <w:t>de Pièces de Rechange)</w:t>
      </w:r>
      <w:r w:rsidR="00157292" w:rsidRPr="00FC0110">
        <w:rPr>
          <w:rFonts w:ascii="Arial" w:hAnsi="Arial" w:cs="Arial"/>
          <w:sz w:val="21"/>
          <w:szCs w:val="21"/>
          <w:lang w:val="fr-FR"/>
        </w:rPr>
        <w:t>.</w:t>
      </w:r>
      <w:r w:rsidRPr="00FC0110">
        <w:rPr>
          <w:rFonts w:ascii="Arial" w:hAnsi="Arial" w:cs="Arial"/>
          <w:sz w:val="21"/>
          <w:szCs w:val="21"/>
          <w:lang w:val="fr-FR"/>
        </w:rPr>
        <w:t xml:space="preserve"> </w:t>
      </w:r>
      <w:r w:rsidR="00157292" w:rsidRPr="00FC0110">
        <w:rPr>
          <w:rFonts w:ascii="Arial" w:hAnsi="Arial" w:cs="Arial"/>
          <w:sz w:val="21"/>
          <w:szCs w:val="21"/>
          <w:lang w:val="fr-FR"/>
        </w:rPr>
        <w:t>S</w:t>
      </w:r>
      <w:r w:rsidRPr="00FC0110">
        <w:rPr>
          <w:rFonts w:ascii="Arial" w:hAnsi="Arial" w:cs="Arial"/>
          <w:sz w:val="21"/>
          <w:szCs w:val="21"/>
          <w:lang w:val="fr-FR"/>
        </w:rPr>
        <w:t xml:space="preserve">i aucune quantité n'est spécifiée, </w:t>
      </w:r>
      <w:r w:rsidR="00157292" w:rsidRPr="00FC0110">
        <w:rPr>
          <w:rFonts w:ascii="Arial" w:hAnsi="Arial" w:cs="Arial"/>
          <w:sz w:val="21"/>
          <w:szCs w:val="21"/>
          <w:lang w:val="fr-FR"/>
        </w:rPr>
        <w:t>le Stock de Pièces de Rechange doit être reconstitué aux</w:t>
      </w:r>
      <w:r w:rsidRPr="00FC0110">
        <w:rPr>
          <w:rFonts w:ascii="Arial" w:hAnsi="Arial" w:cs="Arial"/>
          <w:sz w:val="21"/>
          <w:szCs w:val="21"/>
          <w:lang w:val="fr-FR"/>
        </w:rPr>
        <w:t xml:space="preserve"> quantités nécessaires à la </w:t>
      </w:r>
      <w:r w:rsidR="00157292" w:rsidRPr="00FC0110">
        <w:rPr>
          <w:rFonts w:ascii="Arial" w:hAnsi="Arial" w:cs="Arial"/>
          <w:sz w:val="21"/>
          <w:szCs w:val="21"/>
          <w:lang w:val="fr-FR"/>
        </w:rPr>
        <w:t xml:space="preserve">bonne </w:t>
      </w:r>
      <w:r w:rsidRPr="00FC0110">
        <w:rPr>
          <w:rFonts w:ascii="Arial" w:hAnsi="Arial" w:cs="Arial"/>
          <w:sz w:val="21"/>
          <w:szCs w:val="21"/>
          <w:lang w:val="fr-FR"/>
        </w:rPr>
        <w:t xml:space="preserve">réalisation par l'Exploitant des Prestations d'Exploitation-Maintenance </w:t>
      </w:r>
      <w:r w:rsidR="00157292" w:rsidRPr="00FC0110">
        <w:rPr>
          <w:rFonts w:ascii="Arial" w:hAnsi="Arial" w:cs="Arial"/>
          <w:sz w:val="21"/>
          <w:szCs w:val="21"/>
          <w:lang w:val="fr-FR"/>
        </w:rPr>
        <w:t>prévues</w:t>
      </w:r>
      <w:r w:rsidRPr="00FC0110">
        <w:rPr>
          <w:rFonts w:ascii="Arial" w:hAnsi="Arial" w:cs="Arial"/>
          <w:sz w:val="21"/>
          <w:szCs w:val="21"/>
          <w:lang w:val="fr-FR"/>
        </w:rPr>
        <w:t xml:space="preserve"> au présent Contrat.</w:t>
      </w:r>
    </w:p>
    <w:p w14:paraId="71D52DEB" w14:textId="10B1DE0C"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Litige</w:t>
      </w:r>
      <w:r w:rsidR="00A63C63" w:rsidRPr="00FC0110">
        <w:rPr>
          <w:rFonts w:ascii="Arial" w:hAnsi="Arial" w:cs="Arial"/>
          <w:sz w:val="21"/>
          <w:szCs w:val="21"/>
          <w:lang w:val="fr-FR"/>
        </w:rPr>
        <w:t xml:space="preserve"> </w:t>
      </w:r>
      <w:r w:rsidRPr="00FC0110">
        <w:rPr>
          <w:rFonts w:ascii="Arial" w:hAnsi="Arial" w:cs="Arial"/>
          <w:b/>
          <w:sz w:val="21"/>
          <w:szCs w:val="21"/>
          <w:lang w:val="fr-FR"/>
        </w:rPr>
        <w:t>Technique</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différend</w:t>
      </w:r>
      <w:r w:rsidR="00A63C63" w:rsidRPr="00FC0110">
        <w:rPr>
          <w:rFonts w:ascii="Arial" w:hAnsi="Arial" w:cs="Arial"/>
          <w:sz w:val="21"/>
          <w:szCs w:val="21"/>
          <w:lang w:val="fr-FR"/>
        </w:rPr>
        <w:t xml:space="preserve"> </w:t>
      </w:r>
      <w:r w:rsidRPr="00FC0110">
        <w:rPr>
          <w:rFonts w:ascii="Arial" w:hAnsi="Arial" w:cs="Arial"/>
          <w:sz w:val="21"/>
          <w:szCs w:val="21"/>
          <w:lang w:val="fr-FR"/>
        </w:rPr>
        <w:t>relatif</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question</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problème</w:t>
      </w:r>
      <w:r w:rsidR="00A63C63" w:rsidRPr="00FC0110">
        <w:rPr>
          <w:rFonts w:ascii="Arial" w:hAnsi="Arial" w:cs="Arial"/>
          <w:sz w:val="21"/>
          <w:szCs w:val="21"/>
          <w:lang w:val="fr-FR"/>
        </w:rPr>
        <w:t xml:space="preserve"> </w:t>
      </w:r>
      <w:r w:rsidRPr="00FC0110">
        <w:rPr>
          <w:rFonts w:ascii="Arial" w:hAnsi="Arial" w:cs="Arial"/>
          <w:sz w:val="21"/>
          <w:szCs w:val="21"/>
          <w:lang w:val="fr-FR"/>
        </w:rPr>
        <w:t>technique,</w:t>
      </w:r>
      <w:r w:rsidR="00A63C63" w:rsidRPr="00FC0110">
        <w:rPr>
          <w:rFonts w:ascii="Arial" w:hAnsi="Arial" w:cs="Arial"/>
          <w:sz w:val="21"/>
          <w:szCs w:val="21"/>
          <w:lang w:val="fr-FR"/>
        </w:rPr>
        <w:t xml:space="preserve"> </w:t>
      </w:r>
      <w:r w:rsidRPr="00FC0110">
        <w:rPr>
          <w:rFonts w:ascii="Arial" w:hAnsi="Arial" w:cs="Arial"/>
          <w:sz w:val="21"/>
          <w:szCs w:val="21"/>
          <w:lang w:val="fr-FR"/>
        </w:rPr>
        <w:t>d’ingénierie,</w:t>
      </w:r>
      <w:r w:rsidR="00A63C63" w:rsidRPr="00FC0110">
        <w:rPr>
          <w:rFonts w:ascii="Arial" w:hAnsi="Arial" w:cs="Arial"/>
          <w:sz w:val="21"/>
          <w:szCs w:val="21"/>
          <w:lang w:val="fr-FR"/>
        </w:rPr>
        <w:t xml:space="preserve"> </w:t>
      </w:r>
      <w:r w:rsidRPr="00FC0110">
        <w:rPr>
          <w:rFonts w:ascii="Arial" w:hAnsi="Arial" w:cs="Arial"/>
          <w:sz w:val="21"/>
          <w:szCs w:val="21"/>
          <w:lang w:val="fr-FR"/>
        </w:rPr>
        <w:t>opérationnel</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comptable</w:t>
      </w:r>
      <w:r w:rsidR="00A63C63" w:rsidRPr="00FC0110">
        <w:rPr>
          <w:rFonts w:ascii="Arial" w:hAnsi="Arial" w:cs="Arial"/>
          <w:sz w:val="21"/>
          <w:szCs w:val="21"/>
          <w:lang w:val="fr-FR"/>
        </w:rPr>
        <w:t xml:space="preserve"> </w:t>
      </w:r>
      <w:r w:rsidRPr="00FC0110">
        <w:rPr>
          <w:rFonts w:ascii="Arial" w:hAnsi="Arial" w:cs="Arial"/>
          <w:sz w:val="21"/>
          <w:szCs w:val="21"/>
          <w:lang w:val="fr-FR"/>
        </w:rPr>
        <w:t>découlant</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lié</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celui-ci,</w:t>
      </w:r>
      <w:r w:rsidR="00A63C63" w:rsidRPr="00FC0110">
        <w:rPr>
          <w:rFonts w:ascii="Arial" w:hAnsi="Arial" w:cs="Arial"/>
          <w:sz w:val="21"/>
          <w:szCs w:val="21"/>
          <w:lang w:val="fr-FR"/>
        </w:rPr>
        <w:t xml:space="preserve"> </w:t>
      </w:r>
      <w:r w:rsidRPr="00FC0110">
        <w:rPr>
          <w:rFonts w:ascii="Arial" w:hAnsi="Arial" w:cs="Arial"/>
          <w:sz w:val="21"/>
          <w:szCs w:val="21"/>
          <w:lang w:val="fr-FR"/>
        </w:rPr>
        <w:t>qui,</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tous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cas,</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type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question</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problème</w:t>
      </w:r>
      <w:r w:rsidR="00A63C63" w:rsidRPr="00FC0110">
        <w:rPr>
          <w:rFonts w:ascii="Arial" w:hAnsi="Arial" w:cs="Arial"/>
          <w:sz w:val="21"/>
          <w:szCs w:val="21"/>
          <w:lang w:val="fr-FR"/>
        </w:rPr>
        <w:t xml:space="preserve"> </w:t>
      </w:r>
      <w:r w:rsidRPr="00FC0110">
        <w:rPr>
          <w:rFonts w:ascii="Arial" w:hAnsi="Arial" w:cs="Arial"/>
          <w:sz w:val="21"/>
          <w:szCs w:val="21"/>
          <w:lang w:val="fr-FR"/>
        </w:rPr>
        <w:t>qui</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raisonnablement</w:t>
      </w:r>
      <w:r w:rsidR="00A63C63" w:rsidRPr="00FC0110">
        <w:rPr>
          <w:rFonts w:ascii="Arial" w:hAnsi="Arial" w:cs="Arial"/>
          <w:sz w:val="21"/>
          <w:szCs w:val="21"/>
          <w:lang w:val="fr-FR"/>
        </w:rPr>
        <w:t xml:space="preserve"> </w:t>
      </w:r>
      <w:r w:rsidRPr="00FC0110">
        <w:rPr>
          <w:rFonts w:ascii="Arial" w:hAnsi="Arial" w:cs="Arial"/>
          <w:sz w:val="21"/>
          <w:szCs w:val="21"/>
          <w:lang w:val="fr-FR"/>
        </w:rPr>
        <w:t>susceptible</w:t>
      </w:r>
      <w:r w:rsidR="00A63C63" w:rsidRPr="00FC0110">
        <w:rPr>
          <w:rFonts w:ascii="Arial" w:hAnsi="Arial" w:cs="Arial"/>
          <w:sz w:val="21"/>
          <w:szCs w:val="21"/>
          <w:lang w:val="fr-FR"/>
        </w:rPr>
        <w:t xml:space="preserve"> </w:t>
      </w:r>
      <w:r w:rsidRPr="00FC0110">
        <w:rPr>
          <w:rFonts w:ascii="Arial" w:hAnsi="Arial" w:cs="Arial"/>
          <w:sz w:val="21"/>
          <w:szCs w:val="21"/>
          <w:lang w:val="fr-FR"/>
        </w:rPr>
        <w:t>d’être</w:t>
      </w:r>
      <w:r w:rsidR="00A63C63" w:rsidRPr="00FC0110">
        <w:rPr>
          <w:rFonts w:ascii="Arial" w:hAnsi="Arial" w:cs="Arial"/>
          <w:sz w:val="21"/>
          <w:szCs w:val="21"/>
          <w:lang w:val="fr-FR"/>
        </w:rPr>
        <w:t xml:space="preserve"> </w:t>
      </w:r>
      <w:r w:rsidRPr="00FC0110">
        <w:rPr>
          <w:rFonts w:ascii="Arial" w:hAnsi="Arial" w:cs="Arial"/>
          <w:sz w:val="21"/>
          <w:szCs w:val="21"/>
          <w:lang w:val="fr-FR"/>
        </w:rPr>
        <w:t>examiné</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expert</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domaines</w:t>
      </w:r>
      <w:r w:rsidR="00A63C63" w:rsidRPr="00FC0110">
        <w:rPr>
          <w:rFonts w:ascii="Arial" w:hAnsi="Arial" w:cs="Arial"/>
          <w:sz w:val="21"/>
          <w:szCs w:val="21"/>
          <w:lang w:val="fr-FR"/>
        </w:rPr>
        <w:t xml:space="preserve"> </w:t>
      </w:r>
      <w:r w:rsidRPr="00FC0110">
        <w:rPr>
          <w:rFonts w:ascii="Arial" w:hAnsi="Arial" w:cs="Arial"/>
          <w:sz w:val="21"/>
          <w:szCs w:val="21"/>
          <w:lang w:val="fr-FR"/>
        </w:rPr>
        <w:t>concernés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qui</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raisonnablement</w:t>
      </w:r>
      <w:r w:rsidR="00A63C63" w:rsidRPr="00FC0110">
        <w:rPr>
          <w:rFonts w:ascii="Arial" w:hAnsi="Arial" w:cs="Arial"/>
          <w:sz w:val="21"/>
          <w:szCs w:val="21"/>
          <w:lang w:val="fr-FR"/>
        </w:rPr>
        <w:t xml:space="preserve"> </w:t>
      </w:r>
      <w:r w:rsidRPr="00FC0110">
        <w:rPr>
          <w:rFonts w:ascii="Arial" w:hAnsi="Arial" w:cs="Arial"/>
          <w:sz w:val="21"/>
          <w:szCs w:val="21"/>
          <w:lang w:val="fr-FR"/>
        </w:rPr>
        <w:t>susceptible</w:t>
      </w:r>
      <w:r w:rsidR="00A63C63" w:rsidRPr="00FC0110">
        <w:rPr>
          <w:rFonts w:ascii="Arial" w:hAnsi="Arial" w:cs="Arial"/>
          <w:sz w:val="21"/>
          <w:szCs w:val="21"/>
          <w:lang w:val="fr-FR"/>
        </w:rPr>
        <w:t xml:space="preserve"> </w:t>
      </w:r>
      <w:r w:rsidRPr="00FC0110">
        <w:rPr>
          <w:rFonts w:ascii="Arial" w:hAnsi="Arial" w:cs="Arial"/>
          <w:sz w:val="21"/>
          <w:szCs w:val="21"/>
          <w:lang w:val="fr-FR"/>
        </w:rPr>
        <w:t>d’être</w:t>
      </w:r>
      <w:r w:rsidR="00A63C63" w:rsidRPr="00FC0110">
        <w:rPr>
          <w:rFonts w:ascii="Arial" w:hAnsi="Arial" w:cs="Arial"/>
          <w:sz w:val="21"/>
          <w:szCs w:val="21"/>
          <w:lang w:val="fr-FR"/>
        </w:rPr>
        <w:t xml:space="preserve"> </w:t>
      </w:r>
      <w:r w:rsidRPr="00FC0110">
        <w:rPr>
          <w:rFonts w:ascii="Arial" w:hAnsi="Arial" w:cs="Arial"/>
          <w:sz w:val="21"/>
          <w:szCs w:val="21"/>
          <w:lang w:val="fr-FR"/>
        </w:rPr>
        <w:t>résolu</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000631CF" w:rsidRPr="00FC0110">
        <w:rPr>
          <w:rFonts w:ascii="Arial" w:hAnsi="Arial" w:cs="Arial"/>
          <w:sz w:val="21"/>
          <w:szCs w:val="21"/>
          <w:lang w:val="fr-FR"/>
        </w:rPr>
        <w:t>celui-ci</w:t>
      </w:r>
      <w:r w:rsidRPr="00FC0110">
        <w:rPr>
          <w:rFonts w:ascii="Arial" w:hAnsi="Arial" w:cs="Arial"/>
          <w:sz w:val="21"/>
          <w:szCs w:val="21"/>
          <w:lang w:val="fr-FR"/>
        </w:rPr>
        <w:t>.</w:t>
      </w:r>
    </w:p>
    <w:p w14:paraId="1A4F81E4" w14:textId="280553CE"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Loi</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bookmarkStart w:id="57" w:name="_Hlk118662933"/>
      <w:r w:rsidRPr="00FC0110">
        <w:rPr>
          <w:rFonts w:ascii="Arial" w:hAnsi="Arial" w:cs="Arial"/>
          <w:sz w:val="21"/>
          <w:szCs w:val="21"/>
          <w:lang w:val="fr-FR"/>
        </w:rPr>
        <w:t>tous</w:t>
      </w:r>
      <w:bookmarkStart w:id="58" w:name="_Hlk119421873"/>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codes</w:t>
      </w:r>
      <w:r w:rsidR="00A63C63" w:rsidRPr="00FC0110">
        <w:rPr>
          <w:rFonts w:ascii="Arial" w:hAnsi="Arial" w:cs="Arial"/>
          <w:sz w:val="21"/>
          <w:szCs w:val="21"/>
          <w:lang w:val="fr-FR"/>
        </w:rPr>
        <w:t xml:space="preserve">, </w:t>
      </w:r>
      <w:r w:rsidR="30FA0F8E" w:rsidRPr="00FC0110">
        <w:rPr>
          <w:rFonts w:ascii="Arial" w:hAnsi="Arial" w:cs="Arial"/>
          <w:sz w:val="21"/>
          <w:szCs w:val="21"/>
          <w:lang w:val="fr-FR"/>
        </w:rPr>
        <w:t>textes</w:t>
      </w:r>
      <w:r w:rsidR="00A63C63" w:rsidRPr="00FC0110">
        <w:rPr>
          <w:rFonts w:ascii="Arial" w:hAnsi="Arial" w:cs="Arial"/>
          <w:sz w:val="21"/>
          <w:szCs w:val="21"/>
          <w:lang w:val="fr-FR"/>
        </w:rPr>
        <w:t xml:space="preserve"> </w:t>
      </w:r>
      <w:r w:rsidR="30FA0F8E"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loi,</w:t>
      </w:r>
      <w:r w:rsidR="00A63C63" w:rsidRPr="00FC0110">
        <w:rPr>
          <w:rFonts w:ascii="Arial" w:hAnsi="Arial" w:cs="Arial"/>
          <w:sz w:val="21"/>
          <w:szCs w:val="21"/>
          <w:lang w:val="fr-FR"/>
        </w:rPr>
        <w:t xml:space="preserve"> </w:t>
      </w:r>
      <w:r w:rsidR="34A1B867" w:rsidRPr="00FC0110">
        <w:rPr>
          <w:rFonts w:ascii="Arial" w:hAnsi="Arial" w:cs="Arial"/>
          <w:sz w:val="21"/>
          <w:szCs w:val="21"/>
          <w:lang w:val="fr-FR"/>
        </w:rPr>
        <w:t>ordonnances</w:t>
      </w:r>
      <w:r w:rsidRPr="00FC0110">
        <w:rPr>
          <w:rFonts w:ascii="Arial" w:hAnsi="Arial" w:cs="Arial"/>
          <w:sz w:val="21"/>
          <w:szCs w:val="21"/>
          <w:lang w:val="fr-FR"/>
        </w:rPr>
        <w:t>,</w:t>
      </w:r>
      <w:r w:rsidR="00A63C63" w:rsidRPr="00FC0110">
        <w:rPr>
          <w:rFonts w:ascii="Arial" w:hAnsi="Arial" w:cs="Arial"/>
          <w:sz w:val="21"/>
          <w:szCs w:val="21"/>
          <w:lang w:val="fr-FR"/>
        </w:rPr>
        <w:t xml:space="preserve"> </w:t>
      </w:r>
      <w:r w:rsidR="00224B31" w:rsidRPr="00FC0110">
        <w:rPr>
          <w:rFonts w:ascii="Arial" w:hAnsi="Arial" w:cs="Arial"/>
          <w:sz w:val="21"/>
          <w:szCs w:val="21"/>
          <w:lang w:val="fr-FR"/>
        </w:rPr>
        <w:t>décr</w:t>
      </w:r>
      <w:r w:rsidR="47CCF8D8" w:rsidRPr="00FC0110">
        <w:rPr>
          <w:rFonts w:ascii="Arial" w:hAnsi="Arial" w:cs="Arial"/>
          <w:sz w:val="21"/>
          <w:szCs w:val="21"/>
          <w:lang w:val="fr-FR"/>
        </w:rPr>
        <w:t>e</w:t>
      </w:r>
      <w:r w:rsidR="00224B31" w:rsidRPr="00FC0110">
        <w:rPr>
          <w:rFonts w:ascii="Arial" w:hAnsi="Arial" w:cs="Arial"/>
          <w:sz w:val="21"/>
          <w:szCs w:val="21"/>
          <w:lang w:val="fr-FR"/>
        </w:rPr>
        <w:t>t</w:t>
      </w:r>
      <w:r w:rsidR="54EB9985" w:rsidRPr="00FC0110">
        <w:rPr>
          <w:rFonts w:ascii="Arial" w:hAnsi="Arial" w:cs="Arial"/>
          <w:sz w:val="21"/>
          <w:szCs w:val="21"/>
          <w:lang w:val="fr-FR"/>
        </w:rPr>
        <w:t>s,</w:t>
      </w:r>
      <w:r w:rsidR="00A63C63" w:rsidRPr="00FC0110">
        <w:rPr>
          <w:rFonts w:ascii="Arial" w:hAnsi="Arial" w:cs="Arial"/>
          <w:sz w:val="21"/>
          <w:szCs w:val="21"/>
          <w:lang w:val="fr-FR"/>
        </w:rPr>
        <w:t xml:space="preserve"> </w:t>
      </w:r>
      <w:r w:rsidRPr="00FC0110">
        <w:rPr>
          <w:rFonts w:ascii="Arial" w:hAnsi="Arial" w:cs="Arial"/>
          <w:sz w:val="21"/>
          <w:szCs w:val="21"/>
          <w:lang w:val="fr-FR"/>
        </w:rPr>
        <w:t>règlements,</w:t>
      </w:r>
      <w:r w:rsidR="00A63C63" w:rsidRPr="00FC0110">
        <w:rPr>
          <w:rFonts w:ascii="Arial" w:hAnsi="Arial" w:cs="Arial"/>
          <w:sz w:val="21"/>
          <w:szCs w:val="21"/>
          <w:lang w:val="fr-FR"/>
        </w:rPr>
        <w:t xml:space="preserve"> </w:t>
      </w:r>
      <w:r w:rsidRPr="00FC0110">
        <w:rPr>
          <w:rFonts w:ascii="Arial" w:hAnsi="Arial" w:cs="Arial"/>
          <w:sz w:val="21"/>
          <w:szCs w:val="21"/>
          <w:lang w:val="fr-FR"/>
        </w:rPr>
        <w:t>règles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Common</w:t>
      </w:r>
      <w:r w:rsidR="00A63C63" w:rsidRPr="00FC0110">
        <w:rPr>
          <w:rFonts w:ascii="Arial" w:hAnsi="Arial" w:cs="Arial"/>
          <w:sz w:val="21"/>
          <w:szCs w:val="21"/>
          <w:lang w:val="fr-FR"/>
        </w:rPr>
        <w:t xml:space="preserve"> </w:t>
      </w:r>
      <w:r w:rsidRPr="00FC0110">
        <w:rPr>
          <w:rFonts w:ascii="Arial" w:hAnsi="Arial" w:cs="Arial"/>
          <w:sz w:val="21"/>
          <w:szCs w:val="21"/>
          <w:lang w:val="fr-FR"/>
        </w:rPr>
        <w:t>Law,</w:t>
      </w:r>
      <w:r w:rsidR="00A63C63" w:rsidRPr="00FC0110">
        <w:rPr>
          <w:rFonts w:ascii="Arial" w:hAnsi="Arial" w:cs="Arial"/>
          <w:sz w:val="21"/>
          <w:szCs w:val="21"/>
          <w:lang w:val="fr-FR"/>
        </w:rPr>
        <w:t xml:space="preserve"> </w:t>
      </w:r>
      <w:r w:rsidRPr="00FC0110">
        <w:rPr>
          <w:rFonts w:ascii="Arial" w:hAnsi="Arial" w:cs="Arial"/>
          <w:sz w:val="21"/>
          <w:szCs w:val="21"/>
          <w:lang w:val="fr-FR"/>
        </w:rPr>
        <w:t>jugements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Autorité</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5C24A4DC" w:rsidRPr="00FC0110">
        <w:rPr>
          <w:rFonts w:ascii="Arial" w:hAnsi="Arial" w:cs="Arial"/>
          <w:sz w:val="21"/>
          <w:szCs w:val="21"/>
          <w:lang w:val="fr-FR"/>
        </w:rPr>
        <w:t>toutes</w:t>
      </w:r>
      <w:r w:rsidR="00A63C63" w:rsidRPr="00FC0110">
        <w:rPr>
          <w:rFonts w:ascii="Arial" w:hAnsi="Arial" w:cs="Arial"/>
          <w:sz w:val="21"/>
          <w:szCs w:val="21"/>
          <w:lang w:val="fr-FR"/>
        </w:rPr>
        <w:t xml:space="preserve"> </w:t>
      </w:r>
      <w:r w:rsidR="03E7E834" w:rsidRPr="00FC0110">
        <w:rPr>
          <w:rFonts w:ascii="Arial" w:hAnsi="Arial" w:cs="Arial"/>
          <w:sz w:val="21"/>
          <w:szCs w:val="21"/>
          <w:lang w:val="fr-FR"/>
        </w:rPr>
        <w:t>autres</w:t>
      </w:r>
      <w:r w:rsidR="00A63C63" w:rsidRPr="00FC0110">
        <w:rPr>
          <w:rFonts w:ascii="Arial" w:hAnsi="Arial" w:cs="Arial"/>
          <w:sz w:val="21"/>
          <w:szCs w:val="21"/>
          <w:lang w:val="fr-FR"/>
        </w:rPr>
        <w:t xml:space="preserve"> </w:t>
      </w:r>
      <w:r w:rsidRPr="00FC0110">
        <w:rPr>
          <w:rFonts w:ascii="Arial" w:hAnsi="Arial" w:cs="Arial"/>
          <w:sz w:val="21"/>
          <w:szCs w:val="21"/>
          <w:lang w:val="fr-FR"/>
        </w:rPr>
        <w:t>mesures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décisions</w:t>
      </w:r>
      <w:r w:rsidR="00A63C63" w:rsidRPr="00FC0110">
        <w:rPr>
          <w:rFonts w:ascii="Arial" w:hAnsi="Arial" w:cs="Arial"/>
          <w:sz w:val="21"/>
          <w:szCs w:val="21"/>
          <w:lang w:val="fr-FR"/>
        </w:rPr>
        <w:t xml:space="preserve"> </w:t>
      </w:r>
      <w:r w:rsidRPr="00FC0110">
        <w:rPr>
          <w:rFonts w:ascii="Arial" w:hAnsi="Arial" w:cs="Arial"/>
          <w:sz w:val="21"/>
          <w:szCs w:val="21"/>
          <w:lang w:val="fr-FR"/>
        </w:rPr>
        <w:t>ayant</w:t>
      </w:r>
      <w:r w:rsidR="00A63C63" w:rsidRPr="00FC0110">
        <w:rPr>
          <w:rFonts w:ascii="Arial" w:hAnsi="Arial" w:cs="Arial"/>
          <w:sz w:val="21"/>
          <w:szCs w:val="21"/>
          <w:lang w:val="fr-FR"/>
        </w:rPr>
        <w:t xml:space="preserve"> </w:t>
      </w:r>
      <w:r w:rsidRPr="00FC0110">
        <w:rPr>
          <w:rFonts w:ascii="Arial" w:hAnsi="Arial" w:cs="Arial"/>
          <w:sz w:val="21"/>
          <w:szCs w:val="21"/>
          <w:lang w:val="fr-FR"/>
        </w:rPr>
        <w:t>force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loi</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294BB88D"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juridiction</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16784214" w:rsidRPr="00FC0110">
        <w:rPr>
          <w:rFonts w:ascii="Arial" w:hAnsi="Arial" w:cs="Arial"/>
          <w:sz w:val="21"/>
          <w:szCs w:val="21"/>
          <w:lang w:val="fr-FR"/>
        </w:rPr>
        <w:t>moment</w:t>
      </w:r>
      <w:r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que</w:t>
      </w:r>
      <w:r w:rsidR="00A63C63" w:rsidRPr="00FC0110">
        <w:rPr>
          <w:rFonts w:ascii="Arial" w:hAnsi="Arial" w:cs="Arial"/>
          <w:sz w:val="21"/>
          <w:szCs w:val="21"/>
          <w:lang w:val="fr-FR"/>
        </w:rPr>
        <w:t xml:space="preserve"> </w:t>
      </w:r>
      <w:r w:rsidRPr="00FC0110">
        <w:rPr>
          <w:rFonts w:ascii="Arial" w:hAnsi="Arial" w:cs="Arial"/>
          <w:sz w:val="21"/>
          <w:szCs w:val="21"/>
          <w:lang w:val="fr-FR"/>
        </w:rPr>
        <w:t>ce</w:t>
      </w:r>
      <w:r w:rsidR="00A63C63" w:rsidRPr="00FC0110">
        <w:rPr>
          <w:rFonts w:ascii="Arial" w:hAnsi="Arial" w:cs="Arial"/>
          <w:sz w:val="21"/>
          <w:szCs w:val="21"/>
          <w:lang w:val="fr-FR"/>
        </w:rPr>
        <w:t xml:space="preserve"> </w:t>
      </w:r>
      <w:r w:rsidRPr="00FC0110">
        <w:rPr>
          <w:rFonts w:ascii="Arial" w:hAnsi="Arial" w:cs="Arial"/>
          <w:sz w:val="21"/>
          <w:szCs w:val="21"/>
          <w:lang w:val="fr-FR"/>
        </w:rPr>
        <w:t>soit</w:t>
      </w:r>
      <w:r w:rsidR="00A63C63" w:rsidRPr="00FC0110">
        <w:rPr>
          <w:rFonts w:ascii="Arial" w:hAnsi="Arial" w:cs="Arial"/>
          <w:sz w:val="21"/>
          <w:szCs w:val="21"/>
          <w:lang w:val="fr-FR"/>
        </w:rPr>
        <w:t xml:space="preserve"> </w:t>
      </w:r>
      <w:r w:rsidRPr="00FC0110">
        <w:rPr>
          <w:rFonts w:ascii="Arial" w:hAnsi="Arial" w:cs="Arial"/>
          <w:sz w:val="21"/>
          <w:szCs w:val="21"/>
          <w:lang w:val="fr-FR"/>
        </w:rPr>
        <w:t>avant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après</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date</w:t>
      </w:r>
      <w:r w:rsidR="00A63C63" w:rsidRPr="00FC0110">
        <w:rPr>
          <w:rFonts w:ascii="Arial" w:hAnsi="Arial" w:cs="Arial"/>
          <w:sz w:val="21"/>
          <w:szCs w:val="21"/>
          <w:lang w:val="fr-FR"/>
        </w:rPr>
        <w:t xml:space="preserve"> </w:t>
      </w:r>
      <w:r w:rsidR="0A8C73EB" w:rsidRPr="00FC0110">
        <w:rPr>
          <w:rFonts w:ascii="Arial" w:hAnsi="Arial" w:cs="Arial"/>
          <w:sz w:val="21"/>
          <w:szCs w:val="21"/>
          <w:lang w:val="fr-FR"/>
        </w:rPr>
        <w:t>de</w:t>
      </w:r>
      <w:r w:rsidR="00A63C63" w:rsidRPr="00FC0110">
        <w:rPr>
          <w:rFonts w:ascii="Arial" w:hAnsi="Arial" w:cs="Arial"/>
          <w:sz w:val="21"/>
          <w:szCs w:val="21"/>
          <w:lang w:val="fr-FR"/>
        </w:rPr>
        <w:t xml:space="preserve"> </w:t>
      </w:r>
      <w:r w:rsidR="0A8C73EB" w:rsidRPr="00FC0110">
        <w:rPr>
          <w:rFonts w:ascii="Arial" w:hAnsi="Arial" w:cs="Arial"/>
          <w:sz w:val="21"/>
          <w:szCs w:val="21"/>
          <w:lang w:val="fr-FR"/>
        </w:rPr>
        <w:t>conclusion</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y</w:t>
      </w:r>
      <w:r w:rsidR="00A63C63" w:rsidRPr="00FC0110">
        <w:rPr>
          <w:rFonts w:ascii="Arial" w:hAnsi="Arial" w:cs="Arial"/>
          <w:sz w:val="21"/>
          <w:szCs w:val="21"/>
          <w:lang w:val="fr-FR"/>
        </w:rPr>
        <w:t xml:space="preserve"> </w:t>
      </w:r>
      <w:r w:rsidRPr="00FC0110">
        <w:rPr>
          <w:rFonts w:ascii="Arial" w:hAnsi="Arial" w:cs="Arial"/>
          <w:sz w:val="21"/>
          <w:szCs w:val="21"/>
          <w:lang w:val="fr-FR"/>
        </w:rPr>
        <w:t>compris,</w:t>
      </w:r>
      <w:r w:rsidR="00A63C63" w:rsidRPr="00FC0110">
        <w:rPr>
          <w:rFonts w:ascii="Arial" w:hAnsi="Arial" w:cs="Arial"/>
          <w:sz w:val="21"/>
          <w:szCs w:val="21"/>
          <w:lang w:val="fr-FR"/>
        </w:rPr>
        <w:t xml:space="preserve"> </w:t>
      </w:r>
      <w:r w:rsidRPr="00FC0110">
        <w:rPr>
          <w:rFonts w:ascii="Arial" w:hAnsi="Arial" w:cs="Arial"/>
          <w:sz w:val="21"/>
          <w:szCs w:val="21"/>
          <w:lang w:val="fr-FR"/>
        </w:rPr>
        <w:t>sans</w:t>
      </w:r>
      <w:r w:rsidR="00A63C63" w:rsidRPr="00FC0110">
        <w:rPr>
          <w:rFonts w:ascii="Arial" w:hAnsi="Arial" w:cs="Arial"/>
          <w:sz w:val="21"/>
          <w:szCs w:val="21"/>
          <w:lang w:val="fr-FR"/>
        </w:rPr>
        <w:t xml:space="preserve"> </w:t>
      </w:r>
      <w:r w:rsidRPr="00FC0110">
        <w:rPr>
          <w:rFonts w:ascii="Arial" w:hAnsi="Arial" w:cs="Arial"/>
          <w:sz w:val="21"/>
          <w:szCs w:val="21"/>
          <w:lang w:val="fr-FR"/>
        </w:rPr>
        <w:t>limitation,</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Codes</w:t>
      </w:r>
      <w:r w:rsidR="00A63C63" w:rsidRPr="00FC0110">
        <w:rPr>
          <w:rFonts w:ascii="Arial" w:hAnsi="Arial" w:cs="Arial"/>
          <w:sz w:val="21"/>
          <w:szCs w:val="21"/>
          <w:lang w:val="fr-FR"/>
        </w:rPr>
        <w:t xml:space="preserve"> </w:t>
      </w:r>
      <w:r w:rsidRPr="00FC0110">
        <w:rPr>
          <w:rFonts w:ascii="Arial" w:hAnsi="Arial" w:cs="Arial"/>
          <w:sz w:val="21"/>
          <w:szCs w:val="21"/>
          <w:lang w:val="fr-FR"/>
        </w:rPr>
        <w:t>Réseaux.</w:t>
      </w:r>
      <w:bookmarkEnd w:id="58"/>
    </w:p>
    <w:bookmarkEnd w:id="57"/>
    <w:p w14:paraId="7736C27E" w14:textId="0C8BEBEE"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Lois</w:t>
      </w:r>
      <w:r w:rsidR="00A63C63" w:rsidRPr="00FC0110">
        <w:rPr>
          <w:rFonts w:ascii="Arial" w:hAnsi="Arial" w:cs="Arial"/>
          <w:sz w:val="21"/>
          <w:szCs w:val="21"/>
          <w:lang w:val="fr-FR"/>
        </w:rPr>
        <w:t xml:space="preserve"> </w:t>
      </w:r>
      <w:r w:rsidRPr="00FC0110">
        <w:rPr>
          <w:rFonts w:ascii="Arial" w:hAnsi="Arial" w:cs="Arial"/>
          <w:b/>
          <w:sz w:val="21"/>
          <w:szCs w:val="21"/>
          <w:lang w:val="fr-FR"/>
        </w:rPr>
        <w:t>Environnementales</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Pr="00FC0110">
        <w:rPr>
          <w:rFonts w:ascii="Arial" w:hAnsi="Arial" w:cs="Arial"/>
          <w:sz w:val="21"/>
          <w:szCs w:val="21"/>
          <w:lang w:val="fr-FR"/>
        </w:rPr>
        <w:t>droit</w:t>
      </w:r>
      <w:r w:rsidR="00A63C63" w:rsidRPr="00FC0110">
        <w:rPr>
          <w:rFonts w:ascii="Arial" w:hAnsi="Arial" w:cs="Arial"/>
          <w:sz w:val="21"/>
          <w:szCs w:val="21"/>
          <w:lang w:val="fr-FR"/>
        </w:rPr>
        <w:t xml:space="preserve"> </w:t>
      </w:r>
      <w:r w:rsidRPr="00FC0110">
        <w:rPr>
          <w:rFonts w:ascii="Arial" w:hAnsi="Arial" w:cs="Arial"/>
          <w:sz w:val="21"/>
          <w:szCs w:val="21"/>
          <w:lang w:val="fr-FR"/>
        </w:rPr>
        <w:t>relatif</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protection</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l’Environnement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protection</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vie</w:t>
      </w:r>
      <w:r w:rsidR="00A63C63" w:rsidRPr="00FC0110">
        <w:rPr>
          <w:rFonts w:ascii="Arial" w:hAnsi="Arial" w:cs="Arial"/>
          <w:sz w:val="21"/>
          <w:szCs w:val="21"/>
          <w:lang w:val="fr-FR"/>
        </w:rPr>
        <w:t xml:space="preserve"> </w:t>
      </w:r>
      <w:r w:rsidRPr="00FC0110">
        <w:rPr>
          <w:rFonts w:ascii="Arial" w:hAnsi="Arial" w:cs="Arial"/>
          <w:sz w:val="21"/>
          <w:szCs w:val="21"/>
          <w:lang w:val="fr-FR"/>
        </w:rPr>
        <w:t>humaine,</w:t>
      </w:r>
      <w:r w:rsidR="00A63C63" w:rsidRPr="00FC0110">
        <w:rPr>
          <w:rFonts w:ascii="Arial" w:hAnsi="Arial" w:cs="Arial"/>
          <w:sz w:val="21"/>
          <w:szCs w:val="21"/>
          <w:lang w:val="fr-FR"/>
        </w:rPr>
        <w:t xml:space="preserve"> </w:t>
      </w:r>
      <w:r w:rsidRPr="00FC0110">
        <w:rPr>
          <w:rFonts w:ascii="Arial" w:hAnsi="Arial" w:cs="Arial"/>
          <w:sz w:val="21"/>
          <w:szCs w:val="21"/>
          <w:lang w:val="fr-FR"/>
        </w:rPr>
        <w:t>animale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végétale,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l’air</w:t>
      </w:r>
      <w:r w:rsidR="21BE55CB" w:rsidRPr="00FC0110">
        <w:rPr>
          <w:rFonts w:ascii="Arial" w:hAnsi="Arial" w:cs="Arial"/>
          <w:sz w:val="21"/>
          <w:szCs w:val="21"/>
          <w:lang w:val="fr-FR"/>
        </w:rPr>
        <w:t>,</w:t>
      </w:r>
      <w:r w:rsidR="00A63C63" w:rsidRPr="00FC0110">
        <w:rPr>
          <w:rFonts w:ascii="Arial" w:hAnsi="Arial" w:cs="Arial"/>
          <w:sz w:val="21"/>
          <w:szCs w:val="21"/>
          <w:lang w:val="fr-FR"/>
        </w:rPr>
        <w:t xml:space="preserve"> </w:t>
      </w:r>
      <w:r w:rsidR="21BE55CB" w:rsidRPr="00FC0110">
        <w:rPr>
          <w:rFonts w:ascii="Arial" w:hAnsi="Arial" w:cs="Arial"/>
          <w:sz w:val="21"/>
          <w:szCs w:val="21"/>
          <w:lang w:val="fr-FR"/>
        </w:rPr>
        <w:t>du</w:t>
      </w:r>
      <w:r w:rsidR="00A63C63" w:rsidRPr="00FC0110">
        <w:rPr>
          <w:rFonts w:ascii="Arial" w:hAnsi="Arial" w:cs="Arial"/>
          <w:sz w:val="21"/>
          <w:szCs w:val="21"/>
          <w:lang w:val="fr-FR"/>
        </w:rPr>
        <w:t xml:space="preserve"> </w:t>
      </w:r>
      <w:r w:rsidR="21BE55CB" w:rsidRPr="00FC0110">
        <w:rPr>
          <w:rFonts w:ascii="Arial" w:hAnsi="Arial" w:cs="Arial"/>
          <w:sz w:val="21"/>
          <w:szCs w:val="21"/>
          <w:lang w:val="fr-FR"/>
        </w:rPr>
        <w:t>sol</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masse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système</w:t>
      </w:r>
      <w:r w:rsidR="00A63C63" w:rsidRPr="00FC0110">
        <w:rPr>
          <w:rFonts w:ascii="Arial" w:hAnsi="Arial" w:cs="Arial"/>
          <w:sz w:val="21"/>
          <w:szCs w:val="21"/>
          <w:lang w:val="fr-FR"/>
        </w:rPr>
        <w:t xml:space="preserve"> </w:t>
      </w:r>
      <w:r w:rsidRPr="00FC0110">
        <w:rPr>
          <w:rFonts w:ascii="Arial" w:hAnsi="Arial" w:cs="Arial"/>
          <w:sz w:val="21"/>
          <w:szCs w:val="21"/>
          <w:lang w:val="fr-FR"/>
        </w:rPr>
        <w:t>hydrologique.</w:t>
      </w:r>
    </w:p>
    <w:p w14:paraId="0AD06499" w14:textId="5F3E4E04"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Lois</w:t>
      </w:r>
      <w:r w:rsidR="00A63C63" w:rsidRPr="00FC0110">
        <w:rPr>
          <w:rFonts w:ascii="Arial" w:hAnsi="Arial" w:cs="Arial"/>
          <w:b/>
          <w:sz w:val="21"/>
          <w:szCs w:val="21"/>
          <w:lang w:val="fr-FR"/>
        </w:rPr>
        <w:t xml:space="preserve"> </w:t>
      </w:r>
      <w:r w:rsidRPr="00FC0110">
        <w:rPr>
          <w:rFonts w:ascii="Arial" w:hAnsi="Arial" w:cs="Arial"/>
          <w:b/>
          <w:sz w:val="21"/>
          <w:szCs w:val="21"/>
          <w:lang w:val="fr-FR"/>
        </w:rPr>
        <w:t>sur</w:t>
      </w:r>
      <w:r w:rsidR="00A63C63" w:rsidRPr="00FC0110">
        <w:rPr>
          <w:rFonts w:ascii="Arial" w:hAnsi="Arial" w:cs="Arial"/>
          <w:b/>
          <w:sz w:val="21"/>
          <w:szCs w:val="21"/>
          <w:lang w:val="fr-FR"/>
        </w:rPr>
        <w:t xml:space="preserve"> </w:t>
      </w:r>
      <w:r w:rsidRPr="00FC0110">
        <w:rPr>
          <w:rFonts w:ascii="Arial" w:hAnsi="Arial" w:cs="Arial"/>
          <w:b/>
          <w:sz w:val="21"/>
          <w:szCs w:val="21"/>
          <w:lang w:val="fr-FR"/>
        </w:rPr>
        <w:t>l</w:t>
      </w:r>
      <w:r w:rsidR="00AA1F2A" w:rsidRPr="00FC0110">
        <w:rPr>
          <w:rFonts w:ascii="Arial" w:hAnsi="Arial" w:cs="Arial"/>
          <w:b/>
          <w:sz w:val="21"/>
          <w:szCs w:val="21"/>
          <w:lang w:val="fr-FR"/>
        </w:rPr>
        <w:t>’</w:t>
      </w:r>
      <w:r w:rsidRPr="00FC0110">
        <w:rPr>
          <w:rFonts w:ascii="Arial" w:hAnsi="Arial" w:cs="Arial"/>
          <w:b/>
          <w:sz w:val="21"/>
          <w:szCs w:val="21"/>
          <w:lang w:val="fr-FR"/>
        </w:rPr>
        <w:t>Exportation</w:t>
      </w:r>
      <w:r w:rsidR="00B80DA5"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toutes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lois</w:t>
      </w:r>
      <w:r w:rsidR="00A63C63" w:rsidRPr="00FC0110">
        <w:rPr>
          <w:rFonts w:ascii="Arial" w:hAnsi="Arial" w:cs="Arial"/>
          <w:sz w:val="21"/>
          <w:szCs w:val="21"/>
          <w:lang w:val="fr-FR"/>
        </w:rPr>
        <w:t xml:space="preserve"> </w:t>
      </w:r>
      <w:r w:rsidRPr="00FC0110">
        <w:rPr>
          <w:rFonts w:ascii="Arial" w:hAnsi="Arial" w:cs="Arial"/>
          <w:sz w:val="21"/>
          <w:szCs w:val="21"/>
          <w:lang w:val="fr-FR"/>
        </w:rPr>
        <w:t>identifiées</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Tableau</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Pr="00FC0110">
        <w:rPr>
          <w:rFonts w:ascii="Arial" w:hAnsi="Arial" w:cs="Arial"/>
          <w:sz w:val="21"/>
          <w:szCs w:val="21"/>
          <w:lang w:val="fr-FR"/>
        </w:rPr>
        <w:t>Clés.</w:t>
      </w:r>
      <w:r w:rsidR="00A63C63" w:rsidRPr="00FC0110">
        <w:rPr>
          <w:rFonts w:ascii="Arial" w:hAnsi="Arial" w:cs="Arial"/>
          <w:sz w:val="21"/>
          <w:szCs w:val="21"/>
          <w:lang w:val="fr-FR"/>
        </w:rPr>
        <w:t xml:space="preserve"> </w:t>
      </w:r>
    </w:p>
    <w:p w14:paraId="32FD32BC" w14:textId="4782AD59"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Maintenir</w:t>
      </w:r>
      <w:r w:rsidR="00A63C63" w:rsidRPr="00FC0110">
        <w:rPr>
          <w:rFonts w:ascii="Arial" w:hAnsi="Arial" w:cs="Arial"/>
          <w:sz w:val="21"/>
          <w:szCs w:val="21"/>
          <w:lang w:val="fr-FR"/>
        </w:rPr>
        <w:t xml:space="preserve"> </w:t>
      </w:r>
      <w:r w:rsidRPr="00FC0110">
        <w:rPr>
          <w:rFonts w:ascii="Arial" w:hAnsi="Arial" w:cs="Arial"/>
          <w:sz w:val="21"/>
          <w:szCs w:val="21"/>
          <w:lang w:val="fr-FR"/>
        </w:rPr>
        <w:t>signifie</w:t>
      </w:r>
      <w:r w:rsidR="00A63C63" w:rsidRPr="00FC0110">
        <w:rPr>
          <w:rFonts w:ascii="Arial" w:hAnsi="Arial" w:cs="Arial"/>
          <w:sz w:val="21"/>
          <w:szCs w:val="21"/>
          <w:lang w:val="fr-FR"/>
        </w:rPr>
        <w:t xml:space="preserve"> </w:t>
      </w:r>
      <w:r w:rsidRPr="00FC0110">
        <w:rPr>
          <w:rFonts w:ascii="Arial" w:hAnsi="Arial" w:cs="Arial"/>
          <w:sz w:val="21"/>
          <w:szCs w:val="21"/>
          <w:lang w:val="fr-FR"/>
        </w:rPr>
        <w:t>maintenir</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bon</w:t>
      </w:r>
      <w:r w:rsidR="00A63C63" w:rsidRPr="00FC0110">
        <w:rPr>
          <w:rFonts w:ascii="Arial" w:hAnsi="Arial" w:cs="Arial"/>
          <w:sz w:val="21"/>
          <w:szCs w:val="21"/>
          <w:lang w:val="fr-FR"/>
        </w:rPr>
        <w:t xml:space="preserve"> </w:t>
      </w:r>
      <w:r w:rsidRPr="00FC0110">
        <w:rPr>
          <w:rFonts w:ascii="Arial" w:hAnsi="Arial" w:cs="Arial"/>
          <w:sz w:val="21"/>
          <w:szCs w:val="21"/>
          <w:lang w:val="fr-FR"/>
        </w:rPr>
        <w:t>état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fonctionnement</w:t>
      </w:r>
      <w:r w:rsidR="00937E74" w:rsidRPr="00FC0110">
        <w:rPr>
          <w:rFonts w:ascii="Arial" w:hAnsi="Arial" w:cs="Arial"/>
          <w:sz w:val="21"/>
          <w:szCs w:val="21"/>
          <w:lang w:val="fr-FR"/>
        </w:rPr>
        <w:t xml:space="preserve"> et</w:t>
      </w:r>
      <w:r w:rsidR="00A63C63" w:rsidRPr="00FC0110">
        <w:rPr>
          <w:rFonts w:ascii="Arial" w:hAnsi="Arial" w:cs="Arial"/>
          <w:sz w:val="21"/>
          <w:szCs w:val="21"/>
          <w:lang w:val="fr-FR"/>
        </w:rPr>
        <w:t xml:space="preserve"> </w:t>
      </w:r>
      <w:r w:rsidRPr="00FC0110">
        <w:rPr>
          <w:rFonts w:ascii="Arial" w:hAnsi="Arial" w:cs="Arial"/>
          <w:sz w:val="21"/>
          <w:szCs w:val="21"/>
          <w:lang w:val="fr-FR"/>
        </w:rPr>
        <w:t>général</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si</w:t>
      </w:r>
      <w:r w:rsidR="00A63C63" w:rsidRPr="00FC0110">
        <w:rPr>
          <w:rFonts w:ascii="Arial" w:hAnsi="Arial" w:cs="Arial"/>
          <w:sz w:val="21"/>
          <w:szCs w:val="21"/>
          <w:lang w:val="fr-FR"/>
        </w:rPr>
        <w:t xml:space="preserve"> </w:t>
      </w:r>
      <w:r w:rsidRPr="00FC0110">
        <w:rPr>
          <w:rFonts w:ascii="Arial" w:hAnsi="Arial" w:cs="Arial"/>
          <w:sz w:val="21"/>
          <w:szCs w:val="21"/>
          <w:lang w:val="fr-FR"/>
        </w:rPr>
        <w:t>nécessaire,</w:t>
      </w:r>
      <w:r w:rsidR="00A63C63" w:rsidRPr="00FC0110">
        <w:rPr>
          <w:rFonts w:ascii="Arial" w:hAnsi="Arial" w:cs="Arial"/>
          <w:sz w:val="21"/>
          <w:szCs w:val="21"/>
          <w:lang w:val="fr-FR"/>
        </w:rPr>
        <w:t xml:space="preserve"> </w:t>
      </w:r>
      <w:r w:rsidRPr="00FC0110">
        <w:rPr>
          <w:rFonts w:ascii="Arial" w:hAnsi="Arial" w:cs="Arial"/>
          <w:sz w:val="21"/>
          <w:szCs w:val="21"/>
          <w:lang w:val="fr-FR"/>
        </w:rPr>
        <w:t>inspecter,</w:t>
      </w:r>
      <w:r w:rsidR="00A63C63" w:rsidRPr="00FC0110">
        <w:rPr>
          <w:rFonts w:ascii="Arial" w:hAnsi="Arial" w:cs="Arial"/>
          <w:sz w:val="21"/>
          <w:szCs w:val="21"/>
          <w:lang w:val="fr-FR"/>
        </w:rPr>
        <w:t xml:space="preserve"> </w:t>
      </w:r>
      <w:r w:rsidRPr="00FC0110">
        <w:rPr>
          <w:rFonts w:ascii="Arial" w:hAnsi="Arial" w:cs="Arial"/>
          <w:sz w:val="21"/>
          <w:szCs w:val="21"/>
          <w:lang w:val="fr-FR"/>
        </w:rPr>
        <w:t>remettre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neuf,</w:t>
      </w:r>
      <w:r w:rsidR="00A63C63" w:rsidRPr="00FC0110">
        <w:rPr>
          <w:rFonts w:ascii="Arial" w:hAnsi="Arial" w:cs="Arial"/>
          <w:sz w:val="21"/>
          <w:szCs w:val="21"/>
          <w:lang w:val="fr-FR"/>
        </w:rPr>
        <w:t xml:space="preserve"> </w:t>
      </w:r>
      <w:r w:rsidRPr="00FC0110">
        <w:rPr>
          <w:rFonts w:ascii="Arial" w:hAnsi="Arial" w:cs="Arial"/>
          <w:sz w:val="21"/>
          <w:szCs w:val="21"/>
          <w:lang w:val="fr-FR"/>
        </w:rPr>
        <w:t>réparer,</w:t>
      </w:r>
      <w:r w:rsidR="00A63C63" w:rsidRPr="00FC0110">
        <w:rPr>
          <w:rFonts w:ascii="Arial" w:hAnsi="Arial" w:cs="Arial"/>
          <w:sz w:val="21"/>
          <w:szCs w:val="21"/>
          <w:lang w:val="fr-FR"/>
        </w:rPr>
        <w:t xml:space="preserve"> </w:t>
      </w:r>
      <w:r w:rsidRPr="00FC0110">
        <w:rPr>
          <w:rFonts w:ascii="Arial" w:hAnsi="Arial" w:cs="Arial"/>
          <w:sz w:val="21"/>
          <w:szCs w:val="21"/>
          <w:lang w:val="fr-FR"/>
        </w:rPr>
        <w:t>remplacer,</w:t>
      </w:r>
      <w:r w:rsidR="00A63C63" w:rsidRPr="00FC0110">
        <w:rPr>
          <w:rFonts w:ascii="Arial" w:hAnsi="Arial" w:cs="Arial"/>
          <w:sz w:val="21"/>
          <w:szCs w:val="21"/>
          <w:lang w:val="fr-FR"/>
        </w:rPr>
        <w:t xml:space="preserve"> </w:t>
      </w:r>
      <w:r w:rsidRPr="00FC0110">
        <w:rPr>
          <w:rFonts w:ascii="Arial" w:hAnsi="Arial" w:cs="Arial"/>
          <w:sz w:val="21"/>
          <w:szCs w:val="21"/>
          <w:lang w:val="fr-FR"/>
        </w:rPr>
        <w:t>modifier,</w:t>
      </w:r>
      <w:r w:rsidR="00A63C63" w:rsidRPr="00FC0110">
        <w:rPr>
          <w:rFonts w:ascii="Arial" w:hAnsi="Arial" w:cs="Arial"/>
          <w:sz w:val="21"/>
          <w:szCs w:val="21"/>
          <w:lang w:val="fr-FR"/>
        </w:rPr>
        <w:t xml:space="preserve"> </w:t>
      </w:r>
      <w:r w:rsidRPr="00FC0110">
        <w:rPr>
          <w:rFonts w:ascii="Arial" w:hAnsi="Arial" w:cs="Arial"/>
          <w:sz w:val="21"/>
          <w:szCs w:val="21"/>
          <w:lang w:val="fr-FR"/>
        </w:rPr>
        <w:t>remettre</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état,</w:t>
      </w:r>
      <w:r w:rsidR="00A63C63" w:rsidRPr="00FC0110">
        <w:rPr>
          <w:rFonts w:ascii="Arial" w:hAnsi="Arial" w:cs="Arial"/>
          <w:sz w:val="21"/>
          <w:szCs w:val="21"/>
          <w:lang w:val="fr-FR"/>
        </w:rPr>
        <w:t xml:space="preserve"> </w:t>
      </w:r>
      <w:r w:rsidRPr="00FC0110">
        <w:rPr>
          <w:rFonts w:ascii="Arial" w:hAnsi="Arial" w:cs="Arial"/>
          <w:sz w:val="21"/>
          <w:szCs w:val="21"/>
          <w:lang w:val="fr-FR"/>
        </w:rPr>
        <w:t>réviser</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tester</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sorte</w:t>
      </w:r>
      <w:r w:rsidR="00A63C63" w:rsidRPr="00FC0110">
        <w:rPr>
          <w:rFonts w:ascii="Arial" w:hAnsi="Arial" w:cs="Arial"/>
          <w:sz w:val="21"/>
          <w:szCs w:val="21"/>
          <w:lang w:val="fr-FR"/>
        </w:rPr>
        <w:t xml:space="preserve"> </w:t>
      </w:r>
      <w:r w:rsidRPr="00FC0110">
        <w:rPr>
          <w:rFonts w:ascii="Arial" w:hAnsi="Arial" w:cs="Arial"/>
          <w:sz w:val="21"/>
          <w:szCs w:val="21"/>
          <w:lang w:val="fr-FR"/>
        </w:rPr>
        <w:t>que</w:t>
      </w:r>
      <w:r w:rsidR="00A63C63" w:rsidRPr="00FC0110">
        <w:rPr>
          <w:rFonts w:ascii="Arial" w:hAnsi="Arial" w:cs="Arial"/>
          <w:sz w:val="21"/>
          <w:szCs w:val="21"/>
          <w:lang w:val="fr-FR"/>
        </w:rPr>
        <w:t xml:space="preserve"> </w:t>
      </w:r>
      <w:r w:rsidRPr="00FC0110">
        <w:rPr>
          <w:rFonts w:ascii="Arial" w:hAnsi="Arial" w:cs="Arial"/>
          <w:sz w:val="21"/>
          <w:szCs w:val="21"/>
          <w:lang w:val="fr-FR"/>
        </w:rPr>
        <w:t>l’usine,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machine,</w:t>
      </w:r>
      <w:r w:rsidR="00A63C63" w:rsidRPr="00FC0110">
        <w:rPr>
          <w:rFonts w:ascii="Arial" w:hAnsi="Arial" w:cs="Arial"/>
          <w:sz w:val="21"/>
          <w:szCs w:val="21"/>
          <w:lang w:val="fr-FR"/>
        </w:rPr>
        <w:t xml:space="preserve"> </w:t>
      </w:r>
      <w:r w:rsidRPr="00FC0110">
        <w:rPr>
          <w:rFonts w:ascii="Arial" w:hAnsi="Arial" w:cs="Arial"/>
          <w:sz w:val="21"/>
          <w:szCs w:val="21"/>
          <w:lang w:val="fr-FR"/>
        </w:rPr>
        <w:t>l’équipement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l’installation</w:t>
      </w:r>
      <w:r w:rsidR="00A63C63" w:rsidRPr="00FC0110">
        <w:rPr>
          <w:rFonts w:ascii="Arial" w:hAnsi="Arial" w:cs="Arial"/>
          <w:sz w:val="21"/>
          <w:szCs w:val="21"/>
          <w:lang w:val="fr-FR"/>
        </w:rPr>
        <w:t xml:space="preserve"> </w:t>
      </w:r>
      <w:r w:rsidRPr="00FC0110">
        <w:rPr>
          <w:rFonts w:ascii="Arial" w:hAnsi="Arial" w:cs="Arial"/>
          <w:sz w:val="21"/>
          <w:szCs w:val="21"/>
          <w:lang w:val="fr-FR"/>
        </w:rPr>
        <w:t>concernés</w:t>
      </w:r>
      <w:r w:rsidR="00A63C63" w:rsidRPr="00FC0110">
        <w:rPr>
          <w:rFonts w:ascii="Arial" w:hAnsi="Arial" w:cs="Arial"/>
          <w:sz w:val="21"/>
          <w:szCs w:val="21"/>
          <w:lang w:val="fr-FR"/>
        </w:rPr>
        <w:t xml:space="preserve"> </w:t>
      </w:r>
      <w:r w:rsidRPr="00FC0110">
        <w:rPr>
          <w:rFonts w:ascii="Arial" w:hAnsi="Arial" w:cs="Arial"/>
          <w:sz w:val="21"/>
          <w:szCs w:val="21"/>
          <w:lang w:val="fr-FR"/>
        </w:rPr>
        <w:t>puissent</w:t>
      </w:r>
      <w:r w:rsidR="00A63C63" w:rsidRPr="00FC0110">
        <w:rPr>
          <w:rFonts w:ascii="Arial" w:hAnsi="Arial" w:cs="Arial"/>
          <w:sz w:val="21"/>
          <w:szCs w:val="21"/>
          <w:lang w:val="fr-FR"/>
        </w:rPr>
        <w:t xml:space="preserve"> </w:t>
      </w:r>
      <w:r w:rsidRPr="00FC0110">
        <w:rPr>
          <w:rFonts w:ascii="Arial" w:hAnsi="Arial" w:cs="Arial"/>
          <w:sz w:val="21"/>
          <w:szCs w:val="21"/>
          <w:lang w:val="fr-FR"/>
        </w:rPr>
        <w:t>être</w:t>
      </w:r>
      <w:r w:rsidR="00A63C63" w:rsidRPr="00FC0110">
        <w:rPr>
          <w:rFonts w:ascii="Arial" w:hAnsi="Arial" w:cs="Arial"/>
          <w:sz w:val="21"/>
          <w:szCs w:val="21"/>
          <w:lang w:val="fr-FR"/>
        </w:rPr>
        <w:t xml:space="preserve"> </w:t>
      </w:r>
      <w:r w:rsidRPr="00FC0110">
        <w:rPr>
          <w:rFonts w:ascii="Arial" w:hAnsi="Arial" w:cs="Arial"/>
          <w:sz w:val="21"/>
          <w:szCs w:val="21"/>
          <w:lang w:val="fr-FR"/>
        </w:rPr>
        <w:t>exploités</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Pr="00FC0110">
        <w:rPr>
          <w:rFonts w:ascii="Arial" w:hAnsi="Arial" w:cs="Arial"/>
          <w:sz w:val="21"/>
          <w:szCs w:val="21"/>
          <w:lang w:val="fr-FR"/>
        </w:rPr>
        <w:t>moment</w:t>
      </w:r>
      <w:r w:rsidR="00A63C63" w:rsidRPr="00FC0110">
        <w:rPr>
          <w:rFonts w:ascii="Arial" w:hAnsi="Arial" w:cs="Arial"/>
          <w:sz w:val="21"/>
          <w:szCs w:val="21"/>
          <w:lang w:val="fr-FR"/>
        </w:rPr>
        <w:t xml:space="preserve"> </w:t>
      </w:r>
      <w:r w:rsidRPr="00FC0110">
        <w:rPr>
          <w:rFonts w:ascii="Arial" w:hAnsi="Arial" w:cs="Arial"/>
          <w:sz w:val="21"/>
          <w:szCs w:val="21"/>
          <w:lang w:val="fr-FR"/>
        </w:rPr>
        <w:t>selon</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besoins</w:t>
      </w:r>
      <w:r w:rsidR="416A7906" w:rsidRPr="00FC0110">
        <w:rPr>
          <w:rFonts w:ascii="Arial" w:hAnsi="Arial" w:cs="Arial"/>
          <w:sz w:val="21"/>
          <w:szCs w:val="21"/>
          <w:lang w:val="fr-FR"/>
        </w:rPr>
        <w:t>.</w:t>
      </w:r>
      <w:r w:rsidR="00A63C63" w:rsidRPr="00FC0110">
        <w:rPr>
          <w:rFonts w:ascii="Arial" w:hAnsi="Arial" w:cs="Arial"/>
          <w:sz w:val="21"/>
          <w:szCs w:val="21"/>
          <w:lang w:val="fr-FR"/>
        </w:rPr>
        <w:t xml:space="preserve"> </w:t>
      </w:r>
      <w:r w:rsidR="299E492B" w:rsidRPr="00FC0110">
        <w:rPr>
          <w:rFonts w:ascii="Arial" w:hAnsi="Arial" w:cs="Arial"/>
          <w:sz w:val="21"/>
          <w:szCs w:val="21"/>
          <w:lang w:val="fr-FR"/>
        </w:rPr>
        <w:t>L</w:t>
      </w:r>
      <w:r w:rsidRPr="00FC0110">
        <w:rPr>
          <w:rFonts w:ascii="Arial" w:hAnsi="Arial" w:cs="Arial"/>
          <w:sz w:val="21"/>
          <w:szCs w:val="21"/>
          <w:lang w:val="fr-FR"/>
        </w:rPr>
        <w:t>e</w:t>
      </w:r>
      <w:r w:rsidR="00A63C63" w:rsidRPr="00FC0110">
        <w:rPr>
          <w:rFonts w:ascii="Arial" w:hAnsi="Arial" w:cs="Arial"/>
          <w:sz w:val="21"/>
          <w:szCs w:val="21"/>
          <w:lang w:val="fr-FR"/>
        </w:rPr>
        <w:t xml:space="preserve"> </w:t>
      </w:r>
      <w:r w:rsidRPr="00FC0110">
        <w:rPr>
          <w:rFonts w:ascii="Arial" w:hAnsi="Arial" w:cs="Arial"/>
          <w:sz w:val="21"/>
          <w:szCs w:val="21"/>
          <w:lang w:val="fr-FR"/>
        </w:rPr>
        <w:t>terme</w:t>
      </w:r>
      <w:r w:rsidR="00A63C63" w:rsidRPr="00FC0110">
        <w:rPr>
          <w:rFonts w:ascii="Arial" w:hAnsi="Arial" w:cs="Arial"/>
          <w:sz w:val="21"/>
          <w:szCs w:val="21"/>
          <w:lang w:val="fr-FR"/>
        </w:rPr>
        <w:t xml:space="preserve"> </w:t>
      </w:r>
      <w:r w:rsidRPr="00FC0110">
        <w:rPr>
          <w:rFonts w:ascii="Arial" w:hAnsi="Arial" w:cs="Arial"/>
          <w:b/>
          <w:sz w:val="21"/>
          <w:szCs w:val="21"/>
          <w:lang w:val="fr-FR"/>
        </w:rPr>
        <w:t>Maintenance</w:t>
      </w:r>
      <w:r w:rsidR="00A63C63" w:rsidRPr="00FC0110">
        <w:rPr>
          <w:rFonts w:ascii="Arial" w:hAnsi="Arial" w:cs="Arial"/>
          <w:sz w:val="21"/>
          <w:szCs w:val="21"/>
          <w:lang w:val="fr-FR"/>
        </w:rPr>
        <w:t xml:space="preserve"> </w:t>
      </w:r>
      <w:r w:rsidRPr="00FC0110">
        <w:rPr>
          <w:rFonts w:ascii="Arial" w:hAnsi="Arial" w:cs="Arial"/>
          <w:sz w:val="21"/>
          <w:szCs w:val="21"/>
          <w:lang w:val="fr-FR"/>
        </w:rPr>
        <w:t>doit</w:t>
      </w:r>
      <w:r w:rsidR="00A63C63" w:rsidRPr="00FC0110">
        <w:rPr>
          <w:rFonts w:ascii="Arial" w:hAnsi="Arial" w:cs="Arial"/>
          <w:sz w:val="21"/>
          <w:szCs w:val="21"/>
          <w:lang w:val="fr-FR"/>
        </w:rPr>
        <w:t xml:space="preserve"> </w:t>
      </w:r>
      <w:r w:rsidRPr="00FC0110">
        <w:rPr>
          <w:rFonts w:ascii="Arial" w:hAnsi="Arial" w:cs="Arial"/>
          <w:sz w:val="21"/>
          <w:szCs w:val="21"/>
          <w:lang w:val="fr-FR"/>
        </w:rPr>
        <w:t>être</w:t>
      </w:r>
      <w:r w:rsidR="00A63C63" w:rsidRPr="00FC0110">
        <w:rPr>
          <w:rFonts w:ascii="Arial" w:hAnsi="Arial" w:cs="Arial"/>
          <w:sz w:val="21"/>
          <w:szCs w:val="21"/>
          <w:lang w:val="fr-FR"/>
        </w:rPr>
        <w:t xml:space="preserve"> </w:t>
      </w:r>
      <w:r w:rsidRPr="00FC0110">
        <w:rPr>
          <w:rFonts w:ascii="Arial" w:hAnsi="Arial" w:cs="Arial"/>
          <w:sz w:val="21"/>
          <w:szCs w:val="21"/>
          <w:lang w:val="fr-FR"/>
        </w:rPr>
        <w:t>interprété</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conséquence.</w:t>
      </w:r>
    </w:p>
    <w:p w14:paraId="27B55370" w14:textId="53F5A5F3"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Manquement de l'Exploitant</w:t>
      </w:r>
      <w:r w:rsidRPr="00FC0110">
        <w:rPr>
          <w:rFonts w:ascii="Arial" w:hAnsi="Arial" w:cs="Arial"/>
          <w:sz w:val="21"/>
          <w:szCs w:val="21"/>
          <w:lang w:val="fr-FR"/>
        </w:rPr>
        <w:t xml:space="preserve"> est défini à l'</w:t>
      </w:r>
      <w:r w:rsidR="00FF4C61" w:rsidRPr="00FC0110">
        <w:rPr>
          <w:rFonts w:ascii="Arial" w:hAnsi="Arial" w:cs="Arial"/>
          <w:sz w:val="21"/>
          <w:szCs w:val="21"/>
          <w:lang w:val="fr-FR"/>
        </w:rPr>
        <w:t>Article</w:t>
      </w:r>
      <w:r w:rsidRPr="00FC0110">
        <w:rPr>
          <w:rFonts w:ascii="Arial" w:hAnsi="Arial" w:cs="Arial"/>
          <w:sz w:val="21"/>
          <w:szCs w:val="21"/>
          <w:lang w:val="fr-FR"/>
        </w:rPr>
        <w:t xml:space="preserve"> 1</w:t>
      </w:r>
      <w:r w:rsidR="00600021" w:rsidRPr="00FC0110">
        <w:rPr>
          <w:rFonts w:ascii="Arial" w:hAnsi="Arial" w:cs="Arial"/>
          <w:sz w:val="21"/>
          <w:szCs w:val="21"/>
          <w:lang w:val="fr-FR"/>
        </w:rPr>
        <w:t>0</w:t>
      </w:r>
      <w:r w:rsidRPr="00FC0110">
        <w:rPr>
          <w:rFonts w:ascii="Arial" w:hAnsi="Arial" w:cs="Arial"/>
          <w:sz w:val="21"/>
          <w:szCs w:val="21"/>
          <w:lang w:val="fr-FR"/>
        </w:rPr>
        <w:t>.1(a) (Résiliation par la Société de Projet).</w:t>
      </w:r>
    </w:p>
    <w:p w14:paraId="724EBA03" w14:textId="3158901C"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Manquement de la Société de Projet</w:t>
      </w:r>
      <w:r w:rsidRPr="00FC0110">
        <w:rPr>
          <w:rFonts w:ascii="Arial" w:hAnsi="Arial" w:cs="Arial"/>
          <w:sz w:val="21"/>
          <w:szCs w:val="21"/>
          <w:lang w:val="fr-FR"/>
        </w:rPr>
        <w:t xml:space="preserve"> est défini à l'</w:t>
      </w:r>
      <w:r w:rsidR="00FF4C61" w:rsidRPr="00FC0110">
        <w:rPr>
          <w:rFonts w:ascii="Arial" w:hAnsi="Arial" w:cs="Arial"/>
          <w:sz w:val="21"/>
          <w:szCs w:val="21"/>
          <w:lang w:val="fr-FR"/>
        </w:rPr>
        <w:t>Article</w:t>
      </w:r>
      <w:r w:rsidRPr="00FC0110">
        <w:rPr>
          <w:rFonts w:ascii="Arial" w:hAnsi="Arial" w:cs="Arial"/>
          <w:sz w:val="21"/>
          <w:szCs w:val="21"/>
          <w:lang w:val="fr-FR"/>
        </w:rPr>
        <w:t xml:space="preserve"> 1</w:t>
      </w:r>
      <w:r w:rsidR="00600021" w:rsidRPr="00FC0110">
        <w:rPr>
          <w:rFonts w:ascii="Arial" w:hAnsi="Arial" w:cs="Arial"/>
          <w:sz w:val="21"/>
          <w:szCs w:val="21"/>
          <w:lang w:val="fr-FR"/>
        </w:rPr>
        <w:t>0</w:t>
      </w:r>
      <w:r w:rsidRPr="00FC0110">
        <w:rPr>
          <w:rFonts w:ascii="Arial" w:hAnsi="Arial" w:cs="Arial"/>
          <w:sz w:val="21"/>
          <w:szCs w:val="21"/>
          <w:lang w:val="fr-FR"/>
        </w:rPr>
        <w:t>.2(a) (Résiliation par l'Exploitant).</w:t>
      </w:r>
    </w:p>
    <w:p w14:paraId="5B70FF82" w14:textId="11D41AE0" w:rsidR="00AE10D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Manuel</w:t>
      </w:r>
      <w:r w:rsidRPr="00FC0110">
        <w:rPr>
          <w:rFonts w:ascii="Arial" w:hAnsi="Arial" w:cs="Arial"/>
          <w:sz w:val="21"/>
          <w:szCs w:val="21"/>
          <w:lang w:val="fr-FR"/>
        </w:rPr>
        <w:t xml:space="preserve"> </w:t>
      </w:r>
      <w:r w:rsidRPr="00FC0110">
        <w:rPr>
          <w:rFonts w:ascii="Arial" w:hAnsi="Arial" w:cs="Arial"/>
          <w:b/>
          <w:bCs/>
          <w:sz w:val="21"/>
          <w:szCs w:val="21"/>
          <w:lang w:val="fr-FR"/>
        </w:rPr>
        <w:t>d'Exploitation</w:t>
      </w:r>
      <w:r w:rsidR="006F4377" w:rsidRPr="00FC0110">
        <w:rPr>
          <w:rFonts w:ascii="Arial" w:hAnsi="Arial" w:cs="Arial"/>
          <w:sz w:val="21"/>
          <w:szCs w:val="21"/>
          <w:lang w:val="fr-FR"/>
        </w:rPr>
        <w:t>-</w:t>
      </w:r>
      <w:r w:rsidR="006F4377" w:rsidRPr="00FC0110">
        <w:rPr>
          <w:rFonts w:ascii="Arial" w:hAnsi="Arial" w:cs="Arial"/>
          <w:b/>
          <w:sz w:val="21"/>
          <w:szCs w:val="21"/>
          <w:lang w:val="fr-FR"/>
        </w:rPr>
        <w:t>Maintenance</w:t>
      </w:r>
      <w:r w:rsidR="00B80DA5" w:rsidRPr="00FC0110">
        <w:rPr>
          <w:rFonts w:ascii="Arial" w:hAnsi="Arial" w:cs="Arial"/>
          <w:sz w:val="21"/>
          <w:szCs w:val="21"/>
          <w:lang w:val="fr-FR"/>
        </w:rPr>
        <w:t xml:space="preserve"> </w:t>
      </w:r>
      <w:r w:rsidR="006F4377"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le manuel d'exploitation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et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maintenance</w:t>
      </w:r>
      <w:r w:rsidRPr="00FC0110">
        <w:rPr>
          <w:rFonts w:ascii="Arial" w:hAnsi="Arial" w:cs="Arial"/>
          <w:sz w:val="21"/>
          <w:szCs w:val="21"/>
          <w:lang w:val="fr-FR"/>
        </w:rPr>
        <w:t xml:space="preserve"> fourni par le Fournisseur dans le cadre du Contrat de Fourniture ou</w:t>
      </w:r>
      <w:r w:rsidR="00AE10D4" w:rsidRPr="00FC0110">
        <w:rPr>
          <w:rFonts w:ascii="Arial" w:hAnsi="Arial" w:cs="Arial"/>
          <w:sz w:val="21"/>
          <w:szCs w:val="21"/>
          <w:lang w:val="fr-FR"/>
        </w:rPr>
        <w:t xml:space="preserve"> par l'Installateur </w:t>
      </w:r>
      <w:r w:rsidRPr="00FC0110">
        <w:rPr>
          <w:rFonts w:ascii="Arial" w:hAnsi="Arial" w:cs="Arial"/>
          <w:sz w:val="21"/>
          <w:szCs w:val="21"/>
          <w:lang w:val="fr-FR"/>
        </w:rPr>
        <w:t>dans le Cadre du Contrat</w:t>
      </w:r>
      <w:r w:rsidR="00AE10D4" w:rsidRPr="00FC0110">
        <w:rPr>
          <w:rFonts w:ascii="Arial" w:hAnsi="Arial" w:cs="Arial"/>
          <w:sz w:val="21"/>
          <w:szCs w:val="21"/>
          <w:lang w:val="fr-FR"/>
        </w:rPr>
        <w:t xml:space="preserve"> d'Installation</w:t>
      </w:r>
      <w:r w:rsidRPr="00FC0110">
        <w:rPr>
          <w:rFonts w:ascii="Arial" w:hAnsi="Arial" w:cs="Arial"/>
          <w:sz w:val="21"/>
          <w:szCs w:val="21"/>
          <w:lang w:val="fr-FR"/>
        </w:rPr>
        <w:t>.</w:t>
      </w:r>
    </w:p>
    <w:p w14:paraId="67809BA3" w14:textId="6D455257"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Modification</w:t>
      </w:r>
      <w:r w:rsidR="00A63C63" w:rsidRPr="00FC0110">
        <w:rPr>
          <w:rFonts w:ascii="Arial" w:hAnsi="Arial" w:cs="Arial"/>
          <w:b/>
          <w:sz w:val="21"/>
          <w:szCs w:val="21"/>
          <w:lang w:val="fr-FR"/>
        </w:rPr>
        <w:t xml:space="preserve"> </w:t>
      </w:r>
      <w:r w:rsidRPr="00FC0110">
        <w:rPr>
          <w:rFonts w:ascii="Arial" w:hAnsi="Arial" w:cs="Arial"/>
          <w:b/>
          <w:sz w:val="21"/>
          <w:szCs w:val="21"/>
          <w:lang w:val="fr-FR"/>
        </w:rPr>
        <w:t>de</w:t>
      </w:r>
      <w:r w:rsidR="00A63C63" w:rsidRPr="00FC0110">
        <w:rPr>
          <w:rFonts w:ascii="Arial" w:hAnsi="Arial" w:cs="Arial"/>
          <w:b/>
          <w:sz w:val="21"/>
          <w:szCs w:val="21"/>
          <w:lang w:val="fr-FR"/>
        </w:rPr>
        <w:t xml:space="preserve"> </w:t>
      </w:r>
      <w:r w:rsidR="00DC44E9" w:rsidRPr="00FC0110">
        <w:rPr>
          <w:rFonts w:ascii="Arial" w:hAnsi="Arial" w:cs="Arial"/>
          <w:b/>
          <w:bCs/>
          <w:sz w:val="21"/>
          <w:szCs w:val="21"/>
          <w:lang w:val="fr-FR"/>
        </w:rPr>
        <w:t>l</w:t>
      </w:r>
      <w:r w:rsidRPr="00FC0110">
        <w:rPr>
          <w:rFonts w:ascii="Arial" w:hAnsi="Arial" w:cs="Arial"/>
          <w:b/>
          <w:bCs/>
          <w:sz w:val="21"/>
          <w:szCs w:val="21"/>
          <w:lang w:val="fr-FR"/>
        </w:rPr>
        <w:t>a</w:t>
      </w:r>
      <w:r w:rsidR="00A63C63" w:rsidRPr="00FC0110">
        <w:rPr>
          <w:rFonts w:ascii="Arial" w:hAnsi="Arial" w:cs="Arial"/>
          <w:b/>
          <w:sz w:val="21"/>
          <w:szCs w:val="21"/>
          <w:lang w:val="fr-FR"/>
        </w:rPr>
        <w:t xml:space="preserve"> </w:t>
      </w:r>
      <w:r w:rsidRPr="00FC0110">
        <w:rPr>
          <w:rFonts w:ascii="Arial" w:hAnsi="Arial" w:cs="Arial"/>
          <w:b/>
          <w:sz w:val="21"/>
          <w:szCs w:val="21"/>
          <w:lang w:val="fr-FR"/>
        </w:rPr>
        <w:t>Loi</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A1F2A" w:rsidRPr="00FC0110">
        <w:rPr>
          <w:rFonts w:ascii="Arial" w:hAnsi="Arial" w:cs="Arial"/>
          <w:sz w:val="21"/>
          <w:szCs w:val="21"/>
          <w:lang w:val="fr-FR"/>
        </w:rPr>
        <w:t> </w:t>
      </w:r>
      <w:r w:rsidRPr="00FC0110">
        <w:rPr>
          <w:rFonts w:ascii="Arial" w:hAnsi="Arial" w:cs="Arial"/>
          <w:sz w:val="21"/>
          <w:szCs w:val="21"/>
          <w:lang w:val="fr-FR"/>
        </w:rPr>
        <w:t>:</w:t>
      </w:r>
    </w:p>
    <w:p w14:paraId="4BDFBC1E" w14:textId="617BFE32" w:rsidR="006F4377" w:rsidRPr="00FC0110" w:rsidRDefault="006F4377" w:rsidP="00E95B2E">
      <w:pPr>
        <w:pStyle w:val="BauchiEPClevel1"/>
        <w:numPr>
          <w:ilvl w:val="0"/>
          <w:numId w:val="74"/>
        </w:numPr>
        <w:tabs>
          <w:tab w:val="left" w:pos="709"/>
          <w:tab w:val="left" w:pos="1418"/>
          <w:tab w:val="left" w:pos="2127"/>
        </w:tabs>
        <w:snapToGrid w:val="0"/>
        <w:ind w:left="709" w:hanging="709"/>
        <w:rPr>
          <w:rFonts w:ascii="Arial" w:hAnsi="Arial" w:cs="Arial"/>
          <w:sz w:val="21"/>
          <w:szCs w:val="21"/>
          <w:lang w:val="fr-FR"/>
        </w:rPr>
      </w:pPr>
      <w:r w:rsidRPr="00FC0110">
        <w:rPr>
          <w:rFonts w:ascii="Arial" w:hAnsi="Arial" w:cs="Arial"/>
          <w:sz w:val="21"/>
          <w:szCs w:val="21"/>
          <w:lang w:val="fr-FR"/>
        </w:rPr>
        <w:t>l’introduction,</w:t>
      </w:r>
      <w:r w:rsidR="00A63C63" w:rsidRPr="00FC0110">
        <w:rPr>
          <w:rFonts w:ascii="Arial" w:hAnsi="Arial" w:cs="Arial"/>
          <w:sz w:val="21"/>
          <w:szCs w:val="21"/>
          <w:lang w:val="fr-FR"/>
        </w:rPr>
        <w:t xml:space="preserve"> </w:t>
      </w:r>
      <w:r w:rsidRPr="00FC0110">
        <w:rPr>
          <w:rFonts w:ascii="Arial" w:hAnsi="Arial" w:cs="Arial"/>
          <w:sz w:val="21"/>
          <w:szCs w:val="21"/>
          <w:lang w:val="fr-FR"/>
        </w:rPr>
        <w:t>l’adoption,</w:t>
      </w:r>
      <w:r w:rsidR="00A63C63" w:rsidRPr="00FC0110">
        <w:rPr>
          <w:rFonts w:ascii="Arial" w:hAnsi="Arial" w:cs="Arial"/>
          <w:sz w:val="21"/>
          <w:szCs w:val="21"/>
          <w:lang w:val="fr-FR"/>
        </w:rPr>
        <w:t xml:space="preserve"> </w:t>
      </w:r>
      <w:r w:rsidRPr="00FC0110">
        <w:rPr>
          <w:rFonts w:ascii="Arial" w:hAnsi="Arial" w:cs="Arial"/>
          <w:sz w:val="21"/>
          <w:szCs w:val="21"/>
          <w:lang w:val="fr-FR"/>
        </w:rPr>
        <w:t>l’édiction</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promulgation</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Autorité</w:t>
      </w:r>
      <w:r w:rsidR="00A63C63" w:rsidRPr="00FC0110">
        <w:rPr>
          <w:rFonts w:ascii="Arial" w:hAnsi="Arial" w:cs="Arial"/>
          <w:sz w:val="21"/>
          <w:szCs w:val="21"/>
          <w:lang w:val="fr-FR"/>
        </w:rPr>
        <w:t xml:space="preserve"> </w:t>
      </w:r>
      <w:r w:rsidRPr="00FC0110">
        <w:rPr>
          <w:rFonts w:ascii="Arial" w:hAnsi="Arial" w:cs="Arial"/>
          <w:sz w:val="21"/>
          <w:szCs w:val="21"/>
          <w:lang w:val="fr-FR"/>
        </w:rPr>
        <w:t>d’une</w:t>
      </w:r>
      <w:r w:rsidR="00A63C63" w:rsidRPr="00FC0110">
        <w:rPr>
          <w:rFonts w:ascii="Arial" w:hAnsi="Arial" w:cs="Arial"/>
          <w:sz w:val="21"/>
          <w:szCs w:val="21"/>
          <w:lang w:val="fr-FR"/>
        </w:rPr>
        <w:t xml:space="preserve"> </w:t>
      </w:r>
      <w:r w:rsidRPr="00FC0110">
        <w:rPr>
          <w:rFonts w:ascii="Arial" w:hAnsi="Arial" w:cs="Arial"/>
          <w:sz w:val="21"/>
          <w:szCs w:val="21"/>
          <w:lang w:val="fr-FR"/>
        </w:rPr>
        <w:t>nouvelle</w:t>
      </w:r>
      <w:r w:rsidR="00A63C63" w:rsidRPr="00FC0110">
        <w:rPr>
          <w:rFonts w:ascii="Arial" w:hAnsi="Arial" w:cs="Arial"/>
          <w:sz w:val="21"/>
          <w:szCs w:val="21"/>
          <w:lang w:val="fr-FR"/>
        </w:rPr>
        <w:t xml:space="preserve"> </w:t>
      </w:r>
      <w:r w:rsidRPr="00FC0110">
        <w:rPr>
          <w:rFonts w:ascii="Arial" w:hAnsi="Arial" w:cs="Arial"/>
          <w:sz w:val="21"/>
          <w:szCs w:val="21"/>
          <w:lang w:val="fr-FR"/>
        </w:rPr>
        <w:t>Loi</w:t>
      </w:r>
      <w:r w:rsidR="00A63C63" w:rsidRPr="00FC0110">
        <w:rPr>
          <w:rFonts w:ascii="Arial" w:hAnsi="Arial" w:cs="Arial"/>
          <w:sz w:val="21"/>
          <w:szCs w:val="21"/>
          <w:lang w:val="fr-FR"/>
        </w:rPr>
        <w:t xml:space="preserve"> </w:t>
      </w:r>
      <w:r w:rsidRPr="00FC0110">
        <w:rPr>
          <w:rFonts w:ascii="Arial" w:hAnsi="Arial" w:cs="Arial"/>
          <w:sz w:val="21"/>
          <w:szCs w:val="21"/>
          <w:lang w:val="fr-FR"/>
        </w:rPr>
        <w:t>représentant</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ajout,</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modification</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abrogation</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Loi</w:t>
      </w:r>
      <w:r w:rsidR="00A63C63" w:rsidRPr="00FC0110">
        <w:rPr>
          <w:rFonts w:ascii="Arial" w:hAnsi="Arial" w:cs="Arial"/>
          <w:sz w:val="21"/>
          <w:szCs w:val="21"/>
          <w:lang w:val="fr-FR"/>
        </w:rPr>
        <w:t xml:space="preserve"> </w:t>
      </w:r>
      <w:r w:rsidRPr="00FC0110">
        <w:rPr>
          <w:rFonts w:ascii="Arial" w:hAnsi="Arial" w:cs="Arial"/>
          <w:sz w:val="21"/>
          <w:szCs w:val="21"/>
          <w:lang w:val="fr-FR"/>
        </w:rPr>
        <w:t>existante</w:t>
      </w:r>
      <w:r w:rsidR="00660298" w:rsidRPr="00FC0110">
        <w:rPr>
          <w:rFonts w:ascii="Arial" w:hAnsi="Arial" w:cs="Arial"/>
          <w:sz w:val="21"/>
          <w:szCs w:val="21"/>
          <w:lang w:val="fr-FR"/>
        </w:rPr>
        <w:t> ;</w:t>
      </w:r>
    </w:p>
    <w:p w14:paraId="6140A70F" w14:textId="0FD9CD0D" w:rsidR="006F4377" w:rsidRPr="00FC0110" w:rsidRDefault="006F4377" w:rsidP="00E95B2E">
      <w:pPr>
        <w:pStyle w:val="BauchiEPClevel1"/>
        <w:numPr>
          <w:ilvl w:val="0"/>
          <w:numId w:val="74"/>
        </w:numPr>
        <w:tabs>
          <w:tab w:val="left" w:pos="709"/>
          <w:tab w:val="left" w:pos="1418"/>
          <w:tab w:val="left" w:pos="2127"/>
        </w:tabs>
        <w:snapToGrid w:val="0"/>
        <w:ind w:left="709" w:hanging="709"/>
        <w:rPr>
          <w:rFonts w:ascii="Arial" w:hAnsi="Arial" w:cs="Arial"/>
          <w:sz w:val="21"/>
          <w:szCs w:val="21"/>
          <w:lang w:val="fr-FR"/>
        </w:rPr>
      </w:pP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changement</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manière</w:t>
      </w:r>
      <w:r w:rsidR="00A63C63" w:rsidRPr="00FC0110">
        <w:rPr>
          <w:rFonts w:ascii="Arial" w:hAnsi="Arial" w:cs="Arial"/>
          <w:sz w:val="21"/>
          <w:szCs w:val="21"/>
          <w:lang w:val="fr-FR"/>
        </w:rPr>
        <w:t xml:space="preserve"> </w:t>
      </w:r>
      <w:r w:rsidRPr="00FC0110">
        <w:rPr>
          <w:rFonts w:ascii="Arial" w:hAnsi="Arial" w:cs="Arial"/>
          <w:sz w:val="21"/>
          <w:szCs w:val="21"/>
          <w:lang w:val="fr-FR"/>
        </w:rPr>
        <w:t>dont</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Loi</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appliquée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interprétée</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Autorité</w:t>
      </w:r>
      <w:r w:rsidR="00A63C63" w:rsidRPr="00FC0110">
        <w:rPr>
          <w:rFonts w:ascii="Arial" w:hAnsi="Arial" w:cs="Arial"/>
          <w:sz w:val="21"/>
          <w:szCs w:val="21"/>
          <w:lang w:val="fr-FR"/>
        </w:rPr>
        <w:t xml:space="preserve"> </w:t>
      </w:r>
      <w:r w:rsidR="00AE10D4" w:rsidRPr="00FC0110">
        <w:rPr>
          <w:rFonts w:ascii="Arial" w:hAnsi="Arial" w:cs="Arial"/>
          <w:sz w:val="21"/>
          <w:szCs w:val="21"/>
          <w:lang w:val="fr-FR"/>
        </w:rPr>
        <w:t>légalement compétente</w:t>
      </w:r>
      <w:r w:rsidR="00660298" w:rsidRPr="00FC0110">
        <w:rPr>
          <w:rFonts w:ascii="Arial" w:hAnsi="Arial" w:cs="Arial"/>
          <w:sz w:val="21"/>
          <w:szCs w:val="21"/>
          <w:lang w:val="fr-FR"/>
        </w:rPr>
        <w:t> ;</w:t>
      </w:r>
      <w:r w:rsidR="00A63C63" w:rsidRPr="00FC0110">
        <w:rPr>
          <w:rFonts w:ascii="Arial" w:hAnsi="Arial" w:cs="Arial"/>
          <w:sz w:val="21"/>
          <w:szCs w:val="21"/>
          <w:lang w:val="fr-FR"/>
        </w:rPr>
        <w:t xml:space="preserve"> </w:t>
      </w:r>
    </w:p>
    <w:p w14:paraId="0855D454" w14:textId="4E402F5F" w:rsidR="006F4377" w:rsidRPr="00FC0110" w:rsidRDefault="006F4377" w:rsidP="00E95B2E">
      <w:pPr>
        <w:pStyle w:val="BauchiEPClevel1"/>
        <w:numPr>
          <w:ilvl w:val="0"/>
          <w:numId w:val="74"/>
        </w:numPr>
        <w:tabs>
          <w:tab w:val="left" w:pos="709"/>
          <w:tab w:val="left" w:pos="1418"/>
          <w:tab w:val="left" w:pos="2127"/>
        </w:tabs>
        <w:snapToGrid w:val="0"/>
        <w:ind w:left="709" w:hanging="709"/>
        <w:rPr>
          <w:rFonts w:ascii="Arial" w:hAnsi="Arial" w:cs="Arial"/>
          <w:sz w:val="21"/>
          <w:szCs w:val="21"/>
          <w:lang w:val="fr-FR"/>
        </w:rPr>
      </w:pPr>
      <w:r w:rsidRPr="00FC0110">
        <w:rPr>
          <w:rFonts w:ascii="Arial" w:hAnsi="Arial" w:cs="Arial"/>
          <w:sz w:val="21"/>
          <w:szCs w:val="21"/>
          <w:lang w:val="fr-FR"/>
        </w:rPr>
        <w:t>l’introduction,</w:t>
      </w:r>
      <w:r w:rsidR="00A63C63" w:rsidRPr="00FC0110">
        <w:rPr>
          <w:rFonts w:ascii="Arial" w:hAnsi="Arial" w:cs="Arial"/>
          <w:sz w:val="21"/>
          <w:szCs w:val="21"/>
          <w:lang w:val="fr-FR"/>
        </w:rPr>
        <w:t xml:space="preserve"> </w:t>
      </w:r>
      <w:r w:rsidRPr="00FC0110">
        <w:rPr>
          <w:rFonts w:ascii="Arial" w:hAnsi="Arial" w:cs="Arial"/>
          <w:sz w:val="21"/>
          <w:szCs w:val="21"/>
          <w:lang w:val="fr-FR"/>
        </w:rPr>
        <w:t>l’adoption,</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modification</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l’abrogation</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Autorité</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condition</w:t>
      </w:r>
      <w:r w:rsidR="00A63C63" w:rsidRPr="00FC0110">
        <w:rPr>
          <w:rFonts w:ascii="Arial" w:hAnsi="Arial" w:cs="Arial"/>
          <w:sz w:val="21"/>
          <w:szCs w:val="21"/>
          <w:lang w:val="fr-FR"/>
        </w:rPr>
        <w:t xml:space="preserve"> </w:t>
      </w:r>
      <w:r w:rsidRPr="00FC0110">
        <w:rPr>
          <w:rFonts w:ascii="Arial" w:hAnsi="Arial" w:cs="Arial"/>
          <w:sz w:val="21"/>
          <w:szCs w:val="21"/>
          <w:lang w:val="fr-FR"/>
        </w:rPr>
        <w:t>matérielle</w:t>
      </w:r>
      <w:r w:rsidR="00A63C63" w:rsidRPr="00FC0110">
        <w:rPr>
          <w:rFonts w:ascii="Arial" w:hAnsi="Arial" w:cs="Arial"/>
          <w:sz w:val="21"/>
          <w:szCs w:val="21"/>
          <w:lang w:val="fr-FR"/>
        </w:rPr>
        <w:t xml:space="preserve"> </w:t>
      </w:r>
      <w:r w:rsidRPr="00FC0110">
        <w:rPr>
          <w:rFonts w:ascii="Arial" w:hAnsi="Arial" w:cs="Arial"/>
          <w:sz w:val="21"/>
          <w:szCs w:val="21"/>
          <w:lang w:val="fr-FR"/>
        </w:rPr>
        <w:t>d’une</w:t>
      </w:r>
      <w:r w:rsidR="00A63C63" w:rsidRPr="00FC0110">
        <w:rPr>
          <w:rFonts w:ascii="Arial" w:hAnsi="Arial" w:cs="Arial"/>
          <w:sz w:val="21"/>
          <w:szCs w:val="21"/>
          <w:lang w:val="fr-FR"/>
        </w:rPr>
        <w:t xml:space="preserve"> </w:t>
      </w:r>
      <w:r w:rsidRPr="00FC0110">
        <w:rPr>
          <w:rFonts w:ascii="Arial" w:hAnsi="Arial" w:cs="Arial"/>
          <w:sz w:val="21"/>
          <w:szCs w:val="21"/>
          <w:lang w:val="fr-FR"/>
        </w:rPr>
        <w:t>Autorisation</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relation</w:t>
      </w:r>
      <w:r w:rsidR="00A63C63" w:rsidRPr="00FC0110">
        <w:rPr>
          <w:rFonts w:ascii="Arial" w:hAnsi="Arial" w:cs="Arial"/>
          <w:sz w:val="21"/>
          <w:szCs w:val="21"/>
          <w:lang w:val="fr-FR"/>
        </w:rPr>
        <w:t xml:space="preserve"> </w:t>
      </w:r>
      <w:r w:rsidRPr="00FC0110">
        <w:rPr>
          <w:rFonts w:ascii="Arial" w:hAnsi="Arial" w:cs="Arial"/>
          <w:sz w:val="21"/>
          <w:szCs w:val="21"/>
          <w:lang w:val="fr-FR"/>
        </w:rPr>
        <w:t>avec</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délivrance,</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renouvellement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modification</w:t>
      </w:r>
      <w:r w:rsidR="00A63C63" w:rsidRPr="00FC0110">
        <w:rPr>
          <w:rFonts w:ascii="Arial" w:hAnsi="Arial" w:cs="Arial"/>
          <w:sz w:val="21"/>
          <w:szCs w:val="21"/>
          <w:lang w:val="fr-FR"/>
        </w:rPr>
        <w:t xml:space="preserve"> </w:t>
      </w:r>
      <w:r w:rsidRPr="00FC0110">
        <w:rPr>
          <w:rFonts w:ascii="Arial" w:hAnsi="Arial" w:cs="Arial"/>
          <w:sz w:val="21"/>
          <w:szCs w:val="21"/>
          <w:lang w:val="fr-FR"/>
        </w:rPr>
        <w:t>d’une</w:t>
      </w:r>
      <w:r w:rsidR="00A63C63" w:rsidRPr="00FC0110">
        <w:rPr>
          <w:rFonts w:ascii="Arial" w:hAnsi="Arial" w:cs="Arial"/>
          <w:sz w:val="21"/>
          <w:szCs w:val="21"/>
          <w:lang w:val="fr-FR"/>
        </w:rPr>
        <w:t xml:space="preserve"> </w:t>
      </w:r>
      <w:r w:rsidRPr="00FC0110">
        <w:rPr>
          <w:rFonts w:ascii="Arial" w:hAnsi="Arial" w:cs="Arial"/>
          <w:sz w:val="21"/>
          <w:szCs w:val="21"/>
          <w:lang w:val="fr-FR"/>
        </w:rPr>
        <w:t>Autorisation</w:t>
      </w:r>
      <w:r w:rsidR="00A63C63" w:rsidRPr="00FC0110">
        <w:rPr>
          <w:rFonts w:ascii="Arial" w:hAnsi="Arial" w:cs="Arial"/>
          <w:sz w:val="21"/>
          <w:szCs w:val="21"/>
          <w:lang w:val="fr-FR"/>
        </w:rPr>
        <w:t xml:space="preserve"> </w:t>
      </w:r>
      <w:r w:rsidRPr="00FC0110">
        <w:rPr>
          <w:rFonts w:ascii="Arial" w:hAnsi="Arial" w:cs="Arial"/>
          <w:sz w:val="21"/>
          <w:szCs w:val="21"/>
          <w:lang w:val="fr-FR"/>
        </w:rPr>
        <w:t>(sauf</w:t>
      </w:r>
      <w:r w:rsidR="00A63C63" w:rsidRPr="00FC0110">
        <w:rPr>
          <w:rFonts w:ascii="Arial" w:hAnsi="Arial" w:cs="Arial"/>
          <w:sz w:val="21"/>
          <w:szCs w:val="21"/>
          <w:lang w:val="fr-FR"/>
        </w:rPr>
        <w:t xml:space="preserve"> </w:t>
      </w:r>
      <w:r w:rsidRPr="00FC0110">
        <w:rPr>
          <w:rFonts w:ascii="Arial" w:hAnsi="Arial" w:cs="Arial"/>
          <w:sz w:val="21"/>
          <w:szCs w:val="21"/>
          <w:lang w:val="fr-FR"/>
        </w:rPr>
        <w:t>si</w:t>
      </w:r>
      <w:r w:rsidR="00A63C63" w:rsidRPr="00FC0110">
        <w:rPr>
          <w:rFonts w:ascii="Arial" w:hAnsi="Arial" w:cs="Arial"/>
          <w:sz w:val="21"/>
          <w:szCs w:val="21"/>
          <w:lang w:val="fr-FR"/>
        </w:rPr>
        <w:t xml:space="preserve"> </w:t>
      </w:r>
      <w:r w:rsidRPr="00FC0110">
        <w:rPr>
          <w:rFonts w:ascii="Arial" w:hAnsi="Arial" w:cs="Arial"/>
          <w:sz w:val="21"/>
          <w:szCs w:val="21"/>
          <w:lang w:val="fr-FR"/>
        </w:rPr>
        <w:t>elle</w:t>
      </w:r>
      <w:r w:rsidR="00A63C63" w:rsidRPr="00FC0110">
        <w:rPr>
          <w:rFonts w:ascii="Arial" w:hAnsi="Arial" w:cs="Arial"/>
          <w:sz w:val="21"/>
          <w:szCs w:val="21"/>
          <w:lang w:val="fr-FR"/>
        </w:rPr>
        <w:t xml:space="preserve"> </w:t>
      </w:r>
      <w:r w:rsidRPr="00FC0110">
        <w:rPr>
          <w:rFonts w:ascii="Arial" w:hAnsi="Arial" w:cs="Arial"/>
          <w:sz w:val="21"/>
          <w:szCs w:val="21"/>
          <w:lang w:val="fr-FR"/>
        </w:rPr>
        <w:t>résulte</w:t>
      </w:r>
      <w:r w:rsidR="00A63C63" w:rsidRPr="00FC0110">
        <w:rPr>
          <w:rFonts w:ascii="Arial" w:hAnsi="Arial" w:cs="Arial"/>
          <w:sz w:val="21"/>
          <w:szCs w:val="21"/>
          <w:lang w:val="fr-FR"/>
        </w:rPr>
        <w:t xml:space="preserve"> </w:t>
      </w:r>
      <w:r w:rsidR="00AE10D4" w:rsidRPr="00FC0110">
        <w:rPr>
          <w:rFonts w:ascii="Arial" w:hAnsi="Arial" w:cs="Arial"/>
          <w:sz w:val="21"/>
          <w:szCs w:val="21"/>
          <w:lang w:val="fr-FR"/>
        </w:rPr>
        <w:t xml:space="preserve">de la violation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Pr="00FC0110">
        <w:rPr>
          <w:rFonts w:ascii="Arial" w:hAnsi="Arial" w:cs="Arial"/>
          <w:sz w:val="21"/>
          <w:szCs w:val="21"/>
          <w:lang w:val="fr-FR"/>
        </w:rPr>
        <w:t>concernée</w:t>
      </w:r>
      <w:r w:rsidR="00A63C63" w:rsidRPr="00FC0110">
        <w:rPr>
          <w:rFonts w:ascii="Arial" w:hAnsi="Arial" w:cs="Arial"/>
          <w:sz w:val="21"/>
          <w:szCs w:val="21"/>
          <w:lang w:val="fr-FR"/>
        </w:rPr>
        <w:t xml:space="preserve"> </w:t>
      </w:r>
      <w:r w:rsidR="005A6649" w:rsidRPr="00FC0110">
        <w:rPr>
          <w:rFonts w:ascii="Arial" w:hAnsi="Arial" w:cs="Arial"/>
          <w:sz w:val="21"/>
          <w:szCs w:val="21"/>
          <w:lang w:val="fr-FR"/>
        </w:rPr>
        <w:t>d’une</w:t>
      </w:r>
      <w:r w:rsidR="00A63C63" w:rsidRPr="00FC0110">
        <w:rPr>
          <w:rFonts w:ascii="Arial" w:hAnsi="Arial" w:cs="Arial"/>
          <w:sz w:val="21"/>
          <w:szCs w:val="21"/>
          <w:lang w:val="fr-FR"/>
        </w:rPr>
        <w:t xml:space="preserve"> </w:t>
      </w:r>
      <w:r w:rsidRPr="00FC0110">
        <w:rPr>
          <w:rFonts w:ascii="Arial" w:hAnsi="Arial" w:cs="Arial"/>
          <w:sz w:val="21"/>
          <w:szCs w:val="21"/>
          <w:lang w:val="fr-FR"/>
        </w:rPr>
        <w:t>Loi</w:t>
      </w:r>
      <w:r w:rsidR="00A63C63" w:rsidRPr="00FC0110">
        <w:rPr>
          <w:rFonts w:ascii="Arial" w:hAnsi="Arial" w:cs="Arial"/>
          <w:sz w:val="21"/>
          <w:szCs w:val="21"/>
          <w:lang w:val="fr-FR"/>
        </w:rPr>
        <w:t xml:space="preserve"> </w:t>
      </w:r>
      <w:r w:rsidR="005A6649" w:rsidRPr="00FC0110">
        <w:rPr>
          <w:rFonts w:ascii="Arial" w:hAnsi="Arial" w:cs="Arial"/>
          <w:sz w:val="21"/>
          <w:szCs w:val="21"/>
          <w:lang w:val="fr-FR"/>
        </w:rPr>
        <w:t>applicable</w:t>
      </w:r>
      <w:r w:rsidRPr="00FC0110">
        <w:rPr>
          <w:rFonts w:ascii="Arial" w:hAnsi="Arial" w:cs="Arial"/>
          <w:sz w:val="21"/>
          <w:szCs w:val="21"/>
          <w:lang w:val="fr-FR"/>
        </w:rPr>
        <w:t>)</w:t>
      </w:r>
      <w:r w:rsidR="00660298" w:rsidRPr="00FC0110">
        <w:rPr>
          <w:rFonts w:ascii="Arial" w:hAnsi="Arial" w:cs="Arial"/>
          <w:sz w:val="21"/>
          <w:szCs w:val="21"/>
          <w:lang w:val="fr-FR"/>
        </w:rPr>
        <w:t> ;</w:t>
      </w:r>
      <w:r w:rsidR="00A63C63" w:rsidRPr="00FC0110">
        <w:rPr>
          <w:rFonts w:ascii="Arial" w:hAnsi="Arial" w:cs="Arial"/>
          <w:sz w:val="21"/>
          <w:szCs w:val="21"/>
          <w:lang w:val="fr-FR"/>
        </w:rPr>
        <w:t xml:space="preserve"> </w:t>
      </w:r>
      <w:r w:rsidRPr="00FC0110">
        <w:rPr>
          <w:rFonts w:ascii="Arial" w:hAnsi="Arial" w:cs="Arial"/>
          <w:sz w:val="21"/>
          <w:szCs w:val="21"/>
          <w:lang w:val="fr-FR"/>
        </w:rPr>
        <w:t>ou</w:t>
      </w:r>
    </w:p>
    <w:p w14:paraId="5FBF40E1" w14:textId="5D46CE12" w:rsidR="006F4377" w:rsidRPr="00FC0110" w:rsidRDefault="006F4377" w:rsidP="00E95B2E">
      <w:pPr>
        <w:pStyle w:val="BauchiEPClevel1"/>
        <w:numPr>
          <w:ilvl w:val="0"/>
          <w:numId w:val="74"/>
        </w:numPr>
        <w:tabs>
          <w:tab w:val="left" w:pos="709"/>
          <w:tab w:val="left" w:pos="1418"/>
          <w:tab w:val="left" w:pos="2127"/>
        </w:tabs>
        <w:snapToGrid w:val="0"/>
        <w:ind w:left="709" w:hanging="709"/>
        <w:rPr>
          <w:rFonts w:ascii="Arial" w:hAnsi="Arial" w:cs="Arial"/>
          <w:sz w:val="21"/>
          <w:szCs w:val="21"/>
          <w:lang w:val="fr-FR"/>
        </w:rPr>
      </w:pP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modification</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impôts,</w:t>
      </w:r>
      <w:r w:rsidR="00A63C63" w:rsidRPr="00FC0110">
        <w:rPr>
          <w:rFonts w:ascii="Arial" w:hAnsi="Arial" w:cs="Arial"/>
          <w:sz w:val="21"/>
          <w:szCs w:val="21"/>
          <w:lang w:val="fr-FR"/>
        </w:rPr>
        <w:t xml:space="preserve"> </w:t>
      </w:r>
      <w:r w:rsidRPr="00FC0110">
        <w:rPr>
          <w:rFonts w:ascii="Arial" w:hAnsi="Arial" w:cs="Arial"/>
          <w:sz w:val="21"/>
          <w:szCs w:val="21"/>
          <w:lang w:val="fr-FR"/>
        </w:rPr>
        <w:t>taxes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droits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introduction</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Pr="00FC0110">
        <w:rPr>
          <w:rFonts w:ascii="Arial" w:hAnsi="Arial" w:cs="Arial"/>
          <w:sz w:val="21"/>
          <w:szCs w:val="21"/>
          <w:lang w:val="fr-FR"/>
        </w:rPr>
        <w:t>impôt,</w:t>
      </w:r>
      <w:r w:rsidR="00A63C63" w:rsidRPr="00FC0110">
        <w:rPr>
          <w:rFonts w:ascii="Arial" w:hAnsi="Arial" w:cs="Arial"/>
          <w:sz w:val="21"/>
          <w:szCs w:val="21"/>
          <w:lang w:val="fr-FR"/>
        </w:rPr>
        <w:t xml:space="preserve"> </w:t>
      </w:r>
      <w:r w:rsidRPr="00FC0110">
        <w:rPr>
          <w:rFonts w:ascii="Arial" w:hAnsi="Arial" w:cs="Arial"/>
          <w:sz w:val="21"/>
          <w:szCs w:val="21"/>
          <w:lang w:val="fr-FR"/>
        </w:rPr>
        <w:t>taxe</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droit,</w:t>
      </w:r>
    </w:p>
    <w:p w14:paraId="4728D194" w14:textId="3729A6E3"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bookmarkStart w:id="59" w:name="_Hlk118663930"/>
      <w:r w:rsidRPr="00FC0110">
        <w:rPr>
          <w:rFonts w:ascii="Arial" w:hAnsi="Arial" w:cs="Arial"/>
          <w:sz w:val="21"/>
          <w:szCs w:val="21"/>
          <w:lang w:val="fr-FR"/>
        </w:rPr>
        <w:t>qui</w:t>
      </w:r>
      <w:r w:rsidR="00144B78" w:rsidRPr="00FC0110">
        <w:rPr>
          <w:rFonts w:ascii="Arial" w:hAnsi="Arial" w:cs="Arial"/>
          <w:sz w:val="21"/>
          <w:szCs w:val="21"/>
          <w:lang w:val="fr-FR"/>
        </w:rPr>
        <w:t xml:space="preserve"> </w:t>
      </w:r>
      <w:r w:rsidR="00C16D60" w:rsidRPr="00FC0110">
        <w:rPr>
          <w:rFonts w:ascii="Arial" w:hAnsi="Arial" w:cs="Arial"/>
          <w:sz w:val="21"/>
          <w:szCs w:val="21"/>
          <w:lang w:val="fr-FR"/>
        </w:rPr>
        <w:t>intervient</w:t>
      </w:r>
      <w:r w:rsidR="00A63C63" w:rsidRPr="00FC0110">
        <w:rPr>
          <w:rFonts w:ascii="Arial" w:hAnsi="Arial" w:cs="Arial"/>
          <w:sz w:val="21"/>
          <w:szCs w:val="21"/>
          <w:lang w:val="fr-FR"/>
        </w:rPr>
        <w:t xml:space="preserve"> </w:t>
      </w:r>
      <w:r w:rsidRPr="00FC0110">
        <w:rPr>
          <w:rFonts w:ascii="Arial" w:hAnsi="Arial" w:cs="Arial"/>
          <w:sz w:val="21"/>
          <w:szCs w:val="21"/>
          <w:lang w:val="fr-FR"/>
        </w:rPr>
        <w:t>après</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date</w:t>
      </w:r>
      <w:r w:rsidR="00A63C63" w:rsidRPr="00FC0110">
        <w:rPr>
          <w:rFonts w:ascii="Arial" w:hAnsi="Arial" w:cs="Arial"/>
          <w:sz w:val="21"/>
          <w:szCs w:val="21"/>
          <w:lang w:val="fr-FR"/>
        </w:rPr>
        <w:t xml:space="preserve"> </w:t>
      </w:r>
      <w:r w:rsidRPr="00FC0110">
        <w:rPr>
          <w:rFonts w:ascii="Arial" w:hAnsi="Arial" w:cs="Arial"/>
          <w:sz w:val="21"/>
          <w:szCs w:val="21"/>
          <w:lang w:val="fr-FR"/>
        </w:rPr>
        <w:t>d</w:t>
      </w:r>
      <w:r w:rsidR="00AA1F2A" w:rsidRPr="00FC0110">
        <w:rPr>
          <w:rFonts w:ascii="Arial" w:hAnsi="Arial" w:cs="Arial"/>
          <w:sz w:val="21"/>
          <w:szCs w:val="21"/>
          <w:lang w:val="fr-FR"/>
        </w:rPr>
        <w:t>’</w:t>
      </w:r>
      <w:r w:rsidRPr="00FC0110">
        <w:rPr>
          <w:rFonts w:ascii="Arial" w:hAnsi="Arial" w:cs="Arial"/>
          <w:sz w:val="21"/>
          <w:szCs w:val="21"/>
          <w:lang w:val="fr-FR"/>
        </w:rPr>
        <w:t>exécution</w:t>
      </w:r>
      <w:r w:rsidR="00A63C63" w:rsidRPr="00FC0110">
        <w:rPr>
          <w:rFonts w:ascii="Arial" w:hAnsi="Arial" w:cs="Arial"/>
          <w:sz w:val="21"/>
          <w:szCs w:val="21"/>
          <w:lang w:val="fr-FR"/>
        </w:rPr>
        <w:t xml:space="preserve"> </w:t>
      </w:r>
      <w:r w:rsidRPr="00FC0110">
        <w:rPr>
          <w:rFonts w:ascii="Arial" w:hAnsi="Arial" w:cs="Arial"/>
          <w:sz w:val="21"/>
          <w:szCs w:val="21"/>
          <w:lang w:val="fr-FR"/>
        </w:rPr>
        <w:t>d</w:t>
      </w:r>
      <w:r w:rsidR="00033958" w:rsidRPr="00FC0110">
        <w:rPr>
          <w:rFonts w:ascii="Arial" w:hAnsi="Arial" w:cs="Arial"/>
          <w:sz w:val="21"/>
          <w:szCs w:val="21"/>
          <w:lang w:val="fr-FR"/>
        </w:rPr>
        <w:t>u Contrat</w:t>
      </w:r>
      <w:r w:rsidR="00C16D60"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Partenariat</w:t>
      </w:r>
      <w:r w:rsidR="00A63C63" w:rsidRPr="00FC0110">
        <w:rPr>
          <w:rFonts w:ascii="Arial" w:hAnsi="Arial" w:cs="Arial"/>
          <w:sz w:val="21"/>
          <w:szCs w:val="21"/>
          <w:lang w:val="fr-FR"/>
        </w:rPr>
        <w:t xml:space="preserve"> </w:t>
      </w:r>
      <w:r w:rsidR="00C16D60" w:rsidRPr="00FC0110">
        <w:rPr>
          <w:rFonts w:ascii="Arial" w:hAnsi="Arial" w:cs="Arial"/>
          <w:sz w:val="21"/>
          <w:szCs w:val="21"/>
          <w:lang w:val="fr-FR"/>
        </w:rPr>
        <w:t>ou qui</w:t>
      </w:r>
      <w:r w:rsidR="00A63C63" w:rsidRPr="00FC0110">
        <w:rPr>
          <w:rFonts w:ascii="Arial" w:hAnsi="Arial" w:cs="Arial"/>
          <w:sz w:val="21"/>
          <w:szCs w:val="21"/>
          <w:lang w:val="fr-FR"/>
        </w:rPr>
        <w:t xml:space="preserve"> </w:t>
      </w:r>
      <w:r w:rsidRPr="00FC0110">
        <w:rPr>
          <w:rFonts w:ascii="Arial" w:hAnsi="Arial" w:cs="Arial"/>
          <w:sz w:val="21"/>
          <w:szCs w:val="21"/>
          <w:lang w:val="fr-FR"/>
        </w:rPr>
        <w:t>a</w:t>
      </w:r>
      <w:r w:rsidR="00A63C63" w:rsidRPr="00FC0110">
        <w:rPr>
          <w:rFonts w:ascii="Arial" w:hAnsi="Arial" w:cs="Arial"/>
          <w:sz w:val="21"/>
          <w:szCs w:val="21"/>
          <w:lang w:val="fr-FR"/>
        </w:rPr>
        <w:t xml:space="preserve"> </w:t>
      </w:r>
      <w:r w:rsidRPr="00FC0110">
        <w:rPr>
          <w:rFonts w:ascii="Arial" w:hAnsi="Arial" w:cs="Arial"/>
          <w:sz w:val="21"/>
          <w:szCs w:val="21"/>
          <w:lang w:val="fr-FR"/>
        </w:rPr>
        <w:t>été</w:t>
      </w:r>
      <w:r w:rsidR="00A63C63" w:rsidRPr="00FC0110">
        <w:rPr>
          <w:rFonts w:ascii="Arial" w:hAnsi="Arial" w:cs="Arial"/>
          <w:sz w:val="21"/>
          <w:szCs w:val="21"/>
          <w:lang w:val="fr-FR"/>
        </w:rPr>
        <w:t xml:space="preserve"> </w:t>
      </w:r>
      <w:r w:rsidRPr="00FC0110">
        <w:rPr>
          <w:rFonts w:ascii="Arial" w:hAnsi="Arial" w:cs="Arial"/>
          <w:sz w:val="21"/>
          <w:szCs w:val="21"/>
          <w:lang w:val="fr-FR"/>
        </w:rPr>
        <w:t>publiée</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mise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disposition</w:t>
      </w:r>
      <w:r w:rsidR="00A63C63" w:rsidRPr="00FC0110">
        <w:rPr>
          <w:rFonts w:ascii="Arial" w:hAnsi="Arial" w:cs="Arial"/>
          <w:sz w:val="21"/>
          <w:szCs w:val="21"/>
          <w:lang w:val="fr-FR"/>
        </w:rPr>
        <w:t xml:space="preserve"> </w:t>
      </w:r>
      <w:r w:rsidR="00157292" w:rsidRPr="00FC0110">
        <w:rPr>
          <w:rFonts w:ascii="Arial" w:hAnsi="Arial" w:cs="Arial"/>
          <w:sz w:val="21"/>
          <w:szCs w:val="21"/>
          <w:lang w:val="fr-FR"/>
        </w:rPr>
        <w:t>d</w:t>
      </w:r>
      <w:r w:rsidR="004019AA" w:rsidRPr="00FC0110">
        <w:rPr>
          <w:rFonts w:ascii="Arial" w:hAnsi="Arial" w:cs="Arial"/>
          <w:sz w:val="21"/>
          <w:szCs w:val="21"/>
          <w:lang w:val="fr-FR"/>
        </w:rPr>
        <w:t>e</w:t>
      </w:r>
      <w:r w:rsidR="00A874D2" w:rsidRPr="00FC0110">
        <w:rPr>
          <w:rFonts w:ascii="Arial" w:hAnsi="Arial" w:cs="Arial"/>
          <w:sz w:val="21"/>
          <w:szCs w:val="21"/>
          <w:lang w:val="fr-FR"/>
        </w:rPr>
        <w:t xml:space="preserve"> l’Exploitant</w:t>
      </w:r>
      <w:r w:rsidR="00A63C63" w:rsidRPr="00FC0110">
        <w:rPr>
          <w:rFonts w:ascii="Arial" w:hAnsi="Arial" w:cs="Arial"/>
          <w:sz w:val="21"/>
          <w:szCs w:val="21"/>
          <w:lang w:val="fr-FR"/>
        </w:rPr>
        <w:t xml:space="preserve"> </w:t>
      </w:r>
      <w:r w:rsidRPr="00FC0110">
        <w:rPr>
          <w:rFonts w:ascii="Arial" w:hAnsi="Arial" w:cs="Arial"/>
          <w:sz w:val="21"/>
          <w:szCs w:val="21"/>
          <w:lang w:val="fr-FR"/>
        </w:rPr>
        <w:t>pour</w:t>
      </w:r>
      <w:r w:rsidR="00A63C63" w:rsidRPr="00FC0110">
        <w:rPr>
          <w:rFonts w:ascii="Arial" w:hAnsi="Arial" w:cs="Arial"/>
          <w:sz w:val="21"/>
          <w:szCs w:val="21"/>
          <w:lang w:val="fr-FR"/>
        </w:rPr>
        <w:t xml:space="preserve"> </w:t>
      </w:r>
      <w:r w:rsidRPr="00FC0110">
        <w:rPr>
          <w:rFonts w:ascii="Arial" w:hAnsi="Arial" w:cs="Arial"/>
          <w:sz w:val="21"/>
          <w:szCs w:val="21"/>
          <w:lang w:val="fr-FR"/>
        </w:rPr>
        <w:t>examen</w:t>
      </w:r>
      <w:r w:rsidR="00C16D60"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tant</w:t>
      </w:r>
      <w:r w:rsidR="00A63C63" w:rsidRPr="00FC0110">
        <w:rPr>
          <w:rFonts w:ascii="Arial" w:hAnsi="Arial" w:cs="Arial"/>
          <w:sz w:val="21"/>
          <w:szCs w:val="21"/>
          <w:lang w:val="fr-FR"/>
        </w:rPr>
        <w:t xml:space="preserve"> </w:t>
      </w:r>
      <w:r w:rsidRPr="00FC0110">
        <w:rPr>
          <w:rFonts w:ascii="Arial" w:hAnsi="Arial" w:cs="Arial"/>
          <w:sz w:val="21"/>
          <w:szCs w:val="21"/>
          <w:lang w:val="fr-FR"/>
        </w:rPr>
        <w:t>que</w:t>
      </w:r>
      <w:r w:rsidR="00A63C63" w:rsidRPr="00FC0110">
        <w:rPr>
          <w:rFonts w:ascii="Arial" w:hAnsi="Arial" w:cs="Arial"/>
          <w:sz w:val="21"/>
          <w:szCs w:val="21"/>
          <w:lang w:val="fr-FR"/>
        </w:rPr>
        <w:t xml:space="preserve"> </w:t>
      </w:r>
      <w:r w:rsidR="00C16D60" w:rsidRPr="00FC0110">
        <w:rPr>
          <w:rFonts w:ascii="Arial" w:hAnsi="Arial" w:cs="Arial"/>
          <w:sz w:val="21"/>
          <w:szCs w:val="21"/>
          <w:lang w:val="fr-FR"/>
        </w:rPr>
        <w:t>m</w:t>
      </w:r>
      <w:r w:rsidRPr="00FC0110">
        <w:rPr>
          <w:rFonts w:ascii="Arial" w:hAnsi="Arial" w:cs="Arial"/>
          <w:sz w:val="21"/>
          <w:szCs w:val="21"/>
          <w:lang w:val="fr-FR"/>
        </w:rPr>
        <w:t>odification</w:t>
      </w:r>
      <w:r w:rsidR="00A63C63" w:rsidRPr="00FC0110">
        <w:rPr>
          <w:rFonts w:ascii="Arial" w:hAnsi="Arial" w:cs="Arial"/>
          <w:sz w:val="21"/>
          <w:szCs w:val="21"/>
          <w:lang w:val="fr-FR"/>
        </w:rPr>
        <w:t xml:space="preserve"> </w:t>
      </w:r>
      <w:r w:rsidR="00C16D60" w:rsidRPr="00FC0110">
        <w:rPr>
          <w:rFonts w:ascii="Arial" w:hAnsi="Arial" w:cs="Arial"/>
          <w:sz w:val="21"/>
          <w:szCs w:val="21"/>
          <w:lang w:val="fr-FR"/>
        </w:rPr>
        <w:t>p</w:t>
      </w:r>
      <w:r w:rsidRPr="00FC0110">
        <w:rPr>
          <w:rFonts w:ascii="Arial" w:hAnsi="Arial" w:cs="Arial"/>
          <w:sz w:val="21"/>
          <w:szCs w:val="21"/>
          <w:lang w:val="fr-FR"/>
        </w:rPr>
        <w:t>otentielle</w:t>
      </w:r>
      <w:r w:rsidR="00C16D60" w:rsidRPr="00FC0110">
        <w:rPr>
          <w:rFonts w:ascii="Arial" w:hAnsi="Arial" w:cs="Arial"/>
          <w:sz w:val="21"/>
          <w:szCs w:val="21"/>
          <w:lang w:val="fr-FR"/>
        </w:rPr>
        <w:t xml:space="preserve"> (« </w:t>
      </w:r>
      <w:r w:rsidR="00C16D60" w:rsidRPr="00FC0110">
        <w:rPr>
          <w:rFonts w:ascii="Arial" w:hAnsi="Arial" w:cs="Arial"/>
          <w:b/>
          <w:sz w:val="21"/>
          <w:szCs w:val="21"/>
          <w:lang w:val="fr-FR"/>
        </w:rPr>
        <w:t>Modification Potentielle</w:t>
      </w:r>
      <w:r w:rsidR="00C16D60" w:rsidRPr="00FC0110">
        <w:rPr>
          <w:rFonts w:ascii="Arial" w:hAnsi="Arial" w:cs="Arial"/>
          <w:sz w:val="21"/>
          <w:szCs w:val="21"/>
          <w:lang w:val="fr-FR"/>
        </w:rPr>
        <w:t> »),</w:t>
      </w:r>
      <w:r w:rsidR="00A63C63" w:rsidRPr="00FC0110">
        <w:rPr>
          <w:rFonts w:ascii="Arial" w:hAnsi="Arial" w:cs="Arial"/>
          <w:sz w:val="21"/>
          <w:szCs w:val="21"/>
          <w:lang w:val="fr-FR"/>
        </w:rPr>
        <w:t xml:space="preserve"> </w:t>
      </w:r>
      <w:r w:rsidRPr="00FC0110">
        <w:rPr>
          <w:rFonts w:ascii="Arial" w:hAnsi="Arial" w:cs="Arial"/>
          <w:sz w:val="21"/>
          <w:szCs w:val="21"/>
          <w:lang w:val="fr-FR"/>
        </w:rPr>
        <w:t>avant</w:t>
      </w:r>
      <w:r w:rsidR="00A63C63" w:rsidRPr="00FC0110">
        <w:rPr>
          <w:rFonts w:ascii="Arial" w:hAnsi="Arial" w:cs="Arial"/>
          <w:sz w:val="21"/>
          <w:szCs w:val="21"/>
          <w:lang w:val="fr-FR"/>
        </w:rPr>
        <w:t xml:space="preserve"> </w:t>
      </w:r>
      <w:r w:rsidR="00C16D60" w:rsidRPr="00FC0110">
        <w:rPr>
          <w:rFonts w:ascii="Arial" w:hAnsi="Arial" w:cs="Arial"/>
          <w:sz w:val="21"/>
          <w:szCs w:val="21"/>
          <w:lang w:val="fr-FR"/>
        </w:rPr>
        <w:t>cette date.</w:t>
      </w:r>
    </w:p>
    <w:bookmarkEnd w:id="59"/>
    <w:p w14:paraId="03FCEC71" w14:textId="192B68FD"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lastRenderedPageBreak/>
        <w:t>Modification</w:t>
      </w:r>
      <w:r w:rsidR="00A63C63" w:rsidRPr="00FC0110">
        <w:rPr>
          <w:rFonts w:ascii="Arial" w:hAnsi="Arial" w:cs="Arial"/>
          <w:b/>
          <w:sz w:val="21"/>
          <w:szCs w:val="21"/>
          <w:lang w:val="fr-FR"/>
        </w:rPr>
        <w:t xml:space="preserve"> </w:t>
      </w:r>
      <w:r w:rsidRPr="00FC0110">
        <w:rPr>
          <w:rFonts w:ascii="Arial" w:hAnsi="Arial" w:cs="Arial"/>
          <w:b/>
          <w:sz w:val="21"/>
          <w:szCs w:val="21"/>
          <w:lang w:val="fr-FR"/>
        </w:rPr>
        <w:t>Préjudiciable</w:t>
      </w:r>
      <w:r w:rsidR="00A63C63" w:rsidRPr="00FC0110">
        <w:rPr>
          <w:rFonts w:ascii="Arial" w:hAnsi="Arial" w:cs="Arial"/>
          <w:b/>
          <w:sz w:val="21"/>
          <w:szCs w:val="21"/>
          <w:lang w:val="fr-FR"/>
        </w:rPr>
        <w:t xml:space="preserve"> </w:t>
      </w:r>
      <w:r w:rsidRPr="00FC0110">
        <w:rPr>
          <w:rFonts w:ascii="Arial" w:hAnsi="Arial" w:cs="Arial"/>
          <w:b/>
          <w:sz w:val="21"/>
          <w:szCs w:val="21"/>
          <w:lang w:val="fr-FR"/>
        </w:rPr>
        <w:t>de</w:t>
      </w:r>
      <w:r w:rsidR="00A63C63" w:rsidRPr="00FC0110">
        <w:rPr>
          <w:rFonts w:ascii="Arial" w:hAnsi="Arial" w:cs="Arial"/>
          <w:b/>
          <w:sz w:val="21"/>
          <w:szCs w:val="21"/>
          <w:lang w:val="fr-FR"/>
        </w:rPr>
        <w:t xml:space="preserve"> </w:t>
      </w:r>
      <w:r w:rsidRPr="00FC0110">
        <w:rPr>
          <w:rFonts w:ascii="Arial" w:hAnsi="Arial" w:cs="Arial"/>
          <w:b/>
          <w:sz w:val="21"/>
          <w:szCs w:val="21"/>
          <w:lang w:val="fr-FR"/>
        </w:rPr>
        <w:t>la</w:t>
      </w:r>
      <w:r w:rsidR="00A63C63" w:rsidRPr="00FC0110">
        <w:rPr>
          <w:rFonts w:ascii="Arial" w:hAnsi="Arial" w:cs="Arial"/>
          <w:b/>
          <w:sz w:val="21"/>
          <w:szCs w:val="21"/>
          <w:lang w:val="fr-FR"/>
        </w:rPr>
        <w:t xml:space="preserve"> </w:t>
      </w:r>
      <w:r w:rsidRPr="00FC0110">
        <w:rPr>
          <w:rFonts w:ascii="Arial" w:hAnsi="Arial" w:cs="Arial"/>
          <w:b/>
          <w:sz w:val="21"/>
          <w:szCs w:val="21"/>
          <w:lang w:val="fr-FR"/>
        </w:rPr>
        <w:t>Loi</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A1F2A" w:rsidRPr="00FC0110">
        <w:rPr>
          <w:rFonts w:ascii="Arial" w:hAnsi="Arial" w:cs="Arial"/>
          <w:sz w:val="21"/>
          <w:szCs w:val="21"/>
          <w:lang w:val="fr-FR"/>
        </w:rPr>
        <w:t> </w:t>
      </w:r>
      <w:r w:rsidRPr="00FC0110">
        <w:rPr>
          <w:rFonts w:ascii="Arial" w:hAnsi="Arial" w:cs="Arial"/>
          <w:sz w:val="21"/>
          <w:szCs w:val="21"/>
          <w:lang w:val="fr-FR"/>
        </w:rPr>
        <w:t>:</w:t>
      </w:r>
    </w:p>
    <w:p w14:paraId="19075E14" w14:textId="5C4A7F01" w:rsidR="006F4377" w:rsidRPr="00FC0110" w:rsidRDefault="006F4377" w:rsidP="00E95B2E">
      <w:pPr>
        <w:pStyle w:val="BauchiEPClevel1"/>
        <w:numPr>
          <w:ilvl w:val="0"/>
          <w:numId w:val="75"/>
        </w:numPr>
        <w:tabs>
          <w:tab w:val="left" w:pos="709"/>
          <w:tab w:val="left" w:pos="1418"/>
          <w:tab w:val="left" w:pos="2127"/>
        </w:tabs>
        <w:snapToGrid w:val="0"/>
        <w:ind w:left="709" w:hanging="709"/>
        <w:rPr>
          <w:rFonts w:ascii="Arial" w:hAnsi="Arial" w:cs="Arial"/>
          <w:sz w:val="21"/>
          <w:szCs w:val="21"/>
          <w:lang w:val="fr-FR"/>
        </w:rPr>
      </w:pP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Modification</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Loi</w:t>
      </w:r>
      <w:r w:rsidR="00A63C63" w:rsidRPr="00FC0110">
        <w:rPr>
          <w:rFonts w:ascii="Arial" w:hAnsi="Arial" w:cs="Arial"/>
          <w:sz w:val="21"/>
          <w:szCs w:val="21"/>
          <w:lang w:val="fr-FR"/>
        </w:rPr>
        <w:t xml:space="preserve"> </w:t>
      </w:r>
      <w:r w:rsidRPr="00FC0110">
        <w:rPr>
          <w:rFonts w:ascii="Arial" w:hAnsi="Arial" w:cs="Arial"/>
          <w:sz w:val="21"/>
          <w:szCs w:val="21"/>
          <w:lang w:val="fr-FR"/>
        </w:rPr>
        <w:t>qui</w:t>
      </w:r>
      <w:r w:rsidR="00A63C63" w:rsidRPr="00FC0110">
        <w:rPr>
          <w:rFonts w:ascii="Arial" w:hAnsi="Arial" w:cs="Arial"/>
          <w:sz w:val="21"/>
          <w:szCs w:val="21"/>
          <w:lang w:val="fr-FR"/>
        </w:rPr>
        <w:t xml:space="preserve"> </w:t>
      </w:r>
      <w:r w:rsidRPr="00FC0110">
        <w:rPr>
          <w:rFonts w:ascii="Arial" w:hAnsi="Arial" w:cs="Arial"/>
          <w:sz w:val="21"/>
          <w:szCs w:val="21"/>
          <w:lang w:val="fr-FR"/>
        </w:rPr>
        <w:t>rend</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mise</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œuvre</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00C16D60" w:rsidRPr="00FC0110">
        <w:rPr>
          <w:rFonts w:ascii="Arial" w:hAnsi="Arial" w:cs="Arial"/>
          <w:sz w:val="21"/>
          <w:szCs w:val="21"/>
          <w:lang w:val="fr-FR"/>
        </w:rPr>
        <w:t xml:space="preserve">de </w:t>
      </w:r>
      <w:r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Pr="00FC0110">
        <w:rPr>
          <w:rFonts w:ascii="Arial" w:hAnsi="Arial" w:cs="Arial"/>
          <w:sz w:val="21"/>
          <w:szCs w:val="21"/>
          <w:lang w:val="fr-FR"/>
        </w:rPr>
        <w:t>autre</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Projet</w:t>
      </w:r>
      <w:r w:rsidR="00A63C63" w:rsidRPr="00FC0110">
        <w:rPr>
          <w:rFonts w:ascii="Arial" w:hAnsi="Arial" w:cs="Arial"/>
          <w:sz w:val="21"/>
          <w:szCs w:val="21"/>
          <w:lang w:val="fr-FR"/>
        </w:rPr>
        <w:t xml:space="preserve"> </w:t>
      </w:r>
      <w:r w:rsidRPr="00FC0110">
        <w:rPr>
          <w:rFonts w:ascii="Arial" w:hAnsi="Arial" w:cs="Arial"/>
          <w:sz w:val="21"/>
          <w:szCs w:val="21"/>
          <w:lang w:val="fr-FR"/>
        </w:rPr>
        <w:t>illégale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inapplicable</w:t>
      </w:r>
      <w:r w:rsidR="00660298" w:rsidRPr="00FC0110">
        <w:rPr>
          <w:rFonts w:ascii="Arial" w:hAnsi="Arial" w:cs="Arial"/>
          <w:sz w:val="21"/>
          <w:szCs w:val="21"/>
          <w:lang w:val="fr-FR"/>
        </w:rPr>
        <w:t> ;</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00B834F9" w:rsidRPr="00FC0110">
        <w:rPr>
          <w:rFonts w:ascii="Arial" w:hAnsi="Arial" w:cs="Arial"/>
          <w:sz w:val="21"/>
          <w:szCs w:val="21"/>
          <w:lang w:val="fr-FR"/>
        </w:rPr>
        <w:t>une</w:t>
      </w:r>
      <w:r w:rsidR="00A63C63" w:rsidRPr="00FC0110">
        <w:rPr>
          <w:rFonts w:ascii="Arial" w:hAnsi="Arial" w:cs="Arial"/>
          <w:sz w:val="21"/>
          <w:szCs w:val="21"/>
          <w:lang w:val="fr-FR"/>
        </w:rPr>
        <w:t xml:space="preserve"> </w:t>
      </w:r>
      <w:r w:rsidR="00B834F9" w:rsidRPr="00FC0110">
        <w:rPr>
          <w:rFonts w:ascii="Arial" w:hAnsi="Arial" w:cs="Arial"/>
          <w:sz w:val="21"/>
          <w:szCs w:val="21"/>
          <w:lang w:val="fr-FR"/>
        </w:rPr>
        <w:t>Modification</w:t>
      </w:r>
      <w:r w:rsidR="00A63C63" w:rsidRPr="00FC0110">
        <w:rPr>
          <w:rFonts w:ascii="Arial" w:hAnsi="Arial" w:cs="Arial"/>
          <w:sz w:val="21"/>
          <w:szCs w:val="21"/>
          <w:lang w:val="fr-FR"/>
        </w:rPr>
        <w:t xml:space="preserve"> </w:t>
      </w:r>
      <w:r w:rsidR="00B834F9"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B834F9" w:rsidRPr="00FC0110">
        <w:rPr>
          <w:rFonts w:ascii="Arial" w:hAnsi="Arial" w:cs="Arial"/>
          <w:sz w:val="21"/>
          <w:szCs w:val="21"/>
          <w:lang w:val="fr-FR"/>
        </w:rPr>
        <w:t>la</w:t>
      </w:r>
      <w:r w:rsidR="00A63C63" w:rsidRPr="00FC0110">
        <w:rPr>
          <w:rFonts w:ascii="Arial" w:hAnsi="Arial" w:cs="Arial"/>
          <w:sz w:val="21"/>
          <w:szCs w:val="21"/>
          <w:lang w:val="fr-FR"/>
        </w:rPr>
        <w:t xml:space="preserve"> </w:t>
      </w:r>
      <w:r w:rsidR="00B834F9" w:rsidRPr="00FC0110">
        <w:rPr>
          <w:rFonts w:ascii="Arial" w:hAnsi="Arial" w:cs="Arial"/>
          <w:sz w:val="21"/>
          <w:szCs w:val="21"/>
          <w:lang w:val="fr-FR"/>
        </w:rPr>
        <w:t>Loi</w:t>
      </w:r>
      <w:r w:rsidR="00A63C63" w:rsidRPr="00FC0110">
        <w:rPr>
          <w:rFonts w:ascii="Arial" w:hAnsi="Arial" w:cs="Arial"/>
          <w:sz w:val="21"/>
          <w:szCs w:val="21"/>
          <w:lang w:val="fr-FR"/>
        </w:rPr>
        <w:t xml:space="preserve"> </w:t>
      </w:r>
      <w:r w:rsidR="00B834F9" w:rsidRPr="00FC0110">
        <w:rPr>
          <w:rFonts w:ascii="Arial" w:hAnsi="Arial" w:cs="Arial"/>
          <w:sz w:val="21"/>
          <w:szCs w:val="21"/>
          <w:lang w:val="fr-FR"/>
        </w:rPr>
        <w:t>qui</w:t>
      </w:r>
      <w:r w:rsidR="00A63C63" w:rsidRPr="00FC0110">
        <w:rPr>
          <w:rFonts w:ascii="Arial" w:hAnsi="Arial" w:cs="Arial"/>
          <w:sz w:val="21"/>
          <w:szCs w:val="21"/>
          <w:lang w:val="fr-FR"/>
        </w:rPr>
        <w:t xml:space="preserve"> </w:t>
      </w:r>
      <w:r w:rsidR="00B834F9" w:rsidRPr="00FC0110">
        <w:rPr>
          <w:rFonts w:ascii="Arial" w:hAnsi="Arial" w:cs="Arial"/>
          <w:sz w:val="21"/>
          <w:szCs w:val="21"/>
          <w:lang w:val="fr-FR"/>
        </w:rPr>
        <w:t>impose</w:t>
      </w:r>
      <w:r w:rsidR="00A63C63" w:rsidRPr="00FC0110">
        <w:rPr>
          <w:rFonts w:ascii="Arial" w:hAnsi="Arial" w:cs="Arial"/>
          <w:sz w:val="21"/>
          <w:szCs w:val="21"/>
          <w:lang w:val="fr-FR"/>
        </w:rPr>
        <w:t xml:space="preserve"> </w:t>
      </w:r>
      <w:r w:rsidR="00B834F9" w:rsidRPr="00FC0110">
        <w:rPr>
          <w:rFonts w:ascii="Arial" w:hAnsi="Arial" w:cs="Arial"/>
          <w:sz w:val="21"/>
          <w:szCs w:val="21"/>
          <w:lang w:val="fr-FR"/>
        </w:rPr>
        <w:t>des</w:t>
      </w:r>
      <w:r w:rsidR="00A63C63" w:rsidRPr="00FC0110">
        <w:rPr>
          <w:rFonts w:ascii="Arial" w:hAnsi="Arial" w:cs="Arial"/>
          <w:sz w:val="21"/>
          <w:szCs w:val="21"/>
          <w:lang w:val="fr-FR"/>
        </w:rPr>
        <w:t xml:space="preserve"> </w:t>
      </w:r>
      <w:r w:rsidR="00B834F9" w:rsidRPr="00FC0110">
        <w:rPr>
          <w:rFonts w:ascii="Arial" w:hAnsi="Arial" w:cs="Arial"/>
          <w:sz w:val="21"/>
          <w:szCs w:val="21"/>
          <w:lang w:val="fr-FR"/>
        </w:rPr>
        <w:t>restrictions</w:t>
      </w:r>
      <w:r w:rsidR="00A63C63" w:rsidRPr="00FC0110">
        <w:rPr>
          <w:rFonts w:ascii="Arial" w:hAnsi="Arial" w:cs="Arial"/>
          <w:sz w:val="21"/>
          <w:szCs w:val="21"/>
          <w:lang w:val="fr-FR"/>
        </w:rPr>
        <w:t xml:space="preserve"> </w:t>
      </w:r>
      <w:r w:rsidR="00B834F9" w:rsidRPr="00FC0110">
        <w:rPr>
          <w:rFonts w:ascii="Arial" w:hAnsi="Arial" w:cs="Arial"/>
          <w:sz w:val="21"/>
          <w:szCs w:val="21"/>
          <w:lang w:val="fr-FR"/>
        </w:rPr>
        <w:t>ou</w:t>
      </w:r>
      <w:r w:rsidR="00A63C63" w:rsidRPr="00FC0110">
        <w:rPr>
          <w:rFonts w:ascii="Arial" w:hAnsi="Arial" w:cs="Arial"/>
          <w:sz w:val="21"/>
          <w:szCs w:val="21"/>
          <w:lang w:val="fr-FR"/>
        </w:rPr>
        <w:t xml:space="preserve"> </w:t>
      </w:r>
      <w:r w:rsidR="00B834F9" w:rsidRPr="00FC0110">
        <w:rPr>
          <w:rFonts w:ascii="Arial" w:hAnsi="Arial" w:cs="Arial"/>
          <w:sz w:val="21"/>
          <w:szCs w:val="21"/>
          <w:lang w:val="fr-FR"/>
        </w:rPr>
        <w:t>des</w:t>
      </w:r>
      <w:r w:rsidR="00A63C63" w:rsidRPr="00FC0110">
        <w:rPr>
          <w:rFonts w:ascii="Arial" w:hAnsi="Arial" w:cs="Arial"/>
          <w:sz w:val="21"/>
          <w:szCs w:val="21"/>
          <w:lang w:val="fr-FR"/>
        </w:rPr>
        <w:t xml:space="preserve"> </w:t>
      </w:r>
      <w:r w:rsidR="00B834F9" w:rsidRPr="00FC0110">
        <w:rPr>
          <w:rFonts w:ascii="Arial" w:hAnsi="Arial" w:cs="Arial"/>
          <w:sz w:val="21"/>
          <w:szCs w:val="21"/>
          <w:lang w:val="fr-FR"/>
        </w:rPr>
        <w:t>limitations</w:t>
      </w:r>
      <w:r w:rsidR="00A63C63" w:rsidRPr="00FC0110">
        <w:rPr>
          <w:rFonts w:ascii="Arial" w:hAnsi="Arial" w:cs="Arial"/>
          <w:sz w:val="21"/>
          <w:szCs w:val="21"/>
          <w:lang w:val="fr-FR"/>
        </w:rPr>
        <w:t xml:space="preserve"> </w:t>
      </w:r>
      <w:r w:rsidR="00B834F9" w:rsidRPr="00FC0110">
        <w:rPr>
          <w:rFonts w:ascii="Arial" w:hAnsi="Arial" w:cs="Arial"/>
          <w:sz w:val="21"/>
          <w:szCs w:val="21"/>
          <w:lang w:val="fr-FR"/>
        </w:rPr>
        <w:t>substantielles</w:t>
      </w:r>
      <w:r w:rsidR="00A63C63" w:rsidRPr="00FC0110">
        <w:rPr>
          <w:rFonts w:ascii="Arial" w:hAnsi="Arial" w:cs="Arial"/>
          <w:sz w:val="21"/>
          <w:szCs w:val="21"/>
          <w:lang w:val="fr-FR"/>
        </w:rPr>
        <w:t xml:space="preserve"> </w:t>
      </w:r>
      <w:r w:rsidR="00B834F9" w:rsidRPr="00FC0110">
        <w:rPr>
          <w:rFonts w:ascii="Arial" w:hAnsi="Arial" w:cs="Arial"/>
          <w:sz w:val="21"/>
          <w:szCs w:val="21"/>
          <w:lang w:val="fr-FR"/>
        </w:rPr>
        <w:t>sur</w:t>
      </w:r>
      <w:r w:rsidR="00A63C63" w:rsidRPr="00FC0110">
        <w:rPr>
          <w:rFonts w:ascii="Arial" w:hAnsi="Arial" w:cs="Arial"/>
          <w:sz w:val="21"/>
          <w:szCs w:val="21"/>
          <w:lang w:val="fr-FR"/>
        </w:rPr>
        <w:t xml:space="preserve"> </w:t>
      </w:r>
      <w:r w:rsidR="00B834F9" w:rsidRPr="00FC0110">
        <w:rPr>
          <w:rFonts w:ascii="Arial" w:hAnsi="Arial" w:cs="Arial"/>
          <w:sz w:val="21"/>
          <w:szCs w:val="21"/>
          <w:lang w:val="fr-FR"/>
        </w:rPr>
        <w:t>la</w:t>
      </w:r>
      <w:r w:rsidR="00A63C63" w:rsidRPr="00FC0110">
        <w:rPr>
          <w:rFonts w:ascii="Arial" w:hAnsi="Arial" w:cs="Arial"/>
          <w:sz w:val="21"/>
          <w:szCs w:val="21"/>
          <w:lang w:val="fr-FR"/>
        </w:rPr>
        <w:t xml:space="preserve"> </w:t>
      </w:r>
      <w:r w:rsidR="00B834F9" w:rsidRPr="00FC0110">
        <w:rPr>
          <w:rFonts w:ascii="Arial" w:hAnsi="Arial" w:cs="Arial"/>
          <w:sz w:val="21"/>
          <w:szCs w:val="21"/>
          <w:lang w:val="fr-FR"/>
        </w:rPr>
        <w:t>capacité</w:t>
      </w:r>
      <w:r w:rsidR="00A63C63" w:rsidRPr="00FC0110">
        <w:rPr>
          <w:rFonts w:ascii="Arial" w:hAnsi="Arial" w:cs="Arial"/>
          <w:sz w:val="21"/>
          <w:szCs w:val="21"/>
          <w:lang w:val="fr-FR"/>
        </w:rPr>
        <w:t xml:space="preserve"> </w:t>
      </w:r>
      <w:r w:rsidR="00B834F9"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B834F9" w:rsidRPr="00FC0110">
        <w:rPr>
          <w:rFonts w:ascii="Arial" w:hAnsi="Arial" w:cs="Arial"/>
          <w:sz w:val="21"/>
          <w:szCs w:val="21"/>
          <w:lang w:val="fr-FR"/>
        </w:rPr>
        <w:t>la</w:t>
      </w:r>
      <w:r w:rsidR="00A63C63" w:rsidRPr="00FC0110">
        <w:rPr>
          <w:rFonts w:ascii="Arial" w:hAnsi="Arial" w:cs="Arial"/>
          <w:sz w:val="21"/>
          <w:szCs w:val="21"/>
          <w:lang w:val="fr-FR"/>
        </w:rPr>
        <w:t xml:space="preserve"> </w:t>
      </w:r>
      <w:r w:rsidR="00B834F9"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00B834F9"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B834F9" w:rsidRPr="00FC0110">
        <w:rPr>
          <w:rFonts w:ascii="Arial" w:hAnsi="Arial" w:cs="Arial"/>
          <w:sz w:val="21"/>
          <w:szCs w:val="21"/>
          <w:lang w:val="fr-FR"/>
        </w:rPr>
        <w:t>Projet</w:t>
      </w:r>
      <w:r w:rsidR="00A63C63" w:rsidRPr="00FC0110">
        <w:rPr>
          <w:rFonts w:ascii="Arial" w:hAnsi="Arial" w:cs="Arial"/>
          <w:sz w:val="21"/>
          <w:szCs w:val="21"/>
          <w:lang w:val="fr-FR"/>
        </w:rPr>
        <w:t xml:space="preserve"> </w:t>
      </w:r>
      <w:r w:rsidR="00B834F9" w:rsidRPr="00FC0110">
        <w:rPr>
          <w:rFonts w:ascii="Arial" w:hAnsi="Arial" w:cs="Arial"/>
          <w:sz w:val="21"/>
          <w:szCs w:val="21"/>
          <w:lang w:val="fr-FR"/>
        </w:rPr>
        <w:t>à</w:t>
      </w:r>
      <w:r w:rsidR="00AA1F2A" w:rsidRPr="00FC0110">
        <w:rPr>
          <w:rFonts w:ascii="Arial" w:hAnsi="Arial" w:cs="Arial"/>
          <w:sz w:val="21"/>
          <w:szCs w:val="21"/>
          <w:lang w:val="fr-FR"/>
        </w:rPr>
        <w:t> </w:t>
      </w:r>
      <w:r w:rsidR="00B834F9" w:rsidRPr="00FC0110">
        <w:rPr>
          <w:rFonts w:ascii="Arial" w:hAnsi="Arial" w:cs="Arial"/>
          <w:sz w:val="21"/>
          <w:szCs w:val="21"/>
          <w:lang w:val="fr-FR"/>
        </w:rPr>
        <w:t>:</w:t>
      </w:r>
    </w:p>
    <w:p w14:paraId="61571001" w14:textId="17D4281D" w:rsidR="00B834F9" w:rsidRPr="00FC0110" w:rsidRDefault="00F07E1B" w:rsidP="00E95B2E">
      <w:pPr>
        <w:pStyle w:val="BauchiEPClevel1"/>
        <w:numPr>
          <w:ilvl w:val="0"/>
          <w:numId w:val="76"/>
        </w:numPr>
        <w:tabs>
          <w:tab w:val="left" w:pos="709"/>
          <w:tab w:val="left" w:pos="1418"/>
          <w:tab w:val="left" w:pos="2127"/>
        </w:tabs>
        <w:snapToGrid w:val="0"/>
        <w:ind w:left="1418" w:hanging="709"/>
        <w:rPr>
          <w:rFonts w:ascii="Arial" w:hAnsi="Arial" w:cs="Arial"/>
          <w:sz w:val="21"/>
          <w:szCs w:val="21"/>
          <w:lang w:val="fr-FR"/>
        </w:rPr>
      </w:pPr>
      <w:r w:rsidRPr="00FC0110">
        <w:rPr>
          <w:rFonts w:ascii="Arial" w:hAnsi="Arial" w:cs="Arial"/>
          <w:sz w:val="21"/>
          <w:szCs w:val="21"/>
          <w:lang w:val="fr-FR"/>
        </w:rPr>
        <w:t xml:space="preserve">rapatrier les </w:t>
      </w:r>
      <w:r w:rsidR="00B834F9" w:rsidRPr="00FC0110">
        <w:rPr>
          <w:rFonts w:ascii="Arial" w:hAnsi="Arial" w:cs="Arial"/>
          <w:sz w:val="21"/>
          <w:szCs w:val="21"/>
          <w:lang w:val="fr-FR"/>
        </w:rPr>
        <w:t>dividende</w:t>
      </w:r>
      <w:r w:rsidRPr="00FC0110">
        <w:rPr>
          <w:rFonts w:ascii="Arial" w:hAnsi="Arial" w:cs="Arial"/>
          <w:sz w:val="21"/>
          <w:szCs w:val="21"/>
          <w:lang w:val="fr-FR"/>
        </w:rPr>
        <w:t>s</w:t>
      </w:r>
      <w:r w:rsidR="00A63C63" w:rsidRPr="00FC0110">
        <w:rPr>
          <w:rFonts w:ascii="Arial" w:hAnsi="Arial" w:cs="Arial"/>
          <w:sz w:val="21"/>
          <w:szCs w:val="21"/>
          <w:lang w:val="fr-FR"/>
        </w:rPr>
        <w:t xml:space="preserve"> </w:t>
      </w:r>
      <w:r w:rsidR="00B834F9"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 xml:space="preserve">les </w:t>
      </w:r>
      <w:r w:rsidR="00B834F9" w:rsidRPr="00FC0110">
        <w:rPr>
          <w:rFonts w:ascii="Arial" w:hAnsi="Arial" w:cs="Arial"/>
          <w:sz w:val="21"/>
          <w:szCs w:val="21"/>
          <w:lang w:val="fr-FR"/>
        </w:rPr>
        <w:t>distribution</w:t>
      </w:r>
      <w:r w:rsidRPr="00FC0110">
        <w:rPr>
          <w:rFonts w:ascii="Arial" w:hAnsi="Arial" w:cs="Arial"/>
          <w:sz w:val="21"/>
          <w:szCs w:val="21"/>
          <w:lang w:val="fr-FR"/>
        </w:rPr>
        <w:t>s</w:t>
      </w:r>
      <w:r w:rsidR="00A63C63" w:rsidRPr="00FC0110">
        <w:rPr>
          <w:rFonts w:ascii="Arial" w:hAnsi="Arial" w:cs="Arial"/>
          <w:sz w:val="21"/>
          <w:szCs w:val="21"/>
          <w:lang w:val="fr-FR"/>
        </w:rPr>
        <w:t xml:space="preserve"> </w:t>
      </w:r>
      <w:r w:rsidR="00B834F9"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B834F9" w:rsidRPr="00FC0110">
        <w:rPr>
          <w:rFonts w:ascii="Arial" w:hAnsi="Arial" w:cs="Arial"/>
          <w:sz w:val="21"/>
          <w:szCs w:val="21"/>
          <w:lang w:val="fr-FR"/>
        </w:rPr>
        <w:t>capital)</w:t>
      </w:r>
      <w:r w:rsidR="00A63C63" w:rsidRPr="00FC0110">
        <w:rPr>
          <w:rFonts w:ascii="Arial" w:hAnsi="Arial" w:cs="Arial"/>
          <w:sz w:val="21"/>
          <w:szCs w:val="21"/>
          <w:lang w:val="fr-FR"/>
        </w:rPr>
        <w:t xml:space="preserve"> </w:t>
      </w:r>
      <w:r w:rsidR="00B834F9" w:rsidRPr="00FC0110">
        <w:rPr>
          <w:rFonts w:ascii="Arial" w:hAnsi="Arial" w:cs="Arial"/>
          <w:sz w:val="21"/>
          <w:szCs w:val="21"/>
          <w:lang w:val="fr-FR"/>
        </w:rPr>
        <w:t>à</w:t>
      </w:r>
      <w:r w:rsidR="00A63C63" w:rsidRPr="00FC0110">
        <w:rPr>
          <w:rFonts w:ascii="Arial" w:hAnsi="Arial" w:cs="Arial"/>
          <w:sz w:val="21"/>
          <w:szCs w:val="21"/>
          <w:lang w:val="fr-FR"/>
        </w:rPr>
        <w:t xml:space="preserve"> </w:t>
      </w:r>
      <w:r w:rsidR="00B834F9" w:rsidRPr="00FC0110">
        <w:rPr>
          <w:rFonts w:ascii="Arial" w:hAnsi="Arial" w:cs="Arial"/>
          <w:sz w:val="21"/>
          <w:szCs w:val="21"/>
          <w:lang w:val="fr-FR"/>
        </w:rPr>
        <w:t>ses</w:t>
      </w:r>
      <w:r w:rsidR="00A63C63" w:rsidRPr="00FC0110">
        <w:rPr>
          <w:rFonts w:ascii="Arial" w:hAnsi="Arial" w:cs="Arial"/>
          <w:sz w:val="21"/>
          <w:szCs w:val="21"/>
          <w:lang w:val="fr-FR"/>
        </w:rPr>
        <w:t xml:space="preserve"> </w:t>
      </w:r>
      <w:r w:rsidR="00B834F9" w:rsidRPr="00FC0110">
        <w:rPr>
          <w:rFonts w:ascii="Arial" w:hAnsi="Arial" w:cs="Arial"/>
          <w:sz w:val="21"/>
          <w:szCs w:val="21"/>
          <w:lang w:val="fr-FR"/>
        </w:rPr>
        <w:t>Actionnaires</w:t>
      </w:r>
      <w:r w:rsidR="00660298" w:rsidRPr="00FC0110">
        <w:rPr>
          <w:rFonts w:ascii="Arial" w:hAnsi="Arial" w:cs="Arial"/>
          <w:sz w:val="21"/>
          <w:szCs w:val="21"/>
          <w:lang w:val="fr-FR"/>
        </w:rPr>
        <w:t> ;</w:t>
      </w:r>
      <w:r w:rsidR="00A63C63" w:rsidRPr="00FC0110">
        <w:rPr>
          <w:rFonts w:ascii="Arial" w:hAnsi="Arial" w:cs="Arial"/>
          <w:sz w:val="21"/>
          <w:szCs w:val="21"/>
          <w:lang w:val="fr-FR"/>
        </w:rPr>
        <w:t xml:space="preserve"> </w:t>
      </w:r>
      <w:r w:rsidR="00B834F9" w:rsidRPr="00FC0110">
        <w:rPr>
          <w:rFonts w:ascii="Arial" w:hAnsi="Arial" w:cs="Arial"/>
          <w:sz w:val="21"/>
          <w:szCs w:val="21"/>
          <w:lang w:val="fr-FR"/>
        </w:rPr>
        <w:t>ou</w:t>
      </w:r>
      <w:r w:rsidR="00A63C63" w:rsidRPr="00FC0110">
        <w:rPr>
          <w:rFonts w:ascii="Arial" w:hAnsi="Arial" w:cs="Arial"/>
          <w:sz w:val="21"/>
          <w:szCs w:val="21"/>
          <w:lang w:val="fr-FR"/>
        </w:rPr>
        <w:t xml:space="preserve"> </w:t>
      </w:r>
    </w:p>
    <w:p w14:paraId="36EBE402" w14:textId="2686CFBF" w:rsidR="00B834F9" w:rsidRPr="00FC0110" w:rsidRDefault="00037904" w:rsidP="00E95B2E">
      <w:pPr>
        <w:pStyle w:val="BauchiEPClevel1"/>
        <w:numPr>
          <w:ilvl w:val="0"/>
          <w:numId w:val="76"/>
        </w:numPr>
        <w:tabs>
          <w:tab w:val="left" w:pos="709"/>
          <w:tab w:val="left" w:pos="1418"/>
          <w:tab w:val="left" w:pos="2127"/>
        </w:tabs>
        <w:snapToGrid w:val="0"/>
        <w:ind w:left="1418" w:hanging="709"/>
        <w:rPr>
          <w:rFonts w:ascii="Arial" w:hAnsi="Arial" w:cs="Arial"/>
          <w:sz w:val="21"/>
          <w:szCs w:val="21"/>
          <w:lang w:val="fr-FR"/>
        </w:rPr>
      </w:pPr>
      <w:r w:rsidRPr="00FC0110">
        <w:rPr>
          <w:rFonts w:ascii="Arial" w:hAnsi="Arial" w:cs="Arial"/>
          <w:sz w:val="21"/>
          <w:szCs w:val="21"/>
          <w:lang w:val="fr-FR"/>
        </w:rPr>
        <w:t>transférer</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fonds</w:t>
      </w:r>
      <w:r w:rsidR="00A63C63" w:rsidRPr="00FC0110">
        <w:rPr>
          <w:rFonts w:ascii="Arial" w:hAnsi="Arial" w:cs="Arial"/>
          <w:sz w:val="21"/>
          <w:szCs w:val="21"/>
          <w:lang w:val="fr-FR"/>
        </w:rPr>
        <w:t xml:space="preserve"> </w:t>
      </w:r>
      <w:r w:rsidRPr="00FC0110">
        <w:rPr>
          <w:rFonts w:ascii="Arial" w:hAnsi="Arial" w:cs="Arial"/>
          <w:sz w:val="21"/>
          <w:szCs w:val="21"/>
          <w:lang w:val="fr-FR"/>
        </w:rPr>
        <w:t>(autres</w:t>
      </w:r>
      <w:r w:rsidR="00A63C63" w:rsidRPr="00FC0110">
        <w:rPr>
          <w:rFonts w:ascii="Arial" w:hAnsi="Arial" w:cs="Arial"/>
          <w:sz w:val="21"/>
          <w:szCs w:val="21"/>
          <w:lang w:val="fr-FR"/>
        </w:rPr>
        <w:t xml:space="preserve"> </w:t>
      </w:r>
      <w:r w:rsidRPr="00FC0110">
        <w:rPr>
          <w:rFonts w:ascii="Arial" w:hAnsi="Arial" w:cs="Arial"/>
          <w:sz w:val="21"/>
          <w:szCs w:val="21"/>
          <w:lang w:val="fr-FR"/>
        </w:rPr>
        <w:t>que</w:t>
      </w:r>
      <w:r w:rsidR="00A63C63" w:rsidRPr="00FC0110">
        <w:rPr>
          <w:rFonts w:ascii="Arial" w:hAnsi="Arial" w:cs="Arial"/>
          <w:sz w:val="21"/>
          <w:szCs w:val="21"/>
          <w:lang w:val="fr-FR"/>
        </w:rPr>
        <w:t xml:space="preserve"> </w:t>
      </w:r>
      <w:r w:rsidRPr="00FC0110">
        <w:rPr>
          <w:rFonts w:ascii="Arial" w:hAnsi="Arial" w:cs="Arial"/>
          <w:sz w:val="21"/>
          <w:szCs w:val="21"/>
          <w:lang w:val="fr-FR"/>
        </w:rPr>
        <w:t>ceux</w:t>
      </w:r>
      <w:r w:rsidR="00A63C63" w:rsidRPr="00FC0110">
        <w:rPr>
          <w:rFonts w:ascii="Arial" w:hAnsi="Arial" w:cs="Arial"/>
          <w:sz w:val="21"/>
          <w:szCs w:val="21"/>
          <w:lang w:val="fr-FR"/>
        </w:rPr>
        <w:t xml:space="preserve"> </w:t>
      </w:r>
      <w:r w:rsidRPr="00FC0110">
        <w:rPr>
          <w:rFonts w:ascii="Arial" w:hAnsi="Arial" w:cs="Arial"/>
          <w:sz w:val="21"/>
          <w:szCs w:val="21"/>
          <w:lang w:val="fr-FR"/>
        </w:rPr>
        <w:t>décrits</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point</w:t>
      </w:r>
      <w:r w:rsidR="00A63C63" w:rsidRPr="00FC0110">
        <w:rPr>
          <w:rFonts w:ascii="Arial" w:hAnsi="Arial" w:cs="Arial"/>
          <w:sz w:val="21"/>
          <w:szCs w:val="21"/>
          <w:lang w:val="fr-FR"/>
        </w:rPr>
        <w:t xml:space="preserve"> </w:t>
      </w:r>
      <w:r w:rsidRPr="00FC0110">
        <w:rPr>
          <w:rFonts w:ascii="Arial" w:hAnsi="Arial" w:cs="Arial"/>
          <w:sz w:val="21"/>
          <w:szCs w:val="21"/>
          <w:lang w:val="fr-FR"/>
        </w:rPr>
        <w:t>(i)</w:t>
      </w:r>
      <w:r w:rsidR="00A63C63" w:rsidRPr="00FC0110">
        <w:rPr>
          <w:rFonts w:ascii="Arial" w:hAnsi="Arial" w:cs="Arial"/>
          <w:sz w:val="21"/>
          <w:szCs w:val="21"/>
          <w:lang w:val="fr-FR"/>
        </w:rPr>
        <w:t xml:space="preserve"> </w:t>
      </w:r>
      <w:r w:rsidRPr="00FC0110">
        <w:rPr>
          <w:rFonts w:ascii="Arial" w:hAnsi="Arial" w:cs="Arial"/>
          <w:sz w:val="21"/>
          <w:szCs w:val="21"/>
          <w:lang w:val="fr-FR"/>
        </w:rPr>
        <w:t>ci-dessus</w:t>
      </w:r>
      <w:r w:rsidR="178E2684"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dehors</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Territoire</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mesure</w:t>
      </w:r>
      <w:r w:rsidR="00A63C63" w:rsidRPr="00FC0110">
        <w:rPr>
          <w:rFonts w:ascii="Arial" w:hAnsi="Arial" w:cs="Arial"/>
          <w:sz w:val="21"/>
          <w:szCs w:val="21"/>
          <w:lang w:val="fr-FR"/>
        </w:rPr>
        <w:t xml:space="preserve"> </w:t>
      </w:r>
      <w:r w:rsidRPr="00FC0110">
        <w:rPr>
          <w:rFonts w:ascii="Arial" w:hAnsi="Arial" w:cs="Arial"/>
          <w:sz w:val="21"/>
          <w:szCs w:val="21"/>
          <w:lang w:val="fr-FR"/>
        </w:rPr>
        <w:t>nécessaire</w:t>
      </w:r>
      <w:r w:rsidR="00A63C63" w:rsidRPr="00FC0110">
        <w:rPr>
          <w:rFonts w:ascii="Arial" w:hAnsi="Arial" w:cs="Arial"/>
          <w:sz w:val="21"/>
          <w:szCs w:val="21"/>
          <w:lang w:val="fr-FR"/>
        </w:rPr>
        <w:t xml:space="preserve"> </w:t>
      </w:r>
      <w:r w:rsidRPr="00FC0110">
        <w:rPr>
          <w:rFonts w:ascii="Arial" w:hAnsi="Arial" w:cs="Arial"/>
          <w:sz w:val="21"/>
          <w:szCs w:val="21"/>
          <w:lang w:val="fr-FR"/>
        </w:rPr>
        <w:t>pour</w:t>
      </w:r>
      <w:r w:rsidR="00A63C63" w:rsidRPr="00FC0110">
        <w:rPr>
          <w:rFonts w:ascii="Arial" w:hAnsi="Arial" w:cs="Arial"/>
          <w:sz w:val="21"/>
          <w:szCs w:val="21"/>
          <w:lang w:val="fr-FR"/>
        </w:rPr>
        <w:t xml:space="preserve"> </w:t>
      </w:r>
      <w:r w:rsidR="00F07E1B" w:rsidRPr="00FC0110">
        <w:rPr>
          <w:rFonts w:ascii="Arial" w:hAnsi="Arial" w:cs="Arial"/>
          <w:sz w:val="21"/>
          <w:szCs w:val="21"/>
          <w:lang w:val="fr-FR"/>
        </w:rPr>
        <w:t xml:space="preserve">la mise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œuvre</w:t>
      </w:r>
      <w:r w:rsidR="00A63C63" w:rsidRPr="00FC0110">
        <w:rPr>
          <w:rFonts w:ascii="Arial" w:hAnsi="Arial" w:cs="Arial"/>
          <w:sz w:val="21"/>
          <w:szCs w:val="21"/>
          <w:lang w:val="fr-FR"/>
        </w:rPr>
        <w:t xml:space="preserve"> </w:t>
      </w:r>
      <w:r w:rsidR="00F07E1B" w:rsidRPr="00FC0110">
        <w:rPr>
          <w:rFonts w:ascii="Arial" w:hAnsi="Arial" w:cs="Arial"/>
          <w:sz w:val="21"/>
          <w:szCs w:val="21"/>
          <w:lang w:val="fr-FR"/>
        </w:rPr>
        <w:t xml:space="preserve">du </w:t>
      </w:r>
      <w:r w:rsidRPr="00FC0110">
        <w:rPr>
          <w:rFonts w:ascii="Arial" w:hAnsi="Arial" w:cs="Arial"/>
          <w:sz w:val="21"/>
          <w:szCs w:val="21"/>
          <w:lang w:val="fr-FR"/>
        </w:rPr>
        <w:t>Projet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00F07E1B" w:rsidRPr="00FC0110">
        <w:rPr>
          <w:rFonts w:ascii="Arial" w:hAnsi="Arial" w:cs="Arial"/>
          <w:sz w:val="21"/>
          <w:szCs w:val="21"/>
          <w:lang w:val="fr-FR"/>
        </w:rPr>
        <w:t xml:space="preserve">du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pour</w:t>
      </w:r>
      <w:r w:rsidR="00A63C63" w:rsidRPr="00FC0110">
        <w:rPr>
          <w:rFonts w:ascii="Arial" w:hAnsi="Arial" w:cs="Arial"/>
          <w:sz w:val="21"/>
          <w:szCs w:val="21"/>
          <w:lang w:val="fr-FR"/>
        </w:rPr>
        <w:t xml:space="preserve"> </w:t>
      </w:r>
      <w:r w:rsidRPr="00FC0110">
        <w:rPr>
          <w:rFonts w:ascii="Arial" w:hAnsi="Arial" w:cs="Arial"/>
          <w:sz w:val="21"/>
          <w:szCs w:val="21"/>
          <w:lang w:val="fr-FR"/>
        </w:rPr>
        <w:t>se</w:t>
      </w:r>
      <w:r w:rsidR="00A63C63" w:rsidRPr="00FC0110">
        <w:rPr>
          <w:rFonts w:ascii="Arial" w:hAnsi="Arial" w:cs="Arial"/>
          <w:sz w:val="21"/>
          <w:szCs w:val="21"/>
          <w:lang w:val="fr-FR"/>
        </w:rPr>
        <w:t xml:space="preserve"> </w:t>
      </w:r>
      <w:r w:rsidRPr="00FC0110">
        <w:rPr>
          <w:rFonts w:ascii="Arial" w:hAnsi="Arial" w:cs="Arial"/>
          <w:sz w:val="21"/>
          <w:szCs w:val="21"/>
          <w:lang w:val="fr-FR"/>
        </w:rPr>
        <w:t>conformer</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00B33440" w:rsidRPr="00FC0110">
        <w:rPr>
          <w:rFonts w:ascii="Arial" w:hAnsi="Arial" w:cs="Arial"/>
          <w:sz w:val="21"/>
          <w:szCs w:val="21"/>
          <w:lang w:val="fr-FR"/>
        </w:rPr>
        <w:t xml:space="preserve">Contrat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B33440" w:rsidRPr="00FC0110">
        <w:rPr>
          <w:rFonts w:ascii="Arial" w:hAnsi="Arial" w:cs="Arial"/>
          <w:sz w:val="21"/>
          <w:szCs w:val="21"/>
          <w:lang w:val="fr-FR"/>
        </w:rPr>
        <w:t>P</w:t>
      </w:r>
      <w:r w:rsidRPr="00FC0110">
        <w:rPr>
          <w:rFonts w:ascii="Arial" w:hAnsi="Arial" w:cs="Arial"/>
          <w:sz w:val="21"/>
          <w:szCs w:val="21"/>
          <w:lang w:val="fr-FR"/>
        </w:rPr>
        <w:t>rojet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w:t>
      </w:r>
      <w:r w:rsidR="00AA1F2A" w:rsidRPr="00FC0110">
        <w:rPr>
          <w:rFonts w:ascii="Arial" w:hAnsi="Arial" w:cs="Arial"/>
          <w:sz w:val="21"/>
          <w:szCs w:val="21"/>
          <w:lang w:val="fr-FR"/>
        </w:rPr>
        <w:t>’</w:t>
      </w:r>
      <w:r w:rsidRPr="00FC0110">
        <w:rPr>
          <w:rFonts w:ascii="Arial" w:hAnsi="Arial" w:cs="Arial"/>
          <w:sz w:val="21"/>
          <w:szCs w:val="21"/>
          <w:lang w:val="fr-FR"/>
        </w:rPr>
        <w:t>Accord</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Financement</w:t>
      </w:r>
      <w:r w:rsidR="00660298" w:rsidRPr="00FC0110">
        <w:rPr>
          <w:rFonts w:ascii="Arial" w:hAnsi="Arial" w:cs="Arial"/>
          <w:sz w:val="21"/>
          <w:szCs w:val="21"/>
          <w:lang w:val="fr-FR"/>
        </w:rPr>
        <w:t> ;</w:t>
      </w:r>
      <w:r w:rsidR="00A12CE3" w:rsidRPr="00FC0110">
        <w:rPr>
          <w:rFonts w:ascii="Arial" w:hAnsi="Arial" w:cs="Arial"/>
          <w:sz w:val="21"/>
          <w:szCs w:val="21"/>
          <w:lang w:val="fr-FR"/>
        </w:rPr>
        <w:t xml:space="preserve"> ou,</w:t>
      </w:r>
    </w:p>
    <w:p w14:paraId="4AB0F37E" w14:textId="4D073D48" w:rsidR="006F4377" w:rsidRPr="00FC0110" w:rsidRDefault="00F07E1B" w:rsidP="00E95B2E">
      <w:pPr>
        <w:pStyle w:val="BauchiEPClevel1"/>
        <w:numPr>
          <w:ilvl w:val="0"/>
          <w:numId w:val="75"/>
        </w:numPr>
        <w:tabs>
          <w:tab w:val="left" w:pos="709"/>
          <w:tab w:val="left" w:pos="1418"/>
          <w:tab w:val="left" w:pos="2127"/>
        </w:tabs>
        <w:snapToGrid w:val="0"/>
        <w:ind w:left="709" w:hanging="709"/>
        <w:rPr>
          <w:rFonts w:ascii="Arial" w:hAnsi="Arial" w:cs="Arial"/>
          <w:sz w:val="21"/>
          <w:szCs w:val="21"/>
          <w:lang w:val="fr-FR"/>
        </w:rPr>
      </w:pPr>
      <w:r w:rsidRPr="00FC0110">
        <w:rPr>
          <w:rFonts w:ascii="Arial" w:hAnsi="Arial" w:cs="Arial"/>
          <w:sz w:val="21"/>
          <w:szCs w:val="21"/>
          <w:lang w:val="fr-FR"/>
        </w:rPr>
        <w:t xml:space="preserve">une </w:t>
      </w:r>
      <w:r w:rsidR="006F4377" w:rsidRPr="00FC0110">
        <w:rPr>
          <w:rFonts w:ascii="Arial" w:hAnsi="Arial" w:cs="Arial"/>
          <w:sz w:val="21"/>
          <w:szCs w:val="21"/>
          <w:lang w:val="fr-FR"/>
        </w:rPr>
        <w:t>Autorisation</w:t>
      </w:r>
      <w:r w:rsidR="00A63C63" w:rsidRPr="00FC0110">
        <w:rPr>
          <w:rFonts w:ascii="Arial" w:hAnsi="Arial" w:cs="Arial"/>
          <w:sz w:val="21"/>
          <w:szCs w:val="21"/>
          <w:lang w:val="fr-FR"/>
        </w:rPr>
        <w:t xml:space="preserve"> </w:t>
      </w:r>
      <w:r w:rsidRPr="00FC0110">
        <w:rPr>
          <w:rFonts w:ascii="Arial" w:hAnsi="Arial" w:cs="Arial"/>
          <w:sz w:val="21"/>
          <w:szCs w:val="21"/>
          <w:lang w:val="fr-FR"/>
        </w:rPr>
        <w:t>qui, par l’effet de la Loi,</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est</w:t>
      </w:r>
      <w:r w:rsidR="00AA1F2A" w:rsidRPr="00FC0110">
        <w:rPr>
          <w:rFonts w:ascii="Arial" w:hAnsi="Arial" w:cs="Arial"/>
          <w:sz w:val="21"/>
          <w:szCs w:val="21"/>
          <w:lang w:val="fr-FR"/>
        </w:rPr>
        <w:t> </w:t>
      </w:r>
      <w:r w:rsidR="00037904" w:rsidRPr="00FC0110">
        <w:rPr>
          <w:rFonts w:ascii="Arial" w:hAnsi="Arial" w:cs="Arial"/>
          <w:sz w:val="21"/>
          <w:szCs w:val="21"/>
          <w:lang w:val="fr-FR"/>
        </w:rPr>
        <w:t>:</w:t>
      </w:r>
    </w:p>
    <w:p w14:paraId="0179F488" w14:textId="57918CB5" w:rsidR="006F4377" w:rsidRPr="00FC0110" w:rsidRDefault="006F4377" w:rsidP="00E95B2E">
      <w:pPr>
        <w:pStyle w:val="BauchiEPClevel1"/>
        <w:numPr>
          <w:ilvl w:val="0"/>
          <w:numId w:val="77"/>
        </w:numPr>
        <w:tabs>
          <w:tab w:val="left" w:pos="709"/>
          <w:tab w:val="left" w:pos="1418"/>
          <w:tab w:val="left" w:pos="2127"/>
        </w:tabs>
        <w:snapToGrid w:val="0"/>
        <w:ind w:left="1418" w:hanging="709"/>
        <w:rPr>
          <w:rFonts w:ascii="Arial" w:hAnsi="Arial" w:cs="Arial"/>
          <w:sz w:val="21"/>
          <w:szCs w:val="21"/>
          <w:lang w:val="fr-FR"/>
        </w:rPr>
      </w:pPr>
      <w:r w:rsidRPr="00FC0110">
        <w:rPr>
          <w:rFonts w:ascii="Arial" w:hAnsi="Arial" w:cs="Arial"/>
          <w:sz w:val="21"/>
          <w:szCs w:val="21"/>
          <w:lang w:val="fr-FR"/>
        </w:rPr>
        <w:t>résiliée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retirée</w:t>
      </w:r>
      <w:r w:rsidR="00A63C63" w:rsidRPr="00FC0110">
        <w:rPr>
          <w:rFonts w:ascii="Arial" w:hAnsi="Arial" w:cs="Arial"/>
          <w:sz w:val="21"/>
          <w:szCs w:val="21"/>
          <w:lang w:val="fr-FR"/>
        </w:rPr>
        <w:t xml:space="preserve"> </w:t>
      </w:r>
      <w:r w:rsidRPr="00FC0110">
        <w:rPr>
          <w:rFonts w:ascii="Arial" w:hAnsi="Arial" w:cs="Arial"/>
          <w:sz w:val="21"/>
          <w:szCs w:val="21"/>
          <w:lang w:val="fr-FR"/>
        </w:rPr>
        <w:t>autrement</w:t>
      </w:r>
      <w:r w:rsidR="00A63C63" w:rsidRPr="00FC0110">
        <w:rPr>
          <w:rFonts w:ascii="Arial" w:hAnsi="Arial" w:cs="Arial"/>
          <w:sz w:val="21"/>
          <w:szCs w:val="21"/>
          <w:lang w:val="fr-FR"/>
        </w:rPr>
        <w:t xml:space="preserve"> </w:t>
      </w:r>
      <w:r w:rsidRPr="00FC0110">
        <w:rPr>
          <w:rFonts w:ascii="Arial" w:hAnsi="Arial" w:cs="Arial"/>
          <w:sz w:val="21"/>
          <w:szCs w:val="21"/>
          <w:lang w:val="fr-FR"/>
        </w:rPr>
        <w:t>que</w:t>
      </w:r>
      <w:r w:rsidR="00A63C63" w:rsidRPr="00FC0110">
        <w:rPr>
          <w:rFonts w:ascii="Arial" w:hAnsi="Arial" w:cs="Arial"/>
          <w:sz w:val="21"/>
          <w:szCs w:val="21"/>
          <w:lang w:val="fr-FR"/>
        </w:rPr>
        <w:t xml:space="preserve"> </w:t>
      </w:r>
      <w:r w:rsidRPr="00FC0110">
        <w:rPr>
          <w:rFonts w:ascii="Arial" w:hAnsi="Arial" w:cs="Arial"/>
          <w:sz w:val="21"/>
          <w:szCs w:val="21"/>
          <w:lang w:val="fr-FR"/>
        </w:rPr>
        <w:t>conformément</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ses</w:t>
      </w:r>
      <w:r w:rsidR="00A63C63" w:rsidRPr="00FC0110">
        <w:rPr>
          <w:rFonts w:ascii="Arial" w:hAnsi="Arial" w:cs="Arial"/>
          <w:sz w:val="21"/>
          <w:szCs w:val="21"/>
          <w:lang w:val="fr-FR"/>
        </w:rPr>
        <w:t xml:space="preserve"> </w:t>
      </w:r>
      <w:r w:rsidRPr="00FC0110">
        <w:rPr>
          <w:rFonts w:ascii="Arial" w:hAnsi="Arial" w:cs="Arial"/>
          <w:sz w:val="21"/>
          <w:szCs w:val="21"/>
          <w:lang w:val="fr-FR"/>
        </w:rPr>
        <w:t>termes</w:t>
      </w:r>
      <w:r w:rsidR="00660298" w:rsidRPr="00FC0110">
        <w:rPr>
          <w:rFonts w:ascii="Arial" w:hAnsi="Arial" w:cs="Arial"/>
          <w:sz w:val="21"/>
          <w:szCs w:val="21"/>
          <w:lang w:val="fr-FR"/>
        </w:rPr>
        <w:t> ;</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p>
    <w:p w14:paraId="3EA6AB05" w14:textId="14A612D6" w:rsidR="006F4377" w:rsidRPr="00FC0110" w:rsidRDefault="006F4377" w:rsidP="00E95B2E">
      <w:pPr>
        <w:pStyle w:val="BauchiEPClevel1"/>
        <w:numPr>
          <w:ilvl w:val="0"/>
          <w:numId w:val="77"/>
        </w:numPr>
        <w:tabs>
          <w:tab w:val="left" w:pos="709"/>
          <w:tab w:val="left" w:pos="1418"/>
          <w:tab w:val="left" w:pos="2127"/>
        </w:tabs>
        <w:snapToGrid w:val="0"/>
        <w:ind w:left="1418" w:hanging="709"/>
        <w:rPr>
          <w:rFonts w:ascii="Arial" w:hAnsi="Arial" w:cs="Arial"/>
          <w:sz w:val="21"/>
          <w:szCs w:val="21"/>
          <w:lang w:val="fr-FR"/>
        </w:rPr>
      </w:pPr>
      <w:r w:rsidRPr="00FC0110">
        <w:rPr>
          <w:rFonts w:ascii="Arial" w:hAnsi="Arial" w:cs="Arial"/>
          <w:sz w:val="21"/>
          <w:szCs w:val="21"/>
          <w:lang w:val="fr-FR"/>
        </w:rPr>
        <w:t>si</w:t>
      </w:r>
      <w:r w:rsidR="00A63C63" w:rsidRPr="00FC0110">
        <w:rPr>
          <w:rFonts w:ascii="Arial" w:hAnsi="Arial" w:cs="Arial"/>
          <w:sz w:val="21"/>
          <w:szCs w:val="21"/>
          <w:lang w:val="fr-FR"/>
        </w:rPr>
        <w:t xml:space="preserve"> </w:t>
      </w:r>
      <w:r w:rsidRPr="00FC0110">
        <w:rPr>
          <w:rFonts w:ascii="Arial" w:hAnsi="Arial" w:cs="Arial"/>
          <w:sz w:val="21"/>
          <w:szCs w:val="21"/>
          <w:lang w:val="fr-FR"/>
        </w:rPr>
        <w:t>elle</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accordée</w:t>
      </w:r>
      <w:r w:rsidR="00A63C63" w:rsidRPr="00FC0110">
        <w:rPr>
          <w:rFonts w:ascii="Arial" w:hAnsi="Arial" w:cs="Arial"/>
          <w:sz w:val="21"/>
          <w:szCs w:val="21"/>
          <w:lang w:val="fr-FR"/>
        </w:rPr>
        <w:t xml:space="preserve"> </w:t>
      </w:r>
      <w:r w:rsidRPr="00FC0110">
        <w:rPr>
          <w:rFonts w:ascii="Arial" w:hAnsi="Arial" w:cs="Arial"/>
          <w:sz w:val="21"/>
          <w:szCs w:val="21"/>
          <w:lang w:val="fr-FR"/>
        </w:rPr>
        <w:t>pour</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durée</w:t>
      </w:r>
      <w:r w:rsidR="00A63C63" w:rsidRPr="00FC0110">
        <w:rPr>
          <w:rFonts w:ascii="Arial" w:hAnsi="Arial" w:cs="Arial"/>
          <w:sz w:val="21"/>
          <w:szCs w:val="21"/>
          <w:lang w:val="fr-FR"/>
        </w:rPr>
        <w:t xml:space="preserve"> </w:t>
      </w:r>
      <w:r w:rsidRPr="00FC0110">
        <w:rPr>
          <w:rFonts w:ascii="Arial" w:hAnsi="Arial" w:cs="Arial"/>
          <w:sz w:val="21"/>
          <w:szCs w:val="21"/>
          <w:lang w:val="fr-FR"/>
        </w:rPr>
        <w:t>limitée,</w:t>
      </w:r>
      <w:r w:rsidR="00A63C63" w:rsidRPr="00FC0110">
        <w:rPr>
          <w:rFonts w:ascii="Arial" w:hAnsi="Arial" w:cs="Arial"/>
          <w:sz w:val="21"/>
          <w:szCs w:val="21"/>
          <w:lang w:val="fr-FR"/>
        </w:rPr>
        <w:t xml:space="preserve"> </w:t>
      </w:r>
      <w:r w:rsidRPr="00FC0110">
        <w:rPr>
          <w:rFonts w:ascii="Arial" w:hAnsi="Arial" w:cs="Arial"/>
          <w:sz w:val="21"/>
          <w:szCs w:val="21"/>
          <w:lang w:val="fr-FR"/>
        </w:rPr>
        <w:t>non</w:t>
      </w:r>
      <w:r w:rsidR="00A63C63" w:rsidRPr="00FC0110">
        <w:rPr>
          <w:rFonts w:ascii="Arial" w:hAnsi="Arial" w:cs="Arial"/>
          <w:sz w:val="21"/>
          <w:szCs w:val="21"/>
          <w:lang w:val="fr-FR"/>
        </w:rPr>
        <w:t xml:space="preserve"> </w:t>
      </w:r>
      <w:r w:rsidRPr="00FC0110">
        <w:rPr>
          <w:rFonts w:ascii="Arial" w:hAnsi="Arial" w:cs="Arial"/>
          <w:sz w:val="21"/>
          <w:szCs w:val="21"/>
          <w:lang w:val="fr-FR"/>
        </w:rPr>
        <w:t>renouvelée</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délai</w:t>
      </w:r>
      <w:r w:rsidR="00A63C63" w:rsidRPr="00FC0110">
        <w:rPr>
          <w:rFonts w:ascii="Arial" w:hAnsi="Arial" w:cs="Arial"/>
          <w:sz w:val="21"/>
          <w:szCs w:val="21"/>
          <w:lang w:val="fr-FR"/>
        </w:rPr>
        <w:t xml:space="preserve"> </w:t>
      </w:r>
      <w:r w:rsidRPr="00FC0110">
        <w:rPr>
          <w:rFonts w:ascii="Arial" w:hAnsi="Arial" w:cs="Arial"/>
          <w:sz w:val="21"/>
          <w:szCs w:val="21"/>
          <w:lang w:val="fr-FR"/>
        </w:rPr>
        <w:t>requis</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Loi</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vigueur</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C16D60"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délai</w:t>
      </w:r>
      <w:r w:rsidR="00A63C63" w:rsidRPr="00FC0110">
        <w:rPr>
          <w:rFonts w:ascii="Arial" w:hAnsi="Arial" w:cs="Arial"/>
          <w:sz w:val="21"/>
          <w:szCs w:val="21"/>
          <w:lang w:val="fr-FR"/>
        </w:rPr>
        <w:t xml:space="preserve"> </w:t>
      </w:r>
      <w:r w:rsidRPr="00FC0110">
        <w:rPr>
          <w:rFonts w:ascii="Arial" w:hAnsi="Arial" w:cs="Arial"/>
          <w:sz w:val="21"/>
          <w:szCs w:val="21"/>
          <w:lang w:val="fr-FR"/>
        </w:rPr>
        <w:t>raisonnable</w:t>
      </w:r>
      <w:r w:rsidR="00A63C63" w:rsidRPr="00FC0110">
        <w:rPr>
          <w:rFonts w:ascii="Arial" w:hAnsi="Arial" w:cs="Arial"/>
          <w:sz w:val="21"/>
          <w:szCs w:val="21"/>
          <w:lang w:val="fr-FR"/>
        </w:rPr>
        <w:t xml:space="preserve"> </w:t>
      </w:r>
      <w:r w:rsidRPr="00FC0110">
        <w:rPr>
          <w:rFonts w:ascii="Arial" w:hAnsi="Arial" w:cs="Arial"/>
          <w:sz w:val="21"/>
          <w:szCs w:val="21"/>
          <w:lang w:val="fr-FR"/>
        </w:rPr>
        <w:t>après</w:t>
      </w:r>
      <w:r w:rsidR="00A63C63" w:rsidRPr="00FC0110">
        <w:rPr>
          <w:rFonts w:ascii="Arial" w:hAnsi="Arial" w:cs="Arial"/>
          <w:sz w:val="21"/>
          <w:szCs w:val="21"/>
          <w:lang w:val="fr-FR"/>
        </w:rPr>
        <w:t xml:space="preserve"> </w:t>
      </w:r>
      <w:r w:rsidRPr="00FC0110">
        <w:rPr>
          <w:rFonts w:ascii="Arial" w:hAnsi="Arial" w:cs="Arial"/>
          <w:sz w:val="21"/>
          <w:szCs w:val="21"/>
          <w:lang w:val="fr-FR"/>
        </w:rPr>
        <w:t>qu’une</w:t>
      </w:r>
      <w:r w:rsidR="00A63C63" w:rsidRPr="00FC0110">
        <w:rPr>
          <w:rFonts w:ascii="Arial" w:hAnsi="Arial" w:cs="Arial"/>
          <w:sz w:val="21"/>
          <w:szCs w:val="21"/>
          <w:lang w:val="fr-FR"/>
        </w:rPr>
        <w:t xml:space="preserve"> </w:t>
      </w:r>
      <w:r w:rsidRPr="00FC0110">
        <w:rPr>
          <w:rFonts w:ascii="Arial" w:hAnsi="Arial" w:cs="Arial"/>
          <w:sz w:val="21"/>
          <w:szCs w:val="21"/>
          <w:lang w:val="fr-FR"/>
        </w:rPr>
        <w:t>demande</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ce</w:t>
      </w:r>
      <w:r w:rsidR="00A63C63" w:rsidRPr="00FC0110">
        <w:rPr>
          <w:rFonts w:ascii="Arial" w:hAnsi="Arial" w:cs="Arial"/>
          <w:sz w:val="21"/>
          <w:szCs w:val="21"/>
          <w:lang w:val="fr-FR"/>
        </w:rPr>
        <w:t xml:space="preserve"> </w:t>
      </w:r>
      <w:r w:rsidRPr="00FC0110">
        <w:rPr>
          <w:rFonts w:ascii="Arial" w:hAnsi="Arial" w:cs="Arial"/>
          <w:sz w:val="21"/>
          <w:szCs w:val="21"/>
          <w:lang w:val="fr-FR"/>
        </w:rPr>
        <w:t>sens</w:t>
      </w:r>
      <w:r w:rsidR="00A63C63" w:rsidRPr="00FC0110">
        <w:rPr>
          <w:rFonts w:ascii="Arial" w:hAnsi="Arial" w:cs="Arial"/>
          <w:sz w:val="21"/>
          <w:szCs w:val="21"/>
          <w:lang w:val="fr-FR"/>
        </w:rPr>
        <w:t xml:space="preserve"> </w:t>
      </w:r>
      <w:r w:rsidRPr="00FC0110">
        <w:rPr>
          <w:rFonts w:ascii="Arial" w:hAnsi="Arial" w:cs="Arial"/>
          <w:sz w:val="21"/>
          <w:szCs w:val="21"/>
          <w:lang w:val="fr-FR"/>
        </w:rPr>
        <w:t>a</w:t>
      </w:r>
      <w:r w:rsidR="00A63C63" w:rsidRPr="00FC0110">
        <w:rPr>
          <w:rFonts w:ascii="Arial" w:hAnsi="Arial" w:cs="Arial"/>
          <w:sz w:val="21"/>
          <w:szCs w:val="21"/>
          <w:lang w:val="fr-FR"/>
        </w:rPr>
        <w:t xml:space="preserve"> </w:t>
      </w:r>
      <w:r w:rsidRPr="00FC0110">
        <w:rPr>
          <w:rFonts w:ascii="Arial" w:hAnsi="Arial" w:cs="Arial"/>
          <w:sz w:val="21"/>
          <w:szCs w:val="21"/>
          <w:lang w:val="fr-FR"/>
        </w:rPr>
        <w:t>été</w:t>
      </w:r>
      <w:r w:rsidR="00A63C63" w:rsidRPr="00FC0110">
        <w:rPr>
          <w:rFonts w:ascii="Arial" w:hAnsi="Arial" w:cs="Arial"/>
          <w:sz w:val="21"/>
          <w:szCs w:val="21"/>
          <w:lang w:val="fr-FR"/>
        </w:rPr>
        <w:t xml:space="preserve"> </w:t>
      </w:r>
      <w:r w:rsidRPr="00FC0110">
        <w:rPr>
          <w:rFonts w:ascii="Arial" w:hAnsi="Arial" w:cs="Arial"/>
          <w:sz w:val="21"/>
          <w:szCs w:val="21"/>
          <w:lang w:val="fr-FR"/>
        </w:rPr>
        <w:t>dûment</w:t>
      </w:r>
      <w:r w:rsidR="00A63C63" w:rsidRPr="00FC0110">
        <w:rPr>
          <w:rFonts w:ascii="Arial" w:hAnsi="Arial" w:cs="Arial"/>
          <w:sz w:val="21"/>
          <w:szCs w:val="21"/>
          <w:lang w:val="fr-FR"/>
        </w:rPr>
        <w:t xml:space="preserve"> </w:t>
      </w:r>
      <w:r w:rsidRPr="00FC0110">
        <w:rPr>
          <w:rFonts w:ascii="Arial" w:hAnsi="Arial" w:cs="Arial"/>
          <w:sz w:val="21"/>
          <w:szCs w:val="21"/>
          <w:lang w:val="fr-FR"/>
        </w:rPr>
        <w:t>présentée</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poursuivie</w:t>
      </w:r>
      <w:r w:rsidR="00A63C63" w:rsidRPr="00FC0110">
        <w:rPr>
          <w:rFonts w:ascii="Arial" w:hAnsi="Arial" w:cs="Arial"/>
          <w:sz w:val="21"/>
          <w:szCs w:val="21"/>
          <w:lang w:val="fr-FR"/>
        </w:rPr>
        <w:t xml:space="preserve"> </w:t>
      </w:r>
      <w:r w:rsidRPr="00FC0110">
        <w:rPr>
          <w:rFonts w:ascii="Arial" w:hAnsi="Arial" w:cs="Arial"/>
          <w:sz w:val="21"/>
          <w:szCs w:val="21"/>
          <w:lang w:val="fr-FR"/>
        </w:rPr>
        <w:t>avec</w:t>
      </w:r>
      <w:r w:rsidR="00A63C63" w:rsidRPr="00FC0110">
        <w:rPr>
          <w:rFonts w:ascii="Arial" w:hAnsi="Arial" w:cs="Arial"/>
          <w:sz w:val="21"/>
          <w:szCs w:val="21"/>
          <w:lang w:val="fr-FR"/>
        </w:rPr>
        <w:t xml:space="preserve"> </w:t>
      </w:r>
      <w:r w:rsidRPr="00FC0110">
        <w:rPr>
          <w:rFonts w:ascii="Arial" w:hAnsi="Arial" w:cs="Arial"/>
          <w:sz w:val="21"/>
          <w:szCs w:val="21"/>
          <w:lang w:val="fr-FR"/>
        </w:rPr>
        <w:t>diligence</w:t>
      </w:r>
      <w:r w:rsidR="00660298" w:rsidRPr="00FC0110">
        <w:rPr>
          <w:rFonts w:ascii="Arial" w:hAnsi="Arial" w:cs="Arial"/>
          <w:sz w:val="21"/>
          <w:szCs w:val="21"/>
          <w:lang w:val="fr-FR"/>
        </w:rPr>
        <w:t> ;</w:t>
      </w:r>
    </w:p>
    <w:p w14:paraId="1AFBBFB4" w14:textId="572A0E1F" w:rsidR="006F4377" w:rsidRPr="00FC0110" w:rsidRDefault="00C16D60"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sz w:val="21"/>
          <w:szCs w:val="21"/>
          <w:lang w:val="fr-FR"/>
        </w:rPr>
        <w:t xml:space="preserve">dont il résulte </w:t>
      </w:r>
      <w:r w:rsidR="00DA4F38" w:rsidRPr="00FC0110">
        <w:rPr>
          <w:rFonts w:ascii="Arial" w:hAnsi="Arial" w:cs="Arial"/>
          <w:sz w:val="21"/>
          <w:szCs w:val="21"/>
          <w:lang w:val="fr-FR"/>
        </w:rPr>
        <w:t xml:space="preserve">dans tous les cas </w:t>
      </w:r>
      <w:r w:rsidRPr="00FC0110">
        <w:rPr>
          <w:rFonts w:ascii="Arial" w:hAnsi="Arial" w:cs="Arial"/>
          <w:sz w:val="21"/>
          <w:szCs w:val="21"/>
          <w:lang w:val="fr-FR"/>
        </w:rPr>
        <w:t>que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la</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Projet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n’est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pas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en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mesure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jouir</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ses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droits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et/ou</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remplir</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ses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obligations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en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vertu</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du</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 xml:space="preserve">Contrat </w:t>
      </w:r>
      <w:r w:rsidR="006F4377" w:rsidRPr="00FC0110">
        <w:rPr>
          <w:rFonts w:ascii="Arial" w:hAnsi="Arial" w:cs="Arial"/>
          <w:sz w:val="21"/>
          <w:szCs w:val="21"/>
          <w:lang w:val="fr-FR"/>
        </w:rPr>
        <w:t>et/ou</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autre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Projet</w:t>
      </w:r>
      <w:r w:rsidR="00585DC8" w:rsidRPr="00FC0110">
        <w:rPr>
          <w:rFonts w:ascii="Arial" w:hAnsi="Arial" w:cs="Arial"/>
          <w:sz w:val="21"/>
          <w:szCs w:val="21"/>
          <w:lang w:val="fr-FR"/>
        </w:rPr>
        <w:t>.</w:t>
      </w:r>
    </w:p>
    <w:p w14:paraId="35EDD337" w14:textId="77889A24" w:rsidR="006F4377"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Mois de Pics d'Ensoleillement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 xml:space="preserve">les mois identifiés </w:t>
      </w:r>
      <w:r w:rsidR="006F4377"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Tableau</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Clés.</w:t>
      </w:r>
      <w:r w:rsidRPr="00FC0110">
        <w:rPr>
          <w:rFonts w:ascii="Arial" w:hAnsi="Arial" w:cs="Arial"/>
          <w:sz w:val="21"/>
          <w:szCs w:val="21"/>
          <w:lang w:val="fr-FR"/>
        </w:rPr>
        <w:t xml:space="preserve"> </w:t>
      </w:r>
    </w:p>
    <w:p w14:paraId="775F7D26" w14:textId="5C37B3DC" w:rsidR="00937E74"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Montant</w:t>
      </w:r>
      <w:r w:rsidR="00A63C63" w:rsidRPr="00FC0110">
        <w:rPr>
          <w:rFonts w:ascii="Arial" w:hAnsi="Arial" w:cs="Arial"/>
          <w:b/>
          <w:sz w:val="21"/>
          <w:szCs w:val="21"/>
          <w:lang w:val="fr-FR"/>
        </w:rPr>
        <w:t xml:space="preserve"> </w:t>
      </w:r>
      <w:r w:rsidRPr="00FC0110">
        <w:rPr>
          <w:rFonts w:ascii="Arial" w:hAnsi="Arial" w:cs="Arial"/>
          <w:b/>
          <w:sz w:val="21"/>
          <w:szCs w:val="21"/>
          <w:lang w:val="fr-FR"/>
        </w:rPr>
        <w:t>de</w:t>
      </w:r>
      <w:r w:rsidR="00A63C63" w:rsidRPr="00FC0110">
        <w:rPr>
          <w:rFonts w:ascii="Arial" w:hAnsi="Arial" w:cs="Arial"/>
          <w:b/>
          <w:sz w:val="21"/>
          <w:szCs w:val="21"/>
          <w:lang w:val="fr-FR"/>
        </w:rPr>
        <w:t xml:space="preserve"> </w:t>
      </w:r>
      <w:r w:rsidR="00937E74" w:rsidRPr="00FC0110">
        <w:rPr>
          <w:rFonts w:ascii="Arial" w:hAnsi="Arial" w:cs="Arial"/>
          <w:b/>
          <w:bCs/>
          <w:sz w:val="21"/>
          <w:szCs w:val="21"/>
          <w:lang w:val="fr-FR"/>
        </w:rPr>
        <w:t>TVA</w:t>
      </w:r>
      <w:r w:rsidR="00937E74" w:rsidRPr="00FC0110">
        <w:rPr>
          <w:rFonts w:ascii="Arial" w:hAnsi="Arial" w:cs="Arial"/>
          <w:sz w:val="21"/>
          <w:szCs w:val="21"/>
          <w:lang w:val="fr-FR"/>
        </w:rPr>
        <w:t xml:space="preserve"> est défini à l'</w:t>
      </w:r>
      <w:r w:rsidR="00600021" w:rsidRPr="00FC0110">
        <w:rPr>
          <w:rFonts w:ascii="Arial" w:hAnsi="Arial" w:cs="Arial"/>
          <w:sz w:val="21"/>
          <w:szCs w:val="21"/>
          <w:lang w:val="fr-FR"/>
        </w:rPr>
        <w:t>Article 9</w:t>
      </w:r>
      <w:r w:rsidR="00937E74" w:rsidRPr="00FC0110">
        <w:rPr>
          <w:rFonts w:ascii="Arial" w:hAnsi="Arial" w:cs="Arial"/>
          <w:sz w:val="21"/>
          <w:szCs w:val="21"/>
          <w:lang w:val="fr-FR"/>
        </w:rPr>
        <w:t xml:space="preserve">.11 (b) (TVA). </w:t>
      </w:r>
    </w:p>
    <w:p w14:paraId="255124AD" w14:textId="06F97F10" w:rsidR="00937E74" w:rsidRPr="00FC0110" w:rsidRDefault="00937E74" w:rsidP="00B0519E">
      <w:pPr>
        <w:pStyle w:val="BauchiEPClevel1"/>
        <w:tabs>
          <w:tab w:val="left" w:pos="709"/>
          <w:tab w:val="left" w:pos="1418"/>
          <w:tab w:val="left" w:pos="2127"/>
        </w:tabs>
        <w:snapToGrid w:val="0"/>
        <w:rPr>
          <w:rFonts w:ascii="Arial" w:hAnsi="Arial" w:cs="Arial"/>
          <w:b/>
          <w:bCs/>
          <w:sz w:val="21"/>
          <w:szCs w:val="21"/>
          <w:lang w:val="fr-FR"/>
        </w:rPr>
      </w:pPr>
      <w:r w:rsidRPr="00FC0110">
        <w:rPr>
          <w:rFonts w:ascii="Arial" w:hAnsi="Arial" w:cs="Arial"/>
          <w:b/>
          <w:bCs/>
          <w:sz w:val="21"/>
          <w:szCs w:val="21"/>
          <w:lang w:val="fr-FR"/>
        </w:rPr>
        <w:t xml:space="preserve">Montant Excédentaire </w:t>
      </w:r>
      <w:r w:rsidRPr="00FC0110">
        <w:rPr>
          <w:rFonts w:ascii="Arial" w:hAnsi="Arial" w:cs="Arial"/>
          <w:sz w:val="21"/>
          <w:szCs w:val="21"/>
          <w:lang w:val="fr-FR"/>
        </w:rPr>
        <w:t>est défini à l'</w:t>
      </w:r>
      <w:r w:rsidR="00C35060" w:rsidRPr="00FC0110">
        <w:rPr>
          <w:rFonts w:ascii="Arial" w:hAnsi="Arial" w:cs="Arial"/>
          <w:sz w:val="21"/>
          <w:szCs w:val="21"/>
          <w:lang w:val="fr-FR"/>
        </w:rPr>
        <w:t>Article 10</w:t>
      </w:r>
      <w:r w:rsidRPr="00FC0110">
        <w:rPr>
          <w:rFonts w:ascii="Arial" w:hAnsi="Arial" w:cs="Arial"/>
          <w:sz w:val="21"/>
          <w:szCs w:val="21"/>
          <w:lang w:val="fr-FR"/>
        </w:rPr>
        <w:t>.4 (Conséquence de la Résiliation).</w:t>
      </w:r>
    </w:p>
    <w:p w14:paraId="7FCCAB8F" w14:textId="0C9FDE3A" w:rsidR="006F4377"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Montant Maximal Autorisé du</w:t>
      </w:r>
      <w:r w:rsidRPr="00FC0110">
        <w:rPr>
          <w:rFonts w:ascii="Arial" w:hAnsi="Arial" w:cs="Arial"/>
          <w:sz w:val="21"/>
          <w:szCs w:val="21"/>
          <w:lang w:val="fr-FR"/>
        </w:rPr>
        <w:t xml:space="preserve"> </w:t>
      </w:r>
      <w:r w:rsidRPr="00FC0110">
        <w:rPr>
          <w:rFonts w:ascii="Arial" w:hAnsi="Arial" w:cs="Arial"/>
          <w:b/>
          <w:bCs/>
          <w:sz w:val="21"/>
          <w:szCs w:val="21"/>
          <w:lang w:val="fr-FR"/>
        </w:rPr>
        <w:t>Contrat</w:t>
      </w:r>
      <w:r w:rsidRPr="00FC0110">
        <w:rPr>
          <w:rFonts w:ascii="Arial" w:hAnsi="Arial" w:cs="Arial"/>
          <w:sz w:val="21"/>
          <w:szCs w:val="21"/>
          <w:lang w:val="fr-FR"/>
        </w:rPr>
        <w:t xml:space="preserve"> </w:t>
      </w:r>
      <w:r w:rsidRPr="00FC0110">
        <w:rPr>
          <w:rFonts w:ascii="Arial" w:hAnsi="Arial" w:cs="Arial"/>
          <w:b/>
          <w:bCs/>
          <w:sz w:val="21"/>
          <w:szCs w:val="21"/>
          <w:lang w:val="fr-FR"/>
        </w:rPr>
        <w:t>de</w:t>
      </w:r>
      <w:r w:rsidRPr="00FC0110">
        <w:rPr>
          <w:rFonts w:ascii="Arial" w:hAnsi="Arial" w:cs="Arial"/>
          <w:sz w:val="21"/>
          <w:szCs w:val="21"/>
          <w:lang w:val="fr-FR"/>
        </w:rPr>
        <w:t xml:space="preserve"> </w:t>
      </w:r>
      <w:r w:rsidRPr="00FC0110">
        <w:rPr>
          <w:rFonts w:ascii="Arial" w:hAnsi="Arial" w:cs="Arial"/>
          <w:b/>
          <w:bCs/>
          <w:sz w:val="21"/>
          <w:szCs w:val="21"/>
          <w:lang w:val="fr-FR"/>
        </w:rPr>
        <w:t>Sous</w:t>
      </w:r>
      <w:r w:rsidRPr="00FC0110">
        <w:rPr>
          <w:rFonts w:ascii="Arial" w:hAnsi="Arial" w:cs="Arial"/>
          <w:sz w:val="21"/>
          <w:szCs w:val="21"/>
          <w:lang w:val="fr-FR"/>
        </w:rPr>
        <w:t>-</w:t>
      </w:r>
      <w:r w:rsidRPr="00FC0110">
        <w:rPr>
          <w:rFonts w:ascii="Arial" w:hAnsi="Arial" w:cs="Arial"/>
          <w:b/>
          <w:bCs/>
          <w:sz w:val="21"/>
          <w:szCs w:val="21"/>
          <w:lang w:val="fr-FR"/>
        </w:rPr>
        <w:t>traitance</w:t>
      </w:r>
      <w:r w:rsidR="00566FF5" w:rsidRPr="00FC0110">
        <w:rPr>
          <w:rFonts w:ascii="Arial" w:hAnsi="Arial" w:cs="Arial"/>
          <w:sz w:val="21"/>
          <w:szCs w:val="21"/>
          <w:lang w:val="fr-FR"/>
        </w:rPr>
        <w:t xml:space="preserve"> </w:t>
      </w:r>
      <w:r w:rsidR="006A71E6" w:rsidRPr="00FC0110">
        <w:rPr>
          <w:rFonts w:ascii="Arial" w:hAnsi="Arial" w:cs="Arial"/>
          <w:sz w:val="21"/>
          <w:szCs w:val="21"/>
          <w:lang w:val="fr-FR"/>
        </w:rPr>
        <w:t xml:space="preserve">désigne le </w:t>
      </w:r>
      <w:r w:rsidRPr="00FC0110">
        <w:rPr>
          <w:rFonts w:ascii="Arial" w:hAnsi="Arial" w:cs="Arial"/>
          <w:sz w:val="21"/>
          <w:szCs w:val="21"/>
          <w:lang w:val="fr-FR"/>
        </w:rPr>
        <w:t>pourcentage du Prix Contractuel identifié</w:t>
      </w:r>
      <w:r w:rsidR="006A71E6" w:rsidRPr="00FC0110">
        <w:rPr>
          <w:rFonts w:ascii="Arial" w:hAnsi="Arial" w:cs="Arial"/>
          <w:sz w:val="21"/>
          <w:szCs w:val="21"/>
          <w:lang w:val="fr-FR"/>
        </w:rPr>
        <w:t xml:space="preserve"> dans le Tableau des Informations Clés.</w:t>
      </w:r>
    </w:p>
    <w:p w14:paraId="69DE9132" w14:textId="2DFA7B64"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MW</w:t>
      </w:r>
      <w:r w:rsidR="00A63C63" w:rsidRPr="00FC0110">
        <w:rPr>
          <w:rFonts w:ascii="Arial" w:hAnsi="Arial" w:cs="Arial"/>
          <w:sz w:val="21"/>
          <w:szCs w:val="21"/>
          <w:lang w:val="fr-FR"/>
        </w:rPr>
        <w:t xml:space="preserve"> </w:t>
      </w:r>
      <w:r w:rsidRPr="00FC0110">
        <w:rPr>
          <w:rFonts w:ascii="Arial" w:hAnsi="Arial" w:cs="Arial"/>
          <w:sz w:val="21"/>
          <w:szCs w:val="21"/>
          <w:lang w:val="fr-FR"/>
        </w:rPr>
        <w:t>signifie</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mégawatt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1.000</w:t>
      </w:r>
      <w:r w:rsidR="00A63C63" w:rsidRPr="00FC0110">
        <w:rPr>
          <w:rFonts w:ascii="Arial" w:hAnsi="Arial" w:cs="Arial"/>
          <w:sz w:val="21"/>
          <w:szCs w:val="21"/>
          <w:lang w:val="fr-FR"/>
        </w:rPr>
        <w:t xml:space="preserve"> </w:t>
      </w:r>
      <w:r w:rsidRPr="00FC0110">
        <w:rPr>
          <w:rFonts w:ascii="Arial" w:hAnsi="Arial" w:cs="Arial"/>
          <w:sz w:val="21"/>
          <w:szCs w:val="21"/>
          <w:lang w:val="fr-FR"/>
        </w:rPr>
        <w:t>kW</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1.000.000</w:t>
      </w:r>
      <w:r w:rsidR="00A63C63" w:rsidRPr="00FC0110">
        <w:rPr>
          <w:rFonts w:ascii="Arial" w:hAnsi="Arial" w:cs="Arial"/>
          <w:sz w:val="21"/>
          <w:szCs w:val="21"/>
          <w:lang w:val="fr-FR"/>
        </w:rPr>
        <w:t xml:space="preserve"> </w:t>
      </w:r>
      <w:r w:rsidRPr="00FC0110">
        <w:rPr>
          <w:rFonts w:ascii="Arial" w:hAnsi="Arial" w:cs="Arial"/>
          <w:sz w:val="21"/>
          <w:szCs w:val="21"/>
          <w:lang w:val="fr-FR"/>
        </w:rPr>
        <w:t>watts.</w:t>
      </w:r>
    </w:p>
    <w:p w14:paraId="1A751BEF" w14:textId="13A94B1E"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MWh</w:t>
      </w:r>
      <w:r w:rsidR="00A63C63" w:rsidRPr="00FC0110">
        <w:rPr>
          <w:rFonts w:ascii="Arial" w:hAnsi="Arial" w:cs="Arial"/>
          <w:sz w:val="21"/>
          <w:szCs w:val="21"/>
          <w:lang w:val="fr-FR"/>
        </w:rPr>
        <w:t xml:space="preserve"> </w:t>
      </w:r>
      <w:r w:rsidRPr="00FC0110">
        <w:rPr>
          <w:rFonts w:ascii="Arial" w:hAnsi="Arial" w:cs="Arial"/>
          <w:sz w:val="21"/>
          <w:szCs w:val="21"/>
          <w:lang w:val="fr-FR"/>
        </w:rPr>
        <w:t>signifie</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mégawattheure.</w:t>
      </w:r>
    </w:p>
    <w:p w14:paraId="71F6BCCB" w14:textId="6406456E"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 xml:space="preserve">Nombre Limite de Périodes de Tests de Disponibilité </w:t>
      </w:r>
      <w:r w:rsidR="001B0B7D" w:rsidRPr="00FC0110">
        <w:rPr>
          <w:rFonts w:ascii="Arial" w:hAnsi="Arial" w:cs="Arial"/>
          <w:b/>
          <w:bCs/>
          <w:sz w:val="21"/>
          <w:szCs w:val="21"/>
          <w:lang w:val="fr-FR"/>
        </w:rPr>
        <w:t xml:space="preserve">Consécutives </w:t>
      </w:r>
      <w:r w:rsidRPr="00FC0110">
        <w:rPr>
          <w:rFonts w:ascii="Arial" w:hAnsi="Arial" w:cs="Arial"/>
          <w:b/>
          <w:bCs/>
          <w:sz w:val="21"/>
          <w:szCs w:val="21"/>
          <w:lang w:val="fr-FR"/>
        </w:rPr>
        <w:t>Infructueu</w:t>
      </w:r>
      <w:r w:rsidR="001B0B7D" w:rsidRPr="00FC0110">
        <w:rPr>
          <w:rFonts w:ascii="Arial" w:hAnsi="Arial" w:cs="Arial"/>
          <w:b/>
          <w:bCs/>
          <w:sz w:val="21"/>
          <w:szCs w:val="21"/>
          <w:lang w:val="fr-FR"/>
        </w:rPr>
        <w:t>ses</w:t>
      </w:r>
      <w:r w:rsidRPr="00FC0110">
        <w:rPr>
          <w:rFonts w:ascii="Arial" w:hAnsi="Arial" w:cs="Arial"/>
          <w:sz w:val="21"/>
          <w:szCs w:val="21"/>
          <w:lang w:val="fr-FR"/>
        </w:rPr>
        <w:t xml:space="preserve"> désigne le nombre de </w:t>
      </w:r>
      <w:r w:rsidR="001B0B7D" w:rsidRPr="00FC0110">
        <w:rPr>
          <w:rFonts w:ascii="Arial" w:hAnsi="Arial" w:cs="Arial"/>
          <w:sz w:val="21"/>
          <w:szCs w:val="21"/>
          <w:lang w:val="fr-FR"/>
        </w:rPr>
        <w:t>p</w:t>
      </w:r>
      <w:r w:rsidRPr="00FC0110">
        <w:rPr>
          <w:rFonts w:ascii="Arial" w:hAnsi="Arial" w:cs="Arial"/>
          <w:sz w:val="21"/>
          <w:szCs w:val="21"/>
          <w:lang w:val="fr-FR"/>
        </w:rPr>
        <w:t xml:space="preserve">ériodes </w:t>
      </w:r>
      <w:r w:rsidR="001B0B7D" w:rsidRPr="00FC0110">
        <w:rPr>
          <w:rFonts w:ascii="Arial" w:hAnsi="Arial" w:cs="Arial"/>
          <w:sz w:val="21"/>
          <w:szCs w:val="21"/>
          <w:lang w:val="fr-FR"/>
        </w:rPr>
        <w:t xml:space="preserve">de tests </w:t>
      </w:r>
      <w:r w:rsidRPr="00FC0110">
        <w:rPr>
          <w:rFonts w:ascii="Arial" w:hAnsi="Arial" w:cs="Arial"/>
          <w:sz w:val="21"/>
          <w:szCs w:val="21"/>
          <w:lang w:val="fr-FR"/>
        </w:rPr>
        <w:t xml:space="preserve">de </w:t>
      </w:r>
      <w:r w:rsidR="001B0B7D" w:rsidRPr="00FC0110">
        <w:rPr>
          <w:rFonts w:ascii="Arial" w:hAnsi="Arial" w:cs="Arial"/>
          <w:sz w:val="21"/>
          <w:szCs w:val="21"/>
          <w:lang w:val="fr-FR"/>
        </w:rPr>
        <w:t>d</w:t>
      </w:r>
      <w:r w:rsidRPr="00FC0110">
        <w:rPr>
          <w:rFonts w:ascii="Arial" w:hAnsi="Arial" w:cs="Arial"/>
          <w:sz w:val="21"/>
          <w:szCs w:val="21"/>
          <w:lang w:val="fr-FR"/>
        </w:rPr>
        <w:t xml:space="preserve">isponibilité consécutives indiqué dans le Tableau des Informations Clés, </w:t>
      </w:r>
      <w:r w:rsidR="00387D0D" w:rsidRPr="00FC0110">
        <w:rPr>
          <w:rFonts w:ascii="Arial" w:hAnsi="Arial" w:cs="Arial"/>
          <w:sz w:val="21"/>
          <w:szCs w:val="21"/>
          <w:lang w:val="fr-FR"/>
        </w:rPr>
        <w:t>durant lesquelles</w:t>
      </w:r>
      <w:r w:rsidRPr="00FC0110">
        <w:rPr>
          <w:rFonts w:ascii="Arial" w:hAnsi="Arial" w:cs="Arial"/>
          <w:sz w:val="21"/>
          <w:szCs w:val="21"/>
          <w:lang w:val="fr-FR"/>
        </w:rPr>
        <w:t xml:space="preserve"> l'Exploitant encourt une responsabilité </w:t>
      </w:r>
      <w:r w:rsidR="006C0ED0" w:rsidRPr="00FC0110">
        <w:rPr>
          <w:rFonts w:ascii="Arial" w:hAnsi="Arial" w:cs="Arial"/>
          <w:sz w:val="21"/>
          <w:szCs w:val="21"/>
          <w:lang w:val="fr-FR"/>
        </w:rPr>
        <w:t xml:space="preserve">au titre </w:t>
      </w:r>
      <w:r w:rsidR="00604BF7" w:rsidRPr="00FC0110">
        <w:rPr>
          <w:rFonts w:ascii="Arial" w:hAnsi="Arial" w:cs="Arial"/>
          <w:sz w:val="21"/>
          <w:szCs w:val="21"/>
          <w:lang w:val="fr-FR"/>
        </w:rPr>
        <w:t>d’une</w:t>
      </w:r>
      <w:r w:rsidRPr="00FC0110">
        <w:rPr>
          <w:rFonts w:ascii="Arial" w:hAnsi="Arial" w:cs="Arial"/>
          <w:sz w:val="21"/>
          <w:szCs w:val="21"/>
          <w:lang w:val="fr-FR"/>
        </w:rPr>
        <w:t xml:space="preserve"> Indemnité Forfaitaires de </w:t>
      </w:r>
      <w:r w:rsidR="00D5350A" w:rsidRPr="00FC0110">
        <w:rPr>
          <w:rFonts w:ascii="Arial" w:hAnsi="Arial" w:cs="Arial"/>
          <w:sz w:val="21"/>
          <w:szCs w:val="21"/>
          <w:lang w:val="fr-FR"/>
        </w:rPr>
        <w:t>Disponibilité</w:t>
      </w:r>
      <w:r w:rsidRPr="00FC0110">
        <w:rPr>
          <w:rFonts w:ascii="Arial" w:hAnsi="Arial" w:cs="Arial"/>
          <w:sz w:val="21"/>
          <w:szCs w:val="21"/>
          <w:lang w:val="fr-FR"/>
        </w:rPr>
        <w:t xml:space="preserve"> dépassant le plafond des Indemnités Forfaitaires de Disponibilité.</w:t>
      </w:r>
    </w:p>
    <w:p w14:paraId="1150CA35" w14:textId="522B24C9"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Normes</w:t>
      </w:r>
      <w:r w:rsidR="00A63C63" w:rsidRPr="00FC0110">
        <w:rPr>
          <w:rFonts w:ascii="Arial" w:hAnsi="Arial" w:cs="Arial"/>
          <w:b/>
          <w:sz w:val="21"/>
          <w:szCs w:val="21"/>
          <w:lang w:val="fr-FR"/>
        </w:rPr>
        <w:t xml:space="preserve"> </w:t>
      </w:r>
      <w:r w:rsidRPr="00FC0110">
        <w:rPr>
          <w:rFonts w:ascii="Arial" w:hAnsi="Arial" w:cs="Arial"/>
          <w:b/>
          <w:sz w:val="21"/>
          <w:szCs w:val="21"/>
          <w:lang w:val="fr-FR"/>
        </w:rPr>
        <w:t>de</w:t>
      </w:r>
      <w:r w:rsidR="00A63C63" w:rsidRPr="00FC0110">
        <w:rPr>
          <w:rFonts w:ascii="Arial" w:hAnsi="Arial" w:cs="Arial"/>
          <w:b/>
          <w:sz w:val="21"/>
          <w:szCs w:val="21"/>
          <w:lang w:val="fr-FR"/>
        </w:rPr>
        <w:t xml:space="preserve"> </w:t>
      </w:r>
      <w:r w:rsidRPr="00FC0110">
        <w:rPr>
          <w:rFonts w:ascii="Arial" w:hAnsi="Arial" w:cs="Arial"/>
          <w:b/>
          <w:sz w:val="21"/>
          <w:szCs w:val="21"/>
          <w:lang w:val="fr-FR"/>
        </w:rPr>
        <w:t>Performance</w:t>
      </w:r>
      <w:r w:rsidR="00A63C63" w:rsidRPr="00FC0110">
        <w:rPr>
          <w:rFonts w:ascii="Arial" w:hAnsi="Arial" w:cs="Arial"/>
          <w:b/>
          <w:sz w:val="21"/>
          <w:szCs w:val="21"/>
          <w:lang w:val="fr-FR"/>
        </w:rPr>
        <w:t xml:space="preserve"> </w:t>
      </w:r>
      <w:r w:rsidRPr="00FC0110">
        <w:rPr>
          <w:rFonts w:ascii="Arial" w:hAnsi="Arial" w:cs="Arial"/>
          <w:b/>
          <w:sz w:val="21"/>
          <w:szCs w:val="21"/>
          <w:lang w:val="fr-FR"/>
        </w:rPr>
        <w:t>du</w:t>
      </w:r>
      <w:r w:rsidR="00A63C63" w:rsidRPr="00FC0110">
        <w:rPr>
          <w:rFonts w:ascii="Arial" w:hAnsi="Arial" w:cs="Arial"/>
          <w:b/>
          <w:sz w:val="21"/>
          <w:szCs w:val="21"/>
          <w:lang w:val="fr-FR"/>
        </w:rPr>
        <w:t xml:space="preserve"> </w:t>
      </w:r>
      <w:r w:rsidRPr="00FC0110">
        <w:rPr>
          <w:rFonts w:ascii="Arial" w:hAnsi="Arial" w:cs="Arial"/>
          <w:b/>
          <w:sz w:val="21"/>
          <w:szCs w:val="21"/>
          <w:lang w:val="fr-FR"/>
        </w:rPr>
        <w:t>Prêteur</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bookmarkStart w:id="60" w:name="_Hlk118665265"/>
      <w:r w:rsidRPr="00FC0110">
        <w:rPr>
          <w:rFonts w:ascii="Arial" w:hAnsi="Arial" w:cs="Arial"/>
          <w:sz w:val="21"/>
          <w:szCs w:val="21"/>
          <w:lang w:val="fr-FR"/>
        </w:rPr>
        <w:t>normes</w:t>
      </w:r>
      <w:r w:rsidR="00A63C63" w:rsidRPr="00FC0110">
        <w:rPr>
          <w:rFonts w:ascii="Arial" w:hAnsi="Arial" w:cs="Arial"/>
          <w:sz w:val="21"/>
          <w:szCs w:val="21"/>
          <w:lang w:val="fr-FR"/>
        </w:rPr>
        <w:t xml:space="preserve"> </w:t>
      </w:r>
      <w:r w:rsidRPr="00FC0110">
        <w:rPr>
          <w:rFonts w:ascii="Arial" w:hAnsi="Arial" w:cs="Arial"/>
          <w:sz w:val="21"/>
          <w:szCs w:val="21"/>
          <w:lang w:val="fr-FR"/>
        </w:rPr>
        <w:t>environnementales,</w:t>
      </w:r>
      <w:r w:rsidR="00A63C63" w:rsidRPr="00FC0110">
        <w:rPr>
          <w:rFonts w:ascii="Arial" w:hAnsi="Arial" w:cs="Arial"/>
          <w:sz w:val="21"/>
          <w:szCs w:val="21"/>
          <w:lang w:val="fr-FR"/>
        </w:rPr>
        <w:t xml:space="preserve"> </w:t>
      </w:r>
      <w:r w:rsidRPr="00FC0110">
        <w:rPr>
          <w:rFonts w:ascii="Arial" w:hAnsi="Arial" w:cs="Arial"/>
          <w:sz w:val="21"/>
          <w:szCs w:val="21"/>
          <w:lang w:val="fr-FR"/>
        </w:rPr>
        <w:t>sociales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économiques</w:t>
      </w:r>
      <w:r w:rsidR="00A63C63" w:rsidRPr="00FC0110">
        <w:rPr>
          <w:rFonts w:ascii="Arial" w:hAnsi="Arial" w:cs="Arial"/>
          <w:sz w:val="21"/>
          <w:szCs w:val="21"/>
          <w:lang w:val="fr-FR"/>
        </w:rPr>
        <w:t xml:space="preserve"> </w:t>
      </w:r>
      <w:r w:rsidRPr="00FC0110">
        <w:rPr>
          <w:rFonts w:ascii="Arial" w:hAnsi="Arial" w:cs="Arial"/>
          <w:sz w:val="21"/>
          <w:szCs w:val="21"/>
          <w:lang w:val="fr-FR"/>
        </w:rPr>
        <w:t>identifiées</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Tableau</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Pr="00FC0110">
        <w:rPr>
          <w:rFonts w:ascii="Arial" w:hAnsi="Arial" w:cs="Arial"/>
          <w:sz w:val="21"/>
          <w:szCs w:val="21"/>
          <w:lang w:val="fr-FR"/>
        </w:rPr>
        <w:t>Clés.</w:t>
      </w:r>
      <w:bookmarkEnd w:id="60"/>
      <w:r w:rsidR="00937E74" w:rsidRPr="00FC0110">
        <w:rPr>
          <w:rFonts w:ascii="Arial" w:hAnsi="Arial" w:cs="Arial"/>
          <w:sz w:val="21"/>
          <w:szCs w:val="21"/>
          <w:lang w:val="fr-FR"/>
        </w:rPr>
        <w:t xml:space="preserve"> </w:t>
      </w:r>
    </w:p>
    <w:p w14:paraId="0CF97435" w14:textId="6562519F" w:rsidR="008923F6" w:rsidRPr="00FC0110" w:rsidRDefault="008923F6"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Notation Financière Acceptable</w:t>
      </w:r>
      <w:r w:rsidRPr="00FC0110">
        <w:rPr>
          <w:rFonts w:ascii="Arial" w:hAnsi="Arial" w:cs="Arial"/>
          <w:sz w:val="21"/>
          <w:szCs w:val="21"/>
          <w:lang w:val="fr-FR"/>
        </w:rPr>
        <w:t xml:space="preserve"> désigne la notation financière identifiée dans le Tableau des Informations Clés.</w:t>
      </w:r>
    </w:p>
    <w:p w14:paraId="386740F0" w14:textId="6240FFF1" w:rsidR="006A71E6" w:rsidRPr="00FC0110" w:rsidRDefault="006A71E6"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Notification de Cas de Force</w:t>
      </w:r>
      <w:r w:rsidRPr="00FC0110">
        <w:rPr>
          <w:rFonts w:ascii="Arial" w:hAnsi="Arial" w:cs="Arial"/>
          <w:sz w:val="21"/>
          <w:szCs w:val="21"/>
          <w:lang w:val="fr-FR"/>
        </w:rPr>
        <w:t xml:space="preserve"> </w:t>
      </w:r>
      <w:r w:rsidRPr="00FC0110">
        <w:rPr>
          <w:rFonts w:ascii="Arial" w:hAnsi="Arial" w:cs="Arial"/>
          <w:b/>
          <w:sz w:val="21"/>
          <w:szCs w:val="21"/>
          <w:lang w:val="fr-FR"/>
        </w:rPr>
        <w:t>Majeure</w:t>
      </w:r>
      <w:r w:rsidRPr="00FC0110">
        <w:rPr>
          <w:rFonts w:ascii="Arial" w:hAnsi="Arial" w:cs="Arial"/>
          <w:sz w:val="21"/>
          <w:szCs w:val="21"/>
          <w:lang w:val="fr-FR"/>
        </w:rPr>
        <w:t xml:space="preserve"> a la signification donnée à </w:t>
      </w:r>
      <w:r w:rsidR="00937E74" w:rsidRPr="00FC0110">
        <w:rPr>
          <w:rFonts w:ascii="Arial" w:hAnsi="Arial" w:cs="Arial"/>
          <w:sz w:val="21"/>
          <w:szCs w:val="21"/>
          <w:lang w:val="fr-FR"/>
        </w:rPr>
        <w:t>l'</w:t>
      </w:r>
      <w:r w:rsidR="00FF4C61" w:rsidRPr="00FC0110">
        <w:rPr>
          <w:rFonts w:ascii="Arial" w:hAnsi="Arial" w:cs="Arial"/>
          <w:sz w:val="21"/>
          <w:szCs w:val="21"/>
          <w:lang w:val="fr-FR"/>
        </w:rPr>
        <w:t>Article</w:t>
      </w:r>
      <w:r w:rsidR="00937E74" w:rsidRPr="00FC0110">
        <w:rPr>
          <w:rFonts w:ascii="Arial" w:hAnsi="Arial" w:cs="Arial"/>
          <w:sz w:val="21"/>
          <w:szCs w:val="21"/>
          <w:lang w:val="fr-FR"/>
        </w:rPr>
        <w:t xml:space="preserve"> 14</w:t>
      </w:r>
      <w:r w:rsidRPr="00FC0110">
        <w:rPr>
          <w:rFonts w:ascii="Arial" w:hAnsi="Arial" w:cs="Arial"/>
          <w:sz w:val="21"/>
          <w:szCs w:val="21"/>
          <w:lang w:val="fr-FR"/>
        </w:rPr>
        <w:t>.1</w:t>
      </w:r>
      <w:r w:rsidR="00937E74" w:rsidRPr="00FC0110">
        <w:rPr>
          <w:rFonts w:ascii="Arial" w:hAnsi="Arial" w:cs="Arial"/>
          <w:sz w:val="21"/>
          <w:szCs w:val="21"/>
          <w:lang w:val="fr-FR"/>
        </w:rPr>
        <w:t xml:space="preserve"> </w:t>
      </w:r>
      <w:r w:rsidRPr="00FC0110">
        <w:rPr>
          <w:rFonts w:ascii="Arial" w:hAnsi="Arial" w:cs="Arial"/>
          <w:sz w:val="21"/>
          <w:szCs w:val="21"/>
          <w:lang w:val="fr-FR"/>
        </w:rPr>
        <w:t xml:space="preserve">(a) (Responsabilités des Parties lors </w:t>
      </w:r>
      <w:r w:rsidR="00937E74" w:rsidRPr="00FC0110">
        <w:rPr>
          <w:rFonts w:ascii="Arial" w:hAnsi="Arial" w:cs="Arial"/>
          <w:sz w:val="21"/>
          <w:szCs w:val="21"/>
          <w:lang w:val="fr-FR"/>
        </w:rPr>
        <w:t>d'un</w:t>
      </w:r>
      <w:r w:rsidRPr="00FC0110">
        <w:rPr>
          <w:rFonts w:ascii="Arial" w:hAnsi="Arial" w:cs="Arial"/>
          <w:sz w:val="21"/>
          <w:szCs w:val="21"/>
          <w:lang w:val="fr-FR"/>
        </w:rPr>
        <w:t xml:space="preserve"> Cas de Force Majeure).</w:t>
      </w:r>
    </w:p>
    <w:p w14:paraId="73C23A6D" w14:textId="70E9E8F1" w:rsidR="006F4377"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lastRenderedPageBreak/>
        <w:t>Organisme</w:t>
      </w:r>
      <w:r w:rsidR="00A63C63" w:rsidRPr="00FC0110">
        <w:rPr>
          <w:rFonts w:ascii="Arial" w:hAnsi="Arial" w:cs="Arial"/>
          <w:b/>
          <w:sz w:val="21"/>
          <w:szCs w:val="21"/>
          <w:lang w:val="fr-FR"/>
        </w:rPr>
        <w:t xml:space="preserve"> </w:t>
      </w:r>
      <w:r w:rsidR="006F4377" w:rsidRPr="00FC0110">
        <w:rPr>
          <w:rFonts w:ascii="Arial" w:hAnsi="Arial" w:cs="Arial"/>
          <w:b/>
          <w:sz w:val="21"/>
          <w:szCs w:val="21"/>
          <w:lang w:val="fr-FR"/>
        </w:rPr>
        <w:t>de</w:t>
      </w:r>
      <w:r w:rsidR="00A63C63" w:rsidRPr="00FC0110">
        <w:rPr>
          <w:rFonts w:ascii="Arial" w:hAnsi="Arial" w:cs="Arial"/>
          <w:b/>
          <w:sz w:val="21"/>
          <w:szCs w:val="21"/>
          <w:lang w:val="fr-FR"/>
        </w:rPr>
        <w:t xml:space="preserve"> </w:t>
      </w:r>
      <w:r w:rsidRPr="00FC0110">
        <w:rPr>
          <w:rFonts w:ascii="Arial" w:hAnsi="Arial" w:cs="Arial"/>
          <w:b/>
          <w:bCs/>
          <w:sz w:val="21"/>
          <w:szCs w:val="21"/>
          <w:lang w:val="fr-FR"/>
        </w:rPr>
        <w:t>Régulation de l'Électricité</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l'entité responsable de la distribution des licences d'électricité sur le Territoire tel qu'identifié</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Tableau</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Clés</w:t>
      </w:r>
      <w:r w:rsidRPr="00FC0110">
        <w:rPr>
          <w:rFonts w:ascii="Arial" w:hAnsi="Arial" w:cs="Arial"/>
          <w:sz w:val="21"/>
          <w:szCs w:val="21"/>
          <w:lang w:val="fr-FR"/>
        </w:rPr>
        <w:t xml:space="preserve"> ou l'un de ses successeurs ou cessionnaires autorisés. </w:t>
      </w:r>
    </w:p>
    <w:p w14:paraId="7D484C4C" w14:textId="54E89C6B"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Panneaux</w:t>
      </w:r>
      <w:r w:rsidR="00A63C63" w:rsidRPr="00FC0110">
        <w:rPr>
          <w:rFonts w:ascii="Arial" w:hAnsi="Arial" w:cs="Arial"/>
          <w:b/>
          <w:sz w:val="21"/>
          <w:szCs w:val="21"/>
          <w:lang w:val="fr-FR"/>
        </w:rPr>
        <w:t xml:space="preserve"> </w:t>
      </w:r>
      <w:r w:rsidRPr="00FC0110">
        <w:rPr>
          <w:rFonts w:ascii="Arial" w:hAnsi="Arial" w:cs="Arial"/>
          <w:b/>
          <w:sz w:val="21"/>
          <w:szCs w:val="21"/>
          <w:lang w:val="fr-FR"/>
        </w:rPr>
        <w:t>Solaires</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Panneaux</w:t>
      </w:r>
      <w:r w:rsidR="00A63C63" w:rsidRPr="00FC0110">
        <w:rPr>
          <w:rFonts w:ascii="Arial" w:hAnsi="Arial" w:cs="Arial"/>
          <w:sz w:val="21"/>
          <w:szCs w:val="21"/>
          <w:lang w:val="fr-FR"/>
        </w:rPr>
        <w:t xml:space="preserve"> </w:t>
      </w:r>
      <w:r w:rsidRPr="00FC0110">
        <w:rPr>
          <w:rFonts w:ascii="Arial" w:hAnsi="Arial" w:cs="Arial"/>
          <w:sz w:val="21"/>
          <w:szCs w:val="21"/>
          <w:lang w:val="fr-FR"/>
        </w:rPr>
        <w:t>Solaires</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 xml:space="preserve">fournis pour le Projet par le Fournisseur. </w:t>
      </w:r>
    </w:p>
    <w:p w14:paraId="59A4049B" w14:textId="6ACFF02E"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Partie</w:t>
      </w:r>
      <w:r w:rsidR="00A63C63" w:rsidRPr="00FC0110">
        <w:rPr>
          <w:rFonts w:ascii="Arial" w:hAnsi="Arial" w:cs="Arial"/>
          <w:b/>
          <w:sz w:val="21"/>
          <w:szCs w:val="21"/>
          <w:lang w:val="fr-FR"/>
        </w:rPr>
        <w:t xml:space="preserve"> </w:t>
      </w:r>
      <w:r w:rsidRPr="00FC0110">
        <w:rPr>
          <w:rFonts w:ascii="Arial" w:hAnsi="Arial" w:cs="Arial"/>
          <w:b/>
          <w:sz w:val="21"/>
          <w:szCs w:val="21"/>
          <w:lang w:val="fr-FR"/>
        </w:rPr>
        <w:t>Affectée</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définie</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définition</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Cas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Force</w:t>
      </w:r>
      <w:r w:rsidR="00A63C63" w:rsidRPr="00FC0110">
        <w:rPr>
          <w:rFonts w:ascii="Arial" w:hAnsi="Arial" w:cs="Arial"/>
          <w:sz w:val="21"/>
          <w:szCs w:val="21"/>
          <w:lang w:val="fr-FR"/>
        </w:rPr>
        <w:t xml:space="preserve"> </w:t>
      </w:r>
      <w:r w:rsidRPr="00FC0110">
        <w:rPr>
          <w:rFonts w:ascii="Arial" w:hAnsi="Arial" w:cs="Arial"/>
          <w:sz w:val="21"/>
          <w:szCs w:val="21"/>
          <w:lang w:val="fr-FR"/>
        </w:rPr>
        <w:t>Majeure.</w:t>
      </w:r>
    </w:p>
    <w:p w14:paraId="04519809" w14:textId="23FD142A"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Partie</w:t>
      </w:r>
      <w:r w:rsidR="00A63C63" w:rsidRPr="00FC0110">
        <w:rPr>
          <w:rFonts w:ascii="Arial" w:hAnsi="Arial" w:cs="Arial"/>
          <w:b/>
          <w:sz w:val="21"/>
          <w:szCs w:val="21"/>
          <w:lang w:val="fr-FR"/>
        </w:rPr>
        <w:t xml:space="preserve"> </w:t>
      </w:r>
      <w:r w:rsidRPr="00FC0110">
        <w:rPr>
          <w:rFonts w:ascii="Arial" w:hAnsi="Arial" w:cs="Arial"/>
          <w:b/>
          <w:sz w:val="21"/>
          <w:szCs w:val="21"/>
          <w:lang w:val="fr-FR"/>
        </w:rPr>
        <w:t>Divulgatrice</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définie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l'</w:t>
      </w:r>
      <w:r w:rsidR="00FF4C61" w:rsidRPr="00FC0110">
        <w:rPr>
          <w:rFonts w:ascii="Arial" w:hAnsi="Arial" w:cs="Arial"/>
          <w:sz w:val="21"/>
          <w:szCs w:val="21"/>
          <w:lang w:val="fr-FR"/>
        </w:rPr>
        <w:t>Article</w:t>
      </w:r>
      <w:r w:rsidR="00937E74" w:rsidRPr="00FC0110">
        <w:rPr>
          <w:rFonts w:ascii="Arial" w:hAnsi="Arial" w:cs="Arial"/>
          <w:sz w:val="21"/>
          <w:szCs w:val="21"/>
          <w:lang w:val="fr-FR"/>
        </w:rPr>
        <w:t xml:space="preserve"> 1</w:t>
      </w:r>
      <w:r w:rsidR="00EF3948" w:rsidRPr="00FC0110">
        <w:rPr>
          <w:rFonts w:ascii="Arial" w:hAnsi="Arial" w:cs="Arial"/>
          <w:sz w:val="21"/>
          <w:szCs w:val="21"/>
          <w:lang w:val="fr-FR"/>
        </w:rPr>
        <w:t>8</w:t>
      </w:r>
      <w:r w:rsidRPr="00FC0110">
        <w:rPr>
          <w:rFonts w:ascii="Arial" w:hAnsi="Arial" w:cs="Arial"/>
          <w:sz w:val="21"/>
          <w:szCs w:val="21"/>
          <w:lang w:val="fr-FR"/>
        </w:rPr>
        <w:t>.1</w:t>
      </w:r>
      <w:r w:rsidR="00A63C63" w:rsidRPr="00FC0110">
        <w:rPr>
          <w:rFonts w:ascii="Arial" w:hAnsi="Arial" w:cs="Arial"/>
          <w:sz w:val="21"/>
          <w:szCs w:val="21"/>
          <w:lang w:val="fr-FR"/>
        </w:rPr>
        <w:t xml:space="preserve"> </w:t>
      </w:r>
      <w:r w:rsidRPr="00FC0110">
        <w:rPr>
          <w:rFonts w:ascii="Arial" w:hAnsi="Arial" w:cs="Arial"/>
          <w:sz w:val="21"/>
          <w:szCs w:val="21"/>
          <w:lang w:val="fr-FR"/>
        </w:rPr>
        <w:t>(Non-divulgation</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d'Informations</w:t>
      </w:r>
      <w:r w:rsidR="00A63C63" w:rsidRPr="00FC0110">
        <w:rPr>
          <w:rFonts w:ascii="Arial" w:hAnsi="Arial" w:cs="Arial"/>
          <w:sz w:val="21"/>
          <w:szCs w:val="21"/>
          <w:lang w:val="fr-FR"/>
        </w:rPr>
        <w:t xml:space="preserve"> </w:t>
      </w:r>
      <w:r w:rsidRPr="00FC0110">
        <w:rPr>
          <w:rFonts w:ascii="Arial" w:hAnsi="Arial" w:cs="Arial"/>
          <w:sz w:val="21"/>
          <w:szCs w:val="21"/>
          <w:lang w:val="fr-FR"/>
        </w:rPr>
        <w:t>Confidentielles).</w:t>
      </w:r>
    </w:p>
    <w:p w14:paraId="1B3BEF57" w14:textId="48501710" w:rsidR="0026250C" w:rsidRPr="00FC0110" w:rsidRDefault="0026250C"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Partie Indemnisante</w:t>
      </w:r>
      <w:r w:rsidRPr="00FC0110">
        <w:rPr>
          <w:rFonts w:ascii="Arial" w:hAnsi="Arial" w:cs="Arial"/>
          <w:sz w:val="21"/>
          <w:szCs w:val="21"/>
          <w:lang w:val="fr-FR"/>
        </w:rPr>
        <w:t xml:space="preserve"> </w:t>
      </w:r>
      <w:r w:rsidR="00937E74" w:rsidRPr="00FC0110">
        <w:rPr>
          <w:rFonts w:ascii="Arial" w:hAnsi="Arial" w:cs="Arial"/>
          <w:sz w:val="21"/>
          <w:szCs w:val="21"/>
          <w:lang w:val="fr-FR"/>
        </w:rPr>
        <w:t>est défini</w:t>
      </w:r>
      <w:r w:rsidR="002D321A" w:rsidRPr="00FC0110">
        <w:rPr>
          <w:rFonts w:ascii="Arial" w:hAnsi="Arial" w:cs="Arial"/>
          <w:sz w:val="21"/>
          <w:szCs w:val="21"/>
          <w:lang w:val="fr-FR"/>
        </w:rPr>
        <w:t>e</w:t>
      </w:r>
      <w:r w:rsidR="00937E74" w:rsidRPr="00FC0110">
        <w:rPr>
          <w:rFonts w:ascii="Arial" w:hAnsi="Arial" w:cs="Arial"/>
          <w:sz w:val="21"/>
          <w:szCs w:val="21"/>
          <w:lang w:val="fr-FR"/>
        </w:rPr>
        <w:t xml:space="preserve"> à l'</w:t>
      </w:r>
      <w:r w:rsidR="00353555" w:rsidRPr="00FC0110">
        <w:rPr>
          <w:rFonts w:ascii="Arial" w:hAnsi="Arial" w:cs="Arial"/>
          <w:sz w:val="21"/>
          <w:szCs w:val="21"/>
          <w:lang w:val="fr-FR"/>
        </w:rPr>
        <w:t>Article 1</w:t>
      </w:r>
      <w:r w:rsidR="00EF3948" w:rsidRPr="00FC0110">
        <w:rPr>
          <w:rFonts w:ascii="Arial" w:hAnsi="Arial" w:cs="Arial"/>
          <w:sz w:val="21"/>
          <w:szCs w:val="21"/>
          <w:lang w:val="fr-FR"/>
        </w:rPr>
        <w:t>1</w:t>
      </w:r>
      <w:r w:rsidR="00937E74" w:rsidRPr="00FC0110">
        <w:rPr>
          <w:rFonts w:ascii="Arial" w:hAnsi="Arial" w:cs="Arial"/>
          <w:sz w:val="21"/>
          <w:szCs w:val="21"/>
          <w:lang w:val="fr-FR"/>
        </w:rPr>
        <w:t>.1 (</w:t>
      </w:r>
      <w:r w:rsidRPr="00FC0110">
        <w:rPr>
          <w:rFonts w:ascii="Arial" w:hAnsi="Arial" w:cs="Arial"/>
          <w:sz w:val="21"/>
          <w:szCs w:val="21"/>
          <w:lang w:val="fr-FR"/>
        </w:rPr>
        <w:t>Indemnités).</w:t>
      </w:r>
    </w:p>
    <w:p w14:paraId="74FD8EAD" w14:textId="45429AB1" w:rsidR="0026250C" w:rsidRPr="00FC0110" w:rsidRDefault="0026250C"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Partie Indemnisée</w:t>
      </w:r>
      <w:r w:rsidRPr="00FC0110">
        <w:rPr>
          <w:rFonts w:ascii="Arial" w:hAnsi="Arial" w:cs="Arial"/>
          <w:sz w:val="21"/>
          <w:szCs w:val="21"/>
          <w:lang w:val="fr-FR"/>
        </w:rPr>
        <w:t xml:space="preserve"> est </w:t>
      </w:r>
      <w:r w:rsidR="00937E74" w:rsidRPr="00FC0110">
        <w:rPr>
          <w:rFonts w:ascii="Arial" w:hAnsi="Arial" w:cs="Arial"/>
          <w:sz w:val="21"/>
          <w:szCs w:val="21"/>
          <w:lang w:val="fr-FR"/>
        </w:rPr>
        <w:t>défini</w:t>
      </w:r>
      <w:r w:rsidR="002D321A" w:rsidRPr="00FC0110">
        <w:rPr>
          <w:rFonts w:ascii="Arial" w:hAnsi="Arial" w:cs="Arial"/>
          <w:sz w:val="21"/>
          <w:szCs w:val="21"/>
          <w:lang w:val="fr-FR"/>
        </w:rPr>
        <w:t>e</w:t>
      </w:r>
      <w:r w:rsidRPr="00FC0110">
        <w:rPr>
          <w:rFonts w:ascii="Arial" w:hAnsi="Arial" w:cs="Arial"/>
          <w:sz w:val="21"/>
          <w:szCs w:val="21"/>
          <w:lang w:val="fr-FR"/>
        </w:rPr>
        <w:t xml:space="preserve"> à l’</w:t>
      </w:r>
      <w:r w:rsidR="00353555" w:rsidRPr="00FC0110">
        <w:rPr>
          <w:rFonts w:ascii="Arial" w:hAnsi="Arial" w:cs="Arial"/>
          <w:sz w:val="21"/>
          <w:szCs w:val="21"/>
          <w:lang w:val="fr-FR"/>
        </w:rPr>
        <w:t>Article 1</w:t>
      </w:r>
      <w:r w:rsidR="00EF3948" w:rsidRPr="00FC0110">
        <w:rPr>
          <w:rFonts w:ascii="Arial" w:hAnsi="Arial" w:cs="Arial"/>
          <w:sz w:val="21"/>
          <w:szCs w:val="21"/>
          <w:lang w:val="fr-FR"/>
        </w:rPr>
        <w:t>1</w:t>
      </w:r>
      <w:r w:rsidR="00937E74" w:rsidRPr="00FC0110">
        <w:rPr>
          <w:rFonts w:ascii="Arial" w:hAnsi="Arial" w:cs="Arial"/>
          <w:sz w:val="21"/>
          <w:szCs w:val="21"/>
          <w:lang w:val="fr-FR"/>
        </w:rPr>
        <w:t>.3</w:t>
      </w:r>
      <w:r w:rsidR="00D318CC" w:rsidRPr="00FC0110">
        <w:rPr>
          <w:rFonts w:ascii="Arial" w:hAnsi="Arial" w:cs="Arial"/>
          <w:sz w:val="21"/>
          <w:szCs w:val="21"/>
          <w:lang w:val="fr-FR"/>
        </w:rPr>
        <w:t xml:space="preserve"> </w:t>
      </w:r>
      <w:r w:rsidRPr="00FC0110">
        <w:rPr>
          <w:rFonts w:ascii="Arial" w:hAnsi="Arial" w:cs="Arial"/>
          <w:sz w:val="21"/>
          <w:szCs w:val="21"/>
          <w:lang w:val="fr-FR"/>
        </w:rPr>
        <w:t>(Indemnités).</w:t>
      </w:r>
    </w:p>
    <w:p w14:paraId="4942500F" w14:textId="5EDD9F57"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Partie</w:t>
      </w:r>
      <w:r w:rsidR="00A63C63" w:rsidRPr="00FC0110">
        <w:rPr>
          <w:rFonts w:ascii="Arial" w:hAnsi="Arial" w:cs="Arial"/>
          <w:b/>
          <w:sz w:val="21"/>
          <w:szCs w:val="21"/>
          <w:lang w:val="fr-FR"/>
        </w:rPr>
        <w:t xml:space="preserve"> </w:t>
      </w:r>
      <w:r w:rsidRPr="00FC0110">
        <w:rPr>
          <w:rFonts w:ascii="Arial" w:hAnsi="Arial" w:cs="Arial"/>
          <w:b/>
          <w:sz w:val="21"/>
          <w:szCs w:val="21"/>
          <w:lang w:val="fr-FR"/>
        </w:rPr>
        <w:t>Non</w:t>
      </w:r>
      <w:r w:rsidR="00A63C63" w:rsidRPr="00FC0110">
        <w:rPr>
          <w:rFonts w:ascii="Arial" w:hAnsi="Arial" w:cs="Arial"/>
          <w:b/>
          <w:sz w:val="21"/>
          <w:szCs w:val="21"/>
          <w:lang w:val="fr-FR"/>
        </w:rPr>
        <w:t xml:space="preserve"> </w:t>
      </w:r>
      <w:r w:rsidRPr="00FC0110">
        <w:rPr>
          <w:rFonts w:ascii="Arial" w:hAnsi="Arial" w:cs="Arial"/>
          <w:b/>
          <w:sz w:val="21"/>
          <w:szCs w:val="21"/>
          <w:lang w:val="fr-FR"/>
        </w:rPr>
        <w:t>Affectée</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définie</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définition</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 xml:space="preserve">la </w:t>
      </w:r>
      <w:r w:rsidRPr="00FC0110">
        <w:rPr>
          <w:rFonts w:ascii="Arial" w:hAnsi="Arial" w:cs="Arial"/>
          <w:sz w:val="21"/>
          <w:szCs w:val="21"/>
          <w:lang w:val="fr-FR"/>
        </w:rPr>
        <w:t>Force</w:t>
      </w:r>
      <w:r w:rsidR="00A63C63" w:rsidRPr="00FC0110">
        <w:rPr>
          <w:rFonts w:ascii="Arial" w:hAnsi="Arial" w:cs="Arial"/>
          <w:sz w:val="21"/>
          <w:szCs w:val="21"/>
          <w:lang w:val="fr-FR"/>
        </w:rPr>
        <w:t xml:space="preserve"> </w:t>
      </w:r>
      <w:r w:rsidRPr="00FC0110">
        <w:rPr>
          <w:rFonts w:ascii="Arial" w:hAnsi="Arial" w:cs="Arial"/>
          <w:sz w:val="21"/>
          <w:szCs w:val="21"/>
          <w:lang w:val="fr-FR"/>
        </w:rPr>
        <w:t>Majeure.</w:t>
      </w:r>
    </w:p>
    <w:p w14:paraId="10063189" w14:textId="1592654B"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Partie</w:t>
      </w:r>
      <w:r w:rsidR="00A63C63" w:rsidRPr="00FC0110">
        <w:rPr>
          <w:rFonts w:ascii="Arial" w:hAnsi="Arial" w:cs="Arial"/>
          <w:b/>
          <w:sz w:val="21"/>
          <w:szCs w:val="21"/>
          <w:lang w:val="fr-FR"/>
        </w:rPr>
        <w:t xml:space="preserve"> </w:t>
      </w:r>
      <w:r w:rsidRPr="00FC0110">
        <w:rPr>
          <w:rFonts w:ascii="Arial" w:hAnsi="Arial" w:cs="Arial"/>
          <w:b/>
          <w:sz w:val="21"/>
          <w:szCs w:val="21"/>
          <w:lang w:val="fr-FR"/>
        </w:rPr>
        <w:t>Réceptrice</w:t>
      </w:r>
      <w:r w:rsidR="00A63C63" w:rsidRPr="00FC0110">
        <w:rPr>
          <w:rFonts w:ascii="Arial" w:hAnsi="Arial" w:cs="Arial"/>
          <w:sz w:val="21"/>
          <w:szCs w:val="21"/>
          <w:lang w:val="fr-FR"/>
        </w:rPr>
        <w:t xml:space="preserve"> </w:t>
      </w:r>
      <w:r w:rsidR="00D665D2" w:rsidRPr="00FC0110">
        <w:rPr>
          <w:rFonts w:ascii="Arial" w:hAnsi="Arial" w:cs="Arial"/>
          <w:sz w:val="21"/>
          <w:szCs w:val="21"/>
          <w:lang w:val="fr-FR"/>
        </w:rPr>
        <w:t xml:space="preserve">est </w:t>
      </w:r>
      <w:r w:rsidR="00937E74" w:rsidRPr="00FC0110">
        <w:rPr>
          <w:rFonts w:ascii="Arial" w:hAnsi="Arial" w:cs="Arial"/>
          <w:sz w:val="21"/>
          <w:szCs w:val="21"/>
          <w:lang w:val="fr-FR"/>
        </w:rPr>
        <w:t>définie</w:t>
      </w:r>
      <w:r w:rsidR="00D665D2"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l'</w:t>
      </w:r>
      <w:r w:rsidR="00EF3948" w:rsidRPr="00FC0110">
        <w:rPr>
          <w:rFonts w:ascii="Arial" w:hAnsi="Arial" w:cs="Arial"/>
          <w:sz w:val="21"/>
          <w:szCs w:val="21"/>
          <w:lang w:val="fr-FR"/>
        </w:rPr>
        <w:t>Article 18</w:t>
      </w:r>
      <w:r w:rsidR="00937E74" w:rsidRPr="00FC0110">
        <w:rPr>
          <w:rFonts w:ascii="Arial" w:hAnsi="Arial" w:cs="Arial"/>
          <w:sz w:val="21"/>
          <w:szCs w:val="21"/>
          <w:lang w:val="fr-FR"/>
        </w:rPr>
        <w:t>.1</w:t>
      </w:r>
      <w:r w:rsidR="00A63C63" w:rsidRPr="00FC0110">
        <w:rPr>
          <w:rFonts w:ascii="Arial" w:hAnsi="Arial" w:cs="Arial"/>
          <w:sz w:val="21"/>
          <w:szCs w:val="21"/>
          <w:lang w:val="fr-FR"/>
        </w:rPr>
        <w:t xml:space="preserve"> </w:t>
      </w:r>
      <w:r w:rsidRPr="00FC0110">
        <w:rPr>
          <w:rFonts w:ascii="Arial" w:hAnsi="Arial" w:cs="Arial"/>
          <w:sz w:val="21"/>
          <w:szCs w:val="21"/>
          <w:lang w:val="fr-FR"/>
        </w:rPr>
        <w:t>(Non-divulgation</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d'Informations</w:t>
      </w:r>
      <w:r w:rsidR="00A63C63" w:rsidRPr="00FC0110">
        <w:rPr>
          <w:rFonts w:ascii="Arial" w:hAnsi="Arial" w:cs="Arial"/>
          <w:sz w:val="21"/>
          <w:szCs w:val="21"/>
          <w:lang w:val="fr-FR"/>
        </w:rPr>
        <w:t xml:space="preserve"> </w:t>
      </w:r>
      <w:r w:rsidRPr="00FC0110">
        <w:rPr>
          <w:rFonts w:ascii="Arial" w:hAnsi="Arial" w:cs="Arial"/>
          <w:sz w:val="21"/>
          <w:szCs w:val="21"/>
          <w:lang w:val="fr-FR"/>
        </w:rPr>
        <w:t>Confidentielles).</w:t>
      </w:r>
    </w:p>
    <w:p w14:paraId="58A6FF54" w14:textId="4284BE6F"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Parties</w:t>
      </w:r>
      <w:r w:rsidR="00D318CC" w:rsidRPr="00FC0110">
        <w:rPr>
          <w:rFonts w:ascii="Arial" w:hAnsi="Arial" w:cs="Arial"/>
          <w:b/>
          <w:bCs/>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Projet</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l</w:t>
      </w:r>
      <w:r w:rsidR="00D7740F" w:rsidRPr="00FC0110">
        <w:rPr>
          <w:rFonts w:ascii="Arial" w:hAnsi="Arial" w:cs="Arial"/>
          <w:sz w:val="21"/>
          <w:szCs w:val="21"/>
          <w:lang w:val="fr-FR"/>
        </w:rPr>
        <w:t>’Exploitant</w:t>
      </w:r>
      <w:r w:rsidRPr="00FC0110">
        <w:rPr>
          <w:rFonts w:ascii="Arial" w:hAnsi="Arial" w:cs="Arial"/>
          <w:sz w:val="21"/>
          <w:szCs w:val="21"/>
          <w:lang w:val="fr-FR"/>
        </w:rPr>
        <w:t>.</w:t>
      </w:r>
    </w:p>
    <w:p w14:paraId="3F2932DE" w14:textId="7D551B36" w:rsidR="00937E74"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Parties</w:t>
      </w:r>
      <w:r w:rsidR="00A63C63" w:rsidRPr="00FC0110">
        <w:rPr>
          <w:rFonts w:ascii="Arial" w:hAnsi="Arial" w:cs="Arial"/>
          <w:b/>
          <w:sz w:val="21"/>
          <w:szCs w:val="21"/>
          <w:lang w:val="fr-FR"/>
        </w:rPr>
        <w:t xml:space="preserve"> </w:t>
      </w:r>
      <w:r w:rsidRPr="00FC0110">
        <w:rPr>
          <w:rFonts w:ascii="Arial" w:hAnsi="Arial" w:cs="Arial"/>
          <w:b/>
          <w:sz w:val="21"/>
          <w:szCs w:val="21"/>
          <w:lang w:val="fr-FR"/>
        </w:rPr>
        <w:t>Liées</w:t>
      </w:r>
      <w:r w:rsidR="00A63C63" w:rsidRPr="00FC0110">
        <w:rPr>
          <w:rFonts w:ascii="Arial" w:hAnsi="Arial" w:cs="Arial"/>
          <w:b/>
          <w:sz w:val="21"/>
          <w:szCs w:val="21"/>
          <w:lang w:val="fr-FR"/>
        </w:rPr>
        <w:t xml:space="preserve"> </w:t>
      </w:r>
      <w:r w:rsidR="00937E74" w:rsidRPr="00FC0110">
        <w:rPr>
          <w:rFonts w:ascii="Arial" w:hAnsi="Arial" w:cs="Arial"/>
          <w:b/>
          <w:bCs/>
          <w:sz w:val="21"/>
          <w:szCs w:val="21"/>
          <w:lang w:val="fr-FR"/>
        </w:rPr>
        <w:t>à Exploitant</w:t>
      </w:r>
      <w:r w:rsidR="00937E74"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Sous-traitants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l'Exploitant</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administrateurs,</w:t>
      </w:r>
      <w:r w:rsidR="00A63C63" w:rsidRPr="00FC0110">
        <w:rPr>
          <w:rFonts w:ascii="Arial" w:hAnsi="Arial" w:cs="Arial"/>
          <w:sz w:val="21"/>
          <w:szCs w:val="21"/>
          <w:lang w:val="fr-FR"/>
        </w:rPr>
        <w:t xml:space="preserve"> </w:t>
      </w:r>
      <w:r w:rsidRPr="00FC0110">
        <w:rPr>
          <w:rFonts w:ascii="Arial" w:hAnsi="Arial" w:cs="Arial"/>
          <w:sz w:val="21"/>
          <w:szCs w:val="21"/>
          <w:lang w:val="fr-FR"/>
        </w:rPr>
        <w:t>cadres</w:t>
      </w:r>
      <w:r w:rsidR="00A63C63" w:rsidRPr="00FC0110">
        <w:rPr>
          <w:rFonts w:ascii="Arial" w:hAnsi="Arial" w:cs="Arial"/>
          <w:sz w:val="21"/>
          <w:szCs w:val="21"/>
          <w:lang w:val="fr-FR"/>
        </w:rPr>
        <w:t xml:space="preserve"> </w:t>
      </w:r>
      <w:r w:rsidRPr="00FC0110">
        <w:rPr>
          <w:rFonts w:ascii="Arial" w:hAnsi="Arial" w:cs="Arial"/>
          <w:sz w:val="21"/>
          <w:szCs w:val="21"/>
          <w:lang w:val="fr-FR"/>
        </w:rPr>
        <w:t>dirigeants,</w:t>
      </w:r>
      <w:r w:rsidR="00A63C63" w:rsidRPr="00FC0110">
        <w:rPr>
          <w:rFonts w:ascii="Arial" w:hAnsi="Arial" w:cs="Arial"/>
          <w:sz w:val="21"/>
          <w:szCs w:val="21"/>
          <w:lang w:val="fr-FR"/>
        </w:rPr>
        <w:t xml:space="preserve"> </w:t>
      </w:r>
      <w:r w:rsidRPr="00FC0110">
        <w:rPr>
          <w:rFonts w:ascii="Arial" w:hAnsi="Arial" w:cs="Arial"/>
          <w:sz w:val="21"/>
          <w:szCs w:val="21"/>
          <w:lang w:val="fr-FR"/>
        </w:rPr>
        <w:t>employés,</w:t>
      </w:r>
      <w:r w:rsidR="00A63C63" w:rsidRPr="00FC0110">
        <w:rPr>
          <w:rFonts w:ascii="Arial" w:hAnsi="Arial" w:cs="Arial"/>
          <w:sz w:val="21"/>
          <w:szCs w:val="21"/>
          <w:lang w:val="fr-FR"/>
        </w:rPr>
        <w:t xml:space="preserve"> </w:t>
      </w:r>
      <w:r w:rsidRPr="00FC0110">
        <w:rPr>
          <w:rFonts w:ascii="Arial" w:hAnsi="Arial" w:cs="Arial"/>
          <w:sz w:val="21"/>
          <w:szCs w:val="21"/>
          <w:lang w:val="fr-FR"/>
        </w:rPr>
        <w:t>agents,</w:t>
      </w:r>
      <w:r w:rsidR="00A63C63" w:rsidRPr="00FC0110">
        <w:rPr>
          <w:rFonts w:ascii="Arial" w:hAnsi="Arial" w:cs="Arial"/>
          <w:sz w:val="21"/>
          <w:szCs w:val="21"/>
          <w:lang w:val="fr-FR"/>
        </w:rPr>
        <w:t xml:space="preserve"> </w:t>
      </w:r>
      <w:r w:rsidRPr="00FC0110">
        <w:rPr>
          <w:rFonts w:ascii="Arial" w:hAnsi="Arial" w:cs="Arial"/>
          <w:sz w:val="21"/>
          <w:szCs w:val="21"/>
          <w:lang w:val="fr-FR"/>
        </w:rPr>
        <w:t>co-contractants,</w:t>
      </w:r>
      <w:r w:rsidR="00A63C63" w:rsidRPr="00FC0110">
        <w:rPr>
          <w:rFonts w:ascii="Arial" w:hAnsi="Arial" w:cs="Arial"/>
          <w:sz w:val="21"/>
          <w:szCs w:val="21"/>
          <w:lang w:val="fr-FR"/>
        </w:rPr>
        <w:t xml:space="preserve"> </w:t>
      </w:r>
      <w:r w:rsidRPr="00FC0110">
        <w:rPr>
          <w:rFonts w:ascii="Arial" w:hAnsi="Arial" w:cs="Arial"/>
          <w:sz w:val="21"/>
          <w:szCs w:val="21"/>
          <w:lang w:val="fr-FR"/>
        </w:rPr>
        <w:t>consultants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005A5706" w:rsidRPr="00FC0110">
        <w:rPr>
          <w:rFonts w:ascii="Arial" w:hAnsi="Arial" w:cs="Arial"/>
          <w:sz w:val="21"/>
          <w:szCs w:val="21"/>
          <w:lang w:val="fr-FR"/>
        </w:rPr>
        <w:t>R</w:t>
      </w:r>
      <w:r w:rsidR="00937E74" w:rsidRPr="00FC0110">
        <w:rPr>
          <w:rFonts w:ascii="Arial" w:hAnsi="Arial" w:cs="Arial"/>
          <w:sz w:val="21"/>
          <w:szCs w:val="21"/>
          <w:lang w:val="fr-FR"/>
        </w:rPr>
        <w:t xml:space="preserve">eprésentants de de l'Exploitant ou de ses Sous-traitants. </w:t>
      </w:r>
    </w:p>
    <w:p w14:paraId="199E19F3" w14:textId="12E16976" w:rsidR="006F4377"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 xml:space="preserve">Période </w:t>
      </w:r>
      <w:r w:rsidR="00336178" w:rsidRPr="00FC0110">
        <w:rPr>
          <w:rFonts w:ascii="Arial" w:hAnsi="Arial" w:cs="Arial"/>
          <w:b/>
          <w:bCs/>
          <w:sz w:val="21"/>
          <w:szCs w:val="21"/>
          <w:lang w:val="fr-FR"/>
        </w:rPr>
        <w:t xml:space="preserve">d’Exonération </w:t>
      </w:r>
      <w:r w:rsidRPr="00FC0110">
        <w:rPr>
          <w:rFonts w:ascii="Arial" w:hAnsi="Arial" w:cs="Arial"/>
          <w:sz w:val="21"/>
          <w:szCs w:val="21"/>
          <w:lang w:val="fr-FR"/>
        </w:rPr>
        <w:t>désigne l</w:t>
      </w:r>
      <w:r w:rsidR="00633EB6" w:rsidRPr="00FC0110">
        <w:rPr>
          <w:rFonts w:ascii="Arial" w:hAnsi="Arial" w:cs="Arial"/>
          <w:sz w:val="21"/>
          <w:szCs w:val="21"/>
          <w:lang w:val="fr-FR"/>
        </w:rPr>
        <w:t>e</w:t>
      </w:r>
      <w:r w:rsidRPr="00FC0110">
        <w:rPr>
          <w:rFonts w:ascii="Arial" w:hAnsi="Arial" w:cs="Arial"/>
          <w:sz w:val="21"/>
          <w:szCs w:val="21"/>
          <w:lang w:val="fr-FR"/>
        </w:rPr>
        <w:t xml:space="preserve"> </w:t>
      </w:r>
      <w:r w:rsidR="00633EB6" w:rsidRPr="00FC0110">
        <w:rPr>
          <w:rFonts w:ascii="Arial" w:hAnsi="Arial" w:cs="Arial"/>
          <w:sz w:val="21"/>
          <w:szCs w:val="21"/>
          <w:lang w:val="fr-FR"/>
        </w:rPr>
        <w:t>nombre d’</w:t>
      </w:r>
      <w:r w:rsidRPr="00FC0110">
        <w:rPr>
          <w:rFonts w:ascii="Arial" w:hAnsi="Arial" w:cs="Arial"/>
          <w:sz w:val="21"/>
          <w:szCs w:val="21"/>
          <w:lang w:val="fr-FR"/>
        </w:rPr>
        <w:t>années</w:t>
      </w:r>
      <w:r w:rsidR="00633EB6" w:rsidRPr="00FC0110">
        <w:rPr>
          <w:rFonts w:ascii="Arial" w:hAnsi="Arial" w:cs="Arial"/>
          <w:sz w:val="21"/>
          <w:szCs w:val="21"/>
          <w:lang w:val="fr-FR"/>
        </w:rPr>
        <w:t>,</w:t>
      </w:r>
      <w:r w:rsidRPr="00FC0110">
        <w:rPr>
          <w:rFonts w:ascii="Arial" w:hAnsi="Arial" w:cs="Arial"/>
          <w:sz w:val="21"/>
          <w:szCs w:val="21"/>
          <w:lang w:val="fr-FR"/>
        </w:rPr>
        <w:t xml:space="preserve"> identifié dans le Tableau </w:t>
      </w:r>
      <w:r w:rsidR="006F4377" w:rsidRPr="00FC0110">
        <w:rPr>
          <w:rFonts w:ascii="Arial" w:hAnsi="Arial" w:cs="Arial"/>
          <w:sz w:val="21"/>
          <w:szCs w:val="21"/>
          <w:lang w:val="fr-FR"/>
        </w:rPr>
        <w:t>d</w:t>
      </w:r>
      <w:r w:rsidR="00D665D2" w:rsidRPr="00FC0110">
        <w:rPr>
          <w:rFonts w:ascii="Arial" w:hAnsi="Arial" w:cs="Arial"/>
          <w:sz w:val="21"/>
          <w:szCs w:val="21"/>
          <w:lang w:val="fr-FR"/>
        </w:rPr>
        <w:t>es</w:t>
      </w:r>
      <w:r w:rsidR="00A63C63" w:rsidRPr="00FC0110">
        <w:rPr>
          <w:rFonts w:ascii="Arial" w:hAnsi="Arial" w:cs="Arial"/>
          <w:sz w:val="21"/>
          <w:szCs w:val="21"/>
          <w:lang w:val="fr-FR"/>
        </w:rPr>
        <w:t xml:space="preserve"> </w:t>
      </w:r>
      <w:r w:rsidRPr="00FC0110">
        <w:rPr>
          <w:rFonts w:ascii="Arial" w:hAnsi="Arial" w:cs="Arial"/>
          <w:sz w:val="21"/>
          <w:szCs w:val="21"/>
          <w:lang w:val="fr-FR"/>
        </w:rPr>
        <w:t xml:space="preserve">Informations Clés </w:t>
      </w:r>
      <w:r w:rsidR="00633EB6" w:rsidRPr="00FC0110">
        <w:rPr>
          <w:rFonts w:ascii="Arial" w:hAnsi="Arial" w:cs="Arial"/>
          <w:sz w:val="21"/>
          <w:szCs w:val="21"/>
          <w:lang w:val="fr-FR"/>
        </w:rPr>
        <w:t>courant à compter</w:t>
      </w:r>
      <w:r w:rsidRPr="00FC0110">
        <w:rPr>
          <w:rFonts w:ascii="Arial" w:hAnsi="Arial" w:cs="Arial"/>
          <w:sz w:val="21"/>
          <w:szCs w:val="21"/>
          <w:lang w:val="fr-FR"/>
        </w:rPr>
        <w:t xml:space="preserve"> de la Date de Démarrage de la Phase de Construction. </w:t>
      </w:r>
    </w:p>
    <w:p w14:paraId="02D3F58E" w14:textId="77777777"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 xml:space="preserve">Période d'Interdiction d'Accès </w:t>
      </w:r>
      <w:r w:rsidRPr="00FC0110">
        <w:rPr>
          <w:rFonts w:ascii="Arial" w:hAnsi="Arial" w:cs="Arial"/>
          <w:sz w:val="21"/>
          <w:szCs w:val="21"/>
          <w:lang w:val="fr-FR"/>
        </w:rPr>
        <w:t>désigne la période identifiée comme telle dans le Tableau des Informations Clés.</w:t>
      </w:r>
    </w:p>
    <w:p w14:paraId="7E6F0095" w14:textId="250F499F" w:rsidR="00937E74"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Période</w:t>
      </w:r>
      <w:r w:rsidR="00A63C63" w:rsidRPr="00FC0110">
        <w:rPr>
          <w:rFonts w:ascii="Arial" w:hAnsi="Arial" w:cs="Arial"/>
          <w:b/>
          <w:sz w:val="21"/>
          <w:szCs w:val="21"/>
          <w:lang w:val="fr-FR"/>
        </w:rPr>
        <w:t xml:space="preserve"> </w:t>
      </w:r>
      <w:r w:rsidRPr="00FC0110">
        <w:rPr>
          <w:rFonts w:ascii="Arial" w:hAnsi="Arial" w:cs="Arial"/>
          <w:b/>
          <w:sz w:val="21"/>
          <w:szCs w:val="21"/>
          <w:lang w:val="fr-FR"/>
        </w:rPr>
        <w:t>de</w:t>
      </w:r>
      <w:r w:rsidR="00A63C63" w:rsidRPr="00FC0110">
        <w:rPr>
          <w:rFonts w:ascii="Arial" w:hAnsi="Arial" w:cs="Arial"/>
          <w:b/>
          <w:sz w:val="21"/>
          <w:szCs w:val="21"/>
          <w:lang w:val="fr-FR"/>
        </w:rPr>
        <w:t xml:space="preserve"> </w:t>
      </w:r>
      <w:r w:rsidR="00937E74" w:rsidRPr="00FC0110">
        <w:rPr>
          <w:rFonts w:ascii="Arial" w:hAnsi="Arial" w:cs="Arial"/>
          <w:b/>
          <w:bCs/>
          <w:sz w:val="21"/>
          <w:szCs w:val="21"/>
          <w:lang w:val="fr-FR"/>
        </w:rPr>
        <w:t>Couverture</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période</w:t>
      </w:r>
      <w:r w:rsidR="00A63C63" w:rsidRPr="00FC0110">
        <w:rPr>
          <w:rFonts w:ascii="Arial" w:hAnsi="Arial" w:cs="Arial"/>
          <w:sz w:val="21"/>
          <w:szCs w:val="21"/>
          <w:lang w:val="fr-FR"/>
        </w:rPr>
        <w:t xml:space="preserve"> </w:t>
      </w:r>
      <w:r w:rsidRPr="00FC0110">
        <w:rPr>
          <w:rFonts w:ascii="Arial" w:hAnsi="Arial" w:cs="Arial"/>
          <w:sz w:val="21"/>
          <w:szCs w:val="21"/>
          <w:lang w:val="fr-FR"/>
        </w:rPr>
        <w:t>identifiée</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Tableau</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Pr="00FC0110">
        <w:rPr>
          <w:rFonts w:ascii="Arial" w:hAnsi="Arial" w:cs="Arial"/>
          <w:sz w:val="21"/>
          <w:szCs w:val="21"/>
          <w:lang w:val="fr-FR"/>
        </w:rPr>
        <w:t>Clés</w:t>
      </w:r>
      <w:r w:rsidR="00E94A6F" w:rsidRPr="00FC0110">
        <w:rPr>
          <w:rFonts w:ascii="Arial" w:hAnsi="Arial" w:cs="Arial"/>
          <w:sz w:val="21"/>
          <w:szCs w:val="21"/>
          <w:lang w:val="fr-FR"/>
        </w:rPr>
        <w:t>,</w:t>
      </w:r>
      <w:r w:rsidR="00A63C63" w:rsidRPr="00FC0110">
        <w:rPr>
          <w:rFonts w:ascii="Arial" w:hAnsi="Arial" w:cs="Arial"/>
          <w:sz w:val="21"/>
          <w:szCs w:val="21"/>
          <w:lang w:val="fr-FR"/>
        </w:rPr>
        <w:t xml:space="preserve"> </w:t>
      </w:r>
      <w:r w:rsidR="00633EB6" w:rsidRPr="00FC0110">
        <w:rPr>
          <w:rFonts w:ascii="Arial" w:hAnsi="Arial" w:cs="Arial"/>
          <w:sz w:val="21"/>
          <w:szCs w:val="21"/>
          <w:lang w:val="fr-FR"/>
        </w:rPr>
        <w:t>courant à compter de</w:t>
      </w:r>
      <w:r w:rsidR="00937E74" w:rsidRPr="00FC0110">
        <w:rPr>
          <w:rFonts w:ascii="Arial" w:hAnsi="Arial" w:cs="Arial"/>
          <w:sz w:val="21"/>
          <w:szCs w:val="21"/>
          <w:lang w:val="fr-FR"/>
        </w:rPr>
        <w:t xml:space="preserve"> </w:t>
      </w:r>
      <w:r w:rsidR="00633EB6" w:rsidRPr="00FC0110">
        <w:rPr>
          <w:rFonts w:ascii="Arial" w:hAnsi="Arial" w:cs="Arial"/>
          <w:sz w:val="21"/>
          <w:szCs w:val="21"/>
          <w:lang w:val="fr-FR"/>
        </w:rPr>
        <w:t>l’expiration de</w:t>
      </w:r>
      <w:r w:rsidR="00937E74" w:rsidRPr="00FC0110">
        <w:rPr>
          <w:rFonts w:ascii="Arial" w:hAnsi="Arial" w:cs="Arial"/>
          <w:sz w:val="21"/>
          <w:szCs w:val="21"/>
          <w:lang w:val="fr-FR"/>
        </w:rPr>
        <w:t xml:space="preserve"> la Durée ou, si elle est antérieure, </w:t>
      </w:r>
      <w:r w:rsidR="00633EB6" w:rsidRPr="00FC0110">
        <w:rPr>
          <w:rFonts w:ascii="Arial" w:hAnsi="Arial" w:cs="Arial"/>
          <w:sz w:val="21"/>
          <w:szCs w:val="21"/>
          <w:lang w:val="fr-FR"/>
        </w:rPr>
        <w:t xml:space="preserve">de </w:t>
      </w:r>
      <w:r w:rsidR="00937E74" w:rsidRPr="00FC0110">
        <w:rPr>
          <w:rFonts w:ascii="Arial" w:hAnsi="Arial" w:cs="Arial"/>
          <w:sz w:val="21"/>
          <w:szCs w:val="21"/>
          <w:lang w:val="fr-FR"/>
        </w:rPr>
        <w:t>la résiliation du présent Contrat.</w:t>
      </w:r>
    </w:p>
    <w:p w14:paraId="03764B0B" w14:textId="77777777"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Période de Garantie des Défauts</w:t>
      </w:r>
      <w:r w:rsidRPr="00FC0110">
        <w:rPr>
          <w:rFonts w:ascii="Arial" w:hAnsi="Arial" w:cs="Arial"/>
          <w:sz w:val="21"/>
          <w:szCs w:val="21"/>
          <w:lang w:val="fr-FR"/>
        </w:rPr>
        <w:t xml:space="preserve"> </w:t>
      </w:r>
      <w:r w:rsidR="00633EB6" w:rsidRPr="00FC0110">
        <w:rPr>
          <w:rFonts w:ascii="Arial" w:hAnsi="Arial" w:cs="Arial"/>
          <w:sz w:val="21"/>
          <w:szCs w:val="21"/>
          <w:lang w:val="fr-FR"/>
        </w:rPr>
        <w:t>désigne</w:t>
      </w:r>
      <w:r w:rsidRPr="00FC0110">
        <w:rPr>
          <w:rFonts w:ascii="Arial" w:hAnsi="Arial" w:cs="Arial"/>
          <w:sz w:val="21"/>
          <w:szCs w:val="21"/>
          <w:lang w:val="fr-FR"/>
        </w:rPr>
        <w:t xml:space="preserve"> la </w:t>
      </w:r>
      <w:r w:rsidR="00633EB6" w:rsidRPr="00FC0110">
        <w:rPr>
          <w:rFonts w:ascii="Arial" w:hAnsi="Arial" w:cs="Arial"/>
          <w:sz w:val="21"/>
          <w:szCs w:val="21"/>
          <w:lang w:val="fr-FR"/>
        </w:rPr>
        <w:t>« </w:t>
      </w:r>
      <w:r w:rsidRPr="00FC0110">
        <w:rPr>
          <w:rFonts w:ascii="Arial" w:hAnsi="Arial" w:cs="Arial"/>
          <w:sz w:val="21"/>
          <w:szCs w:val="21"/>
          <w:lang w:val="fr-FR"/>
        </w:rPr>
        <w:t>Période de Garantie des Défauts</w:t>
      </w:r>
      <w:r w:rsidR="00633EB6" w:rsidRPr="00FC0110">
        <w:rPr>
          <w:rFonts w:ascii="Arial" w:hAnsi="Arial" w:cs="Arial"/>
          <w:sz w:val="21"/>
          <w:szCs w:val="21"/>
          <w:lang w:val="fr-FR"/>
        </w:rPr>
        <w:t> »</w:t>
      </w:r>
      <w:r w:rsidRPr="00FC0110">
        <w:rPr>
          <w:rFonts w:ascii="Arial" w:hAnsi="Arial" w:cs="Arial"/>
          <w:sz w:val="21"/>
          <w:szCs w:val="21"/>
          <w:lang w:val="fr-FR"/>
        </w:rPr>
        <w:t xml:space="preserve"> </w:t>
      </w:r>
      <w:r w:rsidR="000332CF" w:rsidRPr="00FC0110">
        <w:rPr>
          <w:rFonts w:ascii="Arial" w:hAnsi="Arial" w:cs="Arial"/>
          <w:sz w:val="21"/>
          <w:szCs w:val="21"/>
          <w:lang w:val="fr-FR"/>
        </w:rPr>
        <w:t>définie dans le</w:t>
      </w:r>
      <w:r w:rsidRPr="00FC0110">
        <w:rPr>
          <w:rFonts w:ascii="Arial" w:hAnsi="Arial" w:cs="Arial"/>
          <w:sz w:val="21"/>
          <w:szCs w:val="21"/>
          <w:lang w:val="fr-FR"/>
        </w:rPr>
        <w:t xml:space="preserve"> Contrat de Fourniture ou </w:t>
      </w:r>
      <w:r w:rsidR="000332CF" w:rsidRPr="00FC0110">
        <w:rPr>
          <w:rFonts w:ascii="Arial" w:hAnsi="Arial" w:cs="Arial"/>
          <w:sz w:val="21"/>
          <w:szCs w:val="21"/>
          <w:lang w:val="fr-FR"/>
        </w:rPr>
        <w:t xml:space="preserve">le </w:t>
      </w:r>
      <w:r w:rsidRPr="00FC0110">
        <w:rPr>
          <w:rFonts w:ascii="Arial" w:hAnsi="Arial" w:cs="Arial"/>
          <w:sz w:val="21"/>
          <w:szCs w:val="21"/>
          <w:lang w:val="fr-FR"/>
        </w:rPr>
        <w:t xml:space="preserve">Contrat d'Installation </w:t>
      </w:r>
      <w:r w:rsidR="000332CF" w:rsidRPr="00FC0110">
        <w:rPr>
          <w:rFonts w:ascii="Arial" w:hAnsi="Arial" w:cs="Arial"/>
          <w:sz w:val="21"/>
          <w:szCs w:val="21"/>
          <w:lang w:val="fr-FR"/>
        </w:rPr>
        <w:t>en retenant la période la plus longue. Cette période peut être prolongée</w:t>
      </w:r>
      <w:r w:rsidRPr="00FC0110">
        <w:rPr>
          <w:rFonts w:ascii="Arial" w:hAnsi="Arial" w:cs="Arial"/>
          <w:sz w:val="21"/>
          <w:szCs w:val="21"/>
          <w:lang w:val="fr-FR"/>
        </w:rPr>
        <w:t xml:space="preserve"> </w:t>
      </w:r>
      <w:r w:rsidR="000332CF" w:rsidRPr="00FC0110">
        <w:rPr>
          <w:rFonts w:ascii="Arial" w:hAnsi="Arial" w:cs="Arial"/>
          <w:sz w:val="21"/>
          <w:szCs w:val="21"/>
          <w:lang w:val="fr-FR"/>
        </w:rPr>
        <w:t>selon les modalités prévues dans le contrat concerné</w:t>
      </w:r>
      <w:r w:rsidRPr="00FC0110">
        <w:rPr>
          <w:rFonts w:ascii="Arial" w:hAnsi="Arial" w:cs="Arial"/>
          <w:sz w:val="21"/>
          <w:szCs w:val="21"/>
          <w:lang w:val="fr-FR"/>
        </w:rPr>
        <w:t>.</w:t>
      </w:r>
    </w:p>
    <w:p w14:paraId="14521A0B" w14:textId="65A430BD"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 xml:space="preserve">Période de Réduction Imputable à l'Acheteur </w:t>
      </w:r>
      <w:r w:rsidRPr="00FC0110">
        <w:rPr>
          <w:rFonts w:ascii="Arial" w:hAnsi="Arial" w:cs="Arial"/>
          <w:sz w:val="21"/>
          <w:szCs w:val="21"/>
          <w:lang w:val="fr-FR"/>
        </w:rPr>
        <w:t>est définie à l'</w:t>
      </w:r>
      <w:r w:rsidR="00FF4C61" w:rsidRPr="00FC0110">
        <w:rPr>
          <w:rFonts w:ascii="Arial" w:hAnsi="Arial" w:cs="Arial"/>
          <w:sz w:val="21"/>
          <w:szCs w:val="21"/>
          <w:lang w:val="fr-FR"/>
        </w:rPr>
        <w:t>Article</w:t>
      </w:r>
      <w:r w:rsidRPr="00FC0110">
        <w:rPr>
          <w:rFonts w:ascii="Arial" w:hAnsi="Arial" w:cs="Arial"/>
          <w:sz w:val="21"/>
          <w:szCs w:val="21"/>
          <w:lang w:val="fr-FR"/>
        </w:rPr>
        <w:t xml:space="preserve"> 3.15 (Période de Réduction Imputable à l'Acheteur).</w:t>
      </w:r>
    </w:p>
    <w:p w14:paraId="2CBDDA29" w14:textId="05899727"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Période De Renouvellement Automatique</w:t>
      </w:r>
      <w:r w:rsidRPr="00FC0110">
        <w:rPr>
          <w:rFonts w:ascii="Arial" w:hAnsi="Arial" w:cs="Arial"/>
          <w:sz w:val="21"/>
          <w:szCs w:val="21"/>
          <w:lang w:val="fr-FR"/>
        </w:rPr>
        <w:t xml:space="preserve"> désigne, si les </w:t>
      </w:r>
      <w:r w:rsidR="00FF4C61" w:rsidRPr="00FC0110">
        <w:rPr>
          <w:rFonts w:ascii="Arial" w:hAnsi="Arial" w:cs="Arial"/>
          <w:sz w:val="21"/>
          <w:szCs w:val="21"/>
          <w:lang w:val="fr-FR"/>
        </w:rPr>
        <w:t>Article</w:t>
      </w:r>
      <w:r w:rsidRPr="00FC0110">
        <w:rPr>
          <w:rFonts w:ascii="Arial" w:hAnsi="Arial" w:cs="Arial"/>
          <w:sz w:val="21"/>
          <w:szCs w:val="21"/>
          <w:lang w:val="fr-FR"/>
        </w:rPr>
        <w:t>s 2.1 (a) et (b) (Durée) sont identifiés comme applicables dans le Tableau des Informations Clés, l</w:t>
      </w:r>
      <w:r w:rsidR="000332CF" w:rsidRPr="00FC0110">
        <w:rPr>
          <w:rFonts w:ascii="Arial" w:hAnsi="Arial" w:cs="Arial"/>
          <w:sz w:val="21"/>
          <w:szCs w:val="21"/>
          <w:lang w:val="fr-FR"/>
        </w:rPr>
        <w:t>e nombre d’années indiqué dans le Tableau des Informations Clés</w:t>
      </w:r>
      <w:r w:rsidR="00BF49B0" w:rsidRPr="00FC0110">
        <w:rPr>
          <w:rFonts w:ascii="Arial" w:hAnsi="Arial" w:cs="Arial"/>
          <w:sz w:val="21"/>
          <w:szCs w:val="21"/>
          <w:lang w:val="fr-FR"/>
        </w:rPr>
        <w:t xml:space="preserve"> </w:t>
      </w:r>
      <w:r w:rsidR="00A92B4A" w:rsidRPr="00FC0110">
        <w:rPr>
          <w:rFonts w:ascii="Arial" w:hAnsi="Arial" w:cs="Arial"/>
          <w:sz w:val="21"/>
          <w:szCs w:val="21"/>
          <w:lang w:val="fr-FR"/>
        </w:rPr>
        <w:t>pendant lesquelles</w:t>
      </w:r>
      <w:r w:rsidR="000332CF" w:rsidRPr="00FC0110">
        <w:rPr>
          <w:rFonts w:ascii="Arial" w:hAnsi="Arial" w:cs="Arial"/>
          <w:sz w:val="21"/>
          <w:szCs w:val="21"/>
          <w:lang w:val="fr-FR"/>
        </w:rPr>
        <w:t xml:space="preserve"> </w:t>
      </w:r>
      <w:r w:rsidR="00A92B4A" w:rsidRPr="00FC0110">
        <w:rPr>
          <w:rFonts w:ascii="Arial" w:hAnsi="Arial" w:cs="Arial"/>
          <w:sz w:val="21"/>
          <w:szCs w:val="21"/>
          <w:lang w:val="fr-FR"/>
        </w:rPr>
        <w:t xml:space="preserve">le Contrat devra être automatiquement prorogé à l’expiration de </w:t>
      </w:r>
      <w:r w:rsidRPr="00FC0110">
        <w:rPr>
          <w:rFonts w:ascii="Arial" w:hAnsi="Arial" w:cs="Arial"/>
          <w:sz w:val="21"/>
          <w:szCs w:val="21"/>
          <w:lang w:val="fr-FR"/>
        </w:rPr>
        <w:t>la Durée Initiale</w:t>
      </w:r>
    </w:p>
    <w:p w14:paraId="49C44A1A" w14:textId="60AB8C3F" w:rsidR="006F4377"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Période de Test de la Disponibilité</w:t>
      </w:r>
      <w:r w:rsidRPr="00FC0110">
        <w:rPr>
          <w:rFonts w:ascii="Arial" w:hAnsi="Arial" w:cs="Arial"/>
          <w:sz w:val="21"/>
          <w:szCs w:val="21"/>
          <w:lang w:val="fr-FR"/>
        </w:rPr>
        <w:t xml:space="preserve"> </w:t>
      </w:r>
      <w:r w:rsidR="00A92B4A" w:rsidRPr="00FC0110">
        <w:rPr>
          <w:rFonts w:ascii="Arial" w:hAnsi="Arial" w:cs="Arial"/>
          <w:sz w:val="21"/>
          <w:szCs w:val="21"/>
          <w:lang w:val="fr-FR"/>
        </w:rPr>
        <w:t xml:space="preserve">désigne la </w:t>
      </w:r>
      <w:r w:rsidRPr="00FC0110">
        <w:rPr>
          <w:rFonts w:ascii="Arial" w:hAnsi="Arial" w:cs="Arial"/>
          <w:sz w:val="21"/>
          <w:szCs w:val="21"/>
          <w:lang w:val="fr-FR"/>
        </w:rPr>
        <w:t xml:space="preserve">période de douze (12) mois </w:t>
      </w:r>
      <w:r w:rsidR="00A92B4A" w:rsidRPr="00FC0110">
        <w:rPr>
          <w:rFonts w:ascii="Arial" w:hAnsi="Arial" w:cs="Arial"/>
          <w:sz w:val="21"/>
          <w:szCs w:val="21"/>
          <w:lang w:val="fr-FR"/>
        </w:rPr>
        <w:t xml:space="preserve">courant </w:t>
      </w:r>
      <w:r w:rsidRPr="00FC0110">
        <w:rPr>
          <w:rFonts w:ascii="Arial" w:hAnsi="Arial" w:cs="Arial"/>
          <w:sz w:val="21"/>
          <w:szCs w:val="21"/>
          <w:lang w:val="fr-FR"/>
        </w:rPr>
        <w:t xml:space="preserve">à </w:t>
      </w:r>
      <w:r w:rsidR="00A92B4A" w:rsidRPr="00FC0110">
        <w:rPr>
          <w:rFonts w:ascii="Arial" w:hAnsi="Arial" w:cs="Arial"/>
          <w:sz w:val="21"/>
          <w:szCs w:val="21"/>
          <w:lang w:val="fr-FR"/>
        </w:rPr>
        <w:t>compter</w:t>
      </w:r>
      <w:r w:rsidRPr="00FC0110">
        <w:rPr>
          <w:rFonts w:ascii="Arial" w:hAnsi="Arial" w:cs="Arial"/>
          <w:sz w:val="21"/>
          <w:szCs w:val="21"/>
          <w:lang w:val="fr-FR"/>
        </w:rPr>
        <w:t xml:space="preserve"> 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la</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Date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Mise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en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Service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Commercial</w:t>
      </w:r>
      <w:r w:rsidR="00E94A6F" w:rsidRPr="00FC0110">
        <w:rPr>
          <w:rFonts w:ascii="Arial" w:hAnsi="Arial" w:cs="Arial"/>
          <w:sz w:val="21"/>
          <w:szCs w:val="21"/>
          <w:lang w:val="fr-FR"/>
        </w:rPr>
        <w:t xml:space="preserve"> </w:t>
      </w:r>
      <w:r w:rsidR="00A92B4A" w:rsidRPr="00FC0110">
        <w:rPr>
          <w:rFonts w:ascii="Arial" w:hAnsi="Arial" w:cs="Arial"/>
          <w:sz w:val="21"/>
          <w:szCs w:val="21"/>
          <w:lang w:val="fr-FR"/>
        </w:rPr>
        <w:t>(</w:t>
      </w:r>
      <w:r w:rsidRPr="00FC0110">
        <w:rPr>
          <w:rFonts w:ascii="Arial" w:hAnsi="Arial" w:cs="Arial"/>
          <w:sz w:val="21"/>
          <w:szCs w:val="21"/>
          <w:lang w:val="fr-FR"/>
        </w:rPr>
        <w:t>inclue</w:t>
      </w:r>
      <w:r w:rsidR="00A92B4A" w:rsidRPr="00FC0110">
        <w:rPr>
          <w:rFonts w:ascii="Arial" w:hAnsi="Arial" w:cs="Arial"/>
          <w:sz w:val="21"/>
          <w:szCs w:val="21"/>
          <w:lang w:val="fr-FR"/>
        </w:rPr>
        <w:t>)</w:t>
      </w:r>
      <w:r w:rsidRPr="00FC0110">
        <w:rPr>
          <w:rFonts w:ascii="Arial" w:hAnsi="Arial" w:cs="Arial"/>
          <w:sz w:val="21"/>
          <w:szCs w:val="21"/>
          <w:lang w:val="fr-FR"/>
        </w:rPr>
        <w:t xml:space="preserve">, </w:t>
      </w:r>
      <w:r w:rsidR="00E94A6F" w:rsidRPr="00FC0110">
        <w:rPr>
          <w:rFonts w:ascii="Arial" w:hAnsi="Arial" w:cs="Arial"/>
          <w:sz w:val="21"/>
          <w:szCs w:val="21"/>
          <w:lang w:val="fr-FR"/>
        </w:rPr>
        <w:t xml:space="preserve">et </w:t>
      </w:r>
      <w:r w:rsidR="00A92B4A" w:rsidRPr="00FC0110">
        <w:rPr>
          <w:rFonts w:ascii="Arial" w:hAnsi="Arial" w:cs="Arial"/>
          <w:sz w:val="21"/>
          <w:szCs w:val="21"/>
          <w:lang w:val="fr-FR"/>
        </w:rPr>
        <w:t xml:space="preserve">chaque </w:t>
      </w:r>
      <w:r w:rsidRPr="00FC0110">
        <w:rPr>
          <w:rFonts w:ascii="Arial" w:hAnsi="Arial" w:cs="Arial"/>
          <w:sz w:val="21"/>
          <w:szCs w:val="21"/>
          <w:lang w:val="fr-FR"/>
        </w:rPr>
        <w:t xml:space="preserve">période </w:t>
      </w:r>
      <w:r w:rsidR="00A92B4A" w:rsidRPr="00FC0110">
        <w:rPr>
          <w:rFonts w:ascii="Arial" w:hAnsi="Arial" w:cs="Arial"/>
          <w:sz w:val="21"/>
          <w:szCs w:val="21"/>
          <w:lang w:val="fr-FR"/>
        </w:rPr>
        <w:t xml:space="preserve">ultérieure </w:t>
      </w:r>
      <w:r w:rsidRPr="00FC0110">
        <w:rPr>
          <w:rFonts w:ascii="Arial" w:hAnsi="Arial" w:cs="Arial"/>
          <w:sz w:val="21"/>
          <w:szCs w:val="21"/>
          <w:lang w:val="fr-FR"/>
        </w:rPr>
        <w:t xml:space="preserve">de douze (12) mois </w:t>
      </w:r>
      <w:r w:rsidR="00A92B4A" w:rsidRPr="00FC0110">
        <w:rPr>
          <w:rFonts w:ascii="Arial" w:hAnsi="Arial" w:cs="Arial"/>
          <w:sz w:val="21"/>
          <w:szCs w:val="21"/>
          <w:lang w:val="fr-FR"/>
        </w:rPr>
        <w:t xml:space="preserve">courant à compter de </w:t>
      </w:r>
      <w:r w:rsidRPr="00FC0110">
        <w:rPr>
          <w:rFonts w:ascii="Arial" w:hAnsi="Arial" w:cs="Arial"/>
          <w:sz w:val="21"/>
          <w:szCs w:val="21"/>
          <w:lang w:val="fr-FR"/>
        </w:rPr>
        <w:t>chaque date d'anniversaire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la</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Date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Mise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en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Service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Commercial.</w:t>
      </w:r>
      <w:r w:rsidR="00A63C63" w:rsidRPr="00FC0110">
        <w:rPr>
          <w:rFonts w:ascii="Arial" w:hAnsi="Arial" w:cs="Arial"/>
          <w:sz w:val="21"/>
          <w:szCs w:val="21"/>
          <w:lang w:val="fr-FR"/>
        </w:rPr>
        <w:t xml:space="preserve"> </w:t>
      </w:r>
    </w:p>
    <w:p w14:paraId="0A5BB6DE" w14:textId="7417FB71"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Perte</w:t>
      </w:r>
      <w:r w:rsidR="00A63C63" w:rsidRPr="00FC0110">
        <w:rPr>
          <w:rFonts w:ascii="Arial" w:hAnsi="Arial" w:cs="Arial"/>
          <w:b/>
          <w:sz w:val="21"/>
          <w:szCs w:val="21"/>
          <w:lang w:val="fr-FR"/>
        </w:rPr>
        <w:t xml:space="preserve"> </w:t>
      </w:r>
      <w:r w:rsidRPr="00FC0110">
        <w:rPr>
          <w:rFonts w:ascii="Arial" w:hAnsi="Arial" w:cs="Arial"/>
          <w:b/>
          <w:sz w:val="21"/>
          <w:szCs w:val="21"/>
          <w:lang w:val="fr-FR"/>
        </w:rPr>
        <w:t>Directe</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937E74" w:rsidRPr="00FC0110">
        <w:rPr>
          <w:rFonts w:ascii="Arial" w:hAnsi="Arial" w:cs="Arial"/>
          <w:sz w:val="21"/>
          <w:szCs w:val="21"/>
          <w:lang w:val="fr-FR"/>
        </w:rPr>
        <w:t>, pour l’une ou l’autre des Parties,</w:t>
      </w:r>
      <w:r w:rsidR="00D318CC" w:rsidRPr="00FC0110">
        <w:rPr>
          <w:rFonts w:ascii="Arial" w:hAnsi="Arial" w:cs="Arial"/>
          <w:sz w:val="21"/>
          <w:szCs w:val="21"/>
          <w:lang w:val="fr-FR"/>
        </w:rPr>
        <w:t xml:space="preserve"> </w:t>
      </w: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perte</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résultant directement</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manquement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l’autre</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ses</w:t>
      </w:r>
      <w:r w:rsidR="00A63C63" w:rsidRPr="00FC0110">
        <w:rPr>
          <w:rFonts w:ascii="Arial" w:hAnsi="Arial" w:cs="Arial"/>
          <w:sz w:val="21"/>
          <w:szCs w:val="21"/>
          <w:lang w:val="fr-FR"/>
        </w:rPr>
        <w:t xml:space="preserve"> </w:t>
      </w:r>
      <w:r w:rsidRPr="00FC0110">
        <w:rPr>
          <w:rFonts w:ascii="Arial" w:hAnsi="Arial" w:cs="Arial"/>
          <w:sz w:val="21"/>
          <w:szCs w:val="21"/>
          <w:lang w:val="fr-FR"/>
        </w:rPr>
        <w:t>obligations</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titre</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p>
    <w:p w14:paraId="7B8319F1" w14:textId="3D2C1ED5" w:rsidR="006F4377" w:rsidRPr="00FC0110" w:rsidRDefault="360BFF33"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lastRenderedPageBreak/>
        <w:t>Perte</w:t>
      </w:r>
      <w:r w:rsidR="00A63C63" w:rsidRPr="00FC0110">
        <w:rPr>
          <w:rFonts w:ascii="Arial" w:hAnsi="Arial" w:cs="Arial"/>
          <w:b/>
          <w:sz w:val="21"/>
          <w:szCs w:val="21"/>
          <w:lang w:val="fr-FR"/>
        </w:rPr>
        <w:t xml:space="preserve"> </w:t>
      </w:r>
      <w:r w:rsidRPr="00FC0110">
        <w:rPr>
          <w:rFonts w:ascii="Arial" w:hAnsi="Arial" w:cs="Arial"/>
          <w:b/>
          <w:sz w:val="21"/>
          <w:szCs w:val="21"/>
          <w:lang w:val="fr-FR"/>
        </w:rPr>
        <w:t>Spéciale</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771E3306"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pour</w:t>
      </w:r>
      <w:r w:rsidR="00A63C63" w:rsidRPr="00FC0110">
        <w:rPr>
          <w:rFonts w:ascii="Arial" w:hAnsi="Arial" w:cs="Arial"/>
          <w:sz w:val="21"/>
          <w:szCs w:val="21"/>
          <w:lang w:val="fr-FR"/>
        </w:rPr>
        <w:t xml:space="preserve"> </w:t>
      </w:r>
      <w:r w:rsidRPr="00FC0110">
        <w:rPr>
          <w:rFonts w:ascii="Arial" w:hAnsi="Arial" w:cs="Arial"/>
          <w:sz w:val="21"/>
          <w:szCs w:val="21"/>
          <w:lang w:val="fr-FR"/>
        </w:rPr>
        <w:t>l’une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l’autre</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Parties,</w:t>
      </w:r>
      <w:r w:rsidR="00A63C63" w:rsidRPr="00FC0110">
        <w:rPr>
          <w:rFonts w:ascii="Arial" w:hAnsi="Arial" w:cs="Arial"/>
          <w:sz w:val="21"/>
          <w:szCs w:val="21"/>
          <w:lang w:val="fr-FR"/>
        </w:rPr>
        <w:t xml:space="preserve"> </w:t>
      </w: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perte</w:t>
      </w:r>
      <w:r w:rsidR="00A63C63" w:rsidRPr="00FC0110">
        <w:rPr>
          <w:rFonts w:ascii="Arial" w:hAnsi="Arial" w:cs="Arial"/>
          <w:sz w:val="21"/>
          <w:szCs w:val="21"/>
          <w:lang w:val="fr-FR"/>
        </w:rPr>
        <w:t xml:space="preserve"> </w:t>
      </w:r>
      <w:r w:rsidRPr="00FC0110">
        <w:rPr>
          <w:rFonts w:ascii="Arial" w:hAnsi="Arial" w:cs="Arial"/>
          <w:sz w:val="21"/>
          <w:szCs w:val="21"/>
          <w:lang w:val="fr-FR"/>
        </w:rPr>
        <w:t>subie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encourue</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elle</w:t>
      </w:r>
      <w:r w:rsidR="00A63C63" w:rsidRPr="00FC0110">
        <w:rPr>
          <w:rFonts w:ascii="Arial" w:hAnsi="Arial" w:cs="Arial"/>
          <w:sz w:val="21"/>
          <w:szCs w:val="21"/>
          <w:lang w:val="fr-FR"/>
        </w:rPr>
        <w:t xml:space="preserve"> </w:t>
      </w:r>
      <w:r w:rsidRPr="00FC0110">
        <w:rPr>
          <w:rFonts w:ascii="Arial" w:hAnsi="Arial" w:cs="Arial"/>
          <w:sz w:val="21"/>
          <w:szCs w:val="21"/>
          <w:lang w:val="fr-FR"/>
        </w:rPr>
        <w:t>qui</w:t>
      </w:r>
      <w:r w:rsidR="00A63C63" w:rsidRPr="00FC0110">
        <w:rPr>
          <w:rFonts w:ascii="Arial" w:hAnsi="Arial" w:cs="Arial"/>
          <w:sz w:val="21"/>
          <w:szCs w:val="21"/>
          <w:lang w:val="fr-FR"/>
        </w:rPr>
        <w:t xml:space="preserve"> </w:t>
      </w:r>
      <w:r w:rsidRPr="00FC0110">
        <w:rPr>
          <w:rFonts w:ascii="Arial" w:hAnsi="Arial" w:cs="Arial"/>
          <w:sz w:val="21"/>
          <w:szCs w:val="21"/>
          <w:lang w:val="fr-FR"/>
        </w:rPr>
        <w:t>ne</w:t>
      </w:r>
      <w:r w:rsidR="00A63C63" w:rsidRPr="00FC0110">
        <w:rPr>
          <w:rFonts w:ascii="Arial" w:hAnsi="Arial" w:cs="Arial"/>
          <w:sz w:val="21"/>
          <w:szCs w:val="21"/>
          <w:lang w:val="fr-FR"/>
        </w:rPr>
        <w:t xml:space="preserve"> </w:t>
      </w:r>
      <w:r w:rsidRPr="00FC0110">
        <w:rPr>
          <w:rFonts w:ascii="Arial" w:hAnsi="Arial" w:cs="Arial"/>
          <w:sz w:val="21"/>
          <w:szCs w:val="21"/>
          <w:lang w:val="fr-FR"/>
        </w:rPr>
        <w:t>constitue</w:t>
      </w:r>
      <w:r w:rsidR="00A63C63" w:rsidRPr="00FC0110">
        <w:rPr>
          <w:rFonts w:ascii="Arial" w:hAnsi="Arial" w:cs="Arial"/>
          <w:sz w:val="21"/>
          <w:szCs w:val="21"/>
          <w:lang w:val="fr-FR"/>
        </w:rPr>
        <w:t xml:space="preserve"> </w:t>
      </w:r>
      <w:r w:rsidRPr="00FC0110">
        <w:rPr>
          <w:rFonts w:ascii="Arial" w:hAnsi="Arial" w:cs="Arial"/>
          <w:sz w:val="21"/>
          <w:szCs w:val="21"/>
          <w:lang w:val="fr-FR"/>
        </w:rPr>
        <w:t>pas</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Perte</w:t>
      </w:r>
      <w:r w:rsidR="00A63C63" w:rsidRPr="00FC0110">
        <w:rPr>
          <w:rFonts w:ascii="Arial" w:hAnsi="Arial" w:cs="Arial"/>
          <w:sz w:val="21"/>
          <w:szCs w:val="21"/>
          <w:lang w:val="fr-FR"/>
        </w:rPr>
        <w:t xml:space="preserve"> </w:t>
      </w:r>
      <w:r w:rsidRPr="00FC0110">
        <w:rPr>
          <w:rFonts w:ascii="Arial" w:hAnsi="Arial" w:cs="Arial"/>
          <w:sz w:val="21"/>
          <w:szCs w:val="21"/>
          <w:lang w:val="fr-FR"/>
        </w:rPr>
        <w:t>Directe.</w:t>
      </w:r>
      <w:r w:rsidR="00A92B4A" w:rsidRPr="00FC0110">
        <w:rPr>
          <w:rFonts w:ascii="Arial" w:hAnsi="Arial" w:cs="Arial"/>
          <w:sz w:val="21"/>
          <w:szCs w:val="21"/>
          <w:lang w:val="fr-FR"/>
        </w:rPr>
        <w:t xml:space="preserve"> Elle</w:t>
      </w:r>
      <w:r w:rsidR="00937E74" w:rsidRPr="00FC0110">
        <w:rPr>
          <w:rFonts w:ascii="Arial" w:hAnsi="Arial" w:cs="Arial"/>
          <w:sz w:val="21"/>
          <w:szCs w:val="21"/>
          <w:lang w:val="fr-FR"/>
        </w:rPr>
        <w:t xml:space="preserve"> compren</w:t>
      </w:r>
      <w:r w:rsidR="00A92B4A" w:rsidRPr="00FC0110">
        <w:rPr>
          <w:rFonts w:ascii="Arial" w:hAnsi="Arial" w:cs="Arial"/>
          <w:sz w:val="21"/>
          <w:szCs w:val="21"/>
          <w:lang w:val="fr-FR"/>
        </w:rPr>
        <w:t>d</w:t>
      </w:r>
      <w:r w:rsidR="00937E74" w:rsidRPr="00FC0110">
        <w:rPr>
          <w:rFonts w:ascii="Arial" w:hAnsi="Arial" w:cs="Arial"/>
          <w:sz w:val="21"/>
          <w:szCs w:val="21"/>
          <w:lang w:val="fr-FR"/>
        </w:rPr>
        <w:t xml:space="preserve"> </w:t>
      </w:r>
      <w:r w:rsidR="000F384E" w:rsidRPr="00FC0110">
        <w:rPr>
          <w:rFonts w:ascii="Arial" w:hAnsi="Arial" w:cs="Arial"/>
          <w:sz w:val="21"/>
          <w:szCs w:val="21"/>
          <w:lang w:val="fr-FR"/>
        </w:rPr>
        <w:t>les pertes indirectes</w:t>
      </w:r>
      <w:r w:rsidR="00937E74" w:rsidRPr="00FC0110">
        <w:rPr>
          <w:rFonts w:ascii="Arial" w:hAnsi="Arial" w:cs="Arial"/>
          <w:sz w:val="21"/>
          <w:szCs w:val="21"/>
          <w:lang w:val="fr-FR"/>
        </w:rPr>
        <w:t>, les dommages consécutifs ou les pertes spéciales, les pertes de bénéfices ou les autres formes de perte économiques et frais généraux.</w:t>
      </w:r>
    </w:p>
    <w:p w14:paraId="6F8734B3" w14:textId="48AA2B35"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Pertes</w:t>
      </w:r>
      <w:r w:rsidR="00DB1014"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actions,</w:t>
      </w:r>
      <w:r w:rsidR="00A63C63" w:rsidRPr="00FC0110">
        <w:rPr>
          <w:rFonts w:ascii="Arial" w:hAnsi="Arial" w:cs="Arial"/>
          <w:sz w:val="21"/>
          <w:szCs w:val="21"/>
          <w:lang w:val="fr-FR"/>
        </w:rPr>
        <w:t xml:space="preserve"> </w:t>
      </w:r>
      <w:r w:rsidRPr="00FC0110">
        <w:rPr>
          <w:rFonts w:ascii="Arial" w:hAnsi="Arial" w:cs="Arial"/>
          <w:sz w:val="21"/>
          <w:szCs w:val="21"/>
          <w:lang w:val="fr-FR"/>
        </w:rPr>
        <w:t>procédures,</w:t>
      </w:r>
      <w:r w:rsidR="00A63C63" w:rsidRPr="00FC0110">
        <w:rPr>
          <w:rFonts w:ascii="Arial" w:hAnsi="Arial" w:cs="Arial"/>
          <w:sz w:val="21"/>
          <w:szCs w:val="21"/>
          <w:lang w:val="fr-FR"/>
        </w:rPr>
        <w:t xml:space="preserve"> </w:t>
      </w:r>
      <w:r w:rsidRPr="00FC0110">
        <w:rPr>
          <w:rFonts w:ascii="Arial" w:hAnsi="Arial" w:cs="Arial"/>
          <w:sz w:val="21"/>
          <w:szCs w:val="21"/>
          <w:lang w:val="fr-FR"/>
        </w:rPr>
        <w:t>pertes,</w:t>
      </w:r>
      <w:r w:rsidR="00A63C63" w:rsidRPr="00FC0110">
        <w:rPr>
          <w:rFonts w:ascii="Arial" w:hAnsi="Arial" w:cs="Arial"/>
          <w:sz w:val="21"/>
          <w:szCs w:val="21"/>
          <w:lang w:val="fr-FR"/>
        </w:rPr>
        <w:t xml:space="preserve"> </w:t>
      </w:r>
      <w:r w:rsidRPr="00FC0110">
        <w:rPr>
          <w:rFonts w:ascii="Arial" w:hAnsi="Arial" w:cs="Arial"/>
          <w:sz w:val="21"/>
          <w:szCs w:val="21"/>
          <w:lang w:val="fr-FR"/>
        </w:rPr>
        <w:t>dommages,</w:t>
      </w:r>
      <w:r w:rsidR="00A63C63" w:rsidRPr="00FC0110">
        <w:rPr>
          <w:rFonts w:ascii="Arial" w:hAnsi="Arial" w:cs="Arial"/>
          <w:sz w:val="21"/>
          <w:szCs w:val="21"/>
          <w:lang w:val="fr-FR"/>
        </w:rPr>
        <w:t xml:space="preserve"> </w:t>
      </w:r>
      <w:r w:rsidRPr="00FC0110">
        <w:rPr>
          <w:rFonts w:ascii="Arial" w:hAnsi="Arial" w:cs="Arial"/>
          <w:sz w:val="21"/>
          <w:szCs w:val="21"/>
          <w:lang w:val="fr-FR"/>
        </w:rPr>
        <w:t>responsabilités,</w:t>
      </w:r>
      <w:r w:rsidR="00A63C63" w:rsidRPr="00FC0110">
        <w:rPr>
          <w:rFonts w:ascii="Arial" w:hAnsi="Arial" w:cs="Arial"/>
          <w:sz w:val="21"/>
          <w:szCs w:val="21"/>
          <w:lang w:val="fr-FR"/>
        </w:rPr>
        <w:t xml:space="preserve"> </w:t>
      </w:r>
      <w:r w:rsidRPr="00FC0110">
        <w:rPr>
          <w:rFonts w:ascii="Arial" w:hAnsi="Arial" w:cs="Arial"/>
          <w:sz w:val="21"/>
          <w:szCs w:val="21"/>
          <w:lang w:val="fr-FR"/>
        </w:rPr>
        <w:t>réclamations,</w:t>
      </w:r>
      <w:r w:rsidR="00A63C63" w:rsidRPr="00FC0110">
        <w:rPr>
          <w:rFonts w:ascii="Arial" w:hAnsi="Arial" w:cs="Arial"/>
          <w:sz w:val="21"/>
          <w:szCs w:val="21"/>
          <w:lang w:val="fr-FR"/>
        </w:rPr>
        <w:t xml:space="preserve"> </w:t>
      </w:r>
      <w:r w:rsidRPr="00FC0110">
        <w:rPr>
          <w:rFonts w:ascii="Arial" w:hAnsi="Arial" w:cs="Arial"/>
          <w:sz w:val="21"/>
          <w:szCs w:val="21"/>
          <w:lang w:val="fr-FR"/>
        </w:rPr>
        <w:t>coûts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dépenses,</w:t>
      </w:r>
      <w:r w:rsidR="00A63C63" w:rsidRPr="00FC0110">
        <w:rPr>
          <w:rFonts w:ascii="Arial" w:hAnsi="Arial" w:cs="Arial"/>
          <w:sz w:val="21"/>
          <w:szCs w:val="21"/>
          <w:lang w:val="fr-FR"/>
        </w:rPr>
        <w:t xml:space="preserve"> </w:t>
      </w:r>
      <w:r w:rsidRPr="00FC0110">
        <w:rPr>
          <w:rFonts w:ascii="Arial" w:hAnsi="Arial" w:cs="Arial"/>
          <w:sz w:val="21"/>
          <w:szCs w:val="21"/>
          <w:lang w:val="fr-FR"/>
        </w:rPr>
        <w:t>y</w:t>
      </w:r>
      <w:r w:rsidR="00A63C63" w:rsidRPr="00FC0110">
        <w:rPr>
          <w:rFonts w:ascii="Arial" w:hAnsi="Arial" w:cs="Arial"/>
          <w:sz w:val="21"/>
          <w:szCs w:val="21"/>
          <w:lang w:val="fr-FR"/>
        </w:rPr>
        <w:t xml:space="preserve"> </w:t>
      </w:r>
      <w:r w:rsidRPr="00FC0110">
        <w:rPr>
          <w:rFonts w:ascii="Arial" w:hAnsi="Arial" w:cs="Arial"/>
          <w:sz w:val="21"/>
          <w:szCs w:val="21"/>
          <w:lang w:val="fr-FR"/>
        </w:rPr>
        <w:t>compris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amendes,</w:t>
      </w:r>
      <w:r w:rsidR="00A63C63" w:rsidRPr="00FC0110">
        <w:rPr>
          <w:rFonts w:ascii="Arial" w:hAnsi="Arial" w:cs="Arial"/>
          <w:sz w:val="21"/>
          <w:szCs w:val="21"/>
          <w:lang w:val="fr-FR"/>
        </w:rPr>
        <w:t xml:space="preserve"> </w:t>
      </w:r>
      <w:r w:rsidRPr="00FC0110">
        <w:rPr>
          <w:rFonts w:ascii="Arial" w:hAnsi="Arial" w:cs="Arial"/>
          <w:sz w:val="21"/>
          <w:szCs w:val="21"/>
          <w:lang w:val="fr-FR"/>
        </w:rPr>
        <w:t>pénalités,</w:t>
      </w:r>
      <w:r w:rsidR="00A63C63" w:rsidRPr="00FC0110">
        <w:rPr>
          <w:rFonts w:ascii="Arial" w:hAnsi="Arial" w:cs="Arial"/>
          <w:sz w:val="21"/>
          <w:szCs w:val="21"/>
          <w:lang w:val="fr-FR"/>
        </w:rPr>
        <w:t xml:space="preserve"> </w:t>
      </w:r>
      <w:r w:rsidRPr="00FC0110">
        <w:rPr>
          <w:rFonts w:ascii="Arial" w:hAnsi="Arial" w:cs="Arial"/>
          <w:sz w:val="21"/>
          <w:szCs w:val="21"/>
          <w:lang w:val="fr-FR"/>
        </w:rPr>
        <w:t>honoraires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frais</w:t>
      </w:r>
      <w:r w:rsidR="00A63C63" w:rsidRPr="00FC0110">
        <w:rPr>
          <w:rFonts w:ascii="Arial" w:hAnsi="Arial" w:cs="Arial"/>
          <w:sz w:val="21"/>
          <w:szCs w:val="21"/>
          <w:lang w:val="fr-FR"/>
        </w:rPr>
        <w:t xml:space="preserve"> </w:t>
      </w:r>
      <w:r w:rsidRPr="00FC0110">
        <w:rPr>
          <w:rFonts w:ascii="Arial" w:hAnsi="Arial" w:cs="Arial"/>
          <w:sz w:val="21"/>
          <w:szCs w:val="21"/>
          <w:lang w:val="fr-FR"/>
        </w:rPr>
        <w:t>juridiques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autres</w:t>
      </w:r>
      <w:r w:rsidR="00A63C63" w:rsidRPr="00FC0110">
        <w:rPr>
          <w:rFonts w:ascii="Arial" w:hAnsi="Arial" w:cs="Arial"/>
          <w:sz w:val="21"/>
          <w:szCs w:val="21"/>
          <w:lang w:val="fr-FR"/>
        </w:rPr>
        <w:t xml:space="preserve"> </w:t>
      </w:r>
      <w:r w:rsidRPr="00FC0110">
        <w:rPr>
          <w:rFonts w:ascii="Arial" w:hAnsi="Arial" w:cs="Arial"/>
          <w:sz w:val="21"/>
          <w:szCs w:val="21"/>
          <w:lang w:val="fr-FR"/>
        </w:rPr>
        <w:t>frais</w:t>
      </w:r>
      <w:r w:rsidR="00A63C63" w:rsidRPr="00FC0110">
        <w:rPr>
          <w:rFonts w:ascii="Arial" w:hAnsi="Arial" w:cs="Arial"/>
          <w:sz w:val="21"/>
          <w:szCs w:val="21"/>
          <w:lang w:val="fr-FR"/>
        </w:rPr>
        <w:t xml:space="preserve"> </w:t>
      </w:r>
      <w:r w:rsidRPr="00FC0110">
        <w:rPr>
          <w:rFonts w:ascii="Arial" w:hAnsi="Arial" w:cs="Arial"/>
          <w:sz w:val="21"/>
          <w:szCs w:val="21"/>
          <w:lang w:val="fr-FR"/>
        </w:rPr>
        <w:t>professionnels</w:t>
      </w:r>
      <w:r w:rsidR="00A63C63" w:rsidRPr="00FC0110">
        <w:rPr>
          <w:rFonts w:ascii="Arial" w:hAnsi="Arial" w:cs="Arial"/>
          <w:sz w:val="21"/>
          <w:szCs w:val="21"/>
          <w:lang w:val="fr-FR"/>
        </w:rPr>
        <w:t xml:space="preserve"> </w:t>
      </w:r>
      <w:r w:rsidRPr="00FC0110">
        <w:rPr>
          <w:rFonts w:ascii="Arial" w:hAnsi="Arial" w:cs="Arial"/>
          <w:sz w:val="21"/>
          <w:szCs w:val="21"/>
          <w:lang w:val="fr-FR"/>
        </w:rPr>
        <w:t>(y</w:t>
      </w:r>
      <w:r w:rsidR="00A63C63" w:rsidRPr="00FC0110">
        <w:rPr>
          <w:rFonts w:ascii="Arial" w:hAnsi="Arial" w:cs="Arial"/>
          <w:sz w:val="21"/>
          <w:szCs w:val="21"/>
          <w:lang w:val="fr-FR"/>
        </w:rPr>
        <w:t xml:space="preserve"> </w:t>
      </w:r>
      <w:r w:rsidRPr="00FC0110">
        <w:rPr>
          <w:rFonts w:ascii="Arial" w:hAnsi="Arial" w:cs="Arial"/>
          <w:sz w:val="21"/>
          <w:szCs w:val="21"/>
          <w:lang w:val="fr-FR"/>
        </w:rPr>
        <w:t>compris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frais</w:t>
      </w:r>
      <w:r w:rsidR="00A63C63" w:rsidRPr="00FC0110">
        <w:rPr>
          <w:rFonts w:ascii="Arial" w:hAnsi="Arial" w:cs="Arial"/>
          <w:sz w:val="21"/>
          <w:szCs w:val="21"/>
          <w:lang w:val="fr-FR"/>
        </w:rPr>
        <w:t xml:space="preserve"> </w:t>
      </w:r>
      <w:r w:rsidRPr="00FC0110">
        <w:rPr>
          <w:rFonts w:ascii="Arial" w:hAnsi="Arial" w:cs="Arial"/>
          <w:sz w:val="21"/>
          <w:szCs w:val="21"/>
          <w:lang w:val="fr-FR"/>
        </w:rPr>
        <w:t>raisonnables</w:t>
      </w:r>
      <w:r w:rsidR="00A63C63" w:rsidRPr="00FC0110">
        <w:rPr>
          <w:rFonts w:ascii="Arial" w:hAnsi="Arial" w:cs="Arial"/>
          <w:sz w:val="21"/>
          <w:szCs w:val="21"/>
          <w:lang w:val="fr-FR"/>
        </w:rPr>
        <w:t xml:space="preserve"> </w:t>
      </w:r>
      <w:r w:rsidRPr="00FC0110">
        <w:rPr>
          <w:rFonts w:ascii="Arial" w:hAnsi="Arial" w:cs="Arial"/>
          <w:sz w:val="21"/>
          <w:szCs w:val="21"/>
          <w:lang w:val="fr-FR"/>
        </w:rPr>
        <w:t>d’enquête,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défense</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poursuite</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actions,</w:t>
      </w:r>
      <w:r w:rsidR="00A63C63" w:rsidRPr="00FC0110">
        <w:rPr>
          <w:rFonts w:ascii="Arial" w:hAnsi="Arial" w:cs="Arial"/>
          <w:sz w:val="21"/>
          <w:szCs w:val="21"/>
          <w:lang w:val="fr-FR"/>
        </w:rPr>
        <w:t xml:space="preserve"> </w:t>
      </w:r>
      <w:r w:rsidRPr="00FC0110">
        <w:rPr>
          <w:rFonts w:ascii="Arial" w:hAnsi="Arial" w:cs="Arial"/>
          <w:sz w:val="21"/>
          <w:szCs w:val="21"/>
          <w:lang w:val="fr-FR"/>
        </w:rPr>
        <w:t>d’exécution</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tentative</w:t>
      </w:r>
      <w:r w:rsidR="00A63C63" w:rsidRPr="00FC0110">
        <w:rPr>
          <w:rFonts w:ascii="Arial" w:hAnsi="Arial" w:cs="Arial"/>
          <w:sz w:val="21"/>
          <w:szCs w:val="21"/>
          <w:lang w:val="fr-FR"/>
        </w:rPr>
        <w:t xml:space="preserve"> </w:t>
      </w:r>
      <w:r w:rsidRPr="00FC0110">
        <w:rPr>
          <w:rFonts w:ascii="Arial" w:hAnsi="Arial" w:cs="Arial"/>
          <w:sz w:val="21"/>
          <w:szCs w:val="21"/>
          <w:lang w:val="fr-FR"/>
        </w:rPr>
        <w:t>d’exécution</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droits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recours</w:t>
      </w:r>
      <w:r w:rsidR="00A63C63" w:rsidRPr="00FC0110">
        <w:rPr>
          <w:rFonts w:ascii="Arial" w:hAnsi="Arial" w:cs="Arial"/>
          <w:sz w:val="21"/>
          <w:szCs w:val="21"/>
          <w:lang w:val="fr-FR"/>
        </w:rPr>
        <w:t xml:space="preserve"> </w:t>
      </w:r>
      <w:r w:rsidRPr="00FC0110">
        <w:rPr>
          <w:rFonts w:ascii="Arial" w:hAnsi="Arial" w:cs="Arial"/>
          <w:sz w:val="21"/>
          <w:szCs w:val="21"/>
          <w:lang w:val="fr-FR"/>
        </w:rPr>
        <w:t>pertinents)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que</w:t>
      </w:r>
      <w:r w:rsidR="00A63C63" w:rsidRPr="00FC0110">
        <w:rPr>
          <w:rFonts w:ascii="Arial" w:hAnsi="Arial" w:cs="Arial"/>
          <w:sz w:val="21"/>
          <w:szCs w:val="21"/>
          <w:lang w:val="fr-FR"/>
        </w:rPr>
        <w:t xml:space="preserve"> </w:t>
      </w:r>
      <w:r w:rsidRPr="00FC0110">
        <w:rPr>
          <w:rFonts w:ascii="Arial" w:hAnsi="Arial" w:cs="Arial"/>
          <w:sz w:val="21"/>
          <w:szCs w:val="21"/>
          <w:lang w:val="fr-FR"/>
        </w:rPr>
        <w:t>ce</w:t>
      </w:r>
      <w:r w:rsidR="00A63C63" w:rsidRPr="00FC0110">
        <w:rPr>
          <w:rFonts w:ascii="Arial" w:hAnsi="Arial" w:cs="Arial"/>
          <w:sz w:val="21"/>
          <w:szCs w:val="21"/>
          <w:lang w:val="fr-FR"/>
        </w:rPr>
        <w:t xml:space="preserve"> </w:t>
      </w:r>
      <w:r w:rsidRPr="00FC0110">
        <w:rPr>
          <w:rFonts w:ascii="Arial" w:hAnsi="Arial" w:cs="Arial"/>
          <w:sz w:val="21"/>
          <w:szCs w:val="21"/>
          <w:lang w:val="fr-FR"/>
        </w:rPr>
        <w:t>soit</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suite</w:t>
      </w:r>
      <w:r w:rsidR="00A63C63" w:rsidRPr="00FC0110">
        <w:rPr>
          <w:rFonts w:ascii="Arial" w:hAnsi="Arial" w:cs="Arial"/>
          <w:sz w:val="21"/>
          <w:szCs w:val="21"/>
          <w:lang w:val="fr-FR"/>
        </w:rPr>
        <w:t xml:space="preserve"> </w:t>
      </w:r>
      <w:r w:rsidRPr="00FC0110">
        <w:rPr>
          <w:rFonts w:ascii="Arial" w:hAnsi="Arial" w:cs="Arial"/>
          <w:sz w:val="21"/>
          <w:szCs w:val="21"/>
          <w:lang w:val="fr-FR"/>
        </w:rPr>
        <w:t>d’une</w:t>
      </w:r>
      <w:r w:rsidR="00A63C63" w:rsidRPr="00FC0110">
        <w:rPr>
          <w:rFonts w:ascii="Arial" w:hAnsi="Arial" w:cs="Arial"/>
          <w:sz w:val="21"/>
          <w:szCs w:val="21"/>
          <w:lang w:val="fr-FR"/>
        </w:rPr>
        <w:t xml:space="preserve"> </w:t>
      </w:r>
      <w:r w:rsidRPr="00FC0110">
        <w:rPr>
          <w:rFonts w:ascii="Arial" w:hAnsi="Arial" w:cs="Arial"/>
          <w:sz w:val="21"/>
          <w:szCs w:val="21"/>
          <w:lang w:val="fr-FR"/>
        </w:rPr>
        <w:t>demande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contribution</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vertu</w:t>
      </w:r>
      <w:r w:rsidR="00A63C63" w:rsidRPr="00FC0110">
        <w:rPr>
          <w:rFonts w:ascii="Arial" w:hAnsi="Arial" w:cs="Arial"/>
          <w:sz w:val="21"/>
          <w:szCs w:val="21"/>
          <w:lang w:val="fr-FR"/>
        </w:rPr>
        <w:t xml:space="preserve"> </w:t>
      </w:r>
      <w:r w:rsidRPr="00FC0110">
        <w:rPr>
          <w:rFonts w:ascii="Arial" w:hAnsi="Arial" w:cs="Arial"/>
          <w:sz w:val="21"/>
          <w:szCs w:val="21"/>
          <w:lang w:val="fr-FR"/>
        </w:rPr>
        <w:t>d’une</w:t>
      </w:r>
      <w:r w:rsidR="00A63C63" w:rsidRPr="00FC0110">
        <w:rPr>
          <w:rFonts w:ascii="Arial" w:hAnsi="Arial" w:cs="Arial"/>
          <w:sz w:val="21"/>
          <w:szCs w:val="21"/>
          <w:lang w:val="fr-FR"/>
        </w:rPr>
        <w:t xml:space="preserve"> </w:t>
      </w:r>
      <w:r w:rsidRPr="00FC0110">
        <w:rPr>
          <w:rFonts w:ascii="Arial" w:hAnsi="Arial" w:cs="Arial"/>
          <w:sz w:val="21"/>
          <w:szCs w:val="21"/>
          <w:lang w:val="fr-FR"/>
        </w:rPr>
        <w:t>loi,</w:t>
      </w:r>
      <w:r w:rsidR="00A63C63" w:rsidRPr="00FC0110">
        <w:rPr>
          <w:rFonts w:ascii="Arial" w:hAnsi="Arial" w:cs="Arial"/>
          <w:sz w:val="21"/>
          <w:szCs w:val="21"/>
          <w:lang w:val="fr-FR"/>
        </w:rPr>
        <w:t xml:space="preserve"> </w:t>
      </w:r>
      <w:r w:rsidRPr="00FC0110">
        <w:rPr>
          <w:rFonts w:ascii="Arial" w:hAnsi="Arial" w:cs="Arial"/>
          <w:sz w:val="21"/>
          <w:szCs w:val="21"/>
          <w:lang w:val="fr-FR"/>
        </w:rPr>
        <w:t>d’un</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d’un</w:t>
      </w:r>
      <w:r w:rsidR="00A63C63" w:rsidRPr="00FC0110">
        <w:rPr>
          <w:rFonts w:ascii="Arial" w:hAnsi="Arial" w:cs="Arial"/>
          <w:sz w:val="21"/>
          <w:szCs w:val="21"/>
          <w:lang w:val="fr-FR"/>
        </w:rPr>
        <w:t xml:space="preserve"> </w:t>
      </w:r>
      <w:r w:rsidRPr="00FC0110">
        <w:rPr>
          <w:rFonts w:ascii="Arial" w:hAnsi="Arial" w:cs="Arial"/>
          <w:sz w:val="21"/>
          <w:szCs w:val="21"/>
          <w:lang w:val="fr-FR"/>
        </w:rPr>
        <w:t>délit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autrement.</w:t>
      </w:r>
    </w:p>
    <w:p w14:paraId="7A10E918" w14:textId="77777777"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bookmarkStart w:id="61" w:name="_Hlk118720589"/>
      <w:r w:rsidRPr="00FC0110">
        <w:rPr>
          <w:rFonts w:ascii="Arial" w:hAnsi="Arial" w:cs="Arial"/>
          <w:b/>
          <w:bCs/>
          <w:sz w:val="21"/>
          <w:szCs w:val="21"/>
          <w:lang w:val="fr-FR"/>
        </w:rPr>
        <w:t>Pièce Détachée Essentielle</w:t>
      </w:r>
      <w:r w:rsidRPr="00FC0110">
        <w:rPr>
          <w:rFonts w:ascii="Arial" w:hAnsi="Arial" w:cs="Arial"/>
          <w:sz w:val="21"/>
          <w:szCs w:val="21"/>
          <w:lang w:val="fr-FR"/>
        </w:rPr>
        <w:t xml:space="preserve"> désigne toute Pièce Détachée qui est essentielle pour permettre à l'Exploitant d'assurer que la Disponibilité de l'Installation est en permanence supérieure ou égale à la Disponibilité Minimale Garantie</w:t>
      </w:r>
      <w:r w:rsidR="00A92B4A" w:rsidRPr="00FC0110">
        <w:rPr>
          <w:rFonts w:ascii="Arial" w:hAnsi="Arial" w:cs="Arial"/>
          <w:sz w:val="21"/>
          <w:szCs w:val="21"/>
          <w:lang w:val="fr-FR"/>
        </w:rPr>
        <w:t xml:space="preserve">. Les </w:t>
      </w:r>
      <w:r w:rsidR="0607D64A" w:rsidRPr="00FC0110">
        <w:rPr>
          <w:rFonts w:ascii="Arial" w:hAnsi="Arial" w:cs="Arial"/>
          <w:sz w:val="21"/>
          <w:szCs w:val="21"/>
          <w:lang w:val="fr-FR"/>
        </w:rPr>
        <w:t>Pièces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Détachées</w:t>
      </w:r>
      <w:r w:rsidR="00A63C63" w:rsidRPr="00FC0110">
        <w:rPr>
          <w:rFonts w:ascii="Arial" w:hAnsi="Arial" w:cs="Arial"/>
          <w:sz w:val="21"/>
          <w:szCs w:val="21"/>
          <w:lang w:val="fr-FR"/>
        </w:rPr>
        <w:t xml:space="preserve"> </w:t>
      </w:r>
      <w:r w:rsidR="00A92B4A" w:rsidRPr="00FC0110">
        <w:rPr>
          <w:rFonts w:ascii="Arial" w:hAnsi="Arial" w:cs="Arial"/>
          <w:sz w:val="21"/>
          <w:szCs w:val="21"/>
          <w:lang w:val="fr-FR"/>
        </w:rPr>
        <w:t>concernées sont listées</w:t>
      </w:r>
      <w:r w:rsidRPr="00FC0110">
        <w:rPr>
          <w:rFonts w:ascii="Arial" w:hAnsi="Arial" w:cs="Arial"/>
          <w:sz w:val="21"/>
          <w:szCs w:val="21"/>
          <w:lang w:val="fr-FR"/>
        </w:rPr>
        <w:t xml:space="preserve"> à l'Annexe 6, Partie 3 (Pièces Détachées Essentielles). </w:t>
      </w:r>
    </w:p>
    <w:p w14:paraId="75CB4616" w14:textId="4EF3F247"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Pièce Détachée Non-essentielle</w:t>
      </w:r>
      <w:r w:rsidRPr="00FC0110">
        <w:rPr>
          <w:rFonts w:ascii="Arial" w:hAnsi="Arial" w:cs="Arial"/>
          <w:sz w:val="21"/>
          <w:szCs w:val="21"/>
          <w:lang w:val="fr-FR"/>
        </w:rPr>
        <w:t xml:space="preserve"> désigne toute Pièce Détachée qui n'est pas essentielle pour permettre à l'Exploitant d'assurer que la Disponibilité de l'Installation est en permanence supérieure ou égale à la Garantie Minimale de Disponibilité</w:t>
      </w:r>
      <w:r w:rsidR="00A92B4A" w:rsidRPr="00FC0110">
        <w:rPr>
          <w:rFonts w:ascii="Arial" w:hAnsi="Arial" w:cs="Arial"/>
          <w:sz w:val="21"/>
          <w:szCs w:val="21"/>
          <w:lang w:val="fr-FR"/>
        </w:rPr>
        <w:t>. Il s’agit des Pièces Détachées qui ne sont</w:t>
      </w:r>
      <w:r w:rsidRPr="00FC0110">
        <w:rPr>
          <w:rFonts w:ascii="Arial" w:hAnsi="Arial" w:cs="Arial"/>
          <w:sz w:val="21"/>
          <w:szCs w:val="21"/>
          <w:lang w:val="fr-FR"/>
        </w:rPr>
        <w:t xml:space="preserve"> pas indiquée</w:t>
      </w:r>
      <w:r w:rsidR="00A92B4A" w:rsidRPr="00FC0110">
        <w:rPr>
          <w:rFonts w:ascii="Arial" w:hAnsi="Arial" w:cs="Arial"/>
          <w:sz w:val="21"/>
          <w:szCs w:val="21"/>
          <w:lang w:val="fr-FR"/>
        </w:rPr>
        <w:t>s</w:t>
      </w:r>
      <w:r w:rsidRPr="00FC0110">
        <w:rPr>
          <w:rFonts w:ascii="Arial" w:hAnsi="Arial" w:cs="Arial"/>
          <w:sz w:val="21"/>
          <w:szCs w:val="21"/>
          <w:lang w:val="fr-FR"/>
        </w:rPr>
        <w:t xml:space="preserve"> à l'Annexe </w:t>
      </w:r>
      <w:r w:rsidR="00911894" w:rsidRPr="00FC0110">
        <w:rPr>
          <w:rFonts w:ascii="Arial" w:hAnsi="Arial" w:cs="Arial"/>
          <w:sz w:val="21"/>
          <w:szCs w:val="21"/>
          <w:lang w:val="fr-FR"/>
        </w:rPr>
        <w:t>7</w:t>
      </w:r>
      <w:r w:rsidRPr="00FC0110">
        <w:rPr>
          <w:rFonts w:ascii="Arial" w:hAnsi="Arial" w:cs="Arial"/>
          <w:sz w:val="21"/>
          <w:szCs w:val="21"/>
          <w:lang w:val="fr-FR"/>
        </w:rPr>
        <w:t>, Partie 3 (Pièces Détachées Essentielles).</w:t>
      </w:r>
    </w:p>
    <w:p w14:paraId="6C8AD72E" w14:textId="6269C4CD"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Pièce Détachée</w:t>
      </w:r>
      <w:r w:rsidRPr="00FC0110">
        <w:rPr>
          <w:rFonts w:ascii="Arial" w:hAnsi="Arial" w:cs="Arial"/>
          <w:sz w:val="21"/>
          <w:szCs w:val="21"/>
          <w:lang w:val="fr-FR"/>
        </w:rPr>
        <w:t xml:space="preserve"> désigne l'un quelconque des éléments composant le Stock de Pièces de Rechange, y compris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Pièces Détachées Manquantes</w:t>
      </w:r>
      <w:r w:rsidR="00A92B4A" w:rsidRPr="00FC0110">
        <w:rPr>
          <w:rFonts w:ascii="Arial" w:hAnsi="Arial" w:cs="Arial"/>
          <w:sz w:val="21"/>
          <w:szCs w:val="21"/>
          <w:lang w:val="fr-FR"/>
        </w:rPr>
        <w:t>. Les Pièces Détachées sont</w:t>
      </w:r>
      <w:r w:rsidR="00DA7622" w:rsidRPr="00FC0110">
        <w:rPr>
          <w:rFonts w:ascii="Arial" w:hAnsi="Arial" w:cs="Arial"/>
          <w:sz w:val="21"/>
          <w:szCs w:val="21"/>
          <w:lang w:val="fr-FR"/>
        </w:rPr>
        <w:t xml:space="preserve"> qualifiées à deux titres :</w:t>
      </w:r>
      <w:r w:rsidR="00A92B4A" w:rsidRPr="00FC0110">
        <w:rPr>
          <w:rFonts w:ascii="Arial" w:hAnsi="Arial" w:cs="Arial"/>
          <w:sz w:val="21"/>
          <w:szCs w:val="21"/>
          <w:lang w:val="fr-FR"/>
        </w:rPr>
        <w:t xml:space="preserve"> </w:t>
      </w:r>
      <w:r w:rsidR="00DA7622" w:rsidRPr="00FC0110">
        <w:rPr>
          <w:rFonts w:ascii="Arial" w:hAnsi="Arial" w:cs="Arial"/>
          <w:sz w:val="21"/>
          <w:szCs w:val="21"/>
          <w:lang w:val="fr-FR"/>
        </w:rPr>
        <w:t xml:space="preserve">(i) soit comme </w:t>
      </w:r>
      <w:r w:rsidRPr="00FC0110">
        <w:rPr>
          <w:rFonts w:ascii="Arial" w:hAnsi="Arial" w:cs="Arial"/>
          <w:sz w:val="21"/>
          <w:szCs w:val="21"/>
          <w:lang w:val="fr-FR"/>
        </w:rPr>
        <w:t>des Pièces Détachées Incluses ou des Pièces Détachées Exclues</w:t>
      </w:r>
      <w:r w:rsidR="00660298" w:rsidRPr="00FC0110">
        <w:rPr>
          <w:rFonts w:ascii="Arial" w:hAnsi="Arial" w:cs="Arial"/>
          <w:sz w:val="21"/>
          <w:szCs w:val="21"/>
          <w:lang w:val="fr-FR"/>
        </w:rPr>
        <w:t> ;</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et</w:t>
      </w:r>
      <w:r w:rsidR="00A63C63" w:rsidRPr="00FC0110">
        <w:rPr>
          <w:rFonts w:ascii="Arial" w:hAnsi="Arial" w:cs="Arial"/>
          <w:sz w:val="21"/>
          <w:szCs w:val="21"/>
          <w:lang w:val="fr-FR"/>
        </w:rPr>
        <w:t xml:space="preserve"> </w:t>
      </w:r>
      <w:r w:rsidR="00DA7622" w:rsidRPr="00FC0110">
        <w:rPr>
          <w:rFonts w:ascii="Arial" w:hAnsi="Arial" w:cs="Arial"/>
          <w:sz w:val="21"/>
          <w:szCs w:val="21"/>
          <w:lang w:val="fr-FR"/>
        </w:rPr>
        <w:t>(ii)</w:t>
      </w:r>
      <w:r w:rsidRPr="00FC0110">
        <w:rPr>
          <w:rFonts w:ascii="Arial" w:hAnsi="Arial" w:cs="Arial"/>
          <w:sz w:val="21"/>
          <w:szCs w:val="21"/>
          <w:lang w:val="fr-FR"/>
        </w:rPr>
        <w:t xml:space="preserve"> soit </w:t>
      </w:r>
      <w:r w:rsidR="00DA7622" w:rsidRPr="00FC0110">
        <w:rPr>
          <w:rFonts w:ascii="Arial" w:hAnsi="Arial" w:cs="Arial"/>
          <w:sz w:val="21"/>
          <w:szCs w:val="21"/>
          <w:lang w:val="fr-FR"/>
        </w:rPr>
        <w:t xml:space="preserve">comme </w:t>
      </w:r>
      <w:r w:rsidRPr="00FC0110">
        <w:rPr>
          <w:rFonts w:ascii="Arial" w:hAnsi="Arial" w:cs="Arial"/>
          <w:sz w:val="21"/>
          <w:szCs w:val="21"/>
          <w:lang w:val="fr-FR"/>
        </w:rPr>
        <w:t>des Pièces Détachées Essentielles ou des Pièces Détachées Non Essentielles).</w:t>
      </w:r>
    </w:p>
    <w:p w14:paraId="256DED7C" w14:textId="77777777"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Pièce Détachée Exclue</w:t>
      </w:r>
      <w:r w:rsidRPr="00FC0110">
        <w:rPr>
          <w:rFonts w:ascii="Arial" w:hAnsi="Arial" w:cs="Arial"/>
          <w:sz w:val="21"/>
          <w:szCs w:val="21"/>
          <w:lang w:val="fr-FR"/>
        </w:rPr>
        <w:t xml:space="preserve"> désigne toute Pièce Détachée qui </w:t>
      </w:r>
      <w:r w:rsidR="00DA7622" w:rsidRPr="00FC0110">
        <w:rPr>
          <w:rFonts w:ascii="Arial" w:hAnsi="Arial" w:cs="Arial"/>
          <w:sz w:val="21"/>
          <w:szCs w:val="21"/>
          <w:lang w:val="fr-FR"/>
        </w:rPr>
        <w:t>n’est pas qualifiée</w:t>
      </w:r>
      <w:r w:rsidRPr="00FC0110">
        <w:rPr>
          <w:rFonts w:ascii="Arial" w:hAnsi="Arial" w:cs="Arial"/>
          <w:sz w:val="21"/>
          <w:szCs w:val="21"/>
          <w:lang w:val="fr-FR"/>
        </w:rPr>
        <w:t xml:space="preserve"> comme </w:t>
      </w:r>
      <w:r w:rsidR="00DA7622" w:rsidRPr="00FC0110">
        <w:rPr>
          <w:rFonts w:ascii="Arial" w:hAnsi="Arial" w:cs="Arial"/>
          <w:sz w:val="21"/>
          <w:szCs w:val="21"/>
          <w:lang w:val="fr-FR"/>
        </w:rPr>
        <w:t xml:space="preserve">étant </w:t>
      </w:r>
      <w:r w:rsidRPr="00FC0110">
        <w:rPr>
          <w:rFonts w:ascii="Arial" w:hAnsi="Arial" w:cs="Arial"/>
          <w:sz w:val="21"/>
          <w:szCs w:val="21"/>
          <w:lang w:val="fr-FR"/>
        </w:rPr>
        <w:t>une Pièce Détachée Incluse.</w:t>
      </w:r>
    </w:p>
    <w:p w14:paraId="30FDA480" w14:textId="1420E705" w:rsidR="006F4377"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Pièce Détachée Incluse</w:t>
      </w:r>
      <w:r w:rsidRPr="00FC0110">
        <w:rPr>
          <w:rFonts w:ascii="Arial" w:hAnsi="Arial" w:cs="Arial"/>
          <w:sz w:val="21"/>
          <w:szCs w:val="21"/>
          <w:lang w:val="fr-FR"/>
        </w:rPr>
        <w:t xml:space="preserve"> désigne </w:t>
      </w:r>
      <w:r w:rsidR="00DA7622" w:rsidRPr="00FC0110">
        <w:rPr>
          <w:rFonts w:ascii="Arial" w:hAnsi="Arial" w:cs="Arial"/>
          <w:sz w:val="21"/>
          <w:szCs w:val="21"/>
          <w:lang w:val="fr-FR"/>
        </w:rPr>
        <w:t>’une quelconque des P</w:t>
      </w:r>
      <w:r w:rsidRPr="00FC0110">
        <w:rPr>
          <w:rFonts w:ascii="Arial" w:hAnsi="Arial" w:cs="Arial"/>
          <w:sz w:val="21"/>
          <w:szCs w:val="21"/>
          <w:lang w:val="fr-FR"/>
        </w:rPr>
        <w:t xml:space="preserve">ièces </w:t>
      </w:r>
      <w:r w:rsidR="00DA7622" w:rsidRPr="00FC0110">
        <w:rPr>
          <w:rFonts w:ascii="Arial" w:hAnsi="Arial" w:cs="Arial"/>
          <w:sz w:val="21"/>
          <w:szCs w:val="21"/>
          <w:lang w:val="fr-FR"/>
        </w:rPr>
        <w:t>D</w:t>
      </w:r>
      <w:r w:rsidRPr="00FC0110">
        <w:rPr>
          <w:rFonts w:ascii="Arial" w:hAnsi="Arial" w:cs="Arial"/>
          <w:sz w:val="21"/>
          <w:szCs w:val="21"/>
          <w:lang w:val="fr-FR"/>
        </w:rPr>
        <w:t xml:space="preserve">étachées </w:t>
      </w:r>
      <w:r w:rsidR="00DA7622" w:rsidRPr="00FC0110">
        <w:rPr>
          <w:rFonts w:ascii="Arial" w:hAnsi="Arial" w:cs="Arial"/>
          <w:sz w:val="21"/>
          <w:szCs w:val="21"/>
          <w:lang w:val="fr-FR"/>
        </w:rPr>
        <w:t xml:space="preserve">listées </w:t>
      </w:r>
      <w:r w:rsidRPr="00FC0110">
        <w:rPr>
          <w:rFonts w:ascii="Arial" w:hAnsi="Arial" w:cs="Arial"/>
          <w:sz w:val="21"/>
          <w:szCs w:val="21"/>
          <w:lang w:val="fr-FR"/>
        </w:rPr>
        <w:t xml:space="preserve">dans l'Annexe </w:t>
      </w:r>
      <w:r w:rsidR="00911894" w:rsidRPr="00FC0110">
        <w:rPr>
          <w:rFonts w:ascii="Arial" w:hAnsi="Arial" w:cs="Arial"/>
          <w:sz w:val="21"/>
          <w:szCs w:val="21"/>
          <w:lang w:val="fr-FR"/>
        </w:rPr>
        <w:t>7</w:t>
      </w:r>
      <w:r w:rsidRPr="00FC0110">
        <w:rPr>
          <w:rFonts w:ascii="Arial" w:hAnsi="Arial" w:cs="Arial"/>
          <w:sz w:val="21"/>
          <w:szCs w:val="21"/>
          <w:lang w:val="fr-FR"/>
        </w:rPr>
        <w:t xml:space="preserve">, Partie 2 (Pièces Détachées Incluses), </w:t>
      </w:r>
      <w:r w:rsidR="00DA7622" w:rsidRPr="00FC0110">
        <w:rPr>
          <w:rFonts w:ascii="Arial" w:hAnsi="Arial" w:cs="Arial"/>
          <w:sz w:val="21"/>
          <w:szCs w:val="21"/>
          <w:lang w:val="fr-FR"/>
        </w:rPr>
        <w:t xml:space="preserve">dont </w:t>
      </w:r>
      <w:r w:rsidRPr="00FC0110">
        <w:rPr>
          <w:rFonts w:ascii="Arial" w:hAnsi="Arial" w:cs="Arial"/>
          <w:sz w:val="21"/>
          <w:szCs w:val="21"/>
          <w:lang w:val="fr-FR"/>
        </w:rPr>
        <w:t xml:space="preserve">l'Exploitant est responsable du remplacement et du réapprovisionnement dans le cadre </w:t>
      </w:r>
      <w:r w:rsidR="0607D64A" w:rsidRPr="00FC0110">
        <w:rPr>
          <w:rFonts w:ascii="Arial" w:hAnsi="Arial" w:cs="Arial"/>
          <w:sz w:val="21"/>
          <w:szCs w:val="21"/>
          <w:lang w:val="fr-FR"/>
        </w:rPr>
        <w:t>des</w:t>
      </w:r>
      <w:r w:rsidR="00A63C63" w:rsidRPr="00FC0110">
        <w:rPr>
          <w:rFonts w:ascii="Arial" w:hAnsi="Arial" w:cs="Arial"/>
          <w:sz w:val="21"/>
          <w:szCs w:val="21"/>
          <w:lang w:val="fr-FR"/>
        </w:rPr>
        <w:t xml:space="preserve"> </w:t>
      </w:r>
      <w:r w:rsidR="0893C680" w:rsidRPr="00FC0110">
        <w:rPr>
          <w:rFonts w:ascii="Arial" w:hAnsi="Arial" w:cs="Arial"/>
          <w:sz w:val="21"/>
          <w:szCs w:val="21"/>
          <w:lang w:val="fr-FR"/>
        </w:rPr>
        <w:t>Prestations</w:t>
      </w:r>
      <w:r w:rsidR="00A63C63" w:rsidRPr="00FC0110">
        <w:rPr>
          <w:rFonts w:ascii="Arial" w:hAnsi="Arial" w:cs="Arial"/>
          <w:sz w:val="21"/>
          <w:szCs w:val="21"/>
          <w:lang w:val="fr-FR"/>
        </w:rPr>
        <w:t xml:space="preserve"> </w:t>
      </w:r>
      <w:r w:rsidRPr="00FC0110">
        <w:rPr>
          <w:rFonts w:ascii="Arial" w:hAnsi="Arial" w:cs="Arial"/>
          <w:sz w:val="21"/>
          <w:szCs w:val="21"/>
          <w:lang w:val="fr-FR"/>
        </w:rPr>
        <w:t>d'Exploitation-Maintenance,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conformément</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w:t>
      </w:r>
      <w:r w:rsidR="00FF4C61" w:rsidRPr="00FC0110">
        <w:rPr>
          <w:rFonts w:ascii="Arial" w:hAnsi="Arial" w:cs="Arial"/>
          <w:sz w:val="21"/>
          <w:szCs w:val="21"/>
          <w:lang w:val="fr-FR"/>
        </w:rPr>
        <w:t>Article</w:t>
      </w:r>
      <w:r w:rsidRPr="00FC0110">
        <w:rPr>
          <w:rFonts w:ascii="Arial" w:hAnsi="Arial" w:cs="Arial"/>
          <w:sz w:val="21"/>
          <w:szCs w:val="21"/>
          <w:lang w:val="fr-FR"/>
        </w:rPr>
        <w:t xml:space="preserve"> 3.</w:t>
      </w:r>
      <w:r w:rsidR="00185E1E" w:rsidRPr="00FC0110">
        <w:rPr>
          <w:rFonts w:ascii="Arial" w:hAnsi="Arial" w:cs="Arial"/>
          <w:sz w:val="21"/>
          <w:szCs w:val="21"/>
          <w:lang w:val="fr-FR"/>
        </w:rPr>
        <w:t>9</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w:t>
      </w:r>
      <w:r w:rsidR="66237CAC" w:rsidRPr="00FC0110">
        <w:rPr>
          <w:rFonts w:ascii="Arial" w:hAnsi="Arial" w:cs="Arial"/>
          <w:sz w:val="21"/>
          <w:szCs w:val="21"/>
          <w:lang w:val="fr-FR"/>
        </w:rPr>
        <w:t>Pièces</w:t>
      </w:r>
      <w:r w:rsidR="00A63C63" w:rsidRPr="00FC0110">
        <w:rPr>
          <w:rFonts w:ascii="Arial" w:hAnsi="Arial" w:cs="Arial"/>
          <w:sz w:val="21"/>
          <w:szCs w:val="21"/>
          <w:lang w:val="fr-FR"/>
        </w:rPr>
        <w:t xml:space="preserve"> </w:t>
      </w:r>
      <w:r w:rsidR="66237CAC" w:rsidRPr="00FC0110">
        <w:rPr>
          <w:rFonts w:ascii="Arial" w:hAnsi="Arial" w:cs="Arial"/>
          <w:sz w:val="21"/>
          <w:szCs w:val="21"/>
          <w:lang w:val="fr-FR"/>
        </w:rPr>
        <w:t>Détachées</w:t>
      </w:r>
      <w:r w:rsidRPr="00FC0110">
        <w:rPr>
          <w:rFonts w:ascii="Arial" w:hAnsi="Arial" w:cs="Arial"/>
          <w:sz w:val="21"/>
          <w:szCs w:val="21"/>
          <w:lang w:val="fr-FR"/>
        </w:rPr>
        <w:t xml:space="preserve"> Incluses</w:t>
      </w:r>
      <w:r w:rsidR="0607D64A" w:rsidRPr="00FC0110">
        <w:rPr>
          <w:rFonts w:ascii="Arial" w:hAnsi="Arial" w:cs="Arial"/>
          <w:sz w:val="21"/>
          <w:szCs w:val="21"/>
          <w:lang w:val="fr-FR"/>
        </w:rPr>
        <w:t>).</w:t>
      </w:r>
    </w:p>
    <w:bookmarkEnd w:id="61"/>
    <w:p w14:paraId="1B8D24E5" w14:textId="5ECC3C29"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 xml:space="preserve">Pièce Détachée Manquante </w:t>
      </w:r>
      <w:r w:rsidRPr="00FC0110">
        <w:rPr>
          <w:rFonts w:ascii="Arial" w:hAnsi="Arial" w:cs="Arial"/>
          <w:sz w:val="21"/>
          <w:szCs w:val="21"/>
          <w:lang w:val="fr-FR"/>
        </w:rPr>
        <w:t xml:space="preserve">désigne toute Pièce Détachée </w:t>
      </w:r>
      <w:r w:rsidR="00DA7622" w:rsidRPr="00FC0110">
        <w:rPr>
          <w:rFonts w:ascii="Arial" w:hAnsi="Arial" w:cs="Arial"/>
          <w:sz w:val="21"/>
          <w:szCs w:val="21"/>
          <w:lang w:val="fr-FR"/>
        </w:rPr>
        <w:t xml:space="preserve">considérée comme </w:t>
      </w:r>
      <w:r w:rsidRPr="00FC0110">
        <w:rPr>
          <w:rFonts w:ascii="Arial" w:hAnsi="Arial" w:cs="Arial"/>
          <w:sz w:val="21"/>
          <w:szCs w:val="21"/>
          <w:lang w:val="fr-FR"/>
        </w:rPr>
        <w:t>manquante à la Date de Démarrage</w:t>
      </w:r>
      <w:r w:rsidR="00DA7622" w:rsidRPr="00FC0110">
        <w:rPr>
          <w:rFonts w:ascii="Arial" w:hAnsi="Arial" w:cs="Arial"/>
          <w:sz w:val="21"/>
          <w:szCs w:val="21"/>
          <w:lang w:val="fr-FR"/>
        </w:rPr>
        <w:t xml:space="preserve"> en ce qu’elle n’est pas disponible</w:t>
      </w:r>
      <w:r w:rsidRPr="00FC0110">
        <w:rPr>
          <w:rFonts w:ascii="Arial" w:hAnsi="Arial" w:cs="Arial"/>
          <w:sz w:val="21"/>
          <w:szCs w:val="21"/>
          <w:lang w:val="fr-FR"/>
        </w:rPr>
        <w:t xml:space="preserve"> aux quantités spécifiées à l'Annexe </w:t>
      </w:r>
      <w:r w:rsidR="00911894" w:rsidRPr="00FC0110">
        <w:rPr>
          <w:rFonts w:ascii="Arial" w:hAnsi="Arial" w:cs="Arial"/>
          <w:sz w:val="21"/>
          <w:szCs w:val="21"/>
          <w:lang w:val="fr-FR"/>
        </w:rPr>
        <w:t>7</w:t>
      </w:r>
      <w:r w:rsidRPr="00FC0110">
        <w:rPr>
          <w:rFonts w:ascii="Arial" w:hAnsi="Arial" w:cs="Arial"/>
          <w:sz w:val="21"/>
          <w:szCs w:val="21"/>
          <w:lang w:val="fr-FR"/>
        </w:rPr>
        <w:t xml:space="preserve">, Partie 1 (Pièces Détachées), ou si les quantités ne sont pas spécifiées, aux quantités nécessaires à la </w:t>
      </w:r>
      <w:r w:rsidR="00DA7622" w:rsidRPr="00FC0110">
        <w:rPr>
          <w:rFonts w:ascii="Arial" w:hAnsi="Arial" w:cs="Arial"/>
          <w:sz w:val="21"/>
          <w:szCs w:val="21"/>
          <w:lang w:val="fr-FR"/>
        </w:rPr>
        <w:t xml:space="preserve">bonne </w:t>
      </w:r>
      <w:r w:rsidRPr="00FC0110">
        <w:rPr>
          <w:rFonts w:ascii="Arial" w:hAnsi="Arial" w:cs="Arial"/>
          <w:sz w:val="21"/>
          <w:szCs w:val="21"/>
          <w:lang w:val="fr-FR"/>
        </w:rPr>
        <w:t xml:space="preserve">réalisation par l'Exploitant des Prestations d'Exploitation-Maintenance </w:t>
      </w:r>
      <w:r w:rsidR="00DA7622" w:rsidRPr="00FC0110">
        <w:rPr>
          <w:rFonts w:ascii="Arial" w:hAnsi="Arial" w:cs="Arial"/>
          <w:sz w:val="21"/>
          <w:szCs w:val="21"/>
          <w:lang w:val="fr-FR"/>
        </w:rPr>
        <w:t xml:space="preserve">prévues </w:t>
      </w:r>
      <w:r w:rsidRPr="00FC0110">
        <w:rPr>
          <w:rFonts w:ascii="Arial" w:hAnsi="Arial" w:cs="Arial"/>
          <w:sz w:val="21"/>
          <w:szCs w:val="21"/>
          <w:lang w:val="fr-FR"/>
        </w:rPr>
        <w:t>au présent Contrat.</w:t>
      </w:r>
      <w:r w:rsidR="00353AB2" w:rsidRPr="00FC0110">
        <w:rPr>
          <w:rStyle w:val="Appelnotedebasdep"/>
          <w:rFonts w:ascii="Arial" w:hAnsi="Arial" w:cs="Arial"/>
          <w:sz w:val="21"/>
          <w:szCs w:val="21"/>
          <w:lang w:val="fr-FR"/>
        </w:rPr>
        <w:footnoteReference w:id="11"/>
      </w:r>
      <w:r w:rsidRPr="00FC0110">
        <w:rPr>
          <w:rFonts w:ascii="Arial" w:hAnsi="Arial" w:cs="Arial"/>
          <w:sz w:val="21"/>
          <w:szCs w:val="21"/>
          <w:lang w:val="fr-FR"/>
        </w:rPr>
        <w:t xml:space="preserve"> </w:t>
      </w:r>
    </w:p>
    <w:p w14:paraId="01A8FEF5" w14:textId="3969BE42"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Plafond</w:t>
      </w:r>
      <w:r w:rsidR="00A63C63" w:rsidRPr="00FC0110">
        <w:rPr>
          <w:rFonts w:ascii="Arial" w:hAnsi="Arial" w:cs="Arial"/>
          <w:b/>
          <w:sz w:val="21"/>
          <w:szCs w:val="21"/>
          <w:lang w:val="fr-FR"/>
        </w:rPr>
        <w:t xml:space="preserve"> </w:t>
      </w:r>
      <w:r w:rsidR="00937E74" w:rsidRPr="00FC0110">
        <w:rPr>
          <w:rFonts w:ascii="Arial" w:hAnsi="Arial" w:cs="Arial"/>
          <w:b/>
          <w:bCs/>
          <w:sz w:val="21"/>
          <w:szCs w:val="21"/>
          <w:lang w:val="fr-FR"/>
        </w:rPr>
        <w:t>de l'Indemnité</w:t>
      </w:r>
      <w:r w:rsidR="00A63C63" w:rsidRPr="00FC0110">
        <w:rPr>
          <w:rFonts w:ascii="Arial" w:hAnsi="Arial" w:cs="Arial"/>
          <w:b/>
          <w:sz w:val="21"/>
          <w:szCs w:val="21"/>
          <w:lang w:val="fr-FR"/>
        </w:rPr>
        <w:t xml:space="preserve"> </w:t>
      </w:r>
      <w:r w:rsidRPr="00FC0110">
        <w:rPr>
          <w:rFonts w:ascii="Arial" w:hAnsi="Arial" w:cs="Arial"/>
          <w:b/>
          <w:sz w:val="21"/>
          <w:szCs w:val="21"/>
          <w:lang w:val="fr-FR"/>
        </w:rPr>
        <w:t>Forfaitaire</w:t>
      </w:r>
      <w:r w:rsidR="00A63C63" w:rsidRPr="00FC0110">
        <w:rPr>
          <w:rFonts w:ascii="Arial" w:hAnsi="Arial" w:cs="Arial"/>
          <w:b/>
          <w:sz w:val="21"/>
          <w:szCs w:val="21"/>
          <w:lang w:val="fr-FR"/>
        </w:rPr>
        <w:t xml:space="preserve"> </w:t>
      </w:r>
      <w:r w:rsidRPr="00FC0110">
        <w:rPr>
          <w:rFonts w:ascii="Arial" w:hAnsi="Arial" w:cs="Arial"/>
          <w:b/>
          <w:sz w:val="21"/>
          <w:szCs w:val="21"/>
          <w:lang w:val="fr-FR"/>
        </w:rPr>
        <w:t>de</w:t>
      </w:r>
      <w:r w:rsidR="00A63C63" w:rsidRPr="00FC0110">
        <w:rPr>
          <w:rFonts w:ascii="Arial" w:hAnsi="Arial" w:cs="Arial"/>
          <w:b/>
          <w:sz w:val="21"/>
          <w:szCs w:val="21"/>
          <w:lang w:val="fr-FR"/>
        </w:rPr>
        <w:t xml:space="preserve"> </w:t>
      </w:r>
      <w:r w:rsidR="00937E74" w:rsidRPr="00FC0110">
        <w:rPr>
          <w:rFonts w:ascii="Arial" w:hAnsi="Arial" w:cs="Arial"/>
          <w:b/>
          <w:bCs/>
          <w:sz w:val="21"/>
          <w:szCs w:val="21"/>
          <w:lang w:val="fr-FR"/>
        </w:rPr>
        <w:t>Disponibilité</w:t>
      </w:r>
      <w:r w:rsidR="00937E74" w:rsidRPr="00FC0110">
        <w:rPr>
          <w:rFonts w:ascii="Arial" w:hAnsi="Arial" w:cs="Arial"/>
          <w:sz w:val="21"/>
          <w:szCs w:val="21"/>
          <w:lang w:val="fr-FR"/>
        </w:rPr>
        <w:t xml:space="preserve"> est défini</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Tableau</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Pr="00FC0110">
        <w:rPr>
          <w:rFonts w:ascii="Arial" w:hAnsi="Arial" w:cs="Arial"/>
          <w:sz w:val="21"/>
          <w:szCs w:val="21"/>
          <w:lang w:val="fr-FR"/>
        </w:rPr>
        <w:t>Clés</w:t>
      </w:r>
      <w:r w:rsidR="00937E74" w:rsidRPr="00FC0110">
        <w:rPr>
          <w:rFonts w:ascii="Arial" w:hAnsi="Arial" w:cs="Arial"/>
          <w:sz w:val="21"/>
          <w:szCs w:val="21"/>
          <w:lang w:val="fr-FR"/>
        </w:rPr>
        <w:t xml:space="preserve">, </w:t>
      </w:r>
      <w:r w:rsidR="005A5706" w:rsidRPr="00FC0110">
        <w:rPr>
          <w:rFonts w:ascii="Arial" w:hAnsi="Arial" w:cs="Arial"/>
          <w:sz w:val="21"/>
          <w:szCs w:val="21"/>
          <w:lang w:val="fr-FR"/>
        </w:rPr>
        <w:t>et I</w:t>
      </w:r>
      <w:r w:rsidR="00937E74" w:rsidRPr="00FC0110">
        <w:rPr>
          <w:rFonts w:ascii="Arial" w:hAnsi="Arial" w:cs="Arial"/>
          <w:sz w:val="21"/>
          <w:szCs w:val="21"/>
          <w:lang w:val="fr-FR"/>
        </w:rPr>
        <w:t>ndexé</w:t>
      </w:r>
      <w:r w:rsidRPr="00FC0110">
        <w:rPr>
          <w:rFonts w:ascii="Arial" w:hAnsi="Arial" w:cs="Arial"/>
          <w:sz w:val="21"/>
          <w:szCs w:val="21"/>
          <w:lang w:val="fr-FR"/>
        </w:rPr>
        <w:t>.</w:t>
      </w:r>
    </w:p>
    <w:p w14:paraId="4B49A0D2" w14:textId="46F1C5C9"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Plafond</w:t>
      </w:r>
      <w:r w:rsidR="00A63C63" w:rsidRPr="00FC0110">
        <w:rPr>
          <w:rFonts w:ascii="Arial" w:hAnsi="Arial" w:cs="Arial"/>
          <w:b/>
          <w:sz w:val="21"/>
          <w:szCs w:val="21"/>
          <w:lang w:val="fr-FR"/>
        </w:rPr>
        <w:t xml:space="preserve"> </w:t>
      </w:r>
      <w:r w:rsidRPr="00FC0110">
        <w:rPr>
          <w:rFonts w:ascii="Arial" w:hAnsi="Arial" w:cs="Arial"/>
          <w:b/>
          <w:sz w:val="21"/>
          <w:szCs w:val="21"/>
          <w:lang w:val="fr-FR"/>
        </w:rPr>
        <w:t>de</w:t>
      </w:r>
      <w:r w:rsidR="00A63C63" w:rsidRPr="00FC0110">
        <w:rPr>
          <w:rFonts w:ascii="Arial" w:hAnsi="Arial" w:cs="Arial"/>
          <w:b/>
          <w:sz w:val="21"/>
          <w:szCs w:val="21"/>
          <w:lang w:val="fr-FR"/>
        </w:rPr>
        <w:t xml:space="preserve"> </w:t>
      </w:r>
      <w:r w:rsidRPr="00FC0110">
        <w:rPr>
          <w:rFonts w:ascii="Arial" w:hAnsi="Arial" w:cs="Arial"/>
          <w:b/>
          <w:sz w:val="21"/>
          <w:szCs w:val="21"/>
          <w:lang w:val="fr-FR"/>
        </w:rPr>
        <w:t>la</w:t>
      </w:r>
      <w:r w:rsidR="00A63C63" w:rsidRPr="00FC0110">
        <w:rPr>
          <w:rFonts w:ascii="Arial" w:hAnsi="Arial" w:cs="Arial"/>
          <w:b/>
          <w:sz w:val="21"/>
          <w:szCs w:val="21"/>
          <w:lang w:val="fr-FR"/>
        </w:rPr>
        <w:t xml:space="preserve"> </w:t>
      </w:r>
      <w:r w:rsidR="00937E74" w:rsidRPr="00FC0110">
        <w:rPr>
          <w:rFonts w:ascii="Arial" w:hAnsi="Arial" w:cs="Arial"/>
          <w:b/>
          <w:bCs/>
          <w:sz w:val="21"/>
          <w:szCs w:val="21"/>
          <w:lang w:val="fr-FR"/>
        </w:rPr>
        <w:t>Prime de Disponibilité</w:t>
      </w:r>
      <w:r w:rsidR="00937E74" w:rsidRPr="00FC0110">
        <w:rPr>
          <w:rFonts w:ascii="Arial" w:hAnsi="Arial" w:cs="Arial"/>
          <w:sz w:val="21"/>
          <w:szCs w:val="21"/>
          <w:lang w:val="fr-FR"/>
        </w:rPr>
        <w:t xml:space="preserve"> désigne le </w:t>
      </w:r>
      <w:r w:rsidR="005A5706" w:rsidRPr="00FC0110">
        <w:rPr>
          <w:rFonts w:ascii="Arial" w:hAnsi="Arial" w:cs="Arial"/>
          <w:sz w:val="21"/>
          <w:szCs w:val="21"/>
          <w:lang w:val="fr-FR"/>
        </w:rPr>
        <w:t xml:space="preserve">montant </w:t>
      </w:r>
      <w:r w:rsidR="00937E74" w:rsidRPr="00FC0110">
        <w:rPr>
          <w:rFonts w:ascii="Arial" w:hAnsi="Arial" w:cs="Arial"/>
          <w:sz w:val="21"/>
          <w:szCs w:val="21"/>
          <w:lang w:val="fr-FR"/>
        </w:rPr>
        <w:t>maximum de</w:t>
      </w:r>
      <w:r w:rsidR="005A5706" w:rsidRPr="00FC0110">
        <w:rPr>
          <w:rFonts w:ascii="Arial" w:hAnsi="Arial" w:cs="Arial"/>
          <w:sz w:val="21"/>
          <w:szCs w:val="21"/>
          <w:lang w:val="fr-FR"/>
        </w:rPr>
        <w:t xml:space="preserve"> la</w:t>
      </w:r>
      <w:r w:rsidR="00937E74" w:rsidRPr="00FC0110">
        <w:rPr>
          <w:rFonts w:ascii="Arial" w:hAnsi="Arial" w:cs="Arial"/>
          <w:sz w:val="21"/>
          <w:szCs w:val="21"/>
          <w:lang w:val="fr-FR"/>
        </w:rPr>
        <w:t xml:space="preserve"> Prime de Disponibilité payable en vertu de l'</w:t>
      </w:r>
      <w:r w:rsidR="00FF4C61" w:rsidRPr="00FC0110">
        <w:rPr>
          <w:rFonts w:ascii="Arial" w:hAnsi="Arial" w:cs="Arial"/>
          <w:sz w:val="21"/>
          <w:szCs w:val="21"/>
          <w:lang w:val="fr-FR"/>
        </w:rPr>
        <w:t>Article</w:t>
      </w:r>
      <w:r w:rsidR="00937E74" w:rsidRPr="00FC0110">
        <w:rPr>
          <w:rFonts w:ascii="Arial" w:hAnsi="Arial" w:cs="Arial"/>
          <w:sz w:val="21"/>
          <w:szCs w:val="21"/>
          <w:lang w:val="fr-FR"/>
        </w:rPr>
        <w:t xml:space="preserve"> 9.7 (Disponibilité), tel qu'identifié</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Tableau</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Pr="00FC0110">
        <w:rPr>
          <w:rFonts w:ascii="Arial" w:hAnsi="Arial" w:cs="Arial"/>
          <w:sz w:val="21"/>
          <w:szCs w:val="21"/>
          <w:lang w:val="fr-FR"/>
        </w:rPr>
        <w:t>Clés</w:t>
      </w:r>
      <w:r w:rsidR="00937E74" w:rsidRPr="00FC0110">
        <w:rPr>
          <w:rFonts w:ascii="Arial" w:hAnsi="Arial" w:cs="Arial"/>
          <w:sz w:val="21"/>
          <w:szCs w:val="21"/>
          <w:lang w:val="fr-FR"/>
        </w:rPr>
        <w:t>.</w:t>
      </w:r>
    </w:p>
    <w:p w14:paraId="13800B6F" w14:textId="1FEEEDA8"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lastRenderedPageBreak/>
        <w:t>Point</w:t>
      </w:r>
      <w:r w:rsidR="00A63C63" w:rsidRPr="00FC0110">
        <w:rPr>
          <w:rFonts w:ascii="Arial" w:hAnsi="Arial" w:cs="Arial"/>
          <w:b/>
          <w:sz w:val="21"/>
          <w:szCs w:val="21"/>
          <w:lang w:val="fr-FR"/>
        </w:rPr>
        <w:t xml:space="preserve"> </w:t>
      </w:r>
      <w:r w:rsidRPr="00FC0110">
        <w:rPr>
          <w:rFonts w:ascii="Arial" w:hAnsi="Arial" w:cs="Arial"/>
          <w:b/>
          <w:sz w:val="21"/>
          <w:szCs w:val="21"/>
          <w:lang w:val="fr-FR"/>
        </w:rPr>
        <w:t>de</w:t>
      </w:r>
      <w:r w:rsidR="00A63C63" w:rsidRPr="00FC0110">
        <w:rPr>
          <w:rFonts w:ascii="Arial" w:hAnsi="Arial" w:cs="Arial"/>
          <w:b/>
          <w:sz w:val="21"/>
          <w:szCs w:val="21"/>
          <w:lang w:val="fr-FR"/>
        </w:rPr>
        <w:t xml:space="preserve"> </w:t>
      </w:r>
      <w:r w:rsidRPr="00FC0110">
        <w:rPr>
          <w:rFonts w:ascii="Arial" w:hAnsi="Arial" w:cs="Arial"/>
          <w:b/>
          <w:sz w:val="21"/>
          <w:szCs w:val="21"/>
          <w:lang w:val="fr-FR"/>
        </w:rPr>
        <w:t>Livraison</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point</w:t>
      </w:r>
      <w:r w:rsidR="00A63C63" w:rsidRPr="00FC0110">
        <w:rPr>
          <w:rFonts w:ascii="Arial" w:hAnsi="Arial" w:cs="Arial"/>
          <w:sz w:val="21"/>
          <w:szCs w:val="21"/>
          <w:lang w:val="fr-FR"/>
        </w:rPr>
        <w:t xml:space="preserve"> </w:t>
      </w:r>
      <w:r w:rsidRPr="00FC0110">
        <w:rPr>
          <w:rFonts w:ascii="Arial" w:hAnsi="Arial" w:cs="Arial"/>
          <w:sz w:val="21"/>
          <w:szCs w:val="21"/>
          <w:lang w:val="fr-FR"/>
        </w:rPr>
        <w:t>physique</w:t>
      </w:r>
      <w:r w:rsidR="00A63C63" w:rsidRPr="00FC0110">
        <w:rPr>
          <w:rFonts w:ascii="Arial" w:hAnsi="Arial" w:cs="Arial"/>
          <w:sz w:val="21"/>
          <w:szCs w:val="21"/>
          <w:lang w:val="fr-FR"/>
        </w:rPr>
        <w:t xml:space="preserve"> </w:t>
      </w:r>
      <w:r w:rsidRPr="00FC0110">
        <w:rPr>
          <w:rFonts w:ascii="Arial" w:hAnsi="Arial" w:cs="Arial"/>
          <w:sz w:val="21"/>
          <w:szCs w:val="21"/>
          <w:lang w:val="fr-FR"/>
        </w:rPr>
        <w:t>où</w:t>
      </w:r>
      <w:r w:rsidR="00A63C63" w:rsidRPr="00FC0110">
        <w:rPr>
          <w:rFonts w:ascii="Arial" w:hAnsi="Arial" w:cs="Arial"/>
          <w:sz w:val="21"/>
          <w:szCs w:val="21"/>
          <w:lang w:val="fr-FR"/>
        </w:rPr>
        <w:t xml:space="preserve"> </w:t>
      </w:r>
      <w:r w:rsidRPr="00FC0110">
        <w:rPr>
          <w:rFonts w:ascii="Arial" w:hAnsi="Arial" w:cs="Arial"/>
          <w:sz w:val="21"/>
          <w:szCs w:val="21"/>
          <w:lang w:val="fr-FR"/>
        </w:rPr>
        <w:t>l'Acheteur</w:t>
      </w:r>
      <w:r w:rsidR="00A63C63" w:rsidRPr="00FC0110">
        <w:rPr>
          <w:rFonts w:ascii="Arial" w:hAnsi="Arial" w:cs="Arial"/>
          <w:sz w:val="21"/>
          <w:szCs w:val="21"/>
          <w:lang w:val="fr-FR"/>
        </w:rPr>
        <w:t xml:space="preserve"> </w:t>
      </w:r>
      <w:r w:rsidRPr="00FC0110">
        <w:rPr>
          <w:rFonts w:ascii="Arial" w:hAnsi="Arial" w:cs="Arial"/>
          <w:sz w:val="21"/>
          <w:szCs w:val="21"/>
          <w:lang w:val="fr-FR"/>
        </w:rPr>
        <w:t>reçoit</w:t>
      </w:r>
      <w:r w:rsidR="00A63C63" w:rsidRPr="00FC0110">
        <w:rPr>
          <w:rFonts w:ascii="Arial" w:hAnsi="Arial" w:cs="Arial"/>
          <w:sz w:val="21"/>
          <w:szCs w:val="21"/>
          <w:lang w:val="fr-FR"/>
        </w:rPr>
        <w:t xml:space="preserve"> </w:t>
      </w:r>
      <w:r w:rsidRPr="00FC0110">
        <w:rPr>
          <w:rFonts w:ascii="Arial" w:hAnsi="Arial" w:cs="Arial"/>
          <w:sz w:val="21"/>
          <w:szCs w:val="21"/>
          <w:lang w:val="fr-FR"/>
        </w:rPr>
        <w:t>l'Électricité</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Projet,</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savoir</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point</w:t>
      </w:r>
      <w:r w:rsidR="00A63C63" w:rsidRPr="00FC0110">
        <w:rPr>
          <w:rFonts w:ascii="Arial" w:hAnsi="Arial" w:cs="Arial"/>
          <w:sz w:val="21"/>
          <w:szCs w:val="21"/>
          <w:lang w:val="fr-FR"/>
        </w:rPr>
        <w:t xml:space="preserve"> </w:t>
      </w:r>
      <w:r w:rsidRPr="00FC0110">
        <w:rPr>
          <w:rFonts w:ascii="Arial" w:hAnsi="Arial" w:cs="Arial"/>
          <w:sz w:val="21"/>
          <w:szCs w:val="21"/>
          <w:lang w:val="fr-FR"/>
        </w:rPr>
        <w:t>indiqué</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schéma</w:t>
      </w:r>
      <w:r w:rsidR="00A63C63" w:rsidRPr="00FC0110">
        <w:rPr>
          <w:rFonts w:ascii="Arial" w:hAnsi="Arial" w:cs="Arial"/>
          <w:sz w:val="21"/>
          <w:szCs w:val="21"/>
          <w:lang w:val="fr-FR"/>
        </w:rPr>
        <w:t xml:space="preserve"> </w:t>
      </w:r>
      <w:r w:rsidRPr="00FC0110">
        <w:rPr>
          <w:rFonts w:ascii="Arial" w:hAnsi="Arial" w:cs="Arial"/>
          <w:sz w:val="21"/>
          <w:szCs w:val="21"/>
          <w:lang w:val="fr-FR"/>
        </w:rPr>
        <w:t>unifilaire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l'Annexe</w:t>
      </w:r>
      <w:r w:rsidR="00A63C63" w:rsidRPr="00FC0110">
        <w:rPr>
          <w:rFonts w:ascii="Arial" w:hAnsi="Arial" w:cs="Arial"/>
          <w:sz w:val="21"/>
          <w:szCs w:val="21"/>
          <w:lang w:val="fr-FR"/>
        </w:rPr>
        <w:t xml:space="preserve"> </w:t>
      </w:r>
      <w:r w:rsidRPr="00FC0110">
        <w:rPr>
          <w:rFonts w:ascii="Arial" w:hAnsi="Arial" w:cs="Arial"/>
          <w:sz w:val="21"/>
          <w:szCs w:val="21"/>
          <w:lang w:val="fr-FR"/>
        </w:rPr>
        <w:t>2</w:t>
      </w:r>
      <w:r w:rsidR="00A63C63" w:rsidRPr="00FC0110">
        <w:rPr>
          <w:rFonts w:ascii="Arial" w:hAnsi="Arial" w:cs="Arial"/>
          <w:sz w:val="21"/>
          <w:szCs w:val="21"/>
          <w:lang w:val="fr-FR"/>
        </w:rPr>
        <w:t xml:space="preserve"> </w:t>
      </w:r>
      <w:r w:rsidRPr="00FC0110">
        <w:rPr>
          <w:rFonts w:ascii="Arial" w:hAnsi="Arial" w:cs="Arial"/>
          <w:sz w:val="21"/>
          <w:szCs w:val="21"/>
          <w:lang w:val="fr-FR"/>
        </w:rPr>
        <w:t>(Site)</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d'Achat</w:t>
      </w:r>
      <w:r w:rsidR="00A63C63" w:rsidRPr="00FC0110">
        <w:rPr>
          <w:rFonts w:ascii="Arial" w:hAnsi="Arial" w:cs="Arial"/>
          <w:sz w:val="21"/>
          <w:szCs w:val="21"/>
          <w:lang w:val="fr-FR"/>
        </w:rPr>
        <w:t xml:space="preserve"> </w:t>
      </w:r>
      <w:r w:rsidRPr="00FC0110">
        <w:rPr>
          <w:rFonts w:ascii="Arial" w:hAnsi="Arial" w:cs="Arial"/>
          <w:sz w:val="21"/>
          <w:szCs w:val="21"/>
          <w:lang w:val="fr-FR"/>
        </w:rPr>
        <w:t>d'Électricité.</w:t>
      </w:r>
    </w:p>
    <w:p w14:paraId="650B298E" w14:textId="04C3F63E"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Portail</w:t>
      </w:r>
      <w:r w:rsidR="00A63C63" w:rsidRPr="00FC0110">
        <w:rPr>
          <w:rFonts w:ascii="Arial" w:hAnsi="Arial" w:cs="Arial"/>
          <w:b/>
          <w:sz w:val="21"/>
          <w:szCs w:val="21"/>
          <w:lang w:val="fr-FR"/>
        </w:rPr>
        <w:t xml:space="preserve"> </w:t>
      </w:r>
      <w:r w:rsidR="006F4377" w:rsidRPr="00FC0110">
        <w:rPr>
          <w:rFonts w:ascii="Arial" w:hAnsi="Arial" w:cs="Arial"/>
          <w:b/>
          <w:sz w:val="21"/>
          <w:szCs w:val="21"/>
          <w:lang w:val="fr-FR"/>
        </w:rPr>
        <w:t>de</w:t>
      </w:r>
      <w:r w:rsidR="00A63C63" w:rsidRPr="00FC0110">
        <w:rPr>
          <w:rFonts w:ascii="Arial" w:hAnsi="Arial" w:cs="Arial"/>
          <w:b/>
          <w:sz w:val="21"/>
          <w:szCs w:val="21"/>
          <w:lang w:val="fr-FR"/>
        </w:rPr>
        <w:t xml:space="preserve"> </w:t>
      </w:r>
      <w:r w:rsidRPr="00FC0110">
        <w:rPr>
          <w:rFonts w:ascii="Arial" w:hAnsi="Arial" w:cs="Arial"/>
          <w:b/>
          <w:bCs/>
          <w:sz w:val="21"/>
          <w:szCs w:val="21"/>
          <w:lang w:val="fr-FR"/>
        </w:rPr>
        <w:t>Supervision</w:t>
      </w:r>
      <w:r w:rsidR="0007068A" w:rsidRPr="00FC0110">
        <w:rPr>
          <w:rStyle w:val="Appelnotedebasdep"/>
          <w:rFonts w:ascii="Arial" w:hAnsi="Arial" w:cs="Arial"/>
          <w:b/>
          <w:bCs/>
          <w:sz w:val="21"/>
          <w:szCs w:val="21"/>
          <w:lang w:val="fr-FR"/>
        </w:rPr>
        <w:footnoteReference w:id="12"/>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 xml:space="preserve">portail de suivi en ligne </w:t>
      </w:r>
      <w:r w:rsidR="005A5706" w:rsidRPr="00FC0110">
        <w:rPr>
          <w:rFonts w:ascii="Arial" w:hAnsi="Arial" w:cs="Arial"/>
          <w:sz w:val="21"/>
          <w:szCs w:val="21"/>
          <w:lang w:val="fr-FR"/>
        </w:rPr>
        <w:t xml:space="preserve">qui affiche les Données de Supervision. Il est </w:t>
      </w:r>
      <w:r w:rsidRPr="00FC0110">
        <w:rPr>
          <w:rFonts w:ascii="Arial" w:hAnsi="Arial" w:cs="Arial"/>
          <w:sz w:val="21"/>
          <w:szCs w:val="21"/>
          <w:lang w:val="fr-FR"/>
        </w:rPr>
        <w:t xml:space="preserve">exploité par ou au nom de la personne </w:t>
      </w:r>
      <w:r w:rsidR="005A5706" w:rsidRPr="00FC0110">
        <w:rPr>
          <w:rFonts w:ascii="Arial" w:hAnsi="Arial" w:cs="Arial"/>
          <w:sz w:val="21"/>
          <w:szCs w:val="21"/>
          <w:lang w:val="fr-FR"/>
        </w:rPr>
        <w:t xml:space="preserve">désignée par </w:t>
      </w:r>
      <w:r w:rsidRPr="00FC0110">
        <w:rPr>
          <w:rFonts w:ascii="Arial" w:hAnsi="Arial" w:cs="Arial"/>
          <w:sz w:val="21"/>
          <w:szCs w:val="21"/>
          <w:lang w:val="fr-FR"/>
        </w:rPr>
        <w:t xml:space="preserve">la Société de Projet </w:t>
      </w:r>
      <w:r w:rsidR="005A5706" w:rsidRPr="00FC0110">
        <w:rPr>
          <w:rFonts w:ascii="Arial" w:hAnsi="Arial" w:cs="Arial"/>
          <w:sz w:val="21"/>
          <w:szCs w:val="21"/>
          <w:lang w:val="fr-FR"/>
        </w:rPr>
        <w:t xml:space="preserve">et </w:t>
      </w:r>
      <w:r w:rsidRPr="00FC0110">
        <w:rPr>
          <w:rFonts w:ascii="Arial" w:hAnsi="Arial" w:cs="Arial"/>
          <w:sz w:val="21"/>
          <w:szCs w:val="21"/>
          <w:lang w:val="fr-FR"/>
        </w:rPr>
        <w:t>notifi</w:t>
      </w:r>
      <w:r w:rsidR="005A5706" w:rsidRPr="00FC0110">
        <w:rPr>
          <w:rFonts w:ascii="Arial" w:hAnsi="Arial" w:cs="Arial"/>
          <w:sz w:val="21"/>
          <w:szCs w:val="21"/>
          <w:lang w:val="fr-FR"/>
        </w:rPr>
        <w:t>ée</w:t>
      </w:r>
      <w:r w:rsidRPr="00FC0110">
        <w:rPr>
          <w:rFonts w:ascii="Arial" w:hAnsi="Arial" w:cs="Arial"/>
          <w:sz w:val="21"/>
          <w:szCs w:val="21"/>
          <w:lang w:val="fr-FR"/>
        </w:rPr>
        <w:t xml:space="preserve"> à l'Exploitant</w:t>
      </w:r>
      <w:r w:rsidR="00BF49B0" w:rsidRPr="00FC0110">
        <w:rPr>
          <w:rFonts w:ascii="Arial" w:hAnsi="Arial" w:cs="Arial"/>
          <w:sz w:val="21"/>
          <w:szCs w:val="21"/>
          <w:lang w:val="fr-FR"/>
        </w:rPr>
        <w:t>.</w:t>
      </w:r>
      <w:r w:rsidRPr="00FC0110">
        <w:rPr>
          <w:rFonts w:ascii="Arial" w:hAnsi="Arial" w:cs="Arial"/>
          <w:sz w:val="21"/>
          <w:szCs w:val="21"/>
          <w:lang w:val="fr-FR"/>
        </w:rPr>
        <w:t xml:space="preserve"> </w:t>
      </w:r>
    </w:p>
    <w:p w14:paraId="32436C41" w14:textId="086B6843" w:rsidR="006F4377"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 xml:space="preserve">Préavis de </w:t>
      </w:r>
      <w:r w:rsidR="00C4211C" w:rsidRPr="00FC0110">
        <w:rPr>
          <w:rFonts w:ascii="Arial" w:hAnsi="Arial" w:cs="Arial"/>
          <w:b/>
          <w:bCs/>
          <w:sz w:val="21"/>
          <w:szCs w:val="21"/>
          <w:lang w:val="fr-FR"/>
        </w:rPr>
        <w:t>Reprogrammation</w:t>
      </w:r>
      <w:r w:rsidRPr="00FC0110">
        <w:rPr>
          <w:rFonts w:ascii="Arial" w:hAnsi="Arial" w:cs="Arial"/>
          <w:sz w:val="21"/>
          <w:szCs w:val="21"/>
          <w:lang w:val="fr-FR"/>
        </w:rPr>
        <w:t xml:space="preserve"> désigne le nombre minimum de Jours Ouvrables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identifié</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Tableau</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Clés</w:t>
      </w:r>
      <w:r w:rsidR="005A5706" w:rsidRPr="00FC0110">
        <w:rPr>
          <w:rFonts w:ascii="Arial" w:hAnsi="Arial" w:cs="Arial"/>
          <w:sz w:val="21"/>
          <w:szCs w:val="21"/>
          <w:lang w:val="fr-FR"/>
        </w:rPr>
        <w:t xml:space="preserve"> que</w:t>
      </w:r>
      <w:r w:rsidRPr="00FC0110">
        <w:rPr>
          <w:rFonts w:ascii="Arial" w:hAnsi="Arial" w:cs="Arial"/>
          <w:sz w:val="21"/>
          <w:szCs w:val="21"/>
          <w:lang w:val="fr-FR"/>
        </w:rPr>
        <w:t xml:space="preserve"> la Société de Projet </w:t>
      </w:r>
      <w:r w:rsidR="005A5706" w:rsidRPr="00FC0110">
        <w:rPr>
          <w:rFonts w:ascii="Arial" w:hAnsi="Arial" w:cs="Arial"/>
          <w:sz w:val="21"/>
          <w:szCs w:val="21"/>
          <w:lang w:val="fr-FR"/>
        </w:rPr>
        <w:t>doit respecter lorsqu’elle effectue</w:t>
      </w:r>
      <w:r w:rsidRPr="00FC0110">
        <w:rPr>
          <w:rFonts w:ascii="Arial" w:hAnsi="Arial" w:cs="Arial"/>
          <w:sz w:val="21"/>
          <w:szCs w:val="21"/>
          <w:lang w:val="fr-FR"/>
        </w:rPr>
        <w:t xml:space="preserve"> une demande en vertu de l'</w:t>
      </w:r>
      <w:r w:rsidR="00FF4C61" w:rsidRPr="00FC0110">
        <w:rPr>
          <w:rFonts w:ascii="Arial" w:hAnsi="Arial" w:cs="Arial"/>
          <w:sz w:val="21"/>
          <w:szCs w:val="21"/>
          <w:lang w:val="fr-FR"/>
        </w:rPr>
        <w:t>Article</w:t>
      </w:r>
      <w:r w:rsidRPr="00FC0110">
        <w:rPr>
          <w:rFonts w:ascii="Arial" w:hAnsi="Arial" w:cs="Arial"/>
          <w:sz w:val="21"/>
          <w:szCs w:val="21"/>
          <w:lang w:val="fr-FR"/>
        </w:rPr>
        <w:t xml:space="preserve"> 4.1(b) (Maintenance Annuelle Programmée).</w:t>
      </w:r>
    </w:p>
    <w:p w14:paraId="5F9CC5AA" w14:textId="510426D5" w:rsidR="006F4377"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Préavis</w:t>
      </w:r>
      <w:r w:rsidR="00A63C63" w:rsidRPr="00FC0110">
        <w:rPr>
          <w:rFonts w:ascii="Arial" w:hAnsi="Arial" w:cs="Arial"/>
          <w:b/>
          <w:sz w:val="21"/>
          <w:szCs w:val="21"/>
          <w:lang w:val="fr-FR"/>
        </w:rPr>
        <w:t xml:space="preserve"> </w:t>
      </w:r>
      <w:r w:rsidR="006F4377" w:rsidRPr="00FC0110">
        <w:rPr>
          <w:rFonts w:ascii="Arial" w:hAnsi="Arial" w:cs="Arial"/>
          <w:b/>
          <w:sz w:val="21"/>
          <w:szCs w:val="21"/>
          <w:lang w:val="fr-FR"/>
        </w:rPr>
        <w:t>de</w:t>
      </w:r>
      <w:r w:rsidR="00A63C63" w:rsidRPr="00FC0110">
        <w:rPr>
          <w:rFonts w:ascii="Arial" w:hAnsi="Arial" w:cs="Arial"/>
          <w:b/>
          <w:sz w:val="21"/>
          <w:szCs w:val="21"/>
          <w:lang w:val="fr-FR"/>
        </w:rPr>
        <w:t xml:space="preserve"> </w:t>
      </w:r>
      <w:r w:rsidRPr="00FC0110">
        <w:rPr>
          <w:rFonts w:ascii="Arial" w:hAnsi="Arial" w:cs="Arial"/>
          <w:b/>
          <w:bCs/>
          <w:sz w:val="21"/>
          <w:szCs w:val="21"/>
          <w:lang w:val="fr-FR"/>
        </w:rPr>
        <w:t>Reprogrammation des Arrêts à l'Initiative de l'Exploitant</w:t>
      </w:r>
      <w:r w:rsidRPr="00FC0110">
        <w:rPr>
          <w:rFonts w:ascii="Arial" w:hAnsi="Arial" w:cs="Arial"/>
          <w:sz w:val="21"/>
          <w:szCs w:val="21"/>
          <w:lang w:val="fr-FR"/>
        </w:rPr>
        <w:t xml:space="preserve"> signifie le nombre minimum de Jours Ouvrables identifié</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Tableau</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Clés,</w:t>
      </w:r>
      <w:r w:rsidR="00A63C63" w:rsidRPr="00FC0110">
        <w:rPr>
          <w:rFonts w:ascii="Arial" w:hAnsi="Arial" w:cs="Arial"/>
          <w:sz w:val="21"/>
          <w:szCs w:val="21"/>
          <w:lang w:val="fr-FR"/>
        </w:rPr>
        <w:t xml:space="preserve"> </w:t>
      </w:r>
      <w:r w:rsidR="005A5706" w:rsidRPr="00FC0110">
        <w:rPr>
          <w:rFonts w:ascii="Arial" w:hAnsi="Arial" w:cs="Arial"/>
          <w:sz w:val="21"/>
          <w:szCs w:val="21"/>
          <w:lang w:val="fr-FR"/>
        </w:rPr>
        <w:t xml:space="preserve">que </w:t>
      </w:r>
      <w:r w:rsidRPr="00FC0110">
        <w:rPr>
          <w:rFonts w:ascii="Arial" w:hAnsi="Arial" w:cs="Arial"/>
          <w:sz w:val="21"/>
          <w:szCs w:val="21"/>
          <w:lang w:val="fr-FR"/>
        </w:rPr>
        <w:t xml:space="preserve">l'Exploitant </w:t>
      </w:r>
      <w:r w:rsidR="005A5706" w:rsidRPr="00FC0110">
        <w:rPr>
          <w:rFonts w:ascii="Arial" w:hAnsi="Arial" w:cs="Arial"/>
          <w:sz w:val="21"/>
          <w:szCs w:val="21"/>
          <w:lang w:val="fr-FR"/>
        </w:rPr>
        <w:t>doit respecter lorsqu’il effectue</w:t>
      </w:r>
      <w:r w:rsidRPr="00FC0110">
        <w:rPr>
          <w:rFonts w:ascii="Arial" w:hAnsi="Arial" w:cs="Arial"/>
          <w:sz w:val="21"/>
          <w:szCs w:val="21"/>
          <w:lang w:val="fr-FR"/>
        </w:rPr>
        <w:t xml:space="preserve"> une demande en vertu de </w:t>
      </w:r>
      <w:r w:rsidR="006F4377" w:rsidRPr="00FC0110">
        <w:rPr>
          <w:rFonts w:ascii="Arial" w:hAnsi="Arial" w:cs="Arial"/>
          <w:sz w:val="21"/>
          <w:szCs w:val="21"/>
          <w:lang w:val="fr-FR"/>
        </w:rPr>
        <w:t>l'</w:t>
      </w:r>
      <w:r w:rsidR="00FF4C61" w:rsidRPr="00FC0110">
        <w:rPr>
          <w:rFonts w:ascii="Arial" w:hAnsi="Arial" w:cs="Arial"/>
          <w:sz w:val="21"/>
          <w:szCs w:val="21"/>
          <w:lang w:val="fr-FR"/>
        </w:rPr>
        <w:t>Article</w:t>
      </w:r>
      <w:r w:rsidR="00A63C63" w:rsidRPr="00FC0110">
        <w:rPr>
          <w:rFonts w:ascii="Arial" w:hAnsi="Arial" w:cs="Arial"/>
          <w:sz w:val="21"/>
          <w:szCs w:val="21"/>
          <w:lang w:val="fr-FR"/>
        </w:rPr>
        <w:t xml:space="preserve"> </w:t>
      </w:r>
      <w:r w:rsidRPr="00FC0110">
        <w:rPr>
          <w:rFonts w:ascii="Arial" w:hAnsi="Arial" w:cs="Arial"/>
          <w:sz w:val="21"/>
          <w:szCs w:val="21"/>
          <w:lang w:val="fr-FR"/>
        </w:rPr>
        <w:t>4.1</w:t>
      </w:r>
      <w:r w:rsidR="006F4377" w:rsidRPr="00FC0110">
        <w:rPr>
          <w:rFonts w:ascii="Arial" w:hAnsi="Arial" w:cs="Arial"/>
          <w:sz w:val="21"/>
          <w:szCs w:val="21"/>
          <w:lang w:val="fr-FR"/>
        </w:rPr>
        <w:t>(c)</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w:t>
      </w:r>
      <w:r w:rsidRPr="00FC0110">
        <w:rPr>
          <w:rFonts w:ascii="Arial" w:hAnsi="Arial" w:cs="Arial"/>
          <w:sz w:val="21"/>
          <w:szCs w:val="21"/>
          <w:lang w:val="fr-FR"/>
        </w:rPr>
        <w:t>Maintenance Annuelle Programmée</w:t>
      </w:r>
      <w:r w:rsidR="006F4377" w:rsidRPr="00FC0110">
        <w:rPr>
          <w:rFonts w:ascii="Arial" w:hAnsi="Arial" w:cs="Arial"/>
          <w:sz w:val="21"/>
          <w:szCs w:val="21"/>
          <w:lang w:val="fr-FR"/>
        </w:rPr>
        <w:t>).</w:t>
      </w:r>
    </w:p>
    <w:p w14:paraId="09A7B0D7" w14:textId="77777777"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Prestations d'Exploitation-Maintenance</w:t>
      </w:r>
      <w:r w:rsidRPr="00FC0110">
        <w:rPr>
          <w:rFonts w:ascii="Arial" w:hAnsi="Arial" w:cs="Arial"/>
          <w:sz w:val="21"/>
          <w:szCs w:val="21"/>
          <w:lang w:val="fr-FR"/>
        </w:rPr>
        <w:t xml:space="preserve"> désigne les </w:t>
      </w:r>
      <w:r w:rsidR="007166F1" w:rsidRPr="00FC0110">
        <w:rPr>
          <w:rFonts w:ascii="Arial" w:hAnsi="Arial" w:cs="Arial"/>
          <w:sz w:val="21"/>
          <w:szCs w:val="21"/>
          <w:lang w:val="fr-FR"/>
        </w:rPr>
        <w:t>prestations</w:t>
      </w:r>
      <w:r w:rsidRPr="00FC0110">
        <w:rPr>
          <w:rFonts w:ascii="Arial" w:hAnsi="Arial" w:cs="Arial"/>
          <w:sz w:val="21"/>
          <w:szCs w:val="21"/>
          <w:lang w:val="fr-FR"/>
        </w:rPr>
        <w:t xml:space="preserve"> devant être exécuté</w:t>
      </w:r>
      <w:r w:rsidR="007166F1" w:rsidRPr="00FC0110">
        <w:rPr>
          <w:rFonts w:ascii="Arial" w:hAnsi="Arial" w:cs="Arial"/>
          <w:sz w:val="21"/>
          <w:szCs w:val="21"/>
          <w:lang w:val="fr-FR"/>
        </w:rPr>
        <w:t>e</w:t>
      </w:r>
      <w:r w:rsidRPr="00FC0110">
        <w:rPr>
          <w:rFonts w:ascii="Arial" w:hAnsi="Arial" w:cs="Arial"/>
          <w:sz w:val="21"/>
          <w:szCs w:val="21"/>
          <w:lang w:val="fr-FR"/>
        </w:rPr>
        <w:t>s par l'Exploitant relati</w:t>
      </w:r>
      <w:r w:rsidR="005A5706" w:rsidRPr="00FC0110">
        <w:rPr>
          <w:rFonts w:ascii="Arial" w:hAnsi="Arial" w:cs="Arial"/>
          <w:sz w:val="21"/>
          <w:szCs w:val="21"/>
          <w:lang w:val="fr-FR"/>
        </w:rPr>
        <w:t>ve</w:t>
      </w:r>
      <w:r w:rsidRPr="00FC0110">
        <w:rPr>
          <w:rFonts w:ascii="Arial" w:hAnsi="Arial" w:cs="Arial"/>
          <w:sz w:val="21"/>
          <w:szCs w:val="21"/>
          <w:lang w:val="fr-FR"/>
        </w:rPr>
        <w:t xml:space="preserve">s à l'Exploitation et à la Maintenance de l'Installation, </w:t>
      </w:r>
      <w:r w:rsidR="005A5706" w:rsidRPr="00FC0110">
        <w:rPr>
          <w:rFonts w:ascii="Arial" w:hAnsi="Arial" w:cs="Arial"/>
          <w:sz w:val="21"/>
          <w:szCs w:val="21"/>
          <w:lang w:val="fr-FR"/>
        </w:rPr>
        <w:t>incluant</w:t>
      </w:r>
      <w:r w:rsidRPr="00FC0110">
        <w:rPr>
          <w:rFonts w:ascii="Arial" w:hAnsi="Arial" w:cs="Arial"/>
          <w:sz w:val="21"/>
          <w:szCs w:val="21"/>
          <w:lang w:val="fr-FR"/>
        </w:rPr>
        <w:t xml:space="preserve"> les </w:t>
      </w:r>
      <w:r w:rsidR="004E1B4C" w:rsidRPr="00FC0110">
        <w:rPr>
          <w:rFonts w:ascii="Arial" w:hAnsi="Arial" w:cs="Arial"/>
          <w:sz w:val="21"/>
          <w:szCs w:val="21"/>
          <w:lang w:val="fr-FR"/>
        </w:rPr>
        <w:t>Prestations de Maintenance Programmée</w:t>
      </w:r>
      <w:r w:rsidRPr="00FC0110">
        <w:rPr>
          <w:rFonts w:ascii="Arial" w:hAnsi="Arial" w:cs="Arial"/>
          <w:sz w:val="21"/>
          <w:szCs w:val="21"/>
          <w:lang w:val="fr-FR"/>
        </w:rPr>
        <w:t xml:space="preserve">, de Maintenance Curative, de Supervision et </w:t>
      </w:r>
      <w:r w:rsidR="005A5706" w:rsidRPr="00FC0110">
        <w:rPr>
          <w:rFonts w:ascii="Arial" w:hAnsi="Arial" w:cs="Arial"/>
          <w:sz w:val="21"/>
          <w:szCs w:val="21"/>
          <w:lang w:val="fr-FR"/>
        </w:rPr>
        <w:t>l</w:t>
      </w:r>
      <w:r w:rsidRPr="00FC0110">
        <w:rPr>
          <w:rFonts w:ascii="Arial" w:hAnsi="Arial" w:cs="Arial"/>
          <w:sz w:val="21"/>
          <w:szCs w:val="21"/>
          <w:lang w:val="fr-FR"/>
        </w:rPr>
        <w:t xml:space="preserve">es </w:t>
      </w:r>
      <w:r w:rsidR="00A415E6" w:rsidRPr="00FC0110">
        <w:rPr>
          <w:rFonts w:ascii="Arial" w:hAnsi="Arial" w:cs="Arial"/>
          <w:sz w:val="21"/>
          <w:szCs w:val="21"/>
          <w:lang w:val="fr-FR"/>
        </w:rPr>
        <w:t>Prestations</w:t>
      </w:r>
      <w:r w:rsidRPr="00FC0110">
        <w:rPr>
          <w:rFonts w:ascii="Arial" w:hAnsi="Arial" w:cs="Arial"/>
          <w:sz w:val="21"/>
          <w:szCs w:val="21"/>
          <w:lang w:val="fr-FR"/>
        </w:rPr>
        <w:t xml:space="preserve"> </w:t>
      </w:r>
      <w:r w:rsidR="008E5EBB" w:rsidRPr="00FC0110">
        <w:rPr>
          <w:rFonts w:ascii="Arial" w:hAnsi="Arial" w:cs="Arial"/>
          <w:sz w:val="21"/>
          <w:szCs w:val="21"/>
          <w:lang w:val="fr-FR"/>
        </w:rPr>
        <w:t>Supplémentaires</w:t>
      </w:r>
      <w:r w:rsidRPr="00FC0110">
        <w:rPr>
          <w:rFonts w:ascii="Arial" w:hAnsi="Arial" w:cs="Arial"/>
          <w:sz w:val="21"/>
          <w:szCs w:val="21"/>
          <w:lang w:val="fr-FR"/>
        </w:rPr>
        <w:t>.</w:t>
      </w:r>
    </w:p>
    <w:p w14:paraId="75031B11" w14:textId="26D5C9D1"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bookmarkStart w:id="62" w:name="_Hlk118720793"/>
      <w:r w:rsidRPr="00FC0110">
        <w:rPr>
          <w:rFonts w:ascii="Arial" w:hAnsi="Arial" w:cs="Arial"/>
          <w:b/>
          <w:sz w:val="21"/>
          <w:szCs w:val="21"/>
          <w:lang w:val="fr-FR"/>
        </w:rPr>
        <w:t>Prêt</w:t>
      </w:r>
      <w:r w:rsidR="00A63C63" w:rsidRPr="00FC0110">
        <w:rPr>
          <w:rFonts w:ascii="Arial" w:hAnsi="Arial" w:cs="Arial"/>
          <w:b/>
          <w:sz w:val="21"/>
          <w:szCs w:val="21"/>
          <w:lang w:val="fr-FR"/>
        </w:rPr>
        <w:t xml:space="preserve"> </w:t>
      </w:r>
      <w:r w:rsidRPr="00FC0110">
        <w:rPr>
          <w:rFonts w:ascii="Arial" w:hAnsi="Arial" w:cs="Arial"/>
          <w:b/>
          <w:sz w:val="21"/>
          <w:szCs w:val="21"/>
          <w:lang w:val="fr-FR"/>
        </w:rPr>
        <w:t>d'Actionnaire</w:t>
      </w:r>
      <w:r w:rsidR="00A63C63" w:rsidRPr="00FC0110">
        <w:rPr>
          <w:rFonts w:ascii="Arial" w:hAnsi="Arial" w:cs="Arial"/>
          <w:sz w:val="21"/>
          <w:szCs w:val="21"/>
          <w:lang w:val="fr-FR"/>
        </w:rPr>
        <w:t xml:space="preserve"> </w:t>
      </w:r>
      <w:bookmarkStart w:id="63" w:name="_Hlk119504690"/>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forme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financement</w:t>
      </w:r>
      <w:r w:rsidR="00A63C63" w:rsidRPr="00FC0110">
        <w:rPr>
          <w:rFonts w:ascii="Arial" w:hAnsi="Arial" w:cs="Arial"/>
          <w:sz w:val="21"/>
          <w:szCs w:val="21"/>
          <w:lang w:val="fr-FR"/>
        </w:rPr>
        <w:t xml:space="preserve"> </w:t>
      </w:r>
      <w:r w:rsidR="00F83323" w:rsidRPr="00FC0110">
        <w:rPr>
          <w:rFonts w:ascii="Arial" w:hAnsi="Arial" w:cs="Arial"/>
          <w:sz w:val="21"/>
          <w:szCs w:val="21"/>
          <w:lang w:val="fr-FR"/>
        </w:rPr>
        <w:t>que</w:t>
      </w:r>
      <w:r w:rsidR="00A63C63" w:rsidRPr="00FC0110">
        <w:rPr>
          <w:rFonts w:ascii="Arial" w:hAnsi="Arial" w:cs="Arial"/>
          <w:sz w:val="21"/>
          <w:szCs w:val="21"/>
          <w:lang w:val="fr-FR"/>
        </w:rPr>
        <w:t xml:space="preserve"> </w:t>
      </w:r>
      <w:r w:rsidR="00F83323" w:rsidRPr="00FC0110">
        <w:rPr>
          <w:rFonts w:ascii="Arial" w:hAnsi="Arial" w:cs="Arial"/>
          <w:sz w:val="21"/>
          <w:szCs w:val="21"/>
          <w:lang w:val="fr-FR"/>
        </w:rPr>
        <w:t>les</w:t>
      </w:r>
      <w:r w:rsidR="00A63C63" w:rsidRPr="00FC0110">
        <w:rPr>
          <w:rFonts w:ascii="Arial" w:hAnsi="Arial" w:cs="Arial"/>
          <w:sz w:val="21"/>
          <w:szCs w:val="21"/>
          <w:lang w:val="fr-FR"/>
        </w:rPr>
        <w:t xml:space="preserve"> </w:t>
      </w:r>
      <w:r w:rsidR="1E7E4FBE" w:rsidRPr="00FC0110">
        <w:rPr>
          <w:rFonts w:ascii="Arial" w:hAnsi="Arial" w:cs="Arial"/>
          <w:sz w:val="21"/>
          <w:szCs w:val="21"/>
          <w:lang w:val="fr-FR"/>
        </w:rPr>
        <w:t>Actionnaires</w:t>
      </w:r>
      <w:r w:rsidR="00A63C63" w:rsidRPr="00FC0110">
        <w:rPr>
          <w:rFonts w:ascii="Arial" w:hAnsi="Arial" w:cs="Arial"/>
          <w:sz w:val="21"/>
          <w:szCs w:val="21"/>
          <w:lang w:val="fr-FR"/>
        </w:rPr>
        <w:t xml:space="preserve"> </w:t>
      </w:r>
      <w:r w:rsidR="00F83323" w:rsidRPr="00FC0110">
        <w:rPr>
          <w:rFonts w:ascii="Arial" w:hAnsi="Arial" w:cs="Arial"/>
          <w:sz w:val="21"/>
          <w:szCs w:val="21"/>
          <w:lang w:val="fr-FR"/>
        </w:rPr>
        <w:t>mettent</w:t>
      </w:r>
      <w:r w:rsidR="00A63C63" w:rsidRPr="00FC0110">
        <w:rPr>
          <w:rFonts w:ascii="Arial" w:hAnsi="Arial" w:cs="Arial"/>
          <w:sz w:val="21"/>
          <w:szCs w:val="21"/>
          <w:lang w:val="fr-FR"/>
        </w:rPr>
        <w:t xml:space="preserve"> </w:t>
      </w:r>
      <w:r w:rsidR="00F83323" w:rsidRPr="00FC0110">
        <w:rPr>
          <w:rFonts w:ascii="Arial" w:hAnsi="Arial" w:cs="Arial"/>
          <w:sz w:val="21"/>
          <w:szCs w:val="21"/>
          <w:lang w:val="fr-FR"/>
        </w:rPr>
        <w:t>à</w:t>
      </w:r>
      <w:r w:rsidR="00A63C63" w:rsidRPr="00FC0110">
        <w:rPr>
          <w:rFonts w:ascii="Arial" w:hAnsi="Arial" w:cs="Arial"/>
          <w:sz w:val="21"/>
          <w:szCs w:val="21"/>
          <w:lang w:val="fr-FR"/>
        </w:rPr>
        <w:t xml:space="preserve"> </w:t>
      </w:r>
      <w:r w:rsidR="00F83323" w:rsidRPr="00FC0110">
        <w:rPr>
          <w:rFonts w:ascii="Arial" w:hAnsi="Arial" w:cs="Arial"/>
          <w:sz w:val="21"/>
          <w:szCs w:val="21"/>
          <w:lang w:val="fr-FR"/>
        </w:rPr>
        <w:t>disposition</w:t>
      </w:r>
      <w:r w:rsidR="00A63C63" w:rsidRPr="00FC0110">
        <w:rPr>
          <w:rFonts w:ascii="Arial" w:hAnsi="Arial" w:cs="Arial"/>
          <w:sz w:val="21"/>
          <w:szCs w:val="21"/>
          <w:lang w:val="fr-FR"/>
        </w:rPr>
        <w:t xml:space="preserve"> </w:t>
      </w:r>
      <w:r w:rsidR="0F7F1F7B" w:rsidRPr="00FC0110">
        <w:rPr>
          <w:rFonts w:ascii="Arial" w:hAnsi="Arial" w:cs="Arial"/>
          <w:sz w:val="21"/>
          <w:szCs w:val="21"/>
          <w:lang w:val="fr-FR"/>
        </w:rPr>
        <w:t>du</w:t>
      </w:r>
      <w:r w:rsidR="00A63C63" w:rsidRPr="00FC0110">
        <w:rPr>
          <w:rFonts w:ascii="Arial" w:hAnsi="Arial" w:cs="Arial"/>
          <w:sz w:val="21"/>
          <w:szCs w:val="21"/>
          <w:lang w:val="fr-FR"/>
        </w:rPr>
        <w:t xml:space="preserve"> </w:t>
      </w:r>
      <w:r w:rsidR="0F7F1F7B" w:rsidRPr="00FC0110">
        <w:rPr>
          <w:rFonts w:ascii="Arial" w:hAnsi="Arial" w:cs="Arial"/>
          <w:sz w:val="21"/>
          <w:szCs w:val="21"/>
          <w:lang w:val="fr-FR"/>
        </w:rPr>
        <w:t>Projet,</w:t>
      </w:r>
      <w:r w:rsidR="00A63C63" w:rsidRPr="00FC0110">
        <w:rPr>
          <w:rFonts w:ascii="Arial" w:hAnsi="Arial" w:cs="Arial"/>
          <w:sz w:val="21"/>
          <w:szCs w:val="21"/>
          <w:lang w:val="fr-FR"/>
        </w:rPr>
        <w:t xml:space="preserve"> </w:t>
      </w:r>
      <w:r w:rsidR="21264C41" w:rsidRPr="00FC0110">
        <w:rPr>
          <w:rFonts w:ascii="Arial" w:hAnsi="Arial" w:cs="Arial"/>
          <w:sz w:val="21"/>
          <w:szCs w:val="21"/>
          <w:lang w:val="fr-FR"/>
        </w:rPr>
        <w:t>à</w:t>
      </w:r>
      <w:r w:rsidR="00A63C63" w:rsidRPr="00FC0110">
        <w:rPr>
          <w:rFonts w:ascii="Arial" w:hAnsi="Arial" w:cs="Arial"/>
          <w:sz w:val="21"/>
          <w:szCs w:val="21"/>
          <w:lang w:val="fr-FR"/>
        </w:rPr>
        <w:t xml:space="preserve"> </w:t>
      </w:r>
      <w:r w:rsidR="21264C41" w:rsidRPr="00FC0110">
        <w:rPr>
          <w:rFonts w:ascii="Arial" w:hAnsi="Arial" w:cs="Arial"/>
          <w:sz w:val="21"/>
          <w:szCs w:val="21"/>
          <w:lang w:val="fr-FR"/>
        </w:rPr>
        <w:t>l’exclusion</w:t>
      </w:r>
      <w:r w:rsidR="00A63C63" w:rsidRPr="00FC0110">
        <w:rPr>
          <w:rFonts w:ascii="Arial" w:hAnsi="Arial" w:cs="Arial"/>
          <w:sz w:val="21"/>
          <w:szCs w:val="21"/>
          <w:lang w:val="fr-FR"/>
        </w:rPr>
        <w:t xml:space="preserve"> </w:t>
      </w:r>
      <w:r w:rsidR="21264C41" w:rsidRPr="00FC0110">
        <w:rPr>
          <w:rFonts w:ascii="Arial" w:hAnsi="Arial" w:cs="Arial"/>
          <w:sz w:val="21"/>
          <w:szCs w:val="21"/>
          <w:lang w:val="fr-FR"/>
        </w:rPr>
        <w:t>d</w:t>
      </w:r>
      <w:r w:rsidR="09188917" w:rsidRPr="00FC0110">
        <w:rPr>
          <w:rFonts w:ascii="Arial" w:hAnsi="Arial" w:cs="Arial"/>
          <w:sz w:val="21"/>
          <w:szCs w:val="21"/>
          <w:lang w:val="fr-FR"/>
        </w:rPr>
        <w:t>es</w:t>
      </w:r>
      <w:r w:rsidR="00A63C63" w:rsidRPr="00FC0110">
        <w:rPr>
          <w:rFonts w:ascii="Arial" w:hAnsi="Arial" w:cs="Arial"/>
          <w:sz w:val="21"/>
          <w:szCs w:val="21"/>
          <w:lang w:val="fr-FR"/>
        </w:rPr>
        <w:t xml:space="preserve"> </w:t>
      </w:r>
      <w:r w:rsidR="09188917" w:rsidRPr="00FC0110">
        <w:rPr>
          <w:rFonts w:ascii="Arial" w:hAnsi="Arial" w:cs="Arial"/>
          <w:sz w:val="21"/>
          <w:szCs w:val="21"/>
          <w:lang w:val="fr-FR"/>
        </w:rPr>
        <w:t>apports</w:t>
      </w:r>
      <w:r w:rsidR="00A63C63" w:rsidRPr="00FC0110">
        <w:rPr>
          <w:rFonts w:ascii="Arial" w:hAnsi="Arial" w:cs="Arial"/>
          <w:sz w:val="21"/>
          <w:szCs w:val="21"/>
          <w:lang w:val="fr-FR"/>
        </w:rPr>
        <w:t xml:space="preserve"> </w:t>
      </w:r>
      <w:r w:rsidR="00F83323"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capital</w:t>
      </w:r>
      <w:r w:rsidR="00A63C63" w:rsidRPr="00FC0110">
        <w:rPr>
          <w:rFonts w:ascii="Arial" w:hAnsi="Arial" w:cs="Arial"/>
          <w:sz w:val="21"/>
          <w:szCs w:val="21"/>
          <w:lang w:val="fr-FR"/>
        </w:rPr>
        <w:t xml:space="preserve"> </w:t>
      </w:r>
      <w:r w:rsidRPr="00FC0110">
        <w:rPr>
          <w:rFonts w:ascii="Arial" w:hAnsi="Arial" w:cs="Arial"/>
          <w:sz w:val="21"/>
          <w:szCs w:val="21"/>
          <w:lang w:val="fr-FR"/>
        </w:rPr>
        <w:t>social,</w:t>
      </w:r>
      <w:r w:rsidR="00A63C63" w:rsidRPr="00FC0110">
        <w:rPr>
          <w:rFonts w:ascii="Arial" w:hAnsi="Arial" w:cs="Arial"/>
          <w:sz w:val="21"/>
          <w:szCs w:val="21"/>
          <w:lang w:val="fr-FR"/>
        </w:rPr>
        <w:t xml:space="preserve"> </w:t>
      </w:r>
      <w:r w:rsidR="174DE1A7" w:rsidRPr="00FC0110">
        <w:rPr>
          <w:rFonts w:ascii="Arial" w:hAnsi="Arial" w:cs="Arial"/>
          <w:sz w:val="21"/>
          <w:szCs w:val="21"/>
          <w:lang w:val="fr-FR"/>
        </w:rPr>
        <w:t>de</w:t>
      </w:r>
      <w:r w:rsidR="1780B17E" w:rsidRPr="00FC0110">
        <w:rPr>
          <w:rFonts w:ascii="Arial" w:hAnsi="Arial" w:cs="Arial"/>
          <w:sz w:val="21"/>
          <w:szCs w:val="21"/>
          <w:lang w:val="fr-FR"/>
        </w:rPr>
        <w:t>s</w:t>
      </w:r>
      <w:r w:rsidR="00A63C63" w:rsidRPr="00FC0110">
        <w:rPr>
          <w:rFonts w:ascii="Arial" w:hAnsi="Arial" w:cs="Arial"/>
          <w:sz w:val="21"/>
          <w:szCs w:val="21"/>
          <w:lang w:val="fr-FR"/>
        </w:rPr>
        <w:t xml:space="preserve"> </w:t>
      </w:r>
      <w:r w:rsidRPr="00FC0110">
        <w:rPr>
          <w:rFonts w:ascii="Arial" w:hAnsi="Arial" w:cs="Arial"/>
          <w:sz w:val="21"/>
          <w:szCs w:val="21"/>
          <w:lang w:val="fr-FR"/>
        </w:rPr>
        <w:t>prime</w:t>
      </w:r>
      <w:r w:rsidR="175131C5" w:rsidRPr="00FC0110">
        <w:rPr>
          <w:rFonts w:ascii="Arial" w:hAnsi="Arial" w:cs="Arial"/>
          <w:sz w:val="21"/>
          <w:szCs w:val="21"/>
          <w:lang w:val="fr-FR"/>
        </w:rPr>
        <w:t>s</w:t>
      </w:r>
      <w:r w:rsidR="00A63C63" w:rsidRPr="00FC0110">
        <w:rPr>
          <w:rFonts w:ascii="Arial" w:hAnsi="Arial" w:cs="Arial"/>
          <w:sz w:val="21"/>
          <w:szCs w:val="21"/>
          <w:lang w:val="fr-FR"/>
        </w:rPr>
        <w:t xml:space="preserve"> </w:t>
      </w:r>
      <w:r w:rsidRPr="00FC0110">
        <w:rPr>
          <w:rFonts w:ascii="Arial" w:hAnsi="Arial" w:cs="Arial"/>
          <w:sz w:val="21"/>
          <w:szCs w:val="21"/>
          <w:lang w:val="fr-FR"/>
        </w:rPr>
        <w:t>d'émission</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101F130D"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financement</w:t>
      </w:r>
      <w:r w:rsidR="42580BCA" w:rsidRPr="00FC0110">
        <w:rPr>
          <w:rFonts w:ascii="Arial" w:hAnsi="Arial" w:cs="Arial"/>
          <w:sz w:val="21"/>
          <w:szCs w:val="21"/>
          <w:lang w:val="fr-FR"/>
        </w:rPr>
        <w:t>s</w:t>
      </w:r>
      <w:r w:rsidR="00A63C63" w:rsidRPr="00FC0110">
        <w:rPr>
          <w:rFonts w:ascii="Arial" w:hAnsi="Arial" w:cs="Arial"/>
          <w:sz w:val="21"/>
          <w:szCs w:val="21"/>
          <w:lang w:val="fr-FR"/>
        </w:rPr>
        <w:t xml:space="preserve"> </w:t>
      </w:r>
      <w:r w:rsidR="42580BCA" w:rsidRPr="00FC0110">
        <w:rPr>
          <w:rFonts w:ascii="Arial" w:hAnsi="Arial" w:cs="Arial"/>
          <w:sz w:val="21"/>
          <w:szCs w:val="21"/>
          <w:lang w:val="fr-FR"/>
        </w:rPr>
        <w:t>octroyés</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cadre</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Accords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Financement</w:t>
      </w:r>
      <w:r w:rsidR="5641B588" w:rsidRPr="00FC0110">
        <w:rPr>
          <w:rFonts w:ascii="Arial" w:hAnsi="Arial" w:cs="Arial"/>
          <w:sz w:val="21"/>
          <w:szCs w:val="21"/>
          <w:lang w:val="fr-FR"/>
        </w:rPr>
        <w:t>.</w:t>
      </w:r>
      <w:r w:rsidR="00A63C63" w:rsidRPr="00FC0110">
        <w:rPr>
          <w:rFonts w:ascii="Arial" w:hAnsi="Arial" w:cs="Arial"/>
          <w:sz w:val="21"/>
          <w:szCs w:val="21"/>
          <w:lang w:val="fr-FR"/>
        </w:rPr>
        <w:t xml:space="preserve"> </w:t>
      </w:r>
      <w:r w:rsidR="00611904" w:rsidRPr="00FC0110">
        <w:rPr>
          <w:rFonts w:ascii="Arial" w:hAnsi="Arial" w:cs="Arial"/>
          <w:sz w:val="21"/>
          <w:szCs w:val="21"/>
          <w:lang w:val="fr-FR"/>
        </w:rPr>
        <w:t>L</w:t>
      </w:r>
      <w:r w:rsidR="5641B588" w:rsidRPr="00FC0110">
        <w:rPr>
          <w:rFonts w:ascii="Arial" w:hAnsi="Arial" w:cs="Arial"/>
          <w:sz w:val="21"/>
          <w:szCs w:val="21"/>
          <w:lang w:val="fr-FR"/>
        </w:rPr>
        <w:t>e</w:t>
      </w:r>
      <w:r w:rsidR="00A63C63" w:rsidRPr="00FC0110">
        <w:rPr>
          <w:rFonts w:ascii="Arial" w:hAnsi="Arial" w:cs="Arial"/>
          <w:sz w:val="21"/>
          <w:szCs w:val="21"/>
          <w:lang w:val="fr-FR"/>
        </w:rPr>
        <w:t xml:space="preserve"> </w:t>
      </w:r>
      <w:r w:rsidR="5641B588" w:rsidRPr="00FC0110">
        <w:rPr>
          <w:rFonts w:ascii="Arial" w:hAnsi="Arial" w:cs="Arial"/>
          <w:sz w:val="21"/>
          <w:szCs w:val="21"/>
          <w:lang w:val="fr-FR"/>
        </w:rPr>
        <w:t>montant</w:t>
      </w:r>
      <w:r w:rsidR="00A63C63" w:rsidRPr="00FC0110">
        <w:rPr>
          <w:rFonts w:ascii="Arial" w:hAnsi="Arial" w:cs="Arial"/>
          <w:sz w:val="21"/>
          <w:szCs w:val="21"/>
          <w:lang w:val="fr-FR"/>
        </w:rPr>
        <w:t xml:space="preserve"> </w:t>
      </w:r>
      <w:r w:rsidR="5641B588" w:rsidRPr="00FC0110">
        <w:rPr>
          <w:rFonts w:ascii="Arial" w:hAnsi="Arial" w:cs="Arial"/>
          <w:sz w:val="21"/>
          <w:szCs w:val="21"/>
          <w:lang w:val="fr-FR"/>
        </w:rPr>
        <w:t>du</w:t>
      </w:r>
      <w:r w:rsidR="00A63C63" w:rsidRPr="00FC0110">
        <w:rPr>
          <w:rFonts w:ascii="Arial" w:hAnsi="Arial" w:cs="Arial"/>
          <w:sz w:val="21"/>
          <w:szCs w:val="21"/>
          <w:lang w:val="fr-FR"/>
        </w:rPr>
        <w:t xml:space="preserve"> </w:t>
      </w:r>
      <w:r w:rsidR="5641B588" w:rsidRPr="00FC0110">
        <w:rPr>
          <w:rFonts w:ascii="Arial" w:hAnsi="Arial" w:cs="Arial"/>
          <w:sz w:val="21"/>
          <w:szCs w:val="21"/>
          <w:lang w:val="fr-FR"/>
        </w:rPr>
        <w:t>Prêt</w:t>
      </w:r>
      <w:r w:rsidR="00A63C63" w:rsidRPr="00FC0110">
        <w:rPr>
          <w:rFonts w:ascii="Arial" w:hAnsi="Arial" w:cs="Arial"/>
          <w:sz w:val="21"/>
          <w:szCs w:val="21"/>
          <w:lang w:val="fr-FR"/>
        </w:rPr>
        <w:t xml:space="preserve"> </w:t>
      </w:r>
      <w:r w:rsidR="5641B588" w:rsidRPr="00FC0110">
        <w:rPr>
          <w:rFonts w:ascii="Arial" w:hAnsi="Arial" w:cs="Arial"/>
          <w:sz w:val="21"/>
          <w:szCs w:val="21"/>
          <w:lang w:val="fr-FR"/>
        </w:rPr>
        <w:t>d’Actionnaire</w:t>
      </w:r>
      <w:r w:rsidR="00A63C63" w:rsidRPr="00FC0110">
        <w:rPr>
          <w:rFonts w:ascii="Arial" w:hAnsi="Arial" w:cs="Arial"/>
          <w:sz w:val="21"/>
          <w:szCs w:val="21"/>
          <w:lang w:val="fr-FR"/>
        </w:rPr>
        <w:t xml:space="preserve"> </w:t>
      </w:r>
      <w:r w:rsidR="00611904" w:rsidRPr="00FC0110">
        <w:rPr>
          <w:rFonts w:ascii="Arial" w:hAnsi="Arial" w:cs="Arial"/>
          <w:sz w:val="21"/>
          <w:szCs w:val="21"/>
          <w:lang w:val="fr-FR"/>
        </w:rPr>
        <w:t>correspond</w:t>
      </w:r>
      <w:r w:rsidR="00A63C63" w:rsidRPr="00FC0110">
        <w:rPr>
          <w:rFonts w:ascii="Arial" w:hAnsi="Arial" w:cs="Arial"/>
          <w:sz w:val="21"/>
          <w:szCs w:val="21"/>
          <w:lang w:val="fr-FR"/>
        </w:rPr>
        <w:t xml:space="preserve"> </w:t>
      </w:r>
      <w:r w:rsidR="00314263"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principal</w:t>
      </w:r>
      <w:r w:rsidR="00A63C63" w:rsidRPr="00FC0110">
        <w:rPr>
          <w:rFonts w:ascii="Arial" w:hAnsi="Arial" w:cs="Arial"/>
          <w:sz w:val="21"/>
          <w:szCs w:val="21"/>
          <w:lang w:val="fr-FR"/>
        </w:rPr>
        <w:t xml:space="preserve"> </w:t>
      </w:r>
      <w:r w:rsidRPr="00FC0110">
        <w:rPr>
          <w:rFonts w:ascii="Arial" w:hAnsi="Arial" w:cs="Arial"/>
          <w:sz w:val="21"/>
          <w:szCs w:val="21"/>
          <w:lang w:val="fr-FR"/>
        </w:rPr>
        <w:t>impayé</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00611904" w:rsidRPr="00FC0110">
        <w:rPr>
          <w:rFonts w:ascii="Arial" w:hAnsi="Arial" w:cs="Arial"/>
          <w:sz w:val="21"/>
          <w:szCs w:val="21"/>
          <w:lang w:val="fr-FR"/>
        </w:rPr>
        <w:t>une</w:t>
      </w:r>
      <w:r w:rsidR="00A63C63" w:rsidRPr="00FC0110">
        <w:rPr>
          <w:rFonts w:ascii="Arial" w:hAnsi="Arial" w:cs="Arial"/>
          <w:sz w:val="21"/>
          <w:szCs w:val="21"/>
          <w:lang w:val="fr-FR"/>
        </w:rPr>
        <w:t xml:space="preserve"> </w:t>
      </w:r>
      <w:r w:rsidR="5A6CFF52" w:rsidRPr="00FC0110">
        <w:rPr>
          <w:rFonts w:ascii="Arial" w:hAnsi="Arial" w:cs="Arial"/>
          <w:sz w:val="21"/>
          <w:szCs w:val="21"/>
          <w:lang w:val="fr-FR"/>
        </w:rPr>
        <w:t>date</w:t>
      </w:r>
      <w:r w:rsidR="00A63C63" w:rsidRPr="00FC0110">
        <w:rPr>
          <w:rFonts w:ascii="Arial" w:hAnsi="Arial" w:cs="Arial"/>
          <w:sz w:val="21"/>
          <w:szCs w:val="21"/>
          <w:lang w:val="fr-FR"/>
        </w:rPr>
        <w:t xml:space="preserve"> </w:t>
      </w:r>
      <w:r w:rsidR="00611904" w:rsidRPr="00FC0110">
        <w:rPr>
          <w:rFonts w:ascii="Arial" w:hAnsi="Arial" w:cs="Arial"/>
          <w:sz w:val="21"/>
          <w:szCs w:val="21"/>
          <w:lang w:val="fr-FR"/>
        </w:rPr>
        <w:t>considérée</w:t>
      </w:r>
      <w:r w:rsidR="0087430D" w:rsidRPr="00FC0110">
        <w:rPr>
          <w:rFonts w:ascii="Arial" w:hAnsi="Arial" w:cs="Arial"/>
          <w:sz w:val="21"/>
          <w:szCs w:val="21"/>
          <w:lang w:val="fr-FR"/>
        </w:rPr>
        <w:t>,</w:t>
      </w:r>
      <w:r w:rsidR="00A63C63" w:rsidRPr="00FC0110">
        <w:rPr>
          <w:rFonts w:ascii="Arial" w:hAnsi="Arial" w:cs="Arial"/>
          <w:sz w:val="21"/>
          <w:szCs w:val="21"/>
          <w:lang w:val="fr-FR"/>
        </w:rPr>
        <w:t xml:space="preserve"> </w:t>
      </w:r>
      <w:r w:rsidR="00611904" w:rsidRPr="00FC0110">
        <w:rPr>
          <w:rFonts w:ascii="Arial" w:hAnsi="Arial" w:cs="Arial"/>
          <w:sz w:val="21"/>
          <w:szCs w:val="21"/>
          <w:lang w:val="fr-FR"/>
        </w:rPr>
        <w:t>augmenté</w:t>
      </w:r>
      <w:r w:rsidR="00A63C63" w:rsidRPr="00FC0110">
        <w:rPr>
          <w:rFonts w:ascii="Arial" w:hAnsi="Arial" w:cs="Arial"/>
          <w:sz w:val="21"/>
          <w:szCs w:val="21"/>
          <w:lang w:val="fr-FR"/>
        </w:rPr>
        <w:t xml:space="preserve"> </w:t>
      </w:r>
      <w:r w:rsidR="00611904" w:rsidRPr="00FC0110">
        <w:rPr>
          <w:rFonts w:ascii="Arial" w:hAnsi="Arial" w:cs="Arial"/>
          <w:sz w:val="21"/>
          <w:szCs w:val="21"/>
          <w:lang w:val="fr-FR"/>
        </w:rPr>
        <w:t>d</w:t>
      </w:r>
      <w:r w:rsidR="5A6CFF52" w:rsidRPr="00FC0110">
        <w:rPr>
          <w:rFonts w:ascii="Arial" w:hAnsi="Arial" w:cs="Arial"/>
          <w:sz w:val="21"/>
          <w:szCs w:val="21"/>
          <w:lang w:val="fr-FR"/>
        </w:rPr>
        <w:t>es</w:t>
      </w:r>
      <w:r w:rsidR="00A63C63" w:rsidRPr="00FC0110">
        <w:rPr>
          <w:rFonts w:ascii="Arial" w:hAnsi="Arial" w:cs="Arial"/>
          <w:sz w:val="21"/>
          <w:szCs w:val="21"/>
          <w:lang w:val="fr-FR"/>
        </w:rPr>
        <w:t xml:space="preserve"> </w:t>
      </w:r>
      <w:r w:rsidRPr="00FC0110">
        <w:rPr>
          <w:rFonts w:ascii="Arial" w:hAnsi="Arial" w:cs="Arial"/>
          <w:sz w:val="21"/>
          <w:szCs w:val="21"/>
          <w:lang w:val="fr-FR"/>
        </w:rPr>
        <w:t>intérêts</w:t>
      </w:r>
      <w:r w:rsidR="00A63C63" w:rsidRPr="00FC0110">
        <w:rPr>
          <w:rFonts w:ascii="Arial" w:hAnsi="Arial" w:cs="Arial"/>
          <w:sz w:val="21"/>
          <w:szCs w:val="21"/>
          <w:lang w:val="fr-FR"/>
        </w:rPr>
        <w:t xml:space="preserve"> </w:t>
      </w:r>
      <w:r w:rsidRPr="00FC0110">
        <w:rPr>
          <w:rFonts w:ascii="Arial" w:hAnsi="Arial" w:cs="Arial"/>
          <w:sz w:val="21"/>
          <w:szCs w:val="21"/>
          <w:lang w:val="fr-FR"/>
        </w:rPr>
        <w:t>capitalisés.</w:t>
      </w:r>
      <w:bookmarkEnd w:id="63"/>
    </w:p>
    <w:bookmarkEnd w:id="62"/>
    <w:p w14:paraId="1332578F" w14:textId="0F4A37B0"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Prêteur</w:t>
      </w:r>
      <w:r w:rsidR="00A63C63" w:rsidRPr="00FC0110">
        <w:rPr>
          <w:rFonts w:ascii="Arial" w:hAnsi="Arial" w:cs="Arial"/>
          <w:b/>
          <w:sz w:val="21"/>
          <w:szCs w:val="21"/>
          <w:lang w:val="fr-FR"/>
        </w:rPr>
        <w:t xml:space="preserve"> </w:t>
      </w:r>
      <w:bookmarkStart w:id="64" w:name="_Hlk119504716"/>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plusieurs</w:t>
      </w:r>
      <w:r w:rsidR="00A63C63" w:rsidRPr="00FC0110">
        <w:rPr>
          <w:rFonts w:ascii="Arial" w:hAnsi="Arial" w:cs="Arial"/>
          <w:sz w:val="21"/>
          <w:szCs w:val="21"/>
          <w:lang w:val="fr-FR"/>
        </w:rPr>
        <w:t xml:space="preserve"> </w:t>
      </w:r>
      <w:r w:rsidRPr="00FC0110">
        <w:rPr>
          <w:rFonts w:ascii="Arial" w:hAnsi="Arial" w:cs="Arial"/>
          <w:sz w:val="21"/>
          <w:szCs w:val="21"/>
          <w:lang w:val="fr-FR"/>
        </w:rPr>
        <w:t>banques,</w:t>
      </w:r>
      <w:r w:rsidR="00A63C63" w:rsidRPr="00FC0110">
        <w:rPr>
          <w:rFonts w:ascii="Arial" w:hAnsi="Arial" w:cs="Arial"/>
          <w:sz w:val="21"/>
          <w:szCs w:val="21"/>
          <w:lang w:val="fr-FR"/>
        </w:rPr>
        <w:t xml:space="preserve"> </w:t>
      </w:r>
      <w:r w:rsidRPr="00FC0110">
        <w:rPr>
          <w:rFonts w:ascii="Arial" w:hAnsi="Arial" w:cs="Arial"/>
          <w:sz w:val="21"/>
          <w:szCs w:val="21"/>
          <w:lang w:val="fr-FR"/>
        </w:rPr>
        <w:t>institutions</w:t>
      </w:r>
      <w:r w:rsidR="00A63C63" w:rsidRPr="00FC0110">
        <w:rPr>
          <w:rFonts w:ascii="Arial" w:hAnsi="Arial" w:cs="Arial"/>
          <w:sz w:val="21"/>
          <w:szCs w:val="21"/>
          <w:lang w:val="fr-FR"/>
        </w:rPr>
        <w:t xml:space="preserve"> </w:t>
      </w:r>
      <w:r w:rsidRPr="00FC0110">
        <w:rPr>
          <w:rFonts w:ascii="Arial" w:hAnsi="Arial" w:cs="Arial"/>
          <w:sz w:val="21"/>
          <w:szCs w:val="21"/>
          <w:lang w:val="fr-FR"/>
        </w:rPr>
        <w:t>financières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autres</w:t>
      </w:r>
      <w:r w:rsidR="00A63C63" w:rsidRPr="00FC0110">
        <w:rPr>
          <w:rFonts w:ascii="Arial" w:hAnsi="Arial" w:cs="Arial"/>
          <w:sz w:val="21"/>
          <w:szCs w:val="21"/>
          <w:lang w:val="fr-FR"/>
        </w:rPr>
        <w:t xml:space="preserve"> </w:t>
      </w:r>
      <w:r w:rsidRPr="00FC0110">
        <w:rPr>
          <w:rFonts w:ascii="Arial" w:hAnsi="Arial" w:cs="Arial"/>
          <w:sz w:val="21"/>
          <w:szCs w:val="21"/>
          <w:lang w:val="fr-FR"/>
        </w:rPr>
        <w:t>prêteurs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leurs</w:t>
      </w:r>
      <w:r w:rsidR="00A63C63" w:rsidRPr="00FC0110">
        <w:rPr>
          <w:rFonts w:ascii="Arial" w:hAnsi="Arial" w:cs="Arial"/>
          <w:sz w:val="21"/>
          <w:szCs w:val="21"/>
          <w:lang w:val="fr-FR"/>
        </w:rPr>
        <w:t xml:space="preserve"> </w:t>
      </w:r>
      <w:r w:rsidRPr="00FC0110">
        <w:rPr>
          <w:rFonts w:ascii="Arial" w:hAnsi="Arial" w:cs="Arial"/>
          <w:sz w:val="21"/>
          <w:szCs w:val="21"/>
          <w:lang w:val="fr-FR"/>
        </w:rPr>
        <w:t>successeurs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ayants</w:t>
      </w:r>
      <w:r w:rsidR="00A63C63" w:rsidRPr="00FC0110">
        <w:rPr>
          <w:rFonts w:ascii="Arial" w:hAnsi="Arial" w:cs="Arial"/>
          <w:sz w:val="21"/>
          <w:szCs w:val="21"/>
          <w:lang w:val="fr-FR"/>
        </w:rPr>
        <w:t xml:space="preserve"> </w:t>
      </w:r>
      <w:r w:rsidRPr="00FC0110">
        <w:rPr>
          <w:rFonts w:ascii="Arial" w:hAnsi="Arial" w:cs="Arial"/>
          <w:sz w:val="21"/>
          <w:szCs w:val="21"/>
          <w:lang w:val="fr-FR"/>
        </w:rPr>
        <w:t>droit</w:t>
      </w:r>
      <w:r w:rsidR="00A63C63" w:rsidRPr="00FC0110">
        <w:rPr>
          <w:rFonts w:ascii="Arial" w:hAnsi="Arial" w:cs="Arial"/>
          <w:sz w:val="21"/>
          <w:szCs w:val="21"/>
          <w:lang w:val="fr-FR"/>
        </w:rPr>
        <w:t xml:space="preserve"> </w:t>
      </w:r>
      <w:r w:rsidRPr="00FC0110">
        <w:rPr>
          <w:rFonts w:ascii="Arial" w:hAnsi="Arial" w:cs="Arial"/>
          <w:sz w:val="21"/>
          <w:szCs w:val="21"/>
          <w:lang w:val="fr-FR"/>
        </w:rPr>
        <w:t>désignés</w:t>
      </w:r>
      <w:r w:rsidR="00A63C63" w:rsidRPr="00FC0110">
        <w:rPr>
          <w:rFonts w:ascii="Arial" w:hAnsi="Arial" w:cs="Arial"/>
          <w:sz w:val="21"/>
          <w:szCs w:val="21"/>
          <w:lang w:val="fr-FR"/>
        </w:rPr>
        <w:t xml:space="preserve"> </w:t>
      </w:r>
      <w:r w:rsidRPr="00FC0110">
        <w:rPr>
          <w:rFonts w:ascii="Arial" w:hAnsi="Arial" w:cs="Arial"/>
          <w:sz w:val="21"/>
          <w:szCs w:val="21"/>
          <w:lang w:val="fr-FR"/>
        </w:rPr>
        <w:t>qui</w:t>
      </w:r>
      <w:r w:rsidR="00A63C63" w:rsidRPr="00FC0110">
        <w:rPr>
          <w:rFonts w:ascii="Arial" w:hAnsi="Arial" w:cs="Arial"/>
          <w:sz w:val="21"/>
          <w:szCs w:val="21"/>
          <w:lang w:val="fr-FR"/>
        </w:rPr>
        <w:t xml:space="preserve"> </w:t>
      </w:r>
      <w:r w:rsidRPr="00FC0110">
        <w:rPr>
          <w:rFonts w:ascii="Arial" w:hAnsi="Arial" w:cs="Arial"/>
          <w:sz w:val="21"/>
          <w:szCs w:val="21"/>
          <w:lang w:val="fr-FR"/>
        </w:rPr>
        <w:t>sont</w:t>
      </w:r>
      <w:r w:rsidR="00A63C63" w:rsidRPr="00FC0110">
        <w:rPr>
          <w:rFonts w:ascii="Arial" w:hAnsi="Arial" w:cs="Arial"/>
          <w:sz w:val="21"/>
          <w:szCs w:val="21"/>
          <w:lang w:val="fr-FR"/>
        </w:rPr>
        <w:t xml:space="preserve"> </w:t>
      </w:r>
      <w:r w:rsidRPr="00FC0110">
        <w:rPr>
          <w:rFonts w:ascii="Arial" w:hAnsi="Arial" w:cs="Arial"/>
          <w:sz w:val="21"/>
          <w:szCs w:val="21"/>
          <w:lang w:val="fr-FR"/>
        </w:rPr>
        <w:t>parties</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l’un</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Accords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Financement</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qui</w:t>
      </w:r>
      <w:r w:rsidR="00A63C63" w:rsidRPr="00FC0110">
        <w:rPr>
          <w:rFonts w:ascii="Arial" w:hAnsi="Arial" w:cs="Arial"/>
          <w:sz w:val="21"/>
          <w:szCs w:val="21"/>
          <w:lang w:val="fr-FR"/>
        </w:rPr>
        <w:t xml:space="preserve"> </w:t>
      </w:r>
      <w:r w:rsidR="272AC105" w:rsidRPr="00FC0110">
        <w:rPr>
          <w:rFonts w:ascii="Arial" w:hAnsi="Arial" w:cs="Arial"/>
          <w:sz w:val="21"/>
          <w:szCs w:val="21"/>
          <w:lang w:val="fr-FR"/>
        </w:rPr>
        <w:t>octroient</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financement</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Projet</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cadre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ces</w:t>
      </w:r>
      <w:r w:rsidR="00A63C63" w:rsidRPr="00FC0110">
        <w:rPr>
          <w:rFonts w:ascii="Arial" w:hAnsi="Arial" w:cs="Arial"/>
          <w:sz w:val="21"/>
          <w:szCs w:val="21"/>
          <w:lang w:val="fr-FR"/>
        </w:rPr>
        <w:t xml:space="preserve"> </w:t>
      </w:r>
      <w:r w:rsidRPr="00FC0110">
        <w:rPr>
          <w:rFonts w:ascii="Arial" w:hAnsi="Arial" w:cs="Arial"/>
          <w:sz w:val="21"/>
          <w:szCs w:val="21"/>
          <w:lang w:val="fr-FR"/>
        </w:rPr>
        <w:t>accords</w:t>
      </w:r>
      <w:r w:rsidR="0145D687" w:rsidRPr="00FC0110">
        <w:rPr>
          <w:rFonts w:ascii="Arial" w:hAnsi="Arial" w:cs="Arial"/>
          <w:sz w:val="21"/>
          <w:szCs w:val="21"/>
          <w:lang w:val="fr-FR"/>
        </w:rPr>
        <w:t>.</w:t>
      </w:r>
      <w:r w:rsidR="00A63C63" w:rsidRPr="00FC0110">
        <w:rPr>
          <w:rFonts w:ascii="Arial" w:hAnsi="Arial" w:cs="Arial"/>
          <w:sz w:val="21"/>
          <w:szCs w:val="21"/>
          <w:lang w:val="fr-FR"/>
        </w:rPr>
        <w:t xml:space="preserve"> </w:t>
      </w:r>
      <w:r w:rsidR="0EF42675" w:rsidRPr="00FC0110">
        <w:rPr>
          <w:rFonts w:ascii="Arial" w:hAnsi="Arial" w:cs="Arial"/>
          <w:sz w:val="21"/>
          <w:szCs w:val="21"/>
          <w:lang w:val="fr-FR"/>
        </w:rPr>
        <w:t>U</w:t>
      </w:r>
      <w:r w:rsidRPr="00FC0110">
        <w:rPr>
          <w:rFonts w:ascii="Arial" w:hAnsi="Arial" w:cs="Arial"/>
          <w:sz w:val="21"/>
          <w:szCs w:val="21"/>
          <w:lang w:val="fr-FR"/>
        </w:rPr>
        <w:t>n</w:t>
      </w:r>
      <w:r w:rsidR="00A63C63" w:rsidRPr="00FC0110">
        <w:rPr>
          <w:rFonts w:ascii="Arial" w:hAnsi="Arial" w:cs="Arial"/>
          <w:sz w:val="21"/>
          <w:szCs w:val="21"/>
          <w:lang w:val="fr-FR"/>
        </w:rPr>
        <w:t xml:space="preserve"> </w:t>
      </w:r>
      <w:r w:rsidRPr="00FC0110">
        <w:rPr>
          <w:rFonts w:ascii="Arial" w:hAnsi="Arial" w:cs="Arial"/>
          <w:sz w:val="21"/>
          <w:szCs w:val="21"/>
          <w:lang w:val="fr-FR"/>
        </w:rPr>
        <w:t>Prêteur</w:t>
      </w:r>
      <w:r w:rsidR="00A63C63" w:rsidRPr="00FC0110">
        <w:rPr>
          <w:rFonts w:ascii="Arial" w:hAnsi="Arial" w:cs="Arial"/>
          <w:sz w:val="21"/>
          <w:szCs w:val="21"/>
          <w:lang w:val="fr-FR"/>
        </w:rPr>
        <w:t xml:space="preserve"> </w:t>
      </w:r>
      <w:r w:rsidRPr="00FC0110">
        <w:rPr>
          <w:rFonts w:ascii="Arial" w:hAnsi="Arial" w:cs="Arial"/>
          <w:sz w:val="21"/>
          <w:szCs w:val="21"/>
          <w:lang w:val="fr-FR"/>
        </w:rPr>
        <w:t>qui</w:t>
      </w:r>
      <w:r w:rsidR="00A63C63" w:rsidRPr="00FC0110">
        <w:rPr>
          <w:rFonts w:ascii="Arial" w:hAnsi="Arial" w:cs="Arial"/>
          <w:sz w:val="21"/>
          <w:szCs w:val="21"/>
          <w:lang w:val="fr-FR"/>
        </w:rPr>
        <w:t xml:space="preserve"> </w:t>
      </w:r>
      <w:r w:rsidRPr="00FC0110">
        <w:rPr>
          <w:rFonts w:ascii="Arial" w:hAnsi="Arial" w:cs="Arial"/>
          <w:sz w:val="21"/>
          <w:szCs w:val="21"/>
          <w:lang w:val="fr-FR"/>
        </w:rPr>
        <w:t>détient</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participation</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Projet</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sa</w:t>
      </w:r>
      <w:r w:rsidR="00A63C63" w:rsidRPr="00FC0110">
        <w:rPr>
          <w:rFonts w:ascii="Arial" w:hAnsi="Arial" w:cs="Arial"/>
          <w:sz w:val="21"/>
          <w:szCs w:val="21"/>
          <w:lang w:val="fr-FR"/>
        </w:rPr>
        <w:t xml:space="preserve"> </w:t>
      </w:r>
      <w:r w:rsidRPr="00FC0110">
        <w:rPr>
          <w:rFonts w:ascii="Arial" w:hAnsi="Arial" w:cs="Arial"/>
          <w:sz w:val="21"/>
          <w:szCs w:val="21"/>
          <w:lang w:val="fr-FR"/>
        </w:rPr>
        <w:t>qualité</w:t>
      </w:r>
      <w:r w:rsidR="00A63C63" w:rsidRPr="00FC0110">
        <w:rPr>
          <w:rFonts w:ascii="Arial" w:hAnsi="Arial" w:cs="Arial"/>
          <w:sz w:val="21"/>
          <w:szCs w:val="21"/>
          <w:lang w:val="fr-FR"/>
        </w:rPr>
        <w:t xml:space="preserve"> </w:t>
      </w:r>
      <w:r w:rsidRPr="00FC0110">
        <w:rPr>
          <w:rFonts w:ascii="Arial" w:hAnsi="Arial" w:cs="Arial"/>
          <w:sz w:val="21"/>
          <w:szCs w:val="21"/>
          <w:lang w:val="fr-FR"/>
        </w:rPr>
        <w:t>d’Actionnaire</w:t>
      </w:r>
      <w:r w:rsidR="00A63C63" w:rsidRPr="00FC0110">
        <w:rPr>
          <w:rFonts w:ascii="Arial" w:hAnsi="Arial" w:cs="Arial"/>
          <w:sz w:val="21"/>
          <w:szCs w:val="21"/>
          <w:lang w:val="fr-FR"/>
        </w:rPr>
        <w:t xml:space="preserve"> </w:t>
      </w:r>
      <w:r w:rsidRPr="00FC0110">
        <w:rPr>
          <w:rFonts w:ascii="Arial" w:hAnsi="Arial" w:cs="Arial"/>
          <w:sz w:val="21"/>
          <w:szCs w:val="21"/>
          <w:lang w:val="fr-FR"/>
        </w:rPr>
        <w:t>ne</w:t>
      </w:r>
      <w:r w:rsidR="00A63C63" w:rsidRPr="00FC0110">
        <w:rPr>
          <w:rFonts w:ascii="Arial" w:hAnsi="Arial" w:cs="Arial"/>
          <w:sz w:val="21"/>
          <w:szCs w:val="21"/>
          <w:lang w:val="fr-FR"/>
        </w:rPr>
        <w:t xml:space="preserve"> </w:t>
      </w:r>
      <w:r w:rsidRPr="00FC0110">
        <w:rPr>
          <w:rFonts w:ascii="Arial" w:hAnsi="Arial" w:cs="Arial"/>
          <w:sz w:val="21"/>
          <w:szCs w:val="21"/>
          <w:lang w:val="fr-FR"/>
        </w:rPr>
        <w:t>sera</w:t>
      </w:r>
      <w:r w:rsidR="00A63C63" w:rsidRPr="00FC0110">
        <w:rPr>
          <w:rFonts w:ascii="Arial" w:hAnsi="Arial" w:cs="Arial"/>
          <w:sz w:val="21"/>
          <w:szCs w:val="21"/>
          <w:lang w:val="fr-FR"/>
        </w:rPr>
        <w:t xml:space="preserve"> </w:t>
      </w:r>
      <w:r w:rsidRPr="00FC0110">
        <w:rPr>
          <w:rFonts w:ascii="Arial" w:hAnsi="Arial" w:cs="Arial"/>
          <w:sz w:val="21"/>
          <w:szCs w:val="21"/>
          <w:lang w:val="fr-FR"/>
        </w:rPr>
        <w:t>pas</w:t>
      </w:r>
      <w:r w:rsidR="00A63C63" w:rsidRPr="00FC0110">
        <w:rPr>
          <w:rFonts w:ascii="Arial" w:hAnsi="Arial" w:cs="Arial"/>
          <w:sz w:val="21"/>
          <w:szCs w:val="21"/>
          <w:lang w:val="fr-FR"/>
        </w:rPr>
        <w:t xml:space="preserve"> </w:t>
      </w:r>
      <w:r w:rsidRPr="00FC0110">
        <w:rPr>
          <w:rFonts w:ascii="Arial" w:hAnsi="Arial" w:cs="Arial"/>
          <w:sz w:val="21"/>
          <w:szCs w:val="21"/>
          <w:lang w:val="fr-FR"/>
        </w:rPr>
        <w:t>considéré</w:t>
      </w:r>
      <w:r w:rsidR="00A63C63" w:rsidRPr="00FC0110">
        <w:rPr>
          <w:rFonts w:ascii="Arial" w:hAnsi="Arial" w:cs="Arial"/>
          <w:sz w:val="21"/>
          <w:szCs w:val="21"/>
          <w:lang w:val="fr-FR"/>
        </w:rPr>
        <w:t xml:space="preserve"> </w:t>
      </w:r>
      <w:r w:rsidRPr="00FC0110">
        <w:rPr>
          <w:rFonts w:ascii="Arial" w:hAnsi="Arial" w:cs="Arial"/>
          <w:sz w:val="21"/>
          <w:szCs w:val="21"/>
          <w:lang w:val="fr-FR"/>
        </w:rPr>
        <w:t>comme</w:t>
      </w:r>
      <w:r w:rsidR="00A63C63" w:rsidRPr="00FC0110">
        <w:rPr>
          <w:rFonts w:ascii="Arial" w:hAnsi="Arial" w:cs="Arial"/>
          <w:sz w:val="21"/>
          <w:szCs w:val="21"/>
          <w:lang w:val="fr-FR"/>
        </w:rPr>
        <w:t xml:space="preserve"> </w:t>
      </w:r>
      <w:r w:rsidRPr="00FC0110">
        <w:rPr>
          <w:rFonts w:ascii="Arial" w:hAnsi="Arial" w:cs="Arial"/>
          <w:sz w:val="21"/>
          <w:szCs w:val="21"/>
          <w:lang w:val="fr-FR"/>
        </w:rPr>
        <w:t>agissant</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tant</w:t>
      </w:r>
      <w:r w:rsidR="00A63C63" w:rsidRPr="00FC0110">
        <w:rPr>
          <w:rFonts w:ascii="Arial" w:hAnsi="Arial" w:cs="Arial"/>
          <w:sz w:val="21"/>
          <w:szCs w:val="21"/>
          <w:lang w:val="fr-FR"/>
        </w:rPr>
        <w:t xml:space="preserve"> </w:t>
      </w:r>
      <w:r w:rsidRPr="00FC0110">
        <w:rPr>
          <w:rFonts w:ascii="Arial" w:hAnsi="Arial" w:cs="Arial"/>
          <w:sz w:val="21"/>
          <w:szCs w:val="21"/>
          <w:lang w:val="fr-FR"/>
        </w:rPr>
        <w:t>que</w:t>
      </w:r>
      <w:r w:rsidR="00A63C63" w:rsidRPr="00FC0110">
        <w:rPr>
          <w:rFonts w:ascii="Arial" w:hAnsi="Arial" w:cs="Arial"/>
          <w:sz w:val="21"/>
          <w:szCs w:val="21"/>
          <w:lang w:val="fr-FR"/>
        </w:rPr>
        <w:t xml:space="preserve"> </w:t>
      </w:r>
      <w:r w:rsidRPr="00FC0110">
        <w:rPr>
          <w:rFonts w:ascii="Arial" w:hAnsi="Arial" w:cs="Arial"/>
          <w:sz w:val="21"/>
          <w:szCs w:val="21"/>
          <w:lang w:val="fr-FR"/>
        </w:rPr>
        <w:t>Prêteur</w:t>
      </w:r>
      <w:r w:rsidR="00A63C63" w:rsidRPr="00FC0110">
        <w:rPr>
          <w:rFonts w:ascii="Arial" w:hAnsi="Arial" w:cs="Arial"/>
          <w:sz w:val="21"/>
          <w:szCs w:val="21"/>
          <w:lang w:val="fr-FR"/>
        </w:rPr>
        <w:t xml:space="preserve"> </w:t>
      </w:r>
      <w:r w:rsidR="3BBC6120" w:rsidRPr="00FC0110">
        <w:rPr>
          <w:rFonts w:ascii="Arial" w:hAnsi="Arial" w:cs="Arial"/>
          <w:sz w:val="21"/>
          <w:szCs w:val="21"/>
          <w:lang w:val="fr-FR"/>
        </w:rPr>
        <w:t>lorsqu’</w:t>
      </w:r>
      <w:r w:rsidRPr="00FC0110">
        <w:rPr>
          <w:rFonts w:ascii="Arial" w:hAnsi="Arial" w:cs="Arial"/>
          <w:sz w:val="21"/>
          <w:szCs w:val="21"/>
          <w:lang w:val="fr-FR"/>
        </w:rPr>
        <w:t>il</w:t>
      </w:r>
      <w:r w:rsidR="00A63C63" w:rsidRPr="00FC0110">
        <w:rPr>
          <w:rFonts w:ascii="Arial" w:hAnsi="Arial" w:cs="Arial"/>
          <w:sz w:val="21"/>
          <w:szCs w:val="21"/>
          <w:lang w:val="fr-FR"/>
        </w:rPr>
        <w:t xml:space="preserve"> </w:t>
      </w:r>
      <w:r w:rsidR="5CAB7A7C" w:rsidRPr="00FC0110">
        <w:rPr>
          <w:rFonts w:ascii="Arial" w:hAnsi="Arial" w:cs="Arial"/>
          <w:sz w:val="21"/>
          <w:szCs w:val="21"/>
          <w:lang w:val="fr-FR"/>
        </w:rPr>
        <w:t>octroie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Projet</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financement,</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garantie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crédit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00F51B14" w:rsidRPr="00FC0110">
        <w:rPr>
          <w:rFonts w:ascii="Arial" w:hAnsi="Arial" w:cs="Arial"/>
          <w:sz w:val="21"/>
          <w:szCs w:val="21"/>
          <w:lang w:val="fr-FR"/>
        </w:rPr>
        <w:t>soutien</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crédit</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sa</w:t>
      </w:r>
      <w:r w:rsidR="00A63C63" w:rsidRPr="00FC0110">
        <w:rPr>
          <w:rFonts w:ascii="Arial" w:hAnsi="Arial" w:cs="Arial"/>
          <w:sz w:val="21"/>
          <w:szCs w:val="21"/>
          <w:lang w:val="fr-FR"/>
        </w:rPr>
        <w:t xml:space="preserve"> </w:t>
      </w:r>
      <w:r w:rsidRPr="00FC0110">
        <w:rPr>
          <w:rFonts w:ascii="Arial" w:hAnsi="Arial" w:cs="Arial"/>
          <w:sz w:val="21"/>
          <w:szCs w:val="21"/>
          <w:lang w:val="fr-FR"/>
        </w:rPr>
        <w:t>qualité</w:t>
      </w:r>
      <w:r w:rsidR="00A63C63" w:rsidRPr="00FC0110">
        <w:rPr>
          <w:rFonts w:ascii="Arial" w:hAnsi="Arial" w:cs="Arial"/>
          <w:sz w:val="21"/>
          <w:szCs w:val="21"/>
          <w:lang w:val="fr-FR"/>
        </w:rPr>
        <w:t xml:space="preserve"> </w:t>
      </w:r>
      <w:r w:rsidRPr="00FC0110">
        <w:rPr>
          <w:rFonts w:ascii="Arial" w:hAnsi="Arial" w:cs="Arial"/>
          <w:sz w:val="21"/>
          <w:szCs w:val="21"/>
          <w:lang w:val="fr-FR"/>
        </w:rPr>
        <w:t>d'Actionnaire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Projet.</w:t>
      </w:r>
      <w:bookmarkEnd w:id="64"/>
    </w:p>
    <w:p w14:paraId="4CD1C055" w14:textId="10FCB1AE"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Prime de Disponibilité</w:t>
      </w:r>
      <w:r w:rsidRPr="00FC0110">
        <w:rPr>
          <w:rFonts w:ascii="Arial" w:hAnsi="Arial" w:cs="Arial"/>
          <w:sz w:val="21"/>
          <w:szCs w:val="21"/>
          <w:lang w:val="fr-FR"/>
        </w:rPr>
        <w:t xml:space="preserve"> </w:t>
      </w:r>
      <w:r w:rsidR="00F2053D" w:rsidRPr="00FC0110">
        <w:rPr>
          <w:rFonts w:ascii="Arial" w:hAnsi="Arial" w:cs="Arial"/>
          <w:sz w:val="21"/>
          <w:szCs w:val="21"/>
          <w:lang w:val="fr-FR"/>
        </w:rPr>
        <w:t xml:space="preserve">est défini à l’Annexe </w:t>
      </w:r>
      <w:r w:rsidR="00911894" w:rsidRPr="00FC0110">
        <w:rPr>
          <w:rFonts w:ascii="Arial" w:hAnsi="Arial" w:cs="Arial"/>
          <w:sz w:val="21"/>
          <w:szCs w:val="21"/>
          <w:lang w:val="fr-FR"/>
        </w:rPr>
        <w:t>3</w:t>
      </w:r>
      <w:r w:rsidR="00F2053D" w:rsidRPr="00FC0110">
        <w:rPr>
          <w:rFonts w:ascii="Arial" w:hAnsi="Arial" w:cs="Arial"/>
          <w:sz w:val="21"/>
          <w:szCs w:val="21"/>
          <w:lang w:val="fr-FR"/>
        </w:rPr>
        <w:t>, Partie 2 (Disponibilité).</w:t>
      </w:r>
    </w:p>
    <w:p w14:paraId="2BEB19B9" w14:textId="353C35D3"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 xml:space="preserve">Plafond de l'Indemnité Forfaitaire de Disponibilité </w:t>
      </w:r>
      <w:r w:rsidR="00F2053D" w:rsidRPr="00FC0110">
        <w:rPr>
          <w:rFonts w:ascii="Arial" w:hAnsi="Arial" w:cs="Arial"/>
          <w:sz w:val="21"/>
          <w:szCs w:val="21"/>
          <w:lang w:val="fr-FR"/>
        </w:rPr>
        <w:t>est défini</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Tableau</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Clés</w:t>
      </w:r>
      <w:r w:rsidR="00F2053D" w:rsidRPr="00FC0110">
        <w:rPr>
          <w:rFonts w:ascii="Arial" w:hAnsi="Arial" w:cs="Arial"/>
          <w:sz w:val="21"/>
          <w:szCs w:val="21"/>
          <w:lang w:val="fr-FR"/>
        </w:rPr>
        <w:t>.</w:t>
      </w:r>
    </w:p>
    <w:p w14:paraId="0D55D082" w14:textId="4058DE33" w:rsidR="006F4377"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Prix</w:t>
      </w:r>
      <w:r w:rsidRPr="00FC0110">
        <w:rPr>
          <w:rFonts w:ascii="Arial" w:hAnsi="Arial" w:cs="Arial"/>
          <w:sz w:val="21"/>
          <w:szCs w:val="21"/>
          <w:lang w:val="fr-FR"/>
        </w:rPr>
        <w:t xml:space="preserve"> est défini à l'</w:t>
      </w:r>
      <w:r w:rsidR="00600021" w:rsidRPr="00FC0110">
        <w:rPr>
          <w:rFonts w:ascii="Arial" w:hAnsi="Arial" w:cs="Arial"/>
          <w:sz w:val="21"/>
          <w:szCs w:val="21"/>
          <w:lang w:val="fr-FR"/>
        </w:rPr>
        <w:t>Article 9</w:t>
      </w:r>
      <w:r w:rsidRPr="00FC0110">
        <w:rPr>
          <w:rFonts w:ascii="Arial" w:hAnsi="Arial" w:cs="Arial"/>
          <w:sz w:val="21"/>
          <w:szCs w:val="21"/>
          <w:lang w:val="fr-FR"/>
        </w:rPr>
        <w:t xml:space="preserve">.1(c) </w:t>
      </w:r>
      <w:r w:rsidR="00E80CB5" w:rsidRPr="00FC0110">
        <w:rPr>
          <w:rFonts w:ascii="Arial" w:hAnsi="Arial" w:cs="Arial"/>
          <w:sz w:val="21"/>
          <w:szCs w:val="21"/>
          <w:lang w:val="fr-FR"/>
        </w:rPr>
        <w:t>(Prix et Paiement)</w:t>
      </w:r>
      <w:r w:rsidR="006F4377" w:rsidRPr="00FC0110">
        <w:rPr>
          <w:rFonts w:ascii="Arial" w:hAnsi="Arial" w:cs="Arial"/>
          <w:sz w:val="21"/>
          <w:szCs w:val="21"/>
          <w:lang w:val="fr-FR"/>
        </w:rPr>
        <w:t>.</w:t>
      </w:r>
    </w:p>
    <w:p w14:paraId="30D7FAFC" w14:textId="77777777"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Prix Contractuel</w:t>
      </w:r>
      <w:r w:rsidRPr="00FC0110">
        <w:rPr>
          <w:rFonts w:ascii="Arial" w:hAnsi="Arial" w:cs="Arial"/>
          <w:sz w:val="21"/>
          <w:szCs w:val="21"/>
          <w:lang w:val="fr-FR"/>
        </w:rPr>
        <w:t xml:space="preserve"> désigne le prix payable à l'Exploitant pour la bonne exécution des Prestations d'Exploitation-Maintenance, calculé conformément au Tableau des Informations Clés, Indexé à chaque date d'anniversaire de la Date de Démarrage.</w:t>
      </w:r>
    </w:p>
    <w:p w14:paraId="68C45802" w14:textId="788779AF"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Procédures d'Exploitation et de Dispatching</w:t>
      </w:r>
      <w:r w:rsidRPr="00FC0110">
        <w:rPr>
          <w:rFonts w:ascii="Arial" w:hAnsi="Arial" w:cs="Arial"/>
          <w:sz w:val="21"/>
          <w:szCs w:val="21"/>
          <w:lang w:val="fr-FR"/>
        </w:rPr>
        <w:t xml:space="preserve"> a la signification donnée à l'</w:t>
      </w:r>
      <w:r w:rsidR="00FF4C61" w:rsidRPr="00FC0110">
        <w:rPr>
          <w:rFonts w:ascii="Arial" w:hAnsi="Arial" w:cs="Arial"/>
          <w:sz w:val="21"/>
          <w:szCs w:val="21"/>
          <w:lang w:val="fr-FR"/>
        </w:rPr>
        <w:t>Article</w:t>
      </w:r>
      <w:r w:rsidRPr="00FC0110">
        <w:rPr>
          <w:rFonts w:ascii="Arial" w:hAnsi="Arial" w:cs="Arial"/>
          <w:sz w:val="21"/>
          <w:szCs w:val="21"/>
          <w:lang w:val="fr-FR"/>
        </w:rPr>
        <w:t xml:space="preserve"> 3.16 (Procédures d'Exploitation et de Dispatching).</w:t>
      </w:r>
    </w:p>
    <w:p w14:paraId="150CAFE0" w14:textId="082DA2DB" w:rsidR="00D3706A"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lastRenderedPageBreak/>
        <w:t>Professionnel</w:t>
      </w:r>
      <w:r w:rsidR="00A63C63" w:rsidRPr="00FC0110">
        <w:rPr>
          <w:rFonts w:ascii="Arial" w:hAnsi="Arial" w:cs="Arial"/>
          <w:b/>
          <w:sz w:val="21"/>
          <w:szCs w:val="21"/>
          <w:lang w:val="fr-FR"/>
        </w:rPr>
        <w:t xml:space="preserve"> </w:t>
      </w:r>
      <w:r w:rsidRPr="00FC0110">
        <w:rPr>
          <w:rFonts w:ascii="Arial" w:hAnsi="Arial" w:cs="Arial"/>
          <w:b/>
          <w:sz w:val="21"/>
          <w:szCs w:val="21"/>
          <w:lang w:val="fr-FR"/>
        </w:rPr>
        <w:t>Raisonnable</w:t>
      </w:r>
      <w:r w:rsidR="00A63C63" w:rsidRPr="00FC0110">
        <w:rPr>
          <w:rFonts w:ascii="Arial" w:hAnsi="Arial" w:cs="Arial"/>
          <w:b/>
          <w:sz w:val="21"/>
          <w:szCs w:val="21"/>
          <w:lang w:val="fr-FR"/>
        </w:rPr>
        <w:t xml:space="preserve"> </w:t>
      </w:r>
      <w:r w:rsidRPr="00FC0110">
        <w:rPr>
          <w:rFonts w:ascii="Arial" w:hAnsi="Arial" w:cs="Arial"/>
          <w:b/>
          <w:sz w:val="21"/>
          <w:szCs w:val="21"/>
          <w:lang w:val="fr-FR"/>
        </w:rPr>
        <w:t>et</w:t>
      </w:r>
      <w:r w:rsidR="00A63C63" w:rsidRPr="00FC0110">
        <w:rPr>
          <w:rFonts w:ascii="Arial" w:hAnsi="Arial" w:cs="Arial"/>
          <w:b/>
          <w:sz w:val="21"/>
          <w:szCs w:val="21"/>
          <w:lang w:val="fr-FR"/>
        </w:rPr>
        <w:t xml:space="preserve"> </w:t>
      </w:r>
      <w:r w:rsidRPr="00FC0110">
        <w:rPr>
          <w:rFonts w:ascii="Arial" w:hAnsi="Arial" w:cs="Arial"/>
          <w:b/>
          <w:sz w:val="21"/>
          <w:szCs w:val="21"/>
          <w:lang w:val="fr-FR"/>
        </w:rPr>
        <w:t>Prudent</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personne</w:t>
      </w:r>
      <w:r w:rsidR="00A63C63" w:rsidRPr="00FC0110">
        <w:rPr>
          <w:rFonts w:ascii="Arial" w:hAnsi="Arial" w:cs="Arial"/>
          <w:sz w:val="21"/>
          <w:szCs w:val="21"/>
          <w:lang w:val="fr-FR"/>
        </w:rPr>
        <w:t xml:space="preserve"> </w:t>
      </w:r>
      <w:r w:rsidRPr="00FC0110">
        <w:rPr>
          <w:rFonts w:ascii="Arial" w:hAnsi="Arial" w:cs="Arial"/>
          <w:sz w:val="21"/>
          <w:szCs w:val="21"/>
          <w:lang w:val="fr-FR"/>
        </w:rPr>
        <w:t>qui</w:t>
      </w:r>
      <w:r w:rsidR="00A63C63" w:rsidRPr="00FC0110">
        <w:rPr>
          <w:rFonts w:ascii="Arial" w:hAnsi="Arial" w:cs="Arial"/>
          <w:sz w:val="21"/>
          <w:szCs w:val="21"/>
          <w:lang w:val="fr-FR"/>
        </w:rPr>
        <w:t xml:space="preserve"> </w:t>
      </w:r>
      <w:r w:rsidRPr="00FC0110">
        <w:rPr>
          <w:rFonts w:ascii="Arial" w:hAnsi="Arial" w:cs="Arial"/>
          <w:sz w:val="21"/>
          <w:szCs w:val="21"/>
          <w:lang w:val="fr-FR"/>
        </w:rPr>
        <w:t>cherche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bonne</w:t>
      </w:r>
      <w:r w:rsidR="00A63C63" w:rsidRPr="00FC0110">
        <w:rPr>
          <w:rFonts w:ascii="Arial" w:hAnsi="Arial" w:cs="Arial"/>
          <w:sz w:val="21"/>
          <w:szCs w:val="21"/>
          <w:lang w:val="fr-FR"/>
        </w:rPr>
        <w:t xml:space="preserve"> </w:t>
      </w:r>
      <w:r w:rsidRPr="00FC0110">
        <w:rPr>
          <w:rFonts w:ascii="Arial" w:hAnsi="Arial" w:cs="Arial"/>
          <w:sz w:val="21"/>
          <w:szCs w:val="21"/>
          <w:lang w:val="fr-FR"/>
        </w:rPr>
        <w:t>foi</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exécuter</w:t>
      </w:r>
      <w:r w:rsidR="00A63C63" w:rsidRPr="00FC0110">
        <w:rPr>
          <w:rFonts w:ascii="Arial" w:hAnsi="Arial" w:cs="Arial"/>
          <w:sz w:val="21"/>
          <w:szCs w:val="21"/>
          <w:lang w:val="fr-FR"/>
        </w:rPr>
        <w:t xml:space="preserve"> </w:t>
      </w:r>
      <w:r w:rsidRPr="00FC0110">
        <w:rPr>
          <w:rFonts w:ascii="Arial" w:hAnsi="Arial" w:cs="Arial"/>
          <w:sz w:val="21"/>
          <w:szCs w:val="21"/>
          <w:lang w:val="fr-FR"/>
        </w:rPr>
        <w:t>ses</w:t>
      </w:r>
      <w:r w:rsidR="00A63C63" w:rsidRPr="00FC0110">
        <w:rPr>
          <w:rFonts w:ascii="Arial" w:hAnsi="Arial" w:cs="Arial"/>
          <w:sz w:val="21"/>
          <w:szCs w:val="21"/>
          <w:lang w:val="fr-FR"/>
        </w:rPr>
        <w:t xml:space="preserve"> </w:t>
      </w:r>
      <w:r w:rsidRPr="00FC0110">
        <w:rPr>
          <w:rFonts w:ascii="Arial" w:hAnsi="Arial" w:cs="Arial"/>
          <w:sz w:val="21"/>
          <w:szCs w:val="21"/>
          <w:lang w:val="fr-FR"/>
        </w:rPr>
        <w:t>obligations</w:t>
      </w:r>
      <w:r w:rsidR="00A63C63" w:rsidRPr="00FC0110">
        <w:rPr>
          <w:rFonts w:ascii="Arial" w:hAnsi="Arial" w:cs="Arial"/>
          <w:sz w:val="21"/>
          <w:szCs w:val="21"/>
          <w:lang w:val="fr-FR"/>
        </w:rPr>
        <w:t xml:space="preserve"> </w:t>
      </w:r>
      <w:r w:rsidRPr="00FC0110">
        <w:rPr>
          <w:rFonts w:ascii="Arial" w:hAnsi="Arial" w:cs="Arial"/>
          <w:sz w:val="21"/>
          <w:szCs w:val="21"/>
          <w:lang w:val="fr-FR"/>
        </w:rPr>
        <w:t>contractuelles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qui,</w:t>
      </w:r>
      <w:r w:rsidR="00A63C63" w:rsidRPr="00FC0110">
        <w:rPr>
          <w:rFonts w:ascii="Arial" w:hAnsi="Arial" w:cs="Arial"/>
          <w:sz w:val="21"/>
          <w:szCs w:val="21"/>
          <w:lang w:val="fr-FR"/>
        </w:rPr>
        <w:t xml:space="preserve"> </w:t>
      </w:r>
      <w:r w:rsidRPr="00FC0110">
        <w:rPr>
          <w:rFonts w:ascii="Arial" w:hAnsi="Arial" w:cs="Arial"/>
          <w:sz w:val="21"/>
          <w:szCs w:val="21"/>
          <w:lang w:val="fr-FR"/>
        </w:rPr>
        <w:t>ce</w:t>
      </w:r>
      <w:r w:rsidR="00A63C63" w:rsidRPr="00FC0110">
        <w:rPr>
          <w:rFonts w:ascii="Arial" w:hAnsi="Arial" w:cs="Arial"/>
          <w:sz w:val="21"/>
          <w:szCs w:val="21"/>
          <w:lang w:val="fr-FR"/>
        </w:rPr>
        <w:t xml:space="preserve"> </w:t>
      </w:r>
      <w:r w:rsidRPr="00FC0110">
        <w:rPr>
          <w:rFonts w:ascii="Arial" w:hAnsi="Arial" w:cs="Arial"/>
          <w:sz w:val="21"/>
          <w:szCs w:val="21"/>
          <w:lang w:val="fr-FR"/>
        </w:rPr>
        <w:t>faisant</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conduite</w:t>
      </w:r>
      <w:r w:rsidR="00A63C63" w:rsidRPr="00FC0110">
        <w:rPr>
          <w:rFonts w:ascii="Arial" w:hAnsi="Arial" w:cs="Arial"/>
          <w:sz w:val="21"/>
          <w:szCs w:val="21"/>
          <w:lang w:val="fr-FR"/>
        </w:rPr>
        <w:t xml:space="preserve"> </w:t>
      </w:r>
      <w:r w:rsidRPr="00FC0110">
        <w:rPr>
          <w:rFonts w:ascii="Arial" w:hAnsi="Arial" w:cs="Arial"/>
          <w:sz w:val="21"/>
          <w:szCs w:val="21"/>
          <w:lang w:val="fr-FR"/>
        </w:rPr>
        <w:t>générale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son</w:t>
      </w:r>
      <w:r w:rsidR="00A63C63" w:rsidRPr="00FC0110">
        <w:rPr>
          <w:rFonts w:ascii="Arial" w:hAnsi="Arial" w:cs="Arial"/>
          <w:sz w:val="21"/>
          <w:szCs w:val="21"/>
          <w:lang w:val="fr-FR"/>
        </w:rPr>
        <w:t xml:space="preserve"> </w:t>
      </w:r>
      <w:r w:rsidRPr="00FC0110">
        <w:rPr>
          <w:rFonts w:ascii="Arial" w:hAnsi="Arial" w:cs="Arial"/>
          <w:sz w:val="21"/>
          <w:szCs w:val="21"/>
          <w:lang w:val="fr-FR"/>
        </w:rPr>
        <w:t>entreprise,</w:t>
      </w:r>
      <w:r w:rsidR="00A63C63" w:rsidRPr="00FC0110">
        <w:rPr>
          <w:rFonts w:ascii="Arial" w:hAnsi="Arial" w:cs="Arial"/>
          <w:sz w:val="21"/>
          <w:szCs w:val="21"/>
          <w:lang w:val="fr-FR"/>
        </w:rPr>
        <w:t xml:space="preserve"> </w:t>
      </w:r>
      <w:r w:rsidRPr="00FC0110">
        <w:rPr>
          <w:rFonts w:ascii="Arial" w:hAnsi="Arial" w:cs="Arial"/>
          <w:sz w:val="21"/>
          <w:szCs w:val="21"/>
          <w:lang w:val="fr-FR"/>
        </w:rPr>
        <w:t>exerce</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degré</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compétence,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diligence,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prudence,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responsabilité</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prévoyance</w:t>
      </w:r>
      <w:r w:rsidR="00A63C63" w:rsidRPr="00FC0110">
        <w:rPr>
          <w:rFonts w:ascii="Arial" w:hAnsi="Arial" w:cs="Arial"/>
          <w:sz w:val="21"/>
          <w:szCs w:val="21"/>
          <w:lang w:val="fr-FR"/>
        </w:rPr>
        <w:t xml:space="preserve"> </w:t>
      </w:r>
      <w:r w:rsidRPr="00FC0110">
        <w:rPr>
          <w:rFonts w:ascii="Arial" w:hAnsi="Arial" w:cs="Arial"/>
          <w:sz w:val="21"/>
          <w:szCs w:val="21"/>
          <w:lang w:val="fr-FR"/>
        </w:rPr>
        <w:t>que</w:t>
      </w:r>
      <w:r w:rsidR="00A63C63" w:rsidRPr="00FC0110">
        <w:rPr>
          <w:rFonts w:ascii="Arial" w:hAnsi="Arial" w:cs="Arial"/>
          <w:sz w:val="21"/>
          <w:szCs w:val="21"/>
          <w:lang w:val="fr-FR"/>
        </w:rPr>
        <w:t xml:space="preserve"> </w:t>
      </w:r>
      <w:r w:rsidRPr="00FC0110">
        <w:rPr>
          <w:rFonts w:ascii="Arial" w:hAnsi="Arial" w:cs="Arial"/>
          <w:sz w:val="21"/>
          <w:szCs w:val="21"/>
          <w:lang w:val="fr-FR"/>
        </w:rPr>
        <w:t>l’on</w:t>
      </w:r>
      <w:r w:rsidR="00A63C63" w:rsidRPr="00FC0110">
        <w:rPr>
          <w:rFonts w:ascii="Arial" w:hAnsi="Arial" w:cs="Arial"/>
          <w:sz w:val="21"/>
          <w:szCs w:val="21"/>
          <w:lang w:val="fr-FR"/>
        </w:rPr>
        <w:t xml:space="preserve"> </w:t>
      </w:r>
      <w:r w:rsidRPr="00FC0110">
        <w:rPr>
          <w:rFonts w:ascii="Arial" w:hAnsi="Arial" w:cs="Arial"/>
          <w:sz w:val="21"/>
          <w:szCs w:val="21"/>
          <w:lang w:val="fr-FR"/>
        </w:rPr>
        <w:t>peut</w:t>
      </w:r>
      <w:r w:rsidR="00A63C63" w:rsidRPr="00FC0110">
        <w:rPr>
          <w:rFonts w:ascii="Arial" w:hAnsi="Arial" w:cs="Arial"/>
          <w:sz w:val="21"/>
          <w:szCs w:val="21"/>
          <w:lang w:val="fr-FR"/>
        </w:rPr>
        <w:t xml:space="preserve"> </w:t>
      </w:r>
      <w:r w:rsidRPr="00FC0110">
        <w:rPr>
          <w:rFonts w:ascii="Arial" w:hAnsi="Arial" w:cs="Arial"/>
          <w:sz w:val="21"/>
          <w:szCs w:val="21"/>
          <w:lang w:val="fr-FR"/>
        </w:rPr>
        <w:t>raisonnablement</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normalement</w:t>
      </w:r>
      <w:r w:rsidR="00A63C63" w:rsidRPr="00FC0110">
        <w:rPr>
          <w:rFonts w:ascii="Arial" w:hAnsi="Arial" w:cs="Arial"/>
          <w:sz w:val="21"/>
          <w:szCs w:val="21"/>
          <w:lang w:val="fr-FR"/>
        </w:rPr>
        <w:t xml:space="preserve"> </w:t>
      </w:r>
      <w:r w:rsidRPr="00FC0110">
        <w:rPr>
          <w:rFonts w:ascii="Arial" w:hAnsi="Arial" w:cs="Arial"/>
          <w:sz w:val="21"/>
          <w:szCs w:val="21"/>
          <w:lang w:val="fr-FR"/>
        </w:rPr>
        <w:t>attendre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développeurs,</w:t>
      </w:r>
      <w:r w:rsidR="00A63C63" w:rsidRPr="00FC0110">
        <w:rPr>
          <w:rFonts w:ascii="Arial" w:hAnsi="Arial" w:cs="Arial"/>
          <w:sz w:val="21"/>
          <w:szCs w:val="21"/>
          <w:lang w:val="fr-FR"/>
        </w:rPr>
        <w:t xml:space="preserve"> </w:t>
      </w:r>
      <w:r w:rsidRPr="00FC0110">
        <w:rPr>
          <w:rFonts w:ascii="Arial" w:hAnsi="Arial" w:cs="Arial"/>
          <w:sz w:val="21"/>
          <w:szCs w:val="21"/>
          <w:lang w:val="fr-FR"/>
        </w:rPr>
        <w:t>entrepreneurs,</w:t>
      </w:r>
      <w:r w:rsidR="00A63C63" w:rsidRPr="00FC0110">
        <w:rPr>
          <w:rFonts w:ascii="Arial" w:hAnsi="Arial" w:cs="Arial"/>
          <w:sz w:val="21"/>
          <w:szCs w:val="21"/>
          <w:lang w:val="fr-FR"/>
        </w:rPr>
        <w:t xml:space="preserve"> </w:t>
      </w:r>
      <w:r w:rsidRPr="00FC0110">
        <w:rPr>
          <w:rFonts w:ascii="Arial" w:hAnsi="Arial" w:cs="Arial"/>
          <w:sz w:val="21"/>
          <w:szCs w:val="21"/>
          <w:lang w:val="fr-FR"/>
        </w:rPr>
        <w:t>propriétaires,</w:t>
      </w:r>
      <w:r w:rsidR="00A63C63" w:rsidRPr="00FC0110">
        <w:rPr>
          <w:rFonts w:ascii="Arial" w:hAnsi="Arial" w:cs="Arial"/>
          <w:sz w:val="21"/>
          <w:szCs w:val="21"/>
          <w:lang w:val="fr-FR"/>
        </w:rPr>
        <w:t xml:space="preserve"> </w:t>
      </w:r>
      <w:r w:rsidRPr="00FC0110">
        <w:rPr>
          <w:rFonts w:ascii="Arial" w:hAnsi="Arial" w:cs="Arial"/>
          <w:sz w:val="21"/>
          <w:szCs w:val="21"/>
          <w:lang w:val="fr-FR"/>
        </w:rPr>
        <w:t>opérateurs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acheteurs</w:t>
      </w:r>
      <w:r w:rsidR="00A63C63" w:rsidRPr="00FC0110">
        <w:rPr>
          <w:rFonts w:ascii="Arial" w:hAnsi="Arial" w:cs="Arial"/>
          <w:sz w:val="21"/>
          <w:szCs w:val="21"/>
          <w:lang w:val="fr-FR"/>
        </w:rPr>
        <w:t xml:space="preserve"> </w:t>
      </w:r>
      <w:r w:rsidRPr="00FC0110">
        <w:rPr>
          <w:rFonts w:ascii="Arial" w:hAnsi="Arial" w:cs="Arial"/>
          <w:sz w:val="21"/>
          <w:szCs w:val="21"/>
          <w:lang w:val="fr-FR"/>
        </w:rPr>
        <w:t>d’</w:t>
      </w:r>
      <w:r w:rsidR="00DB1014" w:rsidRPr="00FC0110">
        <w:rPr>
          <w:rFonts w:ascii="Arial" w:hAnsi="Arial" w:cs="Arial"/>
          <w:sz w:val="21"/>
          <w:szCs w:val="21"/>
          <w:lang w:val="fr-FR"/>
        </w:rPr>
        <w:t>é</w:t>
      </w:r>
      <w:r w:rsidRPr="00FC0110">
        <w:rPr>
          <w:rFonts w:ascii="Arial" w:hAnsi="Arial" w:cs="Arial"/>
          <w:sz w:val="21"/>
          <w:szCs w:val="21"/>
          <w:lang w:val="fr-FR"/>
        </w:rPr>
        <w:t>lectricité</w:t>
      </w:r>
      <w:r w:rsidR="00A63C63" w:rsidRPr="00FC0110">
        <w:rPr>
          <w:rFonts w:ascii="Arial" w:hAnsi="Arial" w:cs="Arial"/>
          <w:sz w:val="21"/>
          <w:szCs w:val="21"/>
          <w:lang w:val="fr-FR"/>
        </w:rPr>
        <w:t xml:space="preserve"> </w:t>
      </w:r>
      <w:r w:rsidRPr="00FC0110">
        <w:rPr>
          <w:rFonts w:ascii="Arial" w:hAnsi="Arial" w:cs="Arial"/>
          <w:sz w:val="21"/>
          <w:szCs w:val="21"/>
          <w:lang w:val="fr-FR"/>
        </w:rPr>
        <w:t>internationaux</w:t>
      </w:r>
      <w:r w:rsidR="00A63C63" w:rsidRPr="00FC0110">
        <w:rPr>
          <w:rFonts w:ascii="Arial" w:hAnsi="Arial" w:cs="Arial"/>
          <w:sz w:val="21"/>
          <w:szCs w:val="21"/>
          <w:lang w:val="fr-FR"/>
        </w:rPr>
        <w:t xml:space="preserve"> </w:t>
      </w:r>
      <w:r w:rsidRPr="00FC0110">
        <w:rPr>
          <w:rFonts w:ascii="Arial" w:hAnsi="Arial" w:cs="Arial"/>
          <w:sz w:val="21"/>
          <w:szCs w:val="21"/>
          <w:lang w:val="fr-FR"/>
        </w:rPr>
        <w:t>compétents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expérimentés</w:t>
      </w:r>
      <w:r w:rsidR="00A63C63" w:rsidRPr="00FC0110">
        <w:rPr>
          <w:rFonts w:ascii="Arial" w:hAnsi="Arial" w:cs="Arial"/>
          <w:sz w:val="21"/>
          <w:szCs w:val="21"/>
          <w:lang w:val="fr-FR"/>
        </w:rPr>
        <w:t xml:space="preserve"> </w:t>
      </w:r>
      <w:r w:rsidRPr="00FC0110">
        <w:rPr>
          <w:rFonts w:ascii="Arial" w:hAnsi="Arial" w:cs="Arial"/>
          <w:sz w:val="21"/>
          <w:szCs w:val="21"/>
          <w:lang w:val="fr-FR"/>
        </w:rPr>
        <w:t>qui</w:t>
      </w:r>
      <w:r w:rsidR="00A63C63" w:rsidRPr="00FC0110">
        <w:rPr>
          <w:rFonts w:ascii="Arial" w:hAnsi="Arial" w:cs="Arial"/>
          <w:sz w:val="21"/>
          <w:szCs w:val="21"/>
          <w:lang w:val="fr-FR"/>
        </w:rPr>
        <w:t xml:space="preserve"> </w:t>
      </w:r>
      <w:r w:rsidRPr="00FC0110">
        <w:rPr>
          <w:rFonts w:ascii="Arial" w:hAnsi="Arial" w:cs="Arial"/>
          <w:sz w:val="21"/>
          <w:szCs w:val="21"/>
          <w:lang w:val="fr-FR"/>
        </w:rPr>
        <w:t>respectent</w:t>
      </w:r>
      <w:r w:rsidR="00A63C63" w:rsidRPr="00FC0110">
        <w:rPr>
          <w:rFonts w:ascii="Arial" w:hAnsi="Arial" w:cs="Arial"/>
          <w:sz w:val="21"/>
          <w:szCs w:val="21"/>
          <w:lang w:val="fr-FR"/>
        </w:rPr>
        <w:t xml:space="preserve"> </w:t>
      </w:r>
      <w:r w:rsidRPr="00FC0110">
        <w:rPr>
          <w:rFonts w:ascii="Arial" w:hAnsi="Arial" w:cs="Arial"/>
          <w:sz w:val="21"/>
          <w:szCs w:val="21"/>
          <w:lang w:val="fr-FR"/>
        </w:rPr>
        <w:t>toutes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Lois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Autorisations,</w:t>
      </w:r>
      <w:r w:rsidR="00A63C63" w:rsidRPr="00FC0110">
        <w:rPr>
          <w:rFonts w:ascii="Arial" w:hAnsi="Arial" w:cs="Arial"/>
          <w:sz w:val="21"/>
          <w:szCs w:val="21"/>
          <w:lang w:val="fr-FR"/>
        </w:rPr>
        <w:t xml:space="preserve"> </w:t>
      </w:r>
      <w:r w:rsidRPr="00FC0110">
        <w:rPr>
          <w:rFonts w:ascii="Arial" w:hAnsi="Arial" w:cs="Arial"/>
          <w:sz w:val="21"/>
          <w:szCs w:val="21"/>
          <w:lang w:val="fr-FR"/>
        </w:rPr>
        <w:t>qui</w:t>
      </w:r>
      <w:r w:rsidR="00A63C63" w:rsidRPr="00FC0110">
        <w:rPr>
          <w:rFonts w:ascii="Arial" w:hAnsi="Arial" w:cs="Arial"/>
          <w:sz w:val="21"/>
          <w:szCs w:val="21"/>
          <w:lang w:val="fr-FR"/>
        </w:rPr>
        <w:t xml:space="preserve"> </w:t>
      </w:r>
      <w:r w:rsidRPr="00FC0110">
        <w:rPr>
          <w:rFonts w:ascii="Arial" w:hAnsi="Arial" w:cs="Arial"/>
          <w:sz w:val="21"/>
          <w:szCs w:val="21"/>
          <w:lang w:val="fr-FR"/>
        </w:rPr>
        <w:t>exercent</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même</w:t>
      </w:r>
      <w:r w:rsidR="00A63C63" w:rsidRPr="00FC0110">
        <w:rPr>
          <w:rFonts w:ascii="Arial" w:hAnsi="Arial" w:cs="Arial"/>
          <w:sz w:val="21"/>
          <w:szCs w:val="21"/>
          <w:lang w:val="fr-FR"/>
        </w:rPr>
        <w:t xml:space="preserve"> </w:t>
      </w:r>
      <w:r w:rsidRPr="00FC0110">
        <w:rPr>
          <w:rFonts w:ascii="Arial" w:hAnsi="Arial" w:cs="Arial"/>
          <w:sz w:val="21"/>
          <w:szCs w:val="21"/>
          <w:lang w:val="fr-FR"/>
        </w:rPr>
        <w:t>type</w:t>
      </w:r>
      <w:r w:rsidR="00A63C63" w:rsidRPr="00FC0110">
        <w:rPr>
          <w:rFonts w:ascii="Arial" w:hAnsi="Arial" w:cs="Arial"/>
          <w:sz w:val="21"/>
          <w:szCs w:val="21"/>
          <w:lang w:val="fr-FR"/>
        </w:rPr>
        <w:t xml:space="preserve"> </w:t>
      </w:r>
      <w:r w:rsidRPr="00FC0110">
        <w:rPr>
          <w:rFonts w:ascii="Arial" w:hAnsi="Arial" w:cs="Arial"/>
          <w:sz w:val="21"/>
          <w:szCs w:val="21"/>
          <w:lang w:val="fr-FR"/>
        </w:rPr>
        <w:t>d’activités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activités</w:t>
      </w:r>
      <w:r w:rsidR="00A63C63" w:rsidRPr="00FC0110">
        <w:rPr>
          <w:rFonts w:ascii="Arial" w:hAnsi="Arial" w:cs="Arial"/>
          <w:sz w:val="21"/>
          <w:szCs w:val="21"/>
          <w:lang w:val="fr-FR"/>
        </w:rPr>
        <w:t xml:space="preserve"> </w:t>
      </w:r>
      <w:r w:rsidRPr="00FC0110">
        <w:rPr>
          <w:rFonts w:ascii="Arial" w:hAnsi="Arial" w:cs="Arial"/>
          <w:sz w:val="21"/>
          <w:szCs w:val="21"/>
          <w:lang w:val="fr-FR"/>
        </w:rPr>
        <w:t>similaires,</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circonstances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conditions</w:t>
      </w:r>
      <w:r w:rsidR="00A63C63" w:rsidRPr="00FC0110">
        <w:rPr>
          <w:rFonts w:ascii="Arial" w:hAnsi="Arial" w:cs="Arial"/>
          <w:sz w:val="21"/>
          <w:szCs w:val="21"/>
          <w:lang w:val="fr-FR"/>
        </w:rPr>
        <w:t xml:space="preserve"> </w:t>
      </w:r>
      <w:r w:rsidRPr="00FC0110">
        <w:rPr>
          <w:rFonts w:ascii="Arial" w:hAnsi="Arial" w:cs="Arial"/>
          <w:sz w:val="21"/>
          <w:szCs w:val="21"/>
          <w:lang w:val="fr-FR"/>
        </w:rPr>
        <w:t>identiques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similaires</w:t>
      </w:r>
      <w:r w:rsidR="0087430D" w:rsidRPr="00FC0110">
        <w:rPr>
          <w:rFonts w:ascii="Arial" w:hAnsi="Arial" w:cs="Arial"/>
          <w:sz w:val="21"/>
          <w:szCs w:val="21"/>
          <w:lang w:val="fr-FR"/>
        </w:rPr>
        <w:t>. T</w:t>
      </w:r>
      <w:r w:rsidRPr="00FC0110">
        <w:rPr>
          <w:rFonts w:ascii="Arial" w:hAnsi="Arial" w:cs="Arial"/>
          <w:sz w:val="21"/>
          <w:szCs w:val="21"/>
          <w:lang w:val="fr-FR"/>
        </w:rPr>
        <w:t>oute</w:t>
      </w:r>
      <w:r w:rsidR="00A63C63" w:rsidRPr="00FC0110">
        <w:rPr>
          <w:rFonts w:ascii="Arial" w:hAnsi="Arial" w:cs="Arial"/>
          <w:sz w:val="21"/>
          <w:szCs w:val="21"/>
          <w:lang w:val="fr-FR"/>
        </w:rPr>
        <w:t xml:space="preserve"> </w:t>
      </w:r>
      <w:r w:rsidRPr="00FC0110">
        <w:rPr>
          <w:rFonts w:ascii="Arial" w:hAnsi="Arial" w:cs="Arial"/>
          <w:sz w:val="21"/>
          <w:szCs w:val="21"/>
          <w:lang w:val="fr-FR"/>
        </w:rPr>
        <w:t>référence</w:t>
      </w:r>
      <w:r w:rsidR="00A63C63" w:rsidRPr="00FC0110">
        <w:rPr>
          <w:rFonts w:ascii="Arial" w:hAnsi="Arial" w:cs="Arial"/>
          <w:sz w:val="21"/>
          <w:szCs w:val="21"/>
          <w:lang w:val="fr-FR"/>
        </w:rPr>
        <w:t xml:space="preserve"> </w:t>
      </w:r>
      <w:r w:rsidRPr="00FC0110">
        <w:rPr>
          <w:rFonts w:ascii="Arial" w:hAnsi="Arial" w:cs="Arial"/>
          <w:sz w:val="21"/>
          <w:szCs w:val="21"/>
          <w:lang w:val="fr-FR"/>
        </w:rPr>
        <w:t>aux</w:t>
      </w:r>
      <w:r w:rsidR="00A63C63" w:rsidRPr="00FC0110">
        <w:rPr>
          <w:rFonts w:ascii="Arial" w:hAnsi="Arial" w:cs="Arial"/>
          <w:sz w:val="21"/>
          <w:szCs w:val="21"/>
          <w:lang w:val="fr-FR"/>
        </w:rPr>
        <w:t xml:space="preserve"> </w:t>
      </w:r>
      <w:r w:rsidR="00DB1014" w:rsidRPr="00FC0110">
        <w:rPr>
          <w:rFonts w:ascii="Arial" w:hAnsi="Arial" w:cs="Arial"/>
          <w:sz w:val="21"/>
          <w:szCs w:val="21"/>
          <w:lang w:val="fr-FR"/>
        </w:rPr>
        <w:t>« </w:t>
      </w:r>
      <w:r w:rsidRPr="00FC0110">
        <w:rPr>
          <w:rFonts w:ascii="Arial" w:hAnsi="Arial" w:cs="Arial"/>
          <w:b/>
          <w:sz w:val="21"/>
          <w:szCs w:val="21"/>
          <w:lang w:val="fr-FR"/>
        </w:rPr>
        <w:t>normes</w:t>
      </w:r>
      <w:r w:rsidR="00A63C63" w:rsidRPr="00FC0110">
        <w:rPr>
          <w:rFonts w:ascii="Arial" w:hAnsi="Arial" w:cs="Arial"/>
          <w:b/>
          <w:sz w:val="21"/>
          <w:szCs w:val="21"/>
          <w:lang w:val="fr-FR"/>
        </w:rPr>
        <w:t xml:space="preserve"> </w:t>
      </w:r>
      <w:r w:rsidRPr="00FC0110">
        <w:rPr>
          <w:rFonts w:ascii="Arial" w:hAnsi="Arial" w:cs="Arial"/>
          <w:b/>
          <w:sz w:val="21"/>
          <w:szCs w:val="21"/>
          <w:lang w:val="fr-FR"/>
        </w:rPr>
        <w:t>d’un</w:t>
      </w:r>
      <w:r w:rsidR="00A63C63" w:rsidRPr="00FC0110">
        <w:rPr>
          <w:rFonts w:ascii="Arial" w:hAnsi="Arial" w:cs="Arial"/>
          <w:b/>
          <w:sz w:val="21"/>
          <w:szCs w:val="21"/>
          <w:lang w:val="fr-FR"/>
        </w:rPr>
        <w:t xml:space="preserve"> </w:t>
      </w:r>
      <w:r w:rsidRPr="00FC0110">
        <w:rPr>
          <w:rFonts w:ascii="Arial" w:hAnsi="Arial" w:cs="Arial"/>
          <w:b/>
          <w:sz w:val="21"/>
          <w:szCs w:val="21"/>
          <w:lang w:val="fr-FR"/>
        </w:rPr>
        <w:t>Professionnel</w:t>
      </w:r>
      <w:r w:rsidR="00A63C63" w:rsidRPr="00FC0110">
        <w:rPr>
          <w:rFonts w:ascii="Arial" w:hAnsi="Arial" w:cs="Arial"/>
          <w:b/>
          <w:sz w:val="21"/>
          <w:szCs w:val="21"/>
          <w:lang w:val="fr-FR"/>
        </w:rPr>
        <w:t xml:space="preserve"> </w:t>
      </w:r>
      <w:r w:rsidRPr="00FC0110">
        <w:rPr>
          <w:rFonts w:ascii="Arial" w:hAnsi="Arial" w:cs="Arial"/>
          <w:b/>
          <w:sz w:val="21"/>
          <w:szCs w:val="21"/>
          <w:lang w:val="fr-FR"/>
        </w:rPr>
        <w:t>Raisonnable</w:t>
      </w:r>
      <w:r w:rsidR="00A63C63" w:rsidRPr="00FC0110">
        <w:rPr>
          <w:rFonts w:ascii="Arial" w:hAnsi="Arial" w:cs="Arial"/>
          <w:b/>
          <w:sz w:val="21"/>
          <w:szCs w:val="21"/>
          <w:lang w:val="fr-FR"/>
        </w:rPr>
        <w:t xml:space="preserve"> </w:t>
      </w:r>
      <w:r w:rsidRPr="00FC0110">
        <w:rPr>
          <w:rFonts w:ascii="Arial" w:hAnsi="Arial" w:cs="Arial"/>
          <w:b/>
          <w:sz w:val="21"/>
          <w:szCs w:val="21"/>
          <w:lang w:val="fr-FR"/>
        </w:rPr>
        <w:t>et</w:t>
      </w:r>
      <w:r w:rsidR="00A63C63" w:rsidRPr="00FC0110">
        <w:rPr>
          <w:rFonts w:ascii="Arial" w:hAnsi="Arial" w:cs="Arial"/>
          <w:b/>
          <w:sz w:val="21"/>
          <w:szCs w:val="21"/>
          <w:lang w:val="fr-FR"/>
        </w:rPr>
        <w:t xml:space="preserve"> </w:t>
      </w:r>
      <w:r w:rsidRPr="00FC0110">
        <w:rPr>
          <w:rFonts w:ascii="Arial" w:hAnsi="Arial" w:cs="Arial"/>
          <w:b/>
          <w:sz w:val="21"/>
          <w:szCs w:val="21"/>
          <w:lang w:val="fr-FR"/>
        </w:rPr>
        <w:t>Prudent</w:t>
      </w:r>
      <w:r w:rsidR="00DB1014" w:rsidRPr="00FC0110">
        <w:rPr>
          <w:rFonts w:ascii="Arial" w:hAnsi="Arial" w:cs="Arial"/>
          <w:b/>
          <w:sz w:val="21"/>
          <w:szCs w:val="21"/>
          <w:lang w:val="fr-FR"/>
        </w:rPr>
        <w:t> </w:t>
      </w:r>
      <w:r w:rsidR="00DB1014" w:rsidRPr="00FC0110">
        <w:rPr>
          <w:rFonts w:ascii="Arial" w:hAnsi="Arial" w:cs="Arial"/>
          <w:sz w:val="21"/>
          <w:szCs w:val="21"/>
          <w:lang w:val="fr-FR"/>
        </w:rPr>
        <w:t>»</w:t>
      </w:r>
      <w:r w:rsidR="00A63C63" w:rsidRPr="00FC0110">
        <w:rPr>
          <w:rFonts w:ascii="Arial" w:hAnsi="Arial" w:cs="Arial"/>
          <w:b/>
          <w:sz w:val="21"/>
          <w:szCs w:val="21"/>
          <w:lang w:val="fr-FR"/>
        </w:rPr>
        <w:t xml:space="preserve"> </w:t>
      </w:r>
      <w:r w:rsidR="00DB1014" w:rsidRPr="00FC0110">
        <w:rPr>
          <w:rFonts w:ascii="Arial" w:hAnsi="Arial" w:cs="Arial"/>
          <w:sz w:val="21"/>
          <w:szCs w:val="21"/>
          <w:lang w:val="fr-FR"/>
        </w:rPr>
        <w:t xml:space="preserve">ou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b/>
          <w:sz w:val="21"/>
          <w:szCs w:val="21"/>
          <w:lang w:val="fr-FR"/>
        </w:rPr>
        <w:t xml:space="preserve"> </w:t>
      </w:r>
      <w:r w:rsidR="00DB1014" w:rsidRPr="00FC0110">
        <w:rPr>
          <w:rFonts w:ascii="Arial" w:hAnsi="Arial" w:cs="Arial"/>
          <w:b/>
          <w:sz w:val="21"/>
          <w:szCs w:val="21"/>
          <w:lang w:val="fr-FR"/>
        </w:rPr>
        <w:t>« </w:t>
      </w:r>
      <w:r w:rsidRPr="00FC0110">
        <w:rPr>
          <w:rFonts w:ascii="Arial" w:hAnsi="Arial" w:cs="Arial"/>
          <w:b/>
          <w:sz w:val="21"/>
          <w:szCs w:val="21"/>
          <w:lang w:val="fr-FR"/>
        </w:rPr>
        <w:t>Pratique</w:t>
      </w:r>
      <w:r w:rsidR="00A63C63" w:rsidRPr="00FC0110">
        <w:rPr>
          <w:rFonts w:ascii="Arial" w:hAnsi="Arial" w:cs="Arial"/>
          <w:b/>
          <w:sz w:val="21"/>
          <w:szCs w:val="21"/>
          <w:lang w:val="fr-FR"/>
        </w:rPr>
        <w:t xml:space="preserve"> </w:t>
      </w:r>
      <w:r w:rsidRPr="00FC0110">
        <w:rPr>
          <w:rFonts w:ascii="Arial" w:hAnsi="Arial" w:cs="Arial"/>
          <w:b/>
          <w:sz w:val="21"/>
          <w:szCs w:val="21"/>
          <w:lang w:val="fr-FR"/>
        </w:rPr>
        <w:t>Professionnelle</w:t>
      </w:r>
      <w:r w:rsidR="008D7A80" w:rsidRPr="00FC0110">
        <w:rPr>
          <w:rFonts w:ascii="Arial" w:hAnsi="Arial" w:cs="Arial"/>
          <w:b/>
          <w:sz w:val="21"/>
          <w:szCs w:val="21"/>
          <w:lang w:val="fr-FR"/>
        </w:rPr>
        <w:t xml:space="preserve"> Raisonnable et Prudente</w:t>
      </w:r>
      <w:r w:rsidR="00DB1014" w:rsidRPr="00FC0110">
        <w:rPr>
          <w:rFonts w:ascii="Arial" w:hAnsi="Arial" w:cs="Arial"/>
          <w:b/>
          <w:sz w:val="21"/>
          <w:szCs w:val="21"/>
          <w:lang w:val="fr-FR"/>
        </w:rPr>
        <w:t> </w:t>
      </w:r>
      <w:r w:rsidR="00DB1014"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doit</w:t>
      </w:r>
      <w:r w:rsidR="00A63C63" w:rsidRPr="00FC0110">
        <w:rPr>
          <w:rFonts w:ascii="Arial" w:hAnsi="Arial" w:cs="Arial"/>
          <w:sz w:val="21"/>
          <w:szCs w:val="21"/>
          <w:lang w:val="fr-FR"/>
        </w:rPr>
        <w:t xml:space="preserve"> </w:t>
      </w:r>
      <w:r w:rsidRPr="00FC0110">
        <w:rPr>
          <w:rFonts w:ascii="Arial" w:hAnsi="Arial" w:cs="Arial"/>
          <w:sz w:val="21"/>
          <w:szCs w:val="21"/>
          <w:lang w:val="fr-FR"/>
        </w:rPr>
        <w:t>être</w:t>
      </w:r>
      <w:r w:rsidR="00A63C63" w:rsidRPr="00FC0110">
        <w:rPr>
          <w:rFonts w:ascii="Arial" w:hAnsi="Arial" w:cs="Arial"/>
          <w:sz w:val="21"/>
          <w:szCs w:val="21"/>
          <w:lang w:val="fr-FR"/>
        </w:rPr>
        <w:t xml:space="preserve"> </w:t>
      </w:r>
      <w:r w:rsidRPr="00FC0110">
        <w:rPr>
          <w:rFonts w:ascii="Arial" w:hAnsi="Arial" w:cs="Arial"/>
          <w:sz w:val="21"/>
          <w:szCs w:val="21"/>
          <w:lang w:val="fr-FR"/>
        </w:rPr>
        <w:t>interprétée</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conséquence</w:t>
      </w:r>
      <w:r w:rsidR="7F12017B" w:rsidRPr="00FC0110">
        <w:rPr>
          <w:rFonts w:ascii="Arial" w:hAnsi="Arial" w:cs="Arial"/>
          <w:sz w:val="21"/>
          <w:szCs w:val="21"/>
          <w:lang w:val="fr-FR"/>
        </w:rPr>
        <w:t>.</w:t>
      </w:r>
    </w:p>
    <w:p w14:paraId="71CA0811" w14:textId="58B03458"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Projet</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w:t>
      </w:r>
    </w:p>
    <w:p w14:paraId="6EA47593" w14:textId="0D934079" w:rsidR="006F4377" w:rsidRPr="00FC0110" w:rsidRDefault="006F4377" w:rsidP="00E95B2E">
      <w:pPr>
        <w:pStyle w:val="BauchiEPClevel1"/>
        <w:numPr>
          <w:ilvl w:val="0"/>
          <w:numId w:val="78"/>
        </w:numPr>
        <w:tabs>
          <w:tab w:val="left" w:pos="709"/>
          <w:tab w:val="left" w:pos="1418"/>
          <w:tab w:val="left" w:pos="2127"/>
        </w:tabs>
        <w:snapToGrid w:val="0"/>
        <w:ind w:left="709" w:hanging="709"/>
        <w:rPr>
          <w:rFonts w:ascii="Arial" w:hAnsi="Arial" w:cs="Arial"/>
          <w:sz w:val="21"/>
          <w:szCs w:val="21"/>
          <w:lang w:val="fr-FR"/>
        </w:rPr>
      </w:pP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développement,</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financement,</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conception,</w:t>
      </w:r>
      <w:r w:rsidR="00A63C63" w:rsidRPr="00FC0110">
        <w:rPr>
          <w:rFonts w:ascii="Arial" w:hAnsi="Arial" w:cs="Arial"/>
          <w:sz w:val="21"/>
          <w:szCs w:val="21"/>
          <w:lang w:val="fr-FR"/>
        </w:rPr>
        <w:t xml:space="preserve"> </w:t>
      </w:r>
      <w:r w:rsidRPr="00FC0110">
        <w:rPr>
          <w:rFonts w:ascii="Arial" w:hAnsi="Arial" w:cs="Arial"/>
          <w:sz w:val="21"/>
          <w:szCs w:val="21"/>
          <w:lang w:val="fr-FR"/>
        </w:rPr>
        <w:t>l’approvisionnement,</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Construction,</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mise</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service,</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montage,</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essais,</w:t>
      </w:r>
      <w:r w:rsidR="00A63C63" w:rsidRPr="00FC0110">
        <w:rPr>
          <w:rFonts w:ascii="Arial" w:hAnsi="Arial" w:cs="Arial"/>
          <w:sz w:val="21"/>
          <w:szCs w:val="21"/>
          <w:lang w:val="fr-FR"/>
        </w:rPr>
        <w:t xml:space="preserve"> </w:t>
      </w:r>
      <w:r w:rsidRPr="00FC0110">
        <w:rPr>
          <w:rFonts w:ascii="Arial" w:hAnsi="Arial" w:cs="Arial"/>
          <w:sz w:val="21"/>
          <w:szCs w:val="21"/>
          <w:lang w:val="fr-FR"/>
        </w:rPr>
        <w:t>l’Exploitation,</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Maintenance,</w:t>
      </w:r>
      <w:r w:rsidR="00A63C63" w:rsidRPr="00FC0110">
        <w:rPr>
          <w:rFonts w:ascii="Arial" w:hAnsi="Arial" w:cs="Arial"/>
          <w:sz w:val="21"/>
          <w:szCs w:val="21"/>
          <w:lang w:val="fr-FR"/>
        </w:rPr>
        <w:t xml:space="preserve"> </w:t>
      </w:r>
      <w:r w:rsidRPr="00FC0110">
        <w:rPr>
          <w:rFonts w:ascii="Arial" w:hAnsi="Arial" w:cs="Arial"/>
          <w:sz w:val="21"/>
          <w:szCs w:val="21"/>
          <w:lang w:val="fr-FR"/>
        </w:rPr>
        <w:t>l’assurance</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déclassement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l’Installation</w:t>
      </w:r>
      <w:r w:rsidR="00A63C63" w:rsidRPr="00FC0110">
        <w:rPr>
          <w:rFonts w:ascii="Arial" w:hAnsi="Arial" w:cs="Arial"/>
          <w:sz w:val="21"/>
          <w:szCs w:val="21"/>
          <w:lang w:val="fr-FR"/>
        </w:rPr>
        <w:t xml:space="preserve"> </w:t>
      </w:r>
      <w:r w:rsidRPr="00FC0110">
        <w:rPr>
          <w:rFonts w:ascii="Arial" w:hAnsi="Arial" w:cs="Arial"/>
          <w:sz w:val="21"/>
          <w:szCs w:val="21"/>
          <w:lang w:val="fr-FR"/>
        </w:rPr>
        <w:t>conformément</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00F80C2A" w:rsidRPr="00FC0110">
        <w:rPr>
          <w:rFonts w:ascii="Arial" w:hAnsi="Arial" w:cs="Arial"/>
          <w:sz w:val="21"/>
          <w:szCs w:val="21"/>
          <w:lang w:val="fr-FR"/>
        </w:rPr>
        <w:t xml:space="preserve">Contrat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d’Achat</w:t>
      </w:r>
      <w:r w:rsidR="00A63C63" w:rsidRPr="00FC0110">
        <w:rPr>
          <w:rFonts w:ascii="Arial" w:hAnsi="Arial" w:cs="Arial"/>
          <w:sz w:val="21"/>
          <w:szCs w:val="21"/>
          <w:lang w:val="fr-FR"/>
        </w:rPr>
        <w:t xml:space="preserve"> </w:t>
      </w:r>
      <w:r w:rsidRPr="00FC0110">
        <w:rPr>
          <w:rFonts w:ascii="Arial" w:hAnsi="Arial" w:cs="Arial"/>
          <w:sz w:val="21"/>
          <w:szCs w:val="21"/>
          <w:lang w:val="fr-FR"/>
        </w:rPr>
        <w:t>d’Électricité</w:t>
      </w:r>
      <w:r w:rsidR="00660298" w:rsidRPr="00FC0110">
        <w:rPr>
          <w:rFonts w:ascii="Arial" w:hAnsi="Arial" w:cs="Arial"/>
          <w:sz w:val="21"/>
          <w:szCs w:val="21"/>
          <w:lang w:val="fr-FR"/>
        </w:rPr>
        <w:t> ;</w:t>
      </w:r>
    </w:p>
    <w:p w14:paraId="363F7CEB" w14:textId="276499A7" w:rsidR="006F4377" w:rsidRPr="00FC0110" w:rsidRDefault="006F4377" w:rsidP="00E95B2E">
      <w:pPr>
        <w:pStyle w:val="BauchiEPClevel1"/>
        <w:numPr>
          <w:ilvl w:val="0"/>
          <w:numId w:val="78"/>
        </w:numPr>
        <w:tabs>
          <w:tab w:val="left" w:pos="709"/>
          <w:tab w:val="left" w:pos="1418"/>
          <w:tab w:val="left" w:pos="2127"/>
        </w:tabs>
        <w:snapToGrid w:val="0"/>
        <w:ind w:left="709" w:hanging="709"/>
        <w:rPr>
          <w:rFonts w:ascii="Arial" w:hAnsi="Arial" w:cs="Arial"/>
          <w:sz w:val="21"/>
          <w:szCs w:val="21"/>
          <w:lang w:val="fr-FR"/>
        </w:rPr>
      </w:pPr>
      <w:r w:rsidRPr="00FC0110">
        <w:rPr>
          <w:rFonts w:ascii="Arial" w:hAnsi="Arial" w:cs="Arial"/>
          <w:sz w:val="21"/>
          <w:szCs w:val="21"/>
          <w:lang w:val="fr-FR"/>
        </w:rPr>
        <w:t>l’utilisation</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Projet</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Site</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servitudes,</w:t>
      </w:r>
      <w:r w:rsidR="00A63C63" w:rsidRPr="00FC0110">
        <w:rPr>
          <w:rFonts w:ascii="Arial" w:hAnsi="Arial" w:cs="Arial"/>
          <w:sz w:val="21"/>
          <w:szCs w:val="21"/>
          <w:lang w:val="fr-FR"/>
        </w:rPr>
        <w:t xml:space="preserve"> </w:t>
      </w:r>
      <w:r w:rsidRPr="00FC0110">
        <w:rPr>
          <w:rFonts w:ascii="Arial" w:hAnsi="Arial" w:cs="Arial"/>
          <w:sz w:val="21"/>
          <w:szCs w:val="21"/>
          <w:lang w:val="fr-FR"/>
        </w:rPr>
        <w:t>droits</w:t>
      </w:r>
      <w:r w:rsidR="00A63C63" w:rsidRPr="00FC0110">
        <w:rPr>
          <w:rFonts w:ascii="Arial" w:hAnsi="Arial" w:cs="Arial"/>
          <w:sz w:val="21"/>
          <w:szCs w:val="21"/>
          <w:lang w:val="fr-FR"/>
        </w:rPr>
        <w:t xml:space="preserve"> </w:t>
      </w:r>
      <w:r w:rsidRPr="00FC0110">
        <w:rPr>
          <w:rFonts w:ascii="Arial" w:hAnsi="Arial" w:cs="Arial"/>
          <w:sz w:val="21"/>
          <w:szCs w:val="21"/>
          <w:lang w:val="fr-FR"/>
        </w:rPr>
        <w:t>d’accès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droits</w:t>
      </w:r>
      <w:r w:rsidR="00A63C63" w:rsidRPr="00FC0110">
        <w:rPr>
          <w:rFonts w:ascii="Arial" w:hAnsi="Arial" w:cs="Arial"/>
          <w:sz w:val="21"/>
          <w:szCs w:val="21"/>
          <w:lang w:val="fr-FR"/>
        </w:rPr>
        <w:t xml:space="preserve"> </w:t>
      </w:r>
      <w:r w:rsidRPr="00FC0110">
        <w:rPr>
          <w:rFonts w:ascii="Arial" w:hAnsi="Arial" w:cs="Arial"/>
          <w:sz w:val="21"/>
          <w:szCs w:val="21"/>
          <w:lang w:val="fr-FR"/>
        </w:rPr>
        <w:t>connexes</w:t>
      </w:r>
      <w:r w:rsidR="00A63C63" w:rsidRPr="00FC0110">
        <w:rPr>
          <w:rFonts w:ascii="Arial" w:hAnsi="Arial" w:cs="Arial"/>
          <w:sz w:val="21"/>
          <w:szCs w:val="21"/>
          <w:lang w:val="fr-FR"/>
        </w:rPr>
        <w:t xml:space="preserve"> </w:t>
      </w:r>
      <w:r w:rsidRPr="00FC0110">
        <w:rPr>
          <w:rFonts w:ascii="Arial" w:hAnsi="Arial" w:cs="Arial"/>
          <w:sz w:val="21"/>
          <w:szCs w:val="21"/>
          <w:lang w:val="fr-FR"/>
        </w:rPr>
        <w:t>relatifs</w:t>
      </w:r>
      <w:r w:rsidR="00A63C63" w:rsidRPr="00FC0110">
        <w:rPr>
          <w:rFonts w:ascii="Arial" w:hAnsi="Arial" w:cs="Arial"/>
          <w:sz w:val="21"/>
          <w:szCs w:val="21"/>
          <w:lang w:val="fr-FR"/>
        </w:rPr>
        <w:t xml:space="preserve"> </w:t>
      </w:r>
      <w:r w:rsidRPr="00FC0110">
        <w:rPr>
          <w:rFonts w:ascii="Arial" w:hAnsi="Arial" w:cs="Arial"/>
          <w:sz w:val="21"/>
          <w:szCs w:val="21"/>
          <w:lang w:val="fr-FR"/>
        </w:rPr>
        <w:t>aux</w:t>
      </w:r>
      <w:r w:rsidR="00A63C63" w:rsidRPr="00FC0110">
        <w:rPr>
          <w:rFonts w:ascii="Arial" w:hAnsi="Arial" w:cs="Arial"/>
          <w:sz w:val="21"/>
          <w:szCs w:val="21"/>
          <w:lang w:val="fr-FR"/>
        </w:rPr>
        <w:t xml:space="preserve"> </w:t>
      </w:r>
      <w:r w:rsidRPr="00FC0110">
        <w:rPr>
          <w:rFonts w:ascii="Arial" w:hAnsi="Arial" w:cs="Arial"/>
          <w:sz w:val="21"/>
          <w:szCs w:val="21"/>
          <w:lang w:val="fr-FR"/>
        </w:rPr>
        <w:t>parcelles</w:t>
      </w:r>
      <w:r w:rsidR="00A63C63" w:rsidRPr="00FC0110">
        <w:rPr>
          <w:rFonts w:ascii="Arial" w:hAnsi="Arial" w:cs="Arial"/>
          <w:sz w:val="21"/>
          <w:szCs w:val="21"/>
          <w:lang w:val="fr-FR"/>
        </w:rPr>
        <w:t xml:space="preserve"> </w:t>
      </w:r>
      <w:r w:rsidRPr="00FC0110">
        <w:rPr>
          <w:rFonts w:ascii="Arial" w:hAnsi="Arial" w:cs="Arial"/>
          <w:sz w:val="21"/>
          <w:szCs w:val="21"/>
          <w:lang w:val="fr-FR"/>
        </w:rPr>
        <w:t>adjacentes</w:t>
      </w:r>
      <w:r w:rsidR="00A63C63" w:rsidRPr="00FC0110">
        <w:rPr>
          <w:rFonts w:ascii="Arial" w:hAnsi="Arial" w:cs="Arial"/>
          <w:sz w:val="21"/>
          <w:szCs w:val="21"/>
          <w:lang w:val="fr-FR"/>
        </w:rPr>
        <w:t xml:space="preserve"> </w:t>
      </w:r>
      <w:r w:rsidRPr="00FC0110">
        <w:rPr>
          <w:rFonts w:ascii="Arial" w:hAnsi="Arial" w:cs="Arial"/>
          <w:sz w:val="21"/>
          <w:szCs w:val="21"/>
          <w:lang w:val="fr-FR"/>
        </w:rPr>
        <w:t>conformément</w:t>
      </w:r>
      <w:r w:rsidR="00A63C63" w:rsidRPr="00FC0110">
        <w:rPr>
          <w:rFonts w:ascii="Arial" w:hAnsi="Arial" w:cs="Arial"/>
          <w:sz w:val="21"/>
          <w:szCs w:val="21"/>
          <w:lang w:val="fr-FR"/>
        </w:rPr>
        <w:t xml:space="preserve"> </w:t>
      </w:r>
      <w:r w:rsidR="002C280C" w:rsidRPr="00FC0110">
        <w:rPr>
          <w:rFonts w:ascii="Arial" w:hAnsi="Arial" w:cs="Arial"/>
          <w:sz w:val="21"/>
          <w:szCs w:val="21"/>
          <w:lang w:val="fr-FR"/>
        </w:rPr>
        <w:t>au</w:t>
      </w:r>
      <w:r w:rsidR="00566FF5" w:rsidRPr="00FC0110">
        <w:rPr>
          <w:rFonts w:ascii="Arial" w:hAnsi="Arial" w:cs="Arial"/>
          <w:sz w:val="21"/>
          <w:szCs w:val="21"/>
          <w:lang w:val="fr-FR"/>
        </w:rPr>
        <w:t xml:space="preserve"> Contrat Foncier</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Pr="00FC0110">
        <w:rPr>
          <w:rFonts w:ascii="Arial" w:hAnsi="Arial" w:cs="Arial"/>
          <w:sz w:val="21"/>
          <w:szCs w:val="21"/>
          <w:lang w:val="fr-FR"/>
        </w:rPr>
        <w:t>autre</w:t>
      </w:r>
      <w:r w:rsidR="00A63C63" w:rsidRPr="00FC0110">
        <w:rPr>
          <w:rFonts w:ascii="Arial" w:hAnsi="Arial" w:cs="Arial"/>
          <w:sz w:val="21"/>
          <w:szCs w:val="21"/>
          <w:lang w:val="fr-FR"/>
        </w:rPr>
        <w:t xml:space="preserve"> </w:t>
      </w:r>
      <w:r w:rsidRPr="00FC0110">
        <w:rPr>
          <w:rFonts w:ascii="Arial" w:hAnsi="Arial" w:cs="Arial"/>
          <w:sz w:val="21"/>
          <w:szCs w:val="21"/>
          <w:lang w:val="fr-FR"/>
        </w:rPr>
        <w:t>accord</w:t>
      </w:r>
      <w:r w:rsidR="00A63C63" w:rsidRPr="00FC0110">
        <w:rPr>
          <w:rFonts w:ascii="Arial" w:hAnsi="Arial" w:cs="Arial"/>
          <w:sz w:val="21"/>
          <w:szCs w:val="21"/>
          <w:lang w:val="fr-FR"/>
        </w:rPr>
        <w:t xml:space="preserve"> </w:t>
      </w:r>
      <w:r w:rsidRPr="00FC0110">
        <w:rPr>
          <w:rFonts w:ascii="Arial" w:hAnsi="Arial" w:cs="Arial"/>
          <w:sz w:val="21"/>
          <w:szCs w:val="21"/>
          <w:lang w:val="fr-FR"/>
        </w:rPr>
        <w:t>garantissant</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droits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Projet</w:t>
      </w:r>
      <w:r w:rsidR="00A63C63" w:rsidRPr="00FC0110">
        <w:rPr>
          <w:rFonts w:ascii="Arial" w:hAnsi="Arial" w:cs="Arial"/>
          <w:sz w:val="21"/>
          <w:szCs w:val="21"/>
          <w:lang w:val="fr-FR"/>
        </w:rPr>
        <w:t xml:space="preserve"> </w:t>
      </w:r>
      <w:r w:rsidRPr="00FC0110">
        <w:rPr>
          <w:rFonts w:ascii="Arial" w:hAnsi="Arial" w:cs="Arial"/>
          <w:sz w:val="21"/>
          <w:szCs w:val="21"/>
          <w:lang w:val="fr-FR"/>
        </w:rPr>
        <w:t>sur</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Site</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tel</w:t>
      </w:r>
      <w:r w:rsidR="00A63C63" w:rsidRPr="00FC0110">
        <w:rPr>
          <w:rFonts w:ascii="Arial" w:hAnsi="Arial" w:cs="Arial"/>
          <w:sz w:val="21"/>
          <w:szCs w:val="21"/>
          <w:lang w:val="fr-FR"/>
        </w:rPr>
        <w:t xml:space="preserve"> </w:t>
      </w:r>
      <w:r w:rsidRPr="00FC0110">
        <w:rPr>
          <w:rFonts w:ascii="Arial" w:hAnsi="Arial" w:cs="Arial"/>
          <w:sz w:val="21"/>
          <w:szCs w:val="21"/>
          <w:lang w:val="fr-FR"/>
        </w:rPr>
        <w:t>que</w:t>
      </w:r>
      <w:r w:rsidR="00A63C63" w:rsidRPr="00FC0110">
        <w:rPr>
          <w:rFonts w:ascii="Arial" w:hAnsi="Arial" w:cs="Arial"/>
          <w:sz w:val="21"/>
          <w:szCs w:val="21"/>
          <w:lang w:val="fr-FR"/>
        </w:rPr>
        <w:t xml:space="preserve"> </w:t>
      </w:r>
      <w:r w:rsidRPr="00FC0110">
        <w:rPr>
          <w:rFonts w:ascii="Arial" w:hAnsi="Arial" w:cs="Arial"/>
          <w:sz w:val="21"/>
          <w:szCs w:val="21"/>
          <w:lang w:val="fr-FR"/>
        </w:rPr>
        <w:t>défini</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cet</w:t>
      </w:r>
      <w:r w:rsidR="00A63C63" w:rsidRPr="00FC0110">
        <w:rPr>
          <w:rFonts w:ascii="Arial" w:hAnsi="Arial" w:cs="Arial"/>
          <w:sz w:val="21"/>
          <w:szCs w:val="21"/>
          <w:lang w:val="fr-FR"/>
        </w:rPr>
        <w:t xml:space="preserve"> </w:t>
      </w:r>
      <w:r w:rsidRPr="00FC0110">
        <w:rPr>
          <w:rFonts w:ascii="Arial" w:hAnsi="Arial" w:cs="Arial"/>
          <w:sz w:val="21"/>
          <w:szCs w:val="21"/>
          <w:lang w:val="fr-FR"/>
        </w:rPr>
        <w:t>accord</w:t>
      </w:r>
      <w:r w:rsidR="00660298" w:rsidRPr="00FC0110">
        <w:rPr>
          <w:rFonts w:ascii="Arial" w:hAnsi="Arial" w:cs="Arial"/>
          <w:sz w:val="21"/>
          <w:szCs w:val="21"/>
          <w:lang w:val="fr-FR"/>
        </w:rPr>
        <w:t> ;</w:t>
      </w:r>
    </w:p>
    <w:p w14:paraId="3CA8083B" w14:textId="703F1777" w:rsidR="006F4377" w:rsidRPr="00FC0110" w:rsidRDefault="006F4377" w:rsidP="00E95B2E">
      <w:pPr>
        <w:pStyle w:val="BauchiEPClevel1"/>
        <w:numPr>
          <w:ilvl w:val="0"/>
          <w:numId w:val="78"/>
        </w:numPr>
        <w:tabs>
          <w:tab w:val="left" w:pos="709"/>
          <w:tab w:val="left" w:pos="1418"/>
          <w:tab w:val="left" w:pos="2127"/>
        </w:tabs>
        <w:snapToGrid w:val="0"/>
        <w:ind w:left="709" w:hanging="709"/>
        <w:rPr>
          <w:rFonts w:ascii="Arial" w:hAnsi="Arial" w:cs="Arial"/>
          <w:sz w:val="21"/>
          <w:szCs w:val="21"/>
          <w:lang w:val="fr-FR"/>
        </w:rPr>
      </w:pP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vente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l’Électricité</w:t>
      </w:r>
      <w:r w:rsidR="00A63C63" w:rsidRPr="00FC0110">
        <w:rPr>
          <w:rFonts w:ascii="Arial" w:hAnsi="Arial" w:cs="Arial"/>
          <w:sz w:val="21"/>
          <w:szCs w:val="21"/>
          <w:lang w:val="fr-FR"/>
        </w:rPr>
        <w:t xml:space="preserve"> </w:t>
      </w:r>
      <w:r w:rsidRPr="00FC0110">
        <w:rPr>
          <w:rFonts w:ascii="Arial" w:hAnsi="Arial" w:cs="Arial"/>
          <w:sz w:val="21"/>
          <w:szCs w:val="21"/>
          <w:lang w:val="fr-FR"/>
        </w:rPr>
        <w:t>livrée</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l’Installation</w:t>
      </w:r>
      <w:r w:rsidR="00A63C63" w:rsidRPr="00FC0110">
        <w:rPr>
          <w:rFonts w:ascii="Arial" w:hAnsi="Arial" w:cs="Arial"/>
          <w:sz w:val="21"/>
          <w:szCs w:val="21"/>
          <w:lang w:val="fr-FR"/>
        </w:rPr>
        <w:t xml:space="preserve"> </w:t>
      </w:r>
      <w:r w:rsidRPr="00FC0110">
        <w:rPr>
          <w:rFonts w:ascii="Arial" w:hAnsi="Arial" w:cs="Arial"/>
          <w:sz w:val="21"/>
          <w:szCs w:val="21"/>
          <w:lang w:val="fr-FR"/>
        </w:rPr>
        <w:t>conformément</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d’Achat</w:t>
      </w:r>
      <w:r w:rsidR="00A63C63" w:rsidRPr="00FC0110">
        <w:rPr>
          <w:rFonts w:ascii="Arial" w:hAnsi="Arial" w:cs="Arial"/>
          <w:sz w:val="21"/>
          <w:szCs w:val="21"/>
          <w:lang w:val="fr-FR"/>
        </w:rPr>
        <w:t xml:space="preserve"> </w:t>
      </w:r>
      <w:r w:rsidRPr="00FC0110">
        <w:rPr>
          <w:rFonts w:ascii="Arial" w:hAnsi="Arial" w:cs="Arial"/>
          <w:sz w:val="21"/>
          <w:szCs w:val="21"/>
          <w:lang w:val="fr-FR"/>
        </w:rPr>
        <w:t>d’Électricité</w:t>
      </w:r>
      <w:r w:rsidR="00660298" w:rsidRPr="00FC0110">
        <w:rPr>
          <w:rFonts w:ascii="Arial" w:hAnsi="Arial" w:cs="Arial"/>
          <w:sz w:val="21"/>
          <w:szCs w:val="21"/>
          <w:lang w:val="fr-FR"/>
        </w:rPr>
        <w:t> ;</w:t>
      </w:r>
      <w:r w:rsidR="00A63C63" w:rsidRPr="00FC0110">
        <w:rPr>
          <w:rFonts w:ascii="Arial" w:hAnsi="Arial" w:cs="Arial"/>
          <w:sz w:val="21"/>
          <w:szCs w:val="21"/>
          <w:lang w:val="fr-FR"/>
        </w:rPr>
        <w:t xml:space="preserve"> </w:t>
      </w:r>
      <w:r w:rsidRPr="00FC0110">
        <w:rPr>
          <w:rFonts w:ascii="Arial" w:hAnsi="Arial" w:cs="Arial"/>
          <w:sz w:val="21"/>
          <w:szCs w:val="21"/>
          <w:lang w:val="fr-FR"/>
        </w:rPr>
        <w:t>et</w:t>
      </w:r>
    </w:p>
    <w:p w14:paraId="15509681" w14:textId="68226EEF" w:rsidR="006F4377" w:rsidRPr="00FC0110" w:rsidRDefault="006F4377" w:rsidP="00E95B2E">
      <w:pPr>
        <w:pStyle w:val="BauchiEPClevel1"/>
        <w:numPr>
          <w:ilvl w:val="0"/>
          <w:numId w:val="78"/>
        </w:numPr>
        <w:tabs>
          <w:tab w:val="left" w:pos="709"/>
          <w:tab w:val="left" w:pos="1418"/>
          <w:tab w:val="left" w:pos="2127"/>
        </w:tabs>
        <w:snapToGrid w:val="0"/>
        <w:ind w:left="709" w:hanging="709"/>
        <w:rPr>
          <w:rFonts w:ascii="Arial" w:hAnsi="Arial" w:cs="Arial"/>
          <w:sz w:val="21"/>
          <w:szCs w:val="21"/>
          <w:lang w:val="fr-FR"/>
        </w:rPr>
      </w:pPr>
      <w:r w:rsidRPr="00FC0110">
        <w:rPr>
          <w:rFonts w:ascii="Arial" w:hAnsi="Arial" w:cs="Arial"/>
          <w:sz w:val="21"/>
          <w:szCs w:val="21"/>
          <w:lang w:val="fr-FR"/>
        </w:rPr>
        <w:t>toutes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activités</w:t>
      </w:r>
      <w:r w:rsidR="00A63C63" w:rsidRPr="00FC0110">
        <w:rPr>
          <w:rFonts w:ascii="Arial" w:hAnsi="Arial" w:cs="Arial"/>
          <w:sz w:val="21"/>
          <w:szCs w:val="21"/>
          <w:lang w:val="fr-FR"/>
        </w:rPr>
        <w:t xml:space="preserve"> </w:t>
      </w:r>
      <w:r w:rsidRPr="00FC0110">
        <w:rPr>
          <w:rFonts w:ascii="Arial" w:hAnsi="Arial" w:cs="Arial"/>
          <w:sz w:val="21"/>
          <w:szCs w:val="21"/>
          <w:lang w:val="fr-FR"/>
        </w:rPr>
        <w:t>accessoires</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ce</w:t>
      </w:r>
      <w:r w:rsidR="00A63C63" w:rsidRPr="00FC0110">
        <w:rPr>
          <w:rFonts w:ascii="Arial" w:hAnsi="Arial" w:cs="Arial"/>
          <w:sz w:val="21"/>
          <w:szCs w:val="21"/>
          <w:lang w:val="fr-FR"/>
        </w:rPr>
        <w:t xml:space="preserve"> </w:t>
      </w:r>
      <w:r w:rsidRPr="00FC0110">
        <w:rPr>
          <w:rFonts w:ascii="Arial" w:hAnsi="Arial" w:cs="Arial"/>
          <w:sz w:val="21"/>
          <w:szCs w:val="21"/>
          <w:lang w:val="fr-FR"/>
        </w:rPr>
        <w:t>qui</w:t>
      </w:r>
      <w:r w:rsidR="00A63C63" w:rsidRPr="00FC0110">
        <w:rPr>
          <w:rFonts w:ascii="Arial" w:hAnsi="Arial" w:cs="Arial"/>
          <w:sz w:val="21"/>
          <w:szCs w:val="21"/>
          <w:lang w:val="fr-FR"/>
        </w:rPr>
        <w:t xml:space="preserve"> </w:t>
      </w:r>
      <w:r w:rsidRPr="00FC0110">
        <w:rPr>
          <w:rFonts w:ascii="Arial" w:hAnsi="Arial" w:cs="Arial"/>
          <w:sz w:val="21"/>
          <w:szCs w:val="21"/>
          <w:lang w:val="fr-FR"/>
        </w:rPr>
        <w:t>précède,</w:t>
      </w:r>
      <w:r w:rsidR="00A63C63" w:rsidRPr="00FC0110">
        <w:rPr>
          <w:rFonts w:ascii="Arial" w:hAnsi="Arial" w:cs="Arial"/>
          <w:sz w:val="21"/>
          <w:szCs w:val="21"/>
          <w:lang w:val="fr-FR"/>
        </w:rPr>
        <w:t xml:space="preserve"> </w:t>
      </w:r>
      <w:r w:rsidRPr="00FC0110">
        <w:rPr>
          <w:rFonts w:ascii="Arial" w:hAnsi="Arial" w:cs="Arial"/>
          <w:sz w:val="21"/>
          <w:szCs w:val="21"/>
          <w:lang w:val="fr-FR"/>
        </w:rPr>
        <w:t>conformément</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00F80C2A" w:rsidRPr="00FC0110">
        <w:rPr>
          <w:rFonts w:ascii="Arial" w:hAnsi="Arial" w:cs="Arial"/>
          <w:sz w:val="21"/>
          <w:szCs w:val="21"/>
          <w:lang w:val="fr-FR"/>
        </w:rPr>
        <w:t xml:space="preserve">Contrat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d’Achat</w:t>
      </w:r>
      <w:r w:rsidR="00A63C63" w:rsidRPr="00FC0110">
        <w:rPr>
          <w:rFonts w:ascii="Arial" w:hAnsi="Arial" w:cs="Arial"/>
          <w:sz w:val="21"/>
          <w:szCs w:val="21"/>
          <w:lang w:val="fr-FR"/>
        </w:rPr>
        <w:t xml:space="preserve"> </w:t>
      </w:r>
      <w:r w:rsidRPr="00FC0110">
        <w:rPr>
          <w:rFonts w:ascii="Arial" w:hAnsi="Arial" w:cs="Arial"/>
          <w:sz w:val="21"/>
          <w:szCs w:val="21"/>
          <w:lang w:val="fr-FR"/>
        </w:rPr>
        <w:t>d’Électricité.</w:t>
      </w:r>
    </w:p>
    <w:p w14:paraId="4FAA88E3" w14:textId="47DA36E3"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Propriétaire</w:t>
      </w:r>
      <w:r w:rsidR="00A63C63" w:rsidRPr="00FC0110">
        <w:rPr>
          <w:rFonts w:ascii="Arial" w:hAnsi="Arial" w:cs="Arial"/>
          <w:b/>
          <w:sz w:val="21"/>
          <w:szCs w:val="21"/>
          <w:lang w:val="fr-FR"/>
        </w:rPr>
        <w:t xml:space="preserve"> </w:t>
      </w:r>
      <w:r w:rsidRPr="00FC0110">
        <w:rPr>
          <w:rFonts w:ascii="Arial" w:hAnsi="Arial" w:cs="Arial"/>
          <w:b/>
          <w:sz w:val="21"/>
          <w:szCs w:val="21"/>
          <w:lang w:val="fr-FR"/>
        </w:rPr>
        <w:t>Foncier</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l’entité</w:t>
      </w:r>
      <w:r w:rsidR="00A63C63" w:rsidRPr="00FC0110">
        <w:rPr>
          <w:rFonts w:ascii="Arial" w:hAnsi="Arial" w:cs="Arial"/>
          <w:sz w:val="21"/>
          <w:szCs w:val="21"/>
          <w:lang w:val="fr-FR"/>
        </w:rPr>
        <w:t xml:space="preserve"> </w:t>
      </w:r>
      <w:r w:rsidRPr="00FC0110">
        <w:rPr>
          <w:rFonts w:ascii="Arial" w:hAnsi="Arial" w:cs="Arial"/>
          <w:sz w:val="21"/>
          <w:szCs w:val="21"/>
          <w:lang w:val="fr-FR"/>
        </w:rPr>
        <w:t>identifiée</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Tableau</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Pr="00FC0110">
        <w:rPr>
          <w:rFonts w:ascii="Arial" w:hAnsi="Arial" w:cs="Arial"/>
          <w:sz w:val="21"/>
          <w:szCs w:val="21"/>
          <w:lang w:val="fr-FR"/>
        </w:rPr>
        <w:t>Clés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ses</w:t>
      </w:r>
      <w:r w:rsidR="00A63C63" w:rsidRPr="00FC0110">
        <w:rPr>
          <w:rFonts w:ascii="Arial" w:hAnsi="Arial" w:cs="Arial"/>
          <w:sz w:val="21"/>
          <w:szCs w:val="21"/>
          <w:lang w:val="fr-FR"/>
        </w:rPr>
        <w:t xml:space="preserve"> </w:t>
      </w:r>
      <w:r w:rsidRPr="00FC0110">
        <w:rPr>
          <w:rFonts w:ascii="Arial" w:hAnsi="Arial" w:cs="Arial"/>
          <w:sz w:val="21"/>
          <w:szCs w:val="21"/>
          <w:lang w:val="fr-FR"/>
        </w:rPr>
        <w:t>successeurs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cessionnaires</w:t>
      </w:r>
      <w:r w:rsidR="00A63C63" w:rsidRPr="00FC0110">
        <w:rPr>
          <w:rFonts w:ascii="Arial" w:hAnsi="Arial" w:cs="Arial"/>
          <w:sz w:val="21"/>
          <w:szCs w:val="21"/>
          <w:lang w:val="fr-FR"/>
        </w:rPr>
        <w:t xml:space="preserve"> </w:t>
      </w:r>
      <w:r w:rsidRPr="00FC0110">
        <w:rPr>
          <w:rFonts w:ascii="Arial" w:hAnsi="Arial" w:cs="Arial"/>
          <w:sz w:val="21"/>
          <w:szCs w:val="21"/>
          <w:lang w:val="fr-FR"/>
        </w:rPr>
        <w:t>autorisés.</w:t>
      </w:r>
    </w:p>
    <w:p w14:paraId="5C5244E1" w14:textId="348B6865"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Puissance</w:t>
      </w:r>
      <w:r w:rsidR="00A63C63" w:rsidRPr="00FC0110">
        <w:rPr>
          <w:rFonts w:ascii="Arial" w:hAnsi="Arial" w:cs="Arial"/>
          <w:b/>
          <w:sz w:val="21"/>
          <w:szCs w:val="21"/>
          <w:lang w:val="fr-FR"/>
        </w:rPr>
        <w:t xml:space="preserve"> </w:t>
      </w:r>
      <w:r w:rsidRPr="00FC0110">
        <w:rPr>
          <w:rFonts w:ascii="Arial" w:hAnsi="Arial" w:cs="Arial"/>
          <w:b/>
          <w:sz w:val="21"/>
          <w:szCs w:val="21"/>
          <w:lang w:val="fr-FR"/>
        </w:rPr>
        <w:t>Contractuelle</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capacité</w:t>
      </w:r>
      <w:r w:rsidR="00A63C63" w:rsidRPr="00FC0110">
        <w:rPr>
          <w:rFonts w:ascii="Arial" w:hAnsi="Arial" w:cs="Arial"/>
          <w:sz w:val="21"/>
          <w:szCs w:val="21"/>
          <w:lang w:val="fr-FR"/>
        </w:rPr>
        <w:t xml:space="preserve"> </w:t>
      </w:r>
      <w:r w:rsidRPr="00FC0110">
        <w:rPr>
          <w:rFonts w:ascii="Arial" w:hAnsi="Arial" w:cs="Arial"/>
          <w:sz w:val="21"/>
          <w:szCs w:val="21"/>
          <w:lang w:val="fr-FR"/>
        </w:rPr>
        <w:t>installée</w:t>
      </w:r>
      <w:r w:rsidR="00A63C63" w:rsidRPr="00FC0110">
        <w:rPr>
          <w:rFonts w:ascii="Arial" w:hAnsi="Arial" w:cs="Arial"/>
          <w:sz w:val="21"/>
          <w:szCs w:val="21"/>
          <w:lang w:val="fr-FR"/>
        </w:rPr>
        <w:t xml:space="preserve"> </w:t>
      </w:r>
      <w:r w:rsidRPr="00FC0110">
        <w:rPr>
          <w:rFonts w:ascii="Arial" w:hAnsi="Arial" w:cs="Arial"/>
          <w:sz w:val="21"/>
          <w:szCs w:val="21"/>
          <w:lang w:val="fr-FR"/>
        </w:rPr>
        <w:t>prévue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l'Installation</w:t>
      </w:r>
      <w:r w:rsidR="00C17C81" w:rsidRPr="00FC0110">
        <w:rPr>
          <w:rFonts w:ascii="Arial" w:hAnsi="Arial" w:cs="Arial"/>
          <w:sz w:val="21"/>
          <w:szCs w:val="21"/>
          <w:lang w:val="fr-FR"/>
        </w:rPr>
        <w:t xml:space="preserve"> en MW</w:t>
      </w:r>
      <w:r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telle</w:t>
      </w:r>
      <w:r w:rsidR="00A63C63" w:rsidRPr="00FC0110">
        <w:rPr>
          <w:rFonts w:ascii="Arial" w:hAnsi="Arial" w:cs="Arial"/>
          <w:sz w:val="21"/>
          <w:szCs w:val="21"/>
          <w:lang w:val="fr-FR"/>
        </w:rPr>
        <w:t xml:space="preserve"> </w:t>
      </w:r>
      <w:r w:rsidRPr="00FC0110">
        <w:rPr>
          <w:rFonts w:ascii="Arial" w:hAnsi="Arial" w:cs="Arial"/>
          <w:sz w:val="21"/>
          <w:szCs w:val="21"/>
          <w:lang w:val="fr-FR"/>
        </w:rPr>
        <w:t>qu'indiquée</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Tableau</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Pr="00FC0110">
        <w:rPr>
          <w:rFonts w:ascii="Arial" w:hAnsi="Arial" w:cs="Arial"/>
          <w:sz w:val="21"/>
          <w:szCs w:val="21"/>
          <w:lang w:val="fr-FR"/>
        </w:rPr>
        <w:t>Clés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telle</w:t>
      </w:r>
      <w:r w:rsidR="00A63C63" w:rsidRPr="00FC0110">
        <w:rPr>
          <w:rFonts w:ascii="Arial" w:hAnsi="Arial" w:cs="Arial"/>
          <w:sz w:val="21"/>
          <w:szCs w:val="21"/>
          <w:lang w:val="fr-FR"/>
        </w:rPr>
        <w:t xml:space="preserve"> </w:t>
      </w:r>
      <w:r w:rsidRPr="00FC0110">
        <w:rPr>
          <w:rFonts w:ascii="Arial" w:hAnsi="Arial" w:cs="Arial"/>
          <w:sz w:val="21"/>
          <w:szCs w:val="21"/>
          <w:lang w:val="fr-FR"/>
        </w:rPr>
        <w:t>qu'elle</w:t>
      </w:r>
      <w:r w:rsidR="00A63C63" w:rsidRPr="00FC0110">
        <w:rPr>
          <w:rFonts w:ascii="Arial" w:hAnsi="Arial" w:cs="Arial"/>
          <w:sz w:val="21"/>
          <w:szCs w:val="21"/>
          <w:lang w:val="fr-FR"/>
        </w:rPr>
        <w:t xml:space="preserve"> </w:t>
      </w:r>
      <w:r w:rsidRPr="00FC0110">
        <w:rPr>
          <w:rFonts w:ascii="Arial" w:hAnsi="Arial" w:cs="Arial"/>
          <w:sz w:val="21"/>
          <w:szCs w:val="21"/>
          <w:lang w:val="fr-FR"/>
        </w:rPr>
        <w:t>peut</w:t>
      </w:r>
      <w:r w:rsidR="00A63C63" w:rsidRPr="00FC0110">
        <w:rPr>
          <w:rFonts w:ascii="Arial" w:hAnsi="Arial" w:cs="Arial"/>
          <w:sz w:val="21"/>
          <w:szCs w:val="21"/>
          <w:lang w:val="fr-FR"/>
        </w:rPr>
        <w:t xml:space="preserve"> </w:t>
      </w:r>
      <w:r w:rsidRPr="00FC0110">
        <w:rPr>
          <w:rFonts w:ascii="Arial" w:hAnsi="Arial" w:cs="Arial"/>
          <w:sz w:val="21"/>
          <w:szCs w:val="21"/>
          <w:lang w:val="fr-FR"/>
        </w:rPr>
        <w:t>être</w:t>
      </w:r>
      <w:r w:rsidR="00A63C63" w:rsidRPr="00FC0110">
        <w:rPr>
          <w:rFonts w:ascii="Arial" w:hAnsi="Arial" w:cs="Arial"/>
          <w:sz w:val="21"/>
          <w:szCs w:val="21"/>
          <w:lang w:val="fr-FR"/>
        </w:rPr>
        <w:t xml:space="preserve"> </w:t>
      </w:r>
      <w:r w:rsidRPr="00FC0110">
        <w:rPr>
          <w:rFonts w:ascii="Arial" w:hAnsi="Arial" w:cs="Arial"/>
          <w:sz w:val="21"/>
          <w:szCs w:val="21"/>
          <w:lang w:val="fr-FR"/>
        </w:rPr>
        <w:t>modifiée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Date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Mise</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Service</w:t>
      </w:r>
      <w:r w:rsidR="00A63C63" w:rsidRPr="00FC0110">
        <w:rPr>
          <w:rFonts w:ascii="Arial" w:hAnsi="Arial" w:cs="Arial"/>
          <w:sz w:val="21"/>
          <w:szCs w:val="21"/>
          <w:lang w:val="fr-FR"/>
        </w:rPr>
        <w:t xml:space="preserve"> </w:t>
      </w:r>
      <w:r w:rsidRPr="00FC0110">
        <w:rPr>
          <w:rFonts w:ascii="Arial" w:hAnsi="Arial" w:cs="Arial"/>
          <w:sz w:val="21"/>
          <w:szCs w:val="21"/>
          <w:lang w:val="fr-FR"/>
        </w:rPr>
        <w:t>Commercial</w:t>
      </w:r>
      <w:r w:rsidR="00A63C63" w:rsidRPr="00FC0110">
        <w:rPr>
          <w:rFonts w:ascii="Arial" w:hAnsi="Arial" w:cs="Arial"/>
          <w:sz w:val="21"/>
          <w:szCs w:val="21"/>
          <w:lang w:val="fr-FR"/>
        </w:rPr>
        <w:t xml:space="preserve"> </w:t>
      </w:r>
      <w:r w:rsidRPr="00FC0110">
        <w:rPr>
          <w:rFonts w:ascii="Arial" w:hAnsi="Arial" w:cs="Arial"/>
          <w:sz w:val="21"/>
          <w:szCs w:val="21"/>
          <w:lang w:val="fr-FR"/>
        </w:rPr>
        <w:t>conformément</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w:t>
      </w:r>
      <w:r w:rsidR="00FF4C61" w:rsidRPr="00FC0110">
        <w:rPr>
          <w:rFonts w:ascii="Arial" w:hAnsi="Arial" w:cs="Arial"/>
          <w:sz w:val="21"/>
          <w:szCs w:val="21"/>
          <w:lang w:val="fr-FR"/>
        </w:rPr>
        <w:t>Article</w:t>
      </w:r>
      <w:r w:rsidR="00A63C63" w:rsidRPr="00FC0110">
        <w:rPr>
          <w:rFonts w:ascii="Arial" w:hAnsi="Arial" w:cs="Arial"/>
          <w:sz w:val="21"/>
          <w:szCs w:val="21"/>
          <w:lang w:val="fr-FR"/>
        </w:rPr>
        <w:t xml:space="preserve"> </w:t>
      </w:r>
      <w:r w:rsidRPr="00FC0110">
        <w:rPr>
          <w:rFonts w:ascii="Arial" w:hAnsi="Arial" w:cs="Arial"/>
          <w:sz w:val="21"/>
          <w:szCs w:val="21"/>
          <w:lang w:val="fr-FR"/>
        </w:rPr>
        <w:t>5.4</w:t>
      </w:r>
      <w:r w:rsidR="00A63C63" w:rsidRPr="00FC0110">
        <w:rPr>
          <w:rFonts w:ascii="Arial" w:hAnsi="Arial" w:cs="Arial"/>
          <w:sz w:val="21"/>
          <w:szCs w:val="21"/>
          <w:lang w:val="fr-FR"/>
        </w:rPr>
        <w:t xml:space="preserve"> </w:t>
      </w:r>
      <w:r w:rsidRPr="00FC0110">
        <w:rPr>
          <w:rFonts w:ascii="Arial" w:hAnsi="Arial" w:cs="Arial"/>
          <w:sz w:val="21"/>
          <w:szCs w:val="21"/>
          <w:lang w:val="fr-FR"/>
        </w:rPr>
        <w:t>(Mise</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Service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Puissance</w:t>
      </w:r>
      <w:r w:rsidR="00A63C63" w:rsidRPr="00FC0110">
        <w:rPr>
          <w:rFonts w:ascii="Arial" w:hAnsi="Arial" w:cs="Arial"/>
          <w:sz w:val="21"/>
          <w:szCs w:val="21"/>
          <w:lang w:val="fr-FR"/>
        </w:rPr>
        <w:t xml:space="preserve"> </w:t>
      </w:r>
      <w:r w:rsidRPr="00FC0110">
        <w:rPr>
          <w:rFonts w:ascii="Arial" w:hAnsi="Arial" w:cs="Arial"/>
          <w:sz w:val="21"/>
          <w:szCs w:val="21"/>
          <w:lang w:val="fr-FR"/>
        </w:rPr>
        <w:t>Minimale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0049461A" w:rsidRPr="00FC0110">
        <w:rPr>
          <w:rFonts w:ascii="Arial" w:hAnsi="Arial" w:cs="Arial"/>
          <w:sz w:val="21"/>
          <w:szCs w:val="21"/>
          <w:lang w:val="fr-FR"/>
        </w:rPr>
        <w:t>au-dessus)</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d'Achat</w:t>
      </w:r>
      <w:r w:rsidR="00A63C63" w:rsidRPr="00FC0110">
        <w:rPr>
          <w:rFonts w:ascii="Arial" w:hAnsi="Arial" w:cs="Arial"/>
          <w:sz w:val="21"/>
          <w:szCs w:val="21"/>
          <w:lang w:val="fr-FR"/>
        </w:rPr>
        <w:t xml:space="preserve"> </w:t>
      </w:r>
      <w:r w:rsidRPr="00FC0110">
        <w:rPr>
          <w:rFonts w:ascii="Arial" w:hAnsi="Arial" w:cs="Arial"/>
          <w:sz w:val="21"/>
          <w:szCs w:val="21"/>
          <w:lang w:val="fr-FR"/>
        </w:rPr>
        <w:t>d'Électricité.</w:t>
      </w:r>
    </w:p>
    <w:p w14:paraId="5B295277" w14:textId="5E5E3314"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Puissance</w:t>
      </w:r>
      <w:r w:rsidR="00A63C63" w:rsidRPr="00FC0110">
        <w:rPr>
          <w:rFonts w:ascii="Arial" w:hAnsi="Arial" w:cs="Arial"/>
          <w:b/>
          <w:sz w:val="21"/>
          <w:szCs w:val="21"/>
          <w:lang w:val="fr-FR"/>
        </w:rPr>
        <w:t xml:space="preserve"> </w:t>
      </w:r>
      <w:r w:rsidR="00937E74" w:rsidRPr="00FC0110">
        <w:rPr>
          <w:rFonts w:ascii="Arial" w:hAnsi="Arial" w:cs="Arial"/>
          <w:b/>
          <w:bCs/>
          <w:sz w:val="21"/>
          <w:szCs w:val="21"/>
          <w:lang w:val="fr-FR"/>
        </w:rPr>
        <w:t>Disponible</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puissance</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disponible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l'Installation</w:t>
      </w:r>
      <w:r w:rsidR="00937E74"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telle</w:t>
      </w:r>
      <w:r w:rsidR="00A63C63" w:rsidRPr="00FC0110">
        <w:rPr>
          <w:rFonts w:ascii="Arial" w:hAnsi="Arial" w:cs="Arial"/>
          <w:sz w:val="21"/>
          <w:szCs w:val="21"/>
          <w:lang w:val="fr-FR"/>
        </w:rPr>
        <w:t xml:space="preserve"> </w:t>
      </w:r>
      <w:r w:rsidRPr="00FC0110">
        <w:rPr>
          <w:rFonts w:ascii="Arial" w:hAnsi="Arial" w:cs="Arial"/>
          <w:sz w:val="21"/>
          <w:szCs w:val="21"/>
          <w:lang w:val="fr-FR"/>
        </w:rPr>
        <w:t>que</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déclarée</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l'Exploitant à la Société de Projet</w:t>
      </w:r>
      <w:r w:rsidR="00A63C63" w:rsidRPr="00FC0110">
        <w:rPr>
          <w:rFonts w:ascii="Arial" w:hAnsi="Arial" w:cs="Arial"/>
          <w:sz w:val="21"/>
          <w:szCs w:val="21"/>
          <w:lang w:val="fr-FR"/>
        </w:rPr>
        <w:t xml:space="preserve"> </w:t>
      </w:r>
      <w:r w:rsidRPr="00FC0110">
        <w:rPr>
          <w:rFonts w:ascii="Arial" w:hAnsi="Arial" w:cs="Arial"/>
          <w:sz w:val="21"/>
          <w:szCs w:val="21"/>
          <w:lang w:val="fr-FR"/>
        </w:rPr>
        <w:t>conformément</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à l'</w:t>
      </w:r>
      <w:r w:rsidR="00FF4C61" w:rsidRPr="00FC0110">
        <w:rPr>
          <w:rFonts w:ascii="Arial" w:hAnsi="Arial" w:cs="Arial"/>
          <w:sz w:val="21"/>
          <w:szCs w:val="21"/>
          <w:lang w:val="fr-FR"/>
        </w:rPr>
        <w:t>Article</w:t>
      </w:r>
      <w:r w:rsidR="00937E74" w:rsidRPr="00FC0110">
        <w:rPr>
          <w:rFonts w:ascii="Arial" w:hAnsi="Arial" w:cs="Arial"/>
          <w:sz w:val="21"/>
          <w:szCs w:val="21"/>
          <w:lang w:val="fr-FR"/>
        </w:rPr>
        <w:t xml:space="preserve"> 3.17 (a) (</w:t>
      </w:r>
      <w:r w:rsidR="007166F1" w:rsidRPr="00FC0110">
        <w:rPr>
          <w:rFonts w:ascii="Arial" w:hAnsi="Arial" w:cs="Arial"/>
          <w:sz w:val="21"/>
          <w:szCs w:val="21"/>
          <w:lang w:val="fr-FR"/>
        </w:rPr>
        <w:t>Reporting</w:t>
      </w:r>
      <w:r w:rsidR="00937E74" w:rsidRPr="00FC0110">
        <w:rPr>
          <w:rFonts w:ascii="Arial" w:hAnsi="Arial" w:cs="Arial"/>
          <w:sz w:val="21"/>
          <w:szCs w:val="21"/>
          <w:lang w:val="fr-FR"/>
        </w:rPr>
        <w:t>)</w:t>
      </w:r>
      <w:r w:rsidR="00F2053D" w:rsidRPr="00FC0110">
        <w:rPr>
          <w:rFonts w:ascii="Arial" w:hAnsi="Arial" w:cs="Arial"/>
          <w:sz w:val="21"/>
          <w:szCs w:val="21"/>
          <w:lang w:val="fr-FR"/>
        </w:rPr>
        <w:t>.</w:t>
      </w:r>
    </w:p>
    <w:p w14:paraId="5C991A5D" w14:textId="1053BDA4" w:rsidR="006F4377"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Ratio de Performance</w:t>
      </w:r>
      <w:r w:rsidR="000F384E" w:rsidRPr="00FC0110">
        <w:rPr>
          <w:rFonts w:ascii="Arial" w:hAnsi="Arial" w:cs="Arial"/>
          <w:sz w:val="21"/>
          <w:szCs w:val="21"/>
          <w:lang w:val="fr-FR"/>
        </w:rPr>
        <w:t xml:space="preserve"> </w:t>
      </w:r>
      <w:r w:rsidR="006F4377"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le ratio de performance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l'Installation</w:t>
      </w:r>
      <w:r w:rsidR="00A63C63" w:rsidRPr="00FC0110">
        <w:rPr>
          <w:rFonts w:ascii="Arial" w:hAnsi="Arial" w:cs="Arial"/>
          <w:sz w:val="21"/>
          <w:szCs w:val="21"/>
          <w:lang w:val="fr-FR"/>
        </w:rPr>
        <w:t xml:space="preserve"> </w:t>
      </w:r>
      <w:r w:rsidRPr="00FC0110">
        <w:rPr>
          <w:rFonts w:ascii="Arial" w:hAnsi="Arial" w:cs="Arial"/>
          <w:sz w:val="21"/>
          <w:szCs w:val="21"/>
          <w:lang w:val="fr-FR"/>
        </w:rPr>
        <w:t>tel</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que</w:t>
      </w:r>
      <w:r w:rsidR="00A63C63" w:rsidRPr="00FC0110">
        <w:rPr>
          <w:rFonts w:ascii="Arial" w:hAnsi="Arial" w:cs="Arial"/>
          <w:sz w:val="21"/>
          <w:szCs w:val="21"/>
          <w:lang w:val="fr-FR"/>
        </w:rPr>
        <w:t xml:space="preserve"> </w:t>
      </w:r>
      <w:r w:rsidRPr="00FC0110">
        <w:rPr>
          <w:rFonts w:ascii="Arial" w:hAnsi="Arial" w:cs="Arial"/>
          <w:sz w:val="21"/>
          <w:szCs w:val="21"/>
          <w:lang w:val="fr-FR"/>
        </w:rPr>
        <w:t xml:space="preserve">calculé conformément à l'Annexe 14 (Calcul du </w:t>
      </w:r>
      <w:r w:rsidR="006F4377" w:rsidRPr="00FC0110">
        <w:rPr>
          <w:rFonts w:ascii="Arial" w:hAnsi="Arial" w:cs="Arial"/>
          <w:sz w:val="21"/>
          <w:szCs w:val="21"/>
          <w:lang w:val="fr-FR"/>
        </w:rPr>
        <w:t>Ratio</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Performance</w:t>
      </w:r>
      <w:r w:rsidRPr="00FC0110">
        <w:rPr>
          <w:rFonts w:ascii="Arial" w:hAnsi="Arial" w:cs="Arial"/>
          <w:sz w:val="21"/>
          <w:szCs w:val="21"/>
          <w:lang w:val="fr-FR"/>
        </w:rPr>
        <w:t>).</w:t>
      </w:r>
    </w:p>
    <w:p w14:paraId="14F702EE" w14:textId="68147B6C"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Règlement</w:t>
      </w:r>
      <w:r w:rsidR="00A63C63" w:rsidRPr="00FC0110">
        <w:rPr>
          <w:rFonts w:ascii="Arial" w:hAnsi="Arial" w:cs="Arial"/>
          <w:b/>
          <w:sz w:val="21"/>
          <w:szCs w:val="21"/>
          <w:lang w:val="fr-FR"/>
        </w:rPr>
        <w:t xml:space="preserve"> </w:t>
      </w:r>
      <w:r w:rsidRPr="00FC0110">
        <w:rPr>
          <w:rFonts w:ascii="Arial" w:hAnsi="Arial" w:cs="Arial"/>
          <w:b/>
          <w:sz w:val="21"/>
          <w:szCs w:val="21"/>
          <w:lang w:val="fr-FR"/>
        </w:rPr>
        <w:t>de</w:t>
      </w:r>
      <w:r w:rsidR="00A63C63" w:rsidRPr="00FC0110">
        <w:rPr>
          <w:rFonts w:ascii="Arial" w:hAnsi="Arial" w:cs="Arial"/>
          <w:b/>
          <w:sz w:val="21"/>
          <w:szCs w:val="21"/>
          <w:lang w:val="fr-FR"/>
        </w:rPr>
        <w:t xml:space="preserve"> </w:t>
      </w:r>
      <w:r w:rsidRPr="00FC0110">
        <w:rPr>
          <w:rFonts w:ascii="Arial" w:hAnsi="Arial" w:cs="Arial"/>
          <w:b/>
          <w:sz w:val="21"/>
          <w:szCs w:val="21"/>
          <w:lang w:val="fr-FR"/>
        </w:rPr>
        <w:t>Médiation</w:t>
      </w:r>
      <w:r w:rsidR="00A63C63" w:rsidRPr="00FC0110">
        <w:rPr>
          <w:rFonts w:ascii="Arial" w:hAnsi="Arial" w:cs="Arial"/>
          <w:sz w:val="21"/>
          <w:szCs w:val="21"/>
          <w:lang w:val="fr-FR"/>
        </w:rPr>
        <w:t xml:space="preserve"> </w:t>
      </w:r>
      <w:bookmarkStart w:id="65" w:name="_Hlk119504884"/>
      <w:r w:rsidR="00C17C81" w:rsidRPr="00FC0110">
        <w:rPr>
          <w:rFonts w:ascii="Arial" w:hAnsi="Arial" w:cs="Arial"/>
          <w:sz w:val="21"/>
          <w:szCs w:val="21"/>
          <w:lang w:val="fr-FR"/>
        </w:rPr>
        <w:t xml:space="preserve">désigne le règlement de médiation identifié </w:t>
      </w:r>
      <w:bookmarkEnd w:id="65"/>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Tableau</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Pr="00FC0110">
        <w:rPr>
          <w:rFonts w:ascii="Arial" w:hAnsi="Arial" w:cs="Arial"/>
          <w:sz w:val="21"/>
          <w:szCs w:val="21"/>
          <w:lang w:val="fr-FR"/>
        </w:rPr>
        <w:t>Clés</w:t>
      </w:r>
      <w:r w:rsidR="2EA7E893" w:rsidRPr="00FC0110">
        <w:rPr>
          <w:rFonts w:ascii="Arial" w:hAnsi="Arial" w:cs="Arial"/>
          <w:sz w:val="21"/>
          <w:szCs w:val="21"/>
          <w:lang w:val="fr-FR"/>
        </w:rPr>
        <w:t>.</w:t>
      </w:r>
      <w:r w:rsidR="00937E74" w:rsidRPr="00FC0110">
        <w:rPr>
          <w:rFonts w:ascii="Arial" w:hAnsi="Arial" w:cs="Arial"/>
          <w:sz w:val="21"/>
          <w:szCs w:val="21"/>
          <w:lang w:val="fr-FR"/>
        </w:rPr>
        <w:t xml:space="preserve"> </w:t>
      </w:r>
    </w:p>
    <w:p w14:paraId="74CFDC7C" w14:textId="77777777"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Représentant de l'Exploitant</w:t>
      </w:r>
      <w:r w:rsidR="000F384E" w:rsidRPr="00FC0110">
        <w:rPr>
          <w:rFonts w:ascii="Arial" w:hAnsi="Arial" w:cs="Arial"/>
          <w:sz w:val="21"/>
          <w:szCs w:val="21"/>
          <w:lang w:val="fr-FR"/>
        </w:rPr>
        <w:t xml:space="preserve"> </w:t>
      </w:r>
      <w:r w:rsidRPr="00FC0110">
        <w:rPr>
          <w:rFonts w:ascii="Arial" w:hAnsi="Arial" w:cs="Arial"/>
          <w:sz w:val="21"/>
          <w:szCs w:val="21"/>
          <w:lang w:val="fr-FR"/>
        </w:rPr>
        <w:t>désigne les administrateurs, les cadres dirigeants, les employés, les conseillers juridiques, les comptables, les conseillers financiers, les consultants et les autres conseillers ou tout Affilié de l'Exploitant.</w:t>
      </w:r>
    </w:p>
    <w:p w14:paraId="654A83B8" w14:textId="77777777"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Représentant de la Société de Projet</w:t>
      </w:r>
      <w:r w:rsidR="000F384E" w:rsidRPr="00FC0110">
        <w:rPr>
          <w:rFonts w:ascii="Arial" w:hAnsi="Arial" w:cs="Arial"/>
          <w:sz w:val="21"/>
          <w:szCs w:val="21"/>
          <w:lang w:val="fr-FR"/>
        </w:rPr>
        <w:t xml:space="preserve"> </w:t>
      </w:r>
      <w:r w:rsidRPr="00FC0110">
        <w:rPr>
          <w:rFonts w:ascii="Arial" w:hAnsi="Arial" w:cs="Arial"/>
          <w:sz w:val="21"/>
          <w:szCs w:val="21"/>
          <w:lang w:val="fr-FR"/>
        </w:rPr>
        <w:t>désigne les administrateurs, les cadres dirigeants, les employés, les conseillers juridiques, les comptables, les conseillers financiers, les consultants et les autres conseillers ou tout Affilié de la Société de Projet.</w:t>
      </w:r>
    </w:p>
    <w:p w14:paraId="63382E6A" w14:textId="4158803D"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lastRenderedPageBreak/>
        <w:t>Représentant</w:t>
      </w:r>
      <w:r w:rsidR="00A63C63" w:rsidRPr="00FC0110">
        <w:rPr>
          <w:rFonts w:ascii="Arial" w:hAnsi="Arial" w:cs="Arial"/>
          <w:b/>
          <w:bCs/>
          <w:sz w:val="21"/>
          <w:szCs w:val="21"/>
          <w:lang w:val="fr-FR"/>
        </w:rPr>
        <w:t xml:space="preserve"> </w:t>
      </w:r>
      <w:r w:rsidRPr="00FC0110">
        <w:rPr>
          <w:rFonts w:ascii="Arial" w:hAnsi="Arial" w:cs="Arial"/>
          <w:b/>
          <w:bCs/>
          <w:sz w:val="21"/>
          <w:szCs w:val="21"/>
          <w:lang w:val="fr-FR"/>
        </w:rPr>
        <w:t>de</w:t>
      </w:r>
      <w:r w:rsidR="00A63C63" w:rsidRPr="00FC0110">
        <w:rPr>
          <w:rFonts w:ascii="Arial" w:hAnsi="Arial" w:cs="Arial"/>
          <w:b/>
          <w:bCs/>
          <w:sz w:val="21"/>
          <w:szCs w:val="21"/>
          <w:lang w:val="fr-FR"/>
        </w:rPr>
        <w:t xml:space="preserve"> </w:t>
      </w:r>
      <w:r w:rsidRPr="00FC0110">
        <w:rPr>
          <w:rFonts w:ascii="Arial" w:hAnsi="Arial" w:cs="Arial"/>
          <w:b/>
          <w:bCs/>
          <w:sz w:val="21"/>
          <w:szCs w:val="21"/>
          <w:lang w:val="fr-FR"/>
        </w:rPr>
        <w:t>la</w:t>
      </w:r>
      <w:r w:rsidR="00A63C63" w:rsidRPr="00FC0110">
        <w:rPr>
          <w:rFonts w:ascii="Arial" w:hAnsi="Arial" w:cs="Arial"/>
          <w:b/>
          <w:bCs/>
          <w:sz w:val="21"/>
          <w:szCs w:val="21"/>
          <w:lang w:val="fr-FR"/>
        </w:rPr>
        <w:t xml:space="preserve"> </w:t>
      </w:r>
      <w:r w:rsidRPr="00FC0110">
        <w:rPr>
          <w:rFonts w:ascii="Arial" w:hAnsi="Arial" w:cs="Arial"/>
          <w:b/>
          <w:bCs/>
          <w:sz w:val="21"/>
          <w:szCs w:val="21"/>
          <w:lang w:val="fr-FR"/>
        </w:rPr>
        <w:t>Société</w:t>
      </w:r>
      <w:r w:rsidR="00A63C63" w:rsidRPr="00FC0110">
        <w:rPr>
          <w:rFonts w:ascii="Arial" w:hAnsi="Arial" w:cs="Arial"/>
          <w:b/>
          <w:bCs/>
          <w:sz w:val="21"/>
          <w:szCs w:val="21"/>
          <w:lang w:val="fr-FR"/>
        </w:rPr>
        <w:t xml:space="preserve"> </w:t>
      </w:r>
      <w:r w:rsidRPr="00FC0110">
        <w:rPr>
          <w:rFonts w:ascii="Arial" w:hAnsi="Arial" w:cs="Arial"/>
          <w:b/>
          <w:bCs/>
          <w:sz w:val="21"/>
          <w:szCs w:val="21"/>
          <w:lang w:val="fr-FR"/>
        </w:rPr>
        <w:t>de</w:t>
      </w:r>
      <w:r w:rsidR="00A63C63" w:rsidRPr="00FC0110">
        <w:rPr>
          <w:rFonts w:ascii="Arial" w:hAnsi="Arial" w:cs="Arial"/>
          <w:b/>
          <w:bCs/>
          <w:sz w:val="21"/>
          <w:szCs w:val="21"/>
          <w:lang w:val="fr-FR"/>
        </w:rPr>
        <w:t xml:space="preserve"> </w:t>
      </w:r>
      <w:r w:rsidRPr="00FC0110">
        <w:rPr>
          <w:rFonts w:ascii="Arial" w:hAnsi="Arial" w:cs="Arial"/>
          <w:b/>
          <w:bCs/>
          <w:sz w:val="21"/>
          <w:szCs w:val="21"/>
          <w:lang w:val="fr-FR"/>
        </w:rPr>
        <w:t>Projet</w:t>
      </w:r>
      <w:r w:rsidR="00B80DA5" w:rsidRPr="00FC0110">
        <w:rPr>
          <w:rFonts w:ascii="Arial" w:hAnsi="Arial" w:cs="Arial"/>
          <w:sz w:val="21"/>
          <w:szCs w:val="21"/>
          <w:lang w:val="fr-FR"/>
        </w:rPr>
        <w:t xml:space="preserve"> </w:t>
      </w:r>
      <w:bookmarkStart w:id="66" w:name="_Hlk118721314"/>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défini</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Tableau</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Pr="00FC0110">
        <w:rPr>
          <w:rFonts w:ascii="Arial" w:hAnsi="Arial" w:cs="Arial"/>
          <w:sz w:val="21"/>
          <w:szCs w:val="21"/>
          <w:lang w:val="fr-FR"/>
        </w:rPr>
        <w:t>Clés.</w:t>
      </w:r>
      <w:bookmarkEnd w:id="66"/>
    </w:p>
    <w:p w14:paraId="7D597D0F" w14:textId="3D25EC20"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Représentant</w:t>
      </w:r>
      <w:r w:rsidR="00A63C63" w:rsidRPr="00FC0110">
        <w:rPr>
          <w:rFonts w:ascii="Arial" w:hAnsi="Arial" w:cs="Arial"/>
          <w:b/>
          <w:bCs/>
          <w:sz w:val="21"/>
          <w:szCs w:val="21"/>
          <w:lang w:val="fr-FR"/>
        </w:rPr>
        <w:t xml:space="preserve"> </w:t>
      </w:r>
      <w:r w:rsidRPr="00FC0110">
        <w:rPr>
          <w:rFonts w:ascii="Arial" w:hAnsi="Arial" w:cs="Arial"/>
          <w:b/>
          <w:bCs/>
          <w:sz w:val="21"/>
          <w:szCs w:val="21"/>
          <w:lang w:val="fr-FR"/>
        </w:rPr>
        <w:t>du</w:t>
      </w:r>
      <w:r w:rsidR="00A63C63" w:rsidRPr="00FC0110">
        <w:rPr>
          <w:rFonts w:ascii="Arial" w:hAnsi="Arial" w:cs="Arial"/>
          <w:b/>
          <w:bCs/>
          <w:sz w:val="21"/>
          <w:szCs w:val="21"/>
          <w:lang w:val="fr-FR"/>
        </w:rPr>
        <w:t xml:space="preserve"> </w:t>
      </w:r>
      <w:r w:rsidRPr="00FC0110">
        <w:rPr>
          <w:rFonts w:ascii="Arial" w:hAnsi="Arial" w:cs="Arial"/>
          <w:b/>
          <w:bCs/>
          <w:sz w:val="21"/>
          <w:szCs w:val="21"/>
          <w:lang w:val="fr-FR"/>
        </w:rPr>
        <w:t>Fournisseur</w:t>
      </w:r>
      <w:r w:rsidR="00B80DA5"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défini</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Tableau</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Pr="00FC0110">
        <w:rPr>
          <w:rFonts w:ascii="Arial" w:hAnsi="Arial" w:cs="Arial"/>
          <w:sz w:val="21"/>
          <w:szCs w:val="21"/>
          <w:lang w:val="fr-FR"/>
        </w:rPr>
        <w:t>Clés.</w:t>
      </w:r>
    </w:p>
    <w:p w14:paraId="6D1F9F82" w14:textId="6716E835"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Réseau</w:t>
      </w:r>
      <w:r w:rsidR="00A63C63" w:rsidRPr="00FC0110">
        <w:rPr>
          <w:rFonts w:ascii="Arial" w:hAnsi="Arial" w:cs="Arial"/>
          <w:b/>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système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transmission</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distribution</w:t>
      </w:r>
      <w:r w:rsidR="00A63C63" w:rsidRPr="00FC0110">
        <w:rPr>
          <w:rFonts w:ascii="Arial" w:hAnsi="Arial" w:cs="Arial"/>
          <w:sz w:val="21"/>
          <w:szCs w:val="21"/>
          <w:lang w:val="fr-FR"/>
        </w:rPr>
        <w:t xml:space="preserve"> </w:t>
      </w:r>
      <w:r w:rsidR="15121336" w:rsidRPr="00FC0110">
        <w:rPr>
          <w:rFonts w:ascii="Arial" w:hAnsi="Arial" w:cs="Arial"/>
          <w:sz w:val="21"/>
          <w:szCs w:val="21"/>
          <w:lang w:val="fr-FR"/>
        </w:rPr>
        <w:t>d’électricité</w:t>
      </w:r>
      <w:r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y</w:t>
      </w:r>
      <w:r w:rsidR="00A63C63" w:rsidRPr="00FC0110">
        <w:rPr>
          <w:rFonts w:ascii="Arial" w:hAnsi="Arial" w:cs="Arial"/>
          <w:sz w:val="21"/>
          <w:szCs w:val="21"/>
          <w:lang w:val="fr-FR"/>
        </w:rPr>
        <w:t xml:space="preserve"> </w:t>
      </w:r>
      <w:r w:rsidRPr="00FC0110">
        <w:rPr>
          <w:rFonts w:ascii="Arial" w:hAnsi="Arial" w:cs="Arial"/>
          <w:sz w:val="21"/>
          <w:szCs w:val="21"/>
          <w:lang w:val="fr-FR"/>
        </w:rPr>
        <w:t>compris</w:t>
      </w:r>
      <w:r w:rsidR="00A63C63" w:rsidRPr="00FC0110">
        <w:rPr>
          <w:rFonts w:ascii="Arial" w:hAnsi="Arial" w:cs="Arial"/>
          <w:sz w:val="21"/>
          <w:szCs w:val="21"/>
          <w:lang w:val="fr-FR"/>
        </w:rPr>
        <w:t xml:space="preserve"> </w:t>
      </w:r>
      <w:r w:rsidRPr="00FC0110">
        <w:rPr>
          <w:rFonts w:ascii="Arial" w:hAnsi="Arial" w:cs="Arial"/>
          <w:sz w:val="21"/>
          <w:szCs w:val="21"/>
          <w:lang w:val="fr-FR"/>
        </w:rPr>
        <w:t>(a)</w:t>
      </w:r>
      <w:r w:rsidR="00A63C63" w:rsidRPr="00FC0110">
        <w:rPr>
          <w:rFonts w:ascii="Arial" w:hAnsi="Arial" w:cs="Arial"/>
          <w:sz w:val="21"/>
          <w:szCs w:val="21"/>
          <w:lang w:val="fr-FR"/>
        </w:rPr>
        <w:t xml:space="preserve"> </w:t>
      </w:r>
      <w:r w:rsidRPr="00FC0110">
        <w:rPr>
          <w:rFonts w:ascii="Arial" w:hAnsi="Arial" w:cs="Arial"/>
          <w:sz w:val="21"/>
          <w:szCs w:val="21"/>
          <w:lang w:val="fr-FR"/>
        </w:rPr>
        <w:t>toutes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lignes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équipements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transmission</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distribution,</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transformateurs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équipements</w:t>
      </w:r>
      <w:r w:rsidR="00A63C63" w:rsidRPr="00FC0110">
        <w:rPr>
          <w:rFonts w:ascii="Arial" w:hAnsi="Arial" w:cs="Arial"/>
          <w:sz w:val="21"/>
          <w:szCs w:val="21"/>
          <w:lang w:val="fr-FR"/>
        </w:rPr>
        <w:t xml:space="preserve"> </w:t>
      </w:r>
      <w:r w:rsidRPr="00FC0110">
        <w:rPr>
          <w:rFonts w:ascii="Arial" w:hAnsi="Arial" w:cs="Arial"/>
          <w:sz w:val="21"/>
          <w:szCs w:val="21"/>
          <w:lang w:val="fr-FR"/>
        </w:rPr>
        <w:t>associés,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équipements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relais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commutation</w:t>
      </w:r>
      <w:r w:rsidR="00A63C63" w:rsidRPr="00FC0110">
        <w:rPr>
          <w:rFonts w:ascii="Arial" w:hAnsi="Arial" w:cs="Arial"/>
          <w:sz w:val="21"/>
          <w:szCs w:val="21"/>
          <w:lang w:val="fr-FR"/>
        </w:rPr>
        <w:t xml:space="preserve"> </w:t>
      </w:r>
      <w:r w:rsidRPr="00FC0110">
        <w:rPr>
          <w:rFonts w:ascii="Arial" w:hAnsi="Arial" w:cs="Arial"/>
          <w:sz w:val="21"/>
          <w:szCs w:val="21"/>
          <w:lang w:val="fr-FR"/>
        </w:rPr>
        <w:t>ainsi</w:t>
      </w:r>
      <w:r w:rsidR="00A63C63" w:rsidRPr="00FC0110">
        <w:rPr>
          <w:rFonts w:ascii="Arial" w:hAnsi="Arial" w:cs="Arial"/>
          <w:sz w:val="21"/>
          <w:szCs w:val="21"/>
          <w:lang w:val="fr-FR"/>
        </w:rPr>
        <w:t xml:space="preserve"> </w:t>
      </w:r>
      <w:r w:rsidRPr="00FC0110">
        <w:rPr>
          <w:rFonts w:ascii="Arial" w:hAnsi="Arial" w:cs="Arial"/>
          <w:sz w:val="21"/>
          <w:szCs w:val="21"/>
          <w:lang w:val="fr-FR"/>
        </w:rPr>
        <w:t>que</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dispositifs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protection,</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équipements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sécurité</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communication</w:t>
      </w:r>
      <w:r w:rsidR="00A63C63" w:rsidRPr="00FC0110">
        <w:rPr>
          <w:rFonts w:ascii="Arial" w:hAnsi="Arial" w:cs="Arial"/>
          <w:sz w:val="21"/>
          <w:szCs w:val="21"/>
          <w:lang w:val="fr-FR"/>
        </w:rPr>
        <w:t xml:space="preserve"> </w:t>
      </w:r>
      <w:r w:rsidRPr="00FC0110">
        <w:rPr>
          <w:rFonts w:ascii="Arial" w:hAnsi="Arial" w:cs="Arial"/>
          <w:sz w:val="21"/>
          <w:szCs w:val="21"/>
          <w:lang w:val="fr-FR"/>
        </w:rPr>
        <w:t>appartenant</w:t>
      </w:r>
      <w:r w:rsidR="00A63C63" w:rsidRPr="00FC0110">
        <w:rPr>
          <w:rFonts w:ascii="Arial" w:hAnsi="Arial" w:cs="Arial"/>
          <w:sz w:val="21"/>
          <w:szCs w:val="21"/>
          <w:lang w:val="fr-FR"/>
        </w:rPr>
        <w:t xml:space="preserve"> </w:t>
      </w:r>
      <w:r w:rsidRPr="00FC0110">
        <w:rPr>
          <w:rFonts w:ascii="Arial" w:hAnsi="Arial" w:cs="Arial"/>
          <w:sz w:val="21"/>
          <w:szCs w:val="21"/>
          <w:lang w:val="fr-FR"/>
        </w:rPr>
        <w:t>et/ou</w:t>
      </w:r>
      <w:r w:rsidR="00A63C63" w:rsidRPr="00FC0110">
        <w:rPr>
          <w:rFonts w:ascii="Arial" w:hAnsi="Arial" w:cs="Arial"/>
          <w:sz w:val="21"/>
          <w:szCs w:val="21"/>
          <w:lang w:val="fr-FR"/>
        </w:rPr>
        <w:t xml:space="preserve"> </w:t>
      </w:r>
      <w:r w:rsidRPr="00FC0110">
        <w:rPr>
          <w:rFonts w:ascii="Arial" w:hAnsi="Arial" w:cs="Arial"/>
          <w:sz w:val="21"/>
          <w:szCs w:val="21"/>
          <w:lang w:val="fr-FR"/>
        </w:rPr>
        <w:t>exploités</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Gestionnaire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Réseau</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nécessaires</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l’exécution</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l’Acheteur</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ses</w:t>
      </w:r>
      <w:r w:rsidR="00A63C63" w:rsidRPr="00FC0110">
        <w:rPr>
          <w:rFonts w:ascii="Arial" w:hAnsi="Arial" w:cs="Arial"/>
          <w:sz w:val="21"/>
          <w:szCs w:val="21"/>
          <w:lang w:val="fr-FR"/>
        </w:rPr>
        <w:t xml:space="preserve"> </w:t>
      </w:r>
      <w:r w:rsidRPr="00FC0110">
        <w:rPr>
          <w:rFonts w:ascii="Arial" w:hAnsi="Arial" w:cs="Arial"/>
          <w:sz w:val="21"/>
          <w:szCs w:val="21"/>
          <w:lang w:val="fr-FR"/>
        </w:rPr>
        <w:t>obligations</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titre</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002720E0" w:rsidRPr="00FC0110">
        <w:rPr>
          <w:rFonts w:ascii="Arial" w:hAnsi="Arial" w:cs="Arial"/>
          <w:sz w:val="21"/>
          <w:szCs w:val="21"/>
          <w:lang w:val="fr-FR"/>
        </w:rPr>
        <w:t>Contrat d’Achat d’Électricité</w:t>
      </w:r>
      <w:r w:rsidR="00660298" w:rsidRPr="00FC0110">
        <w:rPr>
          <w:rFonts w:ascii="Arial" w:hAnsi="Arial" w:cs="Arial"/>
          <w:sz w:val="21"/>
          <w:szCs w:val="21"/>
          <w:lang w:val="fr-FR"/>
        </w:rPr>
        <w:t> ;</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(b)</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Installations</w:t>
      </w:r>
      <w:r w:rsidR="00A63C63" w:rsidRPr="00FC0110">
        <w:rPr>
          <w:rFonts w:ascii="Arial" w:hAnsi="Arial" w:cs="Arial"/>
          <w:sz w:val="21"/>
          <w:szCs w:val="21"/>
          <w:lang w:val="fr-FR"/>
        </w:rPr>
        <w:t xml:space="preserve"> </w:t>
      </w:r>
      <w:r w:rsidRPr="00FC0110">
        <w:rPr>
          <w:rFonts w:ascii="Arial" w:hAnsi="Arial" w:cs="Arial"/>
          <w:sz w:val="21"/>
          <w:szCs w:val="21"/>
          <w:lang w:val="fr-FR"/>
        </w:rPr>
        <w:t>d</w:t>
      </w:r>
      <w:r w:rsidR="00A57CAA" w:rsidRPr="00FC0110">
        <w:rPr>
          <w:rFonts w:ascii="Arial" w:hAnsi="Arial" w:cs="Arial"/>
          <w:sz w:val="21"/>
          <w:szCs w:val="21"/>
          <w:lang w:val="fr-FR"/>
        </w:rPr>
        <w:t>e</w:t>
      </w:r>
      <w:r w:rsidR="00A63C63" w:rsidRPr="00FC0110">
        <w:rPr>
          <w:rFonts w:ascii="Arial" w:hAnsi="Arial" w:cs="Arial"/>
          <w:sz w:val="21"/>
          <w:szCs w:val="21"/>
          <w:lang w:val="fr-FR"/>
        </w:rPr>
        <w:t xml:space="preserve"> </w:t>
      </w:r>
      <w:r w:rsidR="00A57CAA" w:rsidRPr="00FC0110">
        <w:rPr>
          <w:rFonts w:ascii="Arial" w:hAnsi="Arial" w:cs="Arial"/>
          <w:sz w:val="21"/>
          <w:szCs w:val="21"/>
          <w:lang w:val="fr-FR"/>
        </w:rPr>
        <w:t>Raccordement</w:t>
      </w:r>
      <w:r w:rsidRPr="00FC0110">
        <w:rPr>
          <w:rFonts w:ascii="Arial" w:hAnsi="Arial" w:cs="Arial"/>
          <w:sz w:val="21"/>
          <w:szCs w:val="21"/>
          <w:lang w:val="fr-FR"/>
        </w:rPr>
        <w:t>.</w:t>
      </w:r>
    </w:p>
    <w:p w14:paraId="7A3218B0" w14:textId="77777777"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Réserves Juridiques</w:t>
      </w:r>
      <w:r w:rsidR="000F384E" w:rsidRPr="00FC0110">
        <w:rPr>
          <w:rFonts w:ascii="Arial" w:hAnsi="Arial" w:cs="Arial"/>
          <w:sz w:val="21"/>
          <w:szCs w:val="21"/>
          <w:lang w:val="fr-FR"/>
        </w:rPr>
        <w:t xml:space="preserve"> </w:t>
      </w:r>
      <w:r w:rsidRPr="00FC0110">
        <w:rPr>
          <w:rFonts w:ascii="Arial" w:hAnsi="Arial" w:cs="Arial"/>
          <w:sz w:val="21"/>
          <w:szCs w:val="21"/>
          <w:lang w:val="fr-FR"/>
        </w:rPr>
        <w:t>désigne :</w:t>
      </w:r>
    </w:p>
    <w:p w14:paraId="23A8CCD1" w14:textId="7D82492B"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sz w:val="21"/>
          <w:szCs w:val="21"/>
          <w:lang w:val="fr-FR"/>
        </w:rPr>
        <w:t>(</w:t>
      </w:r>
      <w:r w:rsidR="006F4377" w:rsidRPr="00FC0110">
        <w:rPr>
          <w:rFonts w:ascii="Arial" w:hAnsi="Arial" w:cs="Arial"/>
          <w:sz w:val="21"/>
          <w:szCs w:val="21"/>
          <w:lang w:val="fr-FR"/>
        </w:rPr>
        <w:t>a</w:t>
      </w:r>
      <w:r w:rsidRPr="00FC0110">
        <w:rPr>
          <w:rFonts w:ascii="Arial" w:hAnsi="Arial" w:cs="Arial"/>
          <w:sz w:val="21"/>
          <w:szCs w:val="21"/>
          <w:lang w:val="fr-FR"/>
        </w:rPr>
        <w:t>)</w:t>
      </w:r>
      <w:r w:rsidRPr="00FC0110">
        <w:rPr>
          <w:rFonts w:ascii="Arial" w:hAnsi="Arial" w:cs="Arial"/>
          <w:sz w:val="21"/>
          <w:szCs w:val="21"/>
          <w:lang w:val="fr-FR"/>
        </w:rPr>
        <w:tab/>
        <w:t>le principe selon lequel les recours en équité peuvent être accordés ou refusés à</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discrétion d’un tribunal</w:t>
      </w:r>
      <w:r w:rsidR="00660298" w:rsidRPr="00FC0110">
        <w:rPr>
          <w:rFonts w:ascii="Arial" w:hAnsi="Arial" w:cs="Arial"/>
          <w:sz w:val="21"/>
          <w:szCs w:val="21"/>
          <w:lang w:val="fr-FR"/>
        </w:rPr>
        <w:t> ;</w:t>
      </w:r>
    </w:p>
    <w:p w14:paraId="1DC63483" w14:textId="03CBAA14"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sz w:val="21"/>
          <w:szCs w:val="21"/>
          <w:lang w:val="fr-FR"/>
        </w:rPr>
        <w:t>(b)</w:t>
      </w:r>
      <w:r w:rsidRPr="00FC0110">
        <w:rPr>
          <w:rFonts w:ascii="Arial" w:hAnsi="Arial" w:cs="Arial"/>
          <w:sz w:val="21"/>
          <w:szCs w:val="21"/>
          <w:lang w:val="fr-FR"/>
        </w:rPr>
        <w:tab/>
        <w:t xml:space="preserve">les limites posées à l’exécution forcée du présent </w:t>
      </w:r>
      <w:r w:rsidR="00BD69AD" w:rsidRPr="00FC0110">
        <w:rPr>
          <w:rFonts w:ascii="Arial" w:hAnsi="Arial" w:cs="Arial"/>
          <w:sz w:val="21"/>
          <w:szCs w:val="21"/>
          <w:lang w:val="fr-FR"/>
        </w:rPr>
        <w:t xml:space="preserve">Contrat </w:t>
      </w:r>
      <w:r w:rsidRPr="00FC0110">
        <w:rPr>
          <w:rFonts w:ascii="Arial" w:hAnsi="Arial" w:cs="Arial"/>
          <w:sz w:val="21"/>
          <w:szCs w:val="21"/>
          <w:lang w:val="fr-FR"/>
        </w:rPr>
        <w:t>par les Lois relatives à la faillite, aux procédures collectives et autres Lois affectant généralement les droits des créanciers</w:t>
      </w:r>
      <w:r w:rsidR="00660298" w:rsidRPr="00FC0110">
        <w:rPr>
          <w:rFonts w:ascii="Arial" w:hAnsi="Arial" w:cs="Arial"/>
          <w:sz w:val="21"/>
          <w:szCs w:val="21"/>
          <w:lang w:val="fr-FR"/>
        </w:rPr>
        <w:t> ;</w:t>
      </w:r>
    </w:p>
    <w:p w14:paraId="5A0D3E51" w14:textId="729C4438"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sz w:val="21"/>
          <w:szCs w:val="21"/>
          <w:lang w:val="fr-FR"/>
        </w:rPr>
        <w:t>(c)</w:t>
      </w:r>
      <w:r w:rsidRPr="00FC0110">
        <w:rPr>
          <w:rFonts w:ascii="Arial" w:hAnsi="Arial" w:cs="Arial"/>
          <w:sz w:val="21"/>
          <w:szCs w:val="21"/>
          <w:lang w:val="fr-FR"/>
        </w:rPr>
        <w:tab/>
        <w:t xml:space="preserve">le délai de prescription des créances en vertu du </w:t>
      </w:r>
      <w:r w:rsidR="006F4377" w:rsidRPr="00FC0110">
        <w:rPr>
          <w:rFonts w:ascii="Arial" w:hAnsi="Arial" w:cs="Arial"/>
          <w:b/>
          <w:sz w:val="21"/>
          <w:szCs w:val="21"/>
          <w:lang w:val="fr-FR"/>
        </w:rPr>
        <w:t>Droit</w:t>
      </w:r>
      <w:r w:rsidR="00A63C63" w:rsidRPr="00FC0110">
        <w:rPr>
          <w:rFonts w:ascii="Arial" w:hAnsi="Arial" w:cs="Arial"/>
          <w:b/>
          <w:sz w:val="21"/>
          <w:szCs w:val="21"/>
          <w:lang w:val="fr-FR"/>
        </w:rPr>
        <w:t xml:space="preserve"> </w:t>
      </w:r>
      <w:r w:rsidR="006F4377" w:rsidRPr="00FC0110">
        <w:rPr>
          <w:rFonts w:ascii="Arial" w:hAnsi="Arial" w:cs="Arial"/>
          <w:b/>
          <w:sz w:val="21"/>
          <w:szCs w:val="21"/>
          <w:lang w:val="fr-FR"/>
        </w:rPr>
        <w:t>Applicable</w:t>
      </w:r>
      <w:r w:rsidR="00660298" w:rsidRPr="00FC0110">
        <w:rPr>
          <w:rFonts w:ascii="Arial" w:hAnsi="Arial" w:cs="Arial"/>
          <w:sz w:val="21"/>
          <w:szCs w:val="21"/>
          <w:lang w:val="fr-FR"/>
        </w:rPr>
        <w:t> ;</w:t>
      </w:r>
    </w:p>
    <w:p w14:paraId="491C8BE2" w14:textId="318B53E3"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sz w:val="21"/>
          <w:szCs w:val="21"/>
          <w:lang w:val="fr-FR"/>
        </w:rPr>
        <w:t>(d)</w:t>
      </w:r>
      <w:r w:rsidRPr="00FC0110">
        <w:rPr>
          <w:rFonts w:ascii="Arial" w:hAnsi="Arial" w:cs="Arial"/>
          <w:sz w:val="21"/>
          <w:szCs w:val="21"/>
          <w:lang w:val="fr-FR"/>
        </w:rPr>
        <w:tab/>
        <w:t>les exceptions de compensation ou de demande reconventionnelle</w:t>
      </w:r>
      <w:r w:rsidR="00660298" w:rsidRPr="00FC0110">
        <w:rPr>
          <w:rFonts w:ascii="Arial" w:hAnsi="Arial" w:cs="Arial"/>
          <w:sz w:val="21"/>
          <w:szCs w:val="21"/>
          <w:lang w:val="fr-FR"/>
        </w:rPr>
        <w:t> ;</w:t>
      </w:r>
      <w:r w:rsidRPr="00FC0110">
        <w:rPr>
          <w:rFonts w:ascii="Arial" w:hAnsi="Arial" w:cs="Arial"/>
          <w:sz w:val="21"/>
          <w:szCs w:val="21"/>
          <w:lang w:val="fr-FR"/>
        </w:rPr>
        <w:t xml:space="preserve"> et</w:t>
      </w:r>
    </w:p>
    <w:p w14:paraId="177E62B2" w14:textId="77777777"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sz w:val="21"/>
          <w:szCs w:val="21"/>
          <w:lang w:val="fr-FR"/>
        </w:rPr>
        <w:t>(e)</w:t>
      </w:r>
      <w:r w:rsidRPr="00FC0110">
        <w:rPr>
          <w:rFonts w:ascii="Arial" w:hAnsi="Arial" w:cs="Arial"/>
          <w:sz w:val="21"/>
          <w:szCs w:val="21"/>
          <w:lang w:val="fr-FR"/>
        </w:rPr>
        <w:tab/>
        <w:t xml:space="preserve">en ce </w:t>
      </w:r>
      <w:r w:rsidR="006F4377" w:rsidRPr="00FC0110">
        <w:rPr>
          <w:rFonts w:ascii="Arial" w:hAnsi="Arial" w:cs="Arial"/>
          <w:sz w:val="21"/>
          <w:szCs w:val="21"/>
          <w:lang w:val="fr-FR"/>
        </w:rPr>
        <w:t>qui</w:t>
      </w:r>
      <w:r w:rsidR="00A63C63" w:rsidRPr="00FC0110">
        <w:rPr>
          <w:rFonts w:ascii="Arial" w:hAnsi="Arial" w:cs="Arial"/>
          <w:sz w:val="21"/>
          <w:szCs w:val="21"/>
          <w:lang w:val="fr-FR"/>
        </w:rPr>
        <w:t xml:space="preserve"> </w:t>
      </w:r>
      <w:r w:rsidRPr="00FC0110">
        <w:rPr>
          <w:rFonts w:ascii="Arial" w:hAnsi="Arial" w:cs="Arial"/>
          <w:sz w:val="21"/>
          <w:szCs w:val="21"/>
          <w:lang w:val="fr-FR"/>
        </w:rPr>
        <w:t xml:space="preserve">concerne chacun des points ci-dessus, </w:t>
      </w:r>
      <w:r w:rsidR="00097142" w:rsidRPr="00FC0110">
        <w:rPr>
          <w:rFonts w:ascii="Arial" w:hAnsi="Arial" w:cs="Arial"/>
          <w:sz w:val="21"/>
          <w:szCs w:val="21"/>
          <w:lang w:val="fr-FR"/>
        </w:rPr>
        <w:t>tous l</w:t>
      </w:r>
      <w:r w:rsidRPr="00FC0110">
        <w:rPr>
          <w:rFonts w:ascii="Arial" w:hAnsi="Arial" w:cs="Arial"/>
          <w:sz w:val="21"/>
          <w:szCs w:val="21"/>
          <w:lang w:val="fr-FR"/>
        </w:rPr>
        <w:t>es principes, droits et moyens de défense similaires en vertu du Droit Applicable.</w:t>
      </w:r>
    </w:p>
    <w:p w14:paraId="669CF33F" w14:textId="77777777" w:rsidR="00937E74" w:rsidRPr="00FC0110" w:rsidRDefault="00A415E6"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Prestations</w:t>
      </w:r>
      <w:r w:rsidR="00937E74" w:rsidRPr="00FC0110">
        <w:rPr>
          <w:rFonts w:ascii="Arial" w:hAnsi="Arial" w:cs="Arial"/>
          <w:b/>
          <w:bCs/>
          <w:sz w:val="21"/>
          <w:szCs w:val="21"/>
          <w:lang w:val="fr-FR"/>
        </w:rPr>
        <w:t xml:space="preserve"> Auxiliaires</w:t>
      </w:r>
      <w:r w:rsidR="000F384E" w:rsidRPr="00FC0110">
        <w:rPr>
          <w:rFonts w:ascii="Arial" w:hAnsi="Arial" w:cs="Arial"/>
          <w:sz w:val="21"/>
          <w:szCs w:val="21"/>
          <w:lang w:val="fr-FR"/>
        </w:rPr>
        <w:t xml:space="preserve"> </w:t>
      </w:r>
      <w:r w:rsidR="00937E74" w:rsidRPr="00FC0110">
        <w:rPr>
          <w:rFonts w:ascii="Arial" w:hAnsi="Arial" w:cs="Arial"/>
          <w:sz w:val="21"/>
          <w:szCs w:val="21"/>
          <w:lang w:val="fr-FR"/>
        </w:rPr>
        <w:t xml:space="preserve">désigne les </w:t>
      </w:r>
      <w:r w:rsidR="00117DF1" w:rsidRPr="00FC0110">
        <w:rPr>
          <w:rFonts w:ascii="Arial" w:hAnsi="Arial" w:cs="Arial"/>
          <w:sz w:val="21"/>
          <w:szCs w:val="21"/>
          <w:lang w:val="fr-FR"/>
        </w:rPr>
        <w:t>prestations</w:t>
      </w:r>
      <w:r w:rsidR="00937E74" w:rsidRPr="00FC0110">
        <w:rPr>
          <w:rFonts w:ascii="Arial" w:hAnsi="Arial" w:cs="Arial"/>
          <w:sz w:val="21"/>
          <w:szCs w:val="21"/>
          <w:lang w:val="fr-FR"/>
        </w:rPr>
        <w:t xml:space="preserve"> relati</w:t>
      </w:r>
      <w:r w:rsidR="00117DF1" w:rsidRPr="00FC0110">
        <w:rPr>
          <w:rFonts w:ascii="Arial" w:hAnsi="Arial" w:cs="Arial"/>
          <w:sz w:val="21"/>
          <w:szCs w:val="21"/>
          <w:lang w:val="fr-FR"/>
        </w:rPr>
        <w:t>ves</w:t>
      </w:r>
      <w:r w:rsidR="00937E74" w:rsidRPr="00FC0110">
        <w:rPr>
          <w:rFonts w:ascii="Arial" w:hAnsi="Arial" w:cs="Arial"/>
          <w:sz w:val="21"/>
          <w:szCs w:val="21"/>
          <w:lang w:val="fr-FR"/>
        </w:rPr>
        <w:t xml:space="preserve"> à l'exploitation des Installations de Raccordement </w:t>
      </w:r>
      <w:r w:rsidR="00117DF1" w:rsidRPr="00FC0110">
        <w:rPr>
          <w:rFonts w:ascii="Arial" w:hAnsi="Arial" w:cs="Arial"/>
          <w:sz w:val="21"/>
          <w:szCs w:val="21"/>
          <w:lang w:val="fr-FR"/>
        </w:rPr>
        <w:t>exigées</w:t>
      </w:r>
      <w:r w:rsidR="00937E74" w:rsidRPr="00FC0110">
        <w:rPr>
          <w:rFonts w:ascii="Arial" w:hAnsi="Arial" w:cs="Arial"/>
          <w:sz w:val="21"/>
          <w:szCs w:val="21"/>
          <w:lang w:val="fr-FR"/>
        </w:rPr>
        <w:t xml:space="preserve"> par l'Acheteur</w:t>
      </w:r>
      <w:r w:rsidR="00B06488" w:rsidRPr="00FC0110">
        <w:rPr>
          <w:rStyle w:val="Appelnotedebasdep"/>
          <w:rFonts w:ascii="Arial" w:hAnsi="Arial" w:cs="Arial"/>
          <w:sz w:val="21"/>
          <w:szCs w:val="21"/>
          <w:lang w:val="fr-FR"/>
        </w:rPr>
        <w:footnoteReference w:id="13"/>
      </w:r>
      <w:r w:rsidR="00937E74" w:rsidRPr="00FC0110">
        <w:rPr>
          <w:rFonts w:ascii="Arial" w:hAnsi="Arial" w:cs="Arial"/>
          <w:sz w:val="21"/>
          <w:szCs w:val="21"/>
          <w:lang w:val="fr-FR"/>
        </w:rPr>
        <w:t xml:space="preserve"> conformément au Code Réseau.</w:t>
      </w:r>
    </w:p>
    <w:p w14:paraId="2E2C94A6" w14:textId="4445D7E9" w:rsidR="00937E74" w:rsidRPr="00FC0110" w:rsidRDefault="004E1B4C"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Prestations de Maintenance Curative</w:t>
      </w:r>
      <w:r w:rsidR="000F384E" w:rsidRPr="00FC0110">
        <w:rPr>
          <w:rFonts w:ascii="Arial" w:hAnsi="Arial" w:cs="Arial"/>
          <w:sz w:val="21"/>
          <w:szCs w:val="21"/>
          <w:lang w:val="fr-FR"/>
        </w:rPr>
        <w:t xml:space="preserve"> </w:t>
      </w:r>
      <w:r w:rsidR="00937E74" w:rsidRPr="00FC0110">
        <w:rPr>
          <w:rFonts w:ascii="Arial" w:hAnsi="Arial" w:cs="Arial"/>
          <w:sz w:val="21"/>
          <w:szCs w:val="21"/>
          <w:lang w:val="fr-FR"/>
        </w:rPr>
        <w:t xml:space="preserve">désigne les </w:t>
      </w:r>
      <w:r w:rsidR="00097142" w:rsidRPr="00FC0110">
        <w:rPr>
          <w:rFonts w:ascii="Arial" w:hAnsi="Arial" w:cs="Arial"/>
          <w:sz w:val="21"/>
          <w:szCs w:val="21"/>
          <w:lang w:val="fr-FR"/>
        </w:rPr>
        <w:t>p</w:t>
      </w:r>
      <w:r w:rsidR="00A415E6" w:rsidRPr="00FC0110">
        <w:rPr>
          <w:rFonts w:ascii="Arial" w:hAnsi="Arial" w:cs="Arial"/>
          <w:sz w:val="21"/>
          <w:szCs w:val="21"/>
          <w:lang w:val="fr-FR"/>
        </w:rPr>
        <w:t>restations</w:t>
      </w:r>
      <w:r w:rsidR="00937E74" w:rsidRPr="00FC0110">
        <w:rPr>
          <w:rFonts w:ascii="Arial" w:hAnsi="Arial" w:cs="Arial"/>
          <w:sz w:val="21"/>
          <w:szCs w:val="21"/>
          <w:lang w:val="fr-FR"/>
        </w:rPr>
        <w:t xml:space="preserve"> de </w:t>
      </w:r>
      <w:r w:rsidR="00097142" w:rsidRPr="00FC0110">
        <w:rPr>
          <w:rFonts w:ascii="Arial" w:hAnsi="Arial" w:cs="Arial"/>
          <w:sz w:val="21"/>
          <w:szCs w:val="21"/>
          <w:lang w:val="fr-FR"/>
        </w:rPr>
        <w:t>m</w:t>
      </w:r>
      <w:r w:rsidR="00937E74" w:rsidRPr="00FC0110">
        <w:rPr>
          <w:rFonts w:ascii="Arial" w:hAnsi="Arial" w:cs="Arial"/>
          <w:sz w:val="21"/>
          <w:szCs w:val="21"/>
          <w:lang w:val="fr-FR"/>
        </w:rPr>
        <w:t xml:space="preserve">aintenance </w:t>
      </w:r>
      <w:r w:rsidR="00097142" w:rsidRPr="00FC0110">
        <w:rPr>
          <w:rFonts w:ascii="Arial" w:hAnsi="Arial" w:cs="Arial"/>
          <w:sz w:val="21"/>
          <w:szCs w:val="21"/>
          <w:lang w:val="fr-FR"/>
        </w:rPr>
        <w:t xml:space="preserve">curative </w:t>
      </w:r>
      <w:r w:rsidR="00937E74" w:rsidRPr="00FC0110">
        <w:rPr>
          <w:rFonts w:ascii="Arial" w:hAnsi="Arial" w:cs="Arial"/>
          <w:sz w:val="21"/>
          <w:szCs w:val="21"/>
          <w:lang w:val="fr-FR"/>
        </w:rPr>
        <w:t xml:space="preserve">énumérés à l'Annexe </w:t>
      </w:r>
      <w:r w:rsidR="003D5CAF" w:rsidRPr="00FC0110">
        <w:rPr>
          <w:rFonts w:ascii="Arial" w:hAnsi="Arial" w:cs="Arial"/>
          <w:sz w:val="21"/>
          <w:szCs w:val="21"/>
          <w:lang w:val="fr-FR"/>
        </w:rPr>
        <w:t>2</w:t>
      </w:r>
      <w:r w:rsidR="00937E74" w:rsidRPr="00FC0110">
        <w:rPr>
          <w:rFonts w:ascii="Arial" w:hAnsi="Arial" w:cs="Arial"/>
          <w:sz w:val="21"/>
          <w:szCs w:val="21"/>
          <w:lang w:val="fr-FR"/>
        </w:rPr>
        <w:t>, Partie 2 (</w:t>
      </w:r>
      <w:r w:rsidR="00A415E6" w:rsidRPr="00FC0110">
        <w:rPr>
          <w:rFonts w:ascii="Arial" w:hAnsi="Arial" w:cs="Arial"/>
          <w:sz w:val="21"/>
          <w:szCs w:val="21"/>
          <w:lang w:val="fr-FR"/>
        </w:rPr>
        <w:t>Prestations</w:t>
      </w:r>
      <w:r w:rsidR="00937E74" w:rsidRPr="00FC0110">
        <w:rPr>
          <w:rFonts w:ascii="Arial" w:hAnsi="Arial" w:cs="Arial"/>
          <w:sz w:val="21"/>
          <w:szCs w:val="21"/>
          <w:lang w:val="fr-FR"/>
        </w:rPr>
        <w:t xml:space="preserve"> de Maintenance </w:t>
      </w:r>
      <w:r w:rsidR="00097142" w:rsidRPr="00FC0110">
        <w:rPr>
          <w:rFonts w:ascii="Arial" w:hAnsi="Arial" w:cs="Arial"/>
          <w:sz w:val="21"/>
          <w:szCs w:val="21"/>
          <w:lang w:val="fr-FR"/>
        </w:rPr>
        <w:t>Curative</w:t>
      </w:r>
      <w:r w:rsidR="00937E74" w:rsidRPr="00FC0110">
        <w:rPr>
          <w:rFonts w:ascii="Arial" w:hAnsi="Arial" w:cs="Arial"/>
          <w:sz w:val="21"/>
          <w:szCs w:val="21"/>
          <w:lang w:val="fr-FR"/>
        </w:rPr>
        <w:t>).</w:t>
      </w:r>
    </w:p>
    <w:p w14:paraId="7F4F7932" w14:textId="26C3627A" w:rsidR="00937E74" w:rsidRPr="00FC0110" w:rsidRDefault="004E1B4C"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Prestations de Maintenance Programmée</w:t>
      </w:r>
      <w:r w:rsidR="000F384E" w:rsidRPr="00FC0110">
        <w:rPr>
          <w:rFonts w:ascii="Arial" w:hAnsi="Arial" w:cs="Arial"/>
          <w:sz w:val="21"/>
          <w:szCs w:val="21"/>
          <w:lang w:val="fr-FR"/>
        </w:rPr>
        <w:t xml:space="preserve"> </w:t>
      </w:r>
      <w:r w:rsidR="00937E74" w:rsidRPr="00FC0110">
        <w:rPr>
          <w:rFonts w:ascii="Arial" w:hAnsi="Arial" w:cs="Arial"/>
          <w:sz w:val="21"/>
          <w:szCs w:val="21"/>
          <w:lang w:val="fr-FR"/>
        </w:rPr>
        <w:t xml:space="preserve">désigne les services énumérés dans l'Annexe </w:t>
      </w:r>
      <w:r w:rsidR="003D5CAF" w:rsidRPr="00FC0110">
        <w:rPr>
          <w:rFonts w:ascii="Arial" w:hAnsi="Arial" w:cs="Arial"/>
          <w:sz w:val="21"/>
          <w:szCs w:val="21"/>
          <w:lang w:val="fr-FR"/>
        </w:rPr>
        <w:t>2</w:t>
      </w:r>
      <w:r w:rsidR="00937E74" w:rsidRPr="00FC0110">
        <w:rPr>
          <w:rFonts w:ascii="Arial" w:hAnsi="Arial" w:cs="Arial"/>
          <w:sz w:val="21"/>
          <w:szCs w:val="21"/>
          <w:lang w:val="fr-FR"/>
        </w:rPr>
        <w:t xml:space="preserve"> Partie 1 (</w:t>
      </w:r>
      <w:r w:rsidR="00D74149" w:rsidRPr="00FC0110">
        <w:rPr>
          <w:rFonts w:ascii="Arial" w:hAnsi="Arial" w:cs="Arial"/>
          <w:sz w:val="21"/>
          <w:szCs w:val="21"/>
          <w:lang w:val="fr-FR"/>
        </w:rPr>
        <w:t>Prestations</w:t>
      </w:r>
      <w:r w:rsidR="00937E74" w:rsidRPr="00FC0110">
        <w:rPr>
          <w:rFonts w:ascii="Arial" w:hAnsi="Arial" w:cs="Arial"/>
          <w:sz w:val="21"/>
          <w:szCs w:val="21"/>
          <w:lang w:val="fr-FR"/>
        </w:rPr>
        <w:t xml:space="preserve"> de Maintenance Programmée). </w:t>
      </w:r>
    </w:p>
    <w:p w14:paraId="26E96BA7" w14:textId="61080460" w:rsidR="00937E74" w:rsidRPr="00FC0110" w:rsidRDefault="00A415E6"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Prestations de Supervision</w:t>
      </w:r>
      <w:r w:rsidR="000F384E" w:rsidRPr="00FC0110">
        <w:rPr>
          <w:rFonts w:ascii="Arial" w:hAnsi="Arial" w:cs="Arial"/>
          <w:sz w:val="21"/>
          <w:szCs w:val="21"/>
          <w:lang w:val="fr-FR"/>
        </w:rPr>
        <w:t xml:space="preserve"> </w:t>
      </w:r>
      <w:r w:rsidR="00937E74" w:rsidRPr="00FC0110">
        <w:rPr>
          <w:rFonts w:ascii="Arial" w:hAnsi="Arial" w:cs="Arial"/>
          <w:sz w:val="21"/>
          <w:szCs w:val="21"/>
          <w:lang w:val="fr-FR"/>
        </w:rPr>
        <w:t xml:space="preserve">désigne les </w:t>
      </w:r>
      <w:r w:rsidR="00D74149" w:rsidRPr="00FC0110">
        <w:rPr>
          <w:rFonts w:ascii="Arial" w:hAnsi="Arial" w:cs="Arial"/>
          <w:sz w:val="21"/>
          <w:szCs w:val="21"/>
          <w:lang w:val="fr-FR"/>
        </w:rPr>
        <w:t>prestations</w:t>
      </w:r>
      <w:r w:rsidR="00937E74" w:rsidRPr="00FC0110">
        <w:rPr>
          <w:rFonts w:ascii="Arial" w:hAnsi="Arial" w:cs="Arial"/>
          <w:sz w:val="21"/>
          <w:szCs w:val="21"/>
          <w:lang w:val="fr-FR"/>
        </w:rPr>
        <w:t xml:space="preserve"> de Supervision à distance indiqué</w:t>
      </w:r>
      <w:r w:rsidR="00097142" w:rsidRPr="00FC0110">
        <w:rPr>
          <w:rFonts w:ascii="Arial" w:hAnsi="Arial" w:cs="Arial"/>
          <w:sz w:val="21"/>
          <w:szCs w:val="21"/>
          <w:lang w:val="fr-FR"/>
        </w:rPr>
        <w:t>e</w:t>
      </w:r>
      <w:r w:rsidR="00937E74" w:rsidRPr="00FC0110">
        <w:rPr>
          <w:rFonts w:ascii="Arial" w:hAnsi="Arial" w:cs="Arial"/>
          <w:sz w:val="21"/>
          <w:szCs w:val="21"/>
          <w:lang w:val="fr-FR"/>
        </w:rPr>
        <w:t xml:space="preserve">s à l'Annexe </w:t>
      </w:r>
      <w:r w:rsidR="003D5CAF" w:rsidRPr="00FC0110">
        <w:rPr>
          <w:rFonts w:ascii="Arial" w:hAnsi="Arial" w:cs="Arial"/>
          <w:sz w:val="21"/>
          <w:szCs w:val="21"/>
          <w:lang w:val="fr-FR"/>
        </w:rPr>
        <w:t>2</w:t>
      </w:r>
      <w:r w:rsidR="00937E74" w:rsidRPr="00FC0110">
        <w:rPr>
          <w:rFonts w:ascii="Arial" w:hAnsi="Arial" w:cs="Arial"/>
          <w:sz w:val="21"/>
          <w:szCs w:val="21"/>
          <w:lang w:val="fr-FR"/>
        </w:rPr>
        <w:t xml:space="preserve">, </w:t>
      </w:r>
      <w:r w:rsidR="00D74149" w:rsidRPr="00FC0110">
        <w:rPr>
          <w:rFonts w:ascii="Arial" w:hAnsi="Arial" w:cs="Arial"/>
          <w:sz w:val="21"/>
          <w:szCs w:val="21"/>
          <w:lang w:val="fr-FR"/>
        </w:rPr>
        <w:t>P</w:t>
      </w:r>
      <w:r w:rsidR="00937E74" w:rsidRPr="00FC0110">
        <w:rPr>
          <w:rFonts w:ascii="Arial" w:hAnsi="Arial" w:cs="Arial"/>
          <w:sz w:val="21"/>
          <w:szCs w:val="21"/>
          <w:lang w:val="fr-FR"/>
        </w:rPr>
        <w:t>artie 3 (</w:t>
      </w:r>
      <w:r w:rsidRPr="00FC0110">
        <w:rPr>
          <w:rFonts w:ascii="Arial" w:hAnsi="Arial" w:cs="Arial"/>
          <w:sz w:val="21"/>
          <w:szCs w:val="21"/>
          <w:lang w:val="fr-FR"/>
        </w:rPr>
        <w:t>Prestations de Supervision</w:t>
      </w:r>
      <w:r w:rsidR="00937E74" w:rsidRPr="00FC0110">
        <w:rPr>
          <w:rFonts w:ascii="Arial" w:hAnsi="Arial" w:cs="Arial"/>
          <w:sz w:val="21"/>
          <w:szCs w:val="21"/>
          <w:lang w:val="fr-FR"/>
        </w:rPr>
        <w:t>)</w:t>
      </w:r>
    </w:p>
    <w:p w14:paraId="71373031" w14:textId="7D4EFED4" w:rsidR="006F4377" w:rsidRPr="00FC0110" w:rsidRDefault="00A415E6"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Prestations Supplémentaires</w:t>
      </w:r>
      <w:r w:rsidR="000F384E" w:rsidRPr="00FC0110">
        <w:rPr>
          <w:rFonts w:ascii="Arial" w:hAnsi="Arial" w:cs="Arial"/>
          <w:sz w:val="21"/>
          <w:szCs w:val="21"/>
          <w:lang w:val="fr-FR"/>
        </w:rPr>
        <w:t xml:space="preserve"> </w:t>
      </w:r>
      <w:r w:rsidR="00937E74" w:rsidRPr="00FC0110">
        <w:rPr>
          <w:rFonts w:ascii="Arial" w:hAnsi="Arial" w:cs="Arial"/>
          <w:sz w:val="21"/>
          <w:szCs w:val="21"/>
          <w:lang w:val="fr-FR"/>
        </w:rPr>
        <w:t>désigne tous services commandés par la Société de Projet conformément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à</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w:t>
      </w:r>
      <w:r w:rsidR="00FF4C61" w:rsidRPr="00FC0110">
        <w:rPr>
          <w:rFonts w:ascii="Arial" w:hAnsi="Arial" w:cs="Arial"/>
          <w:sz w:val="21"/>
          <w:szCs w:val="21"/>
          <w:lang w:val="fr-FR"/>
        </w:rPr>
        <w:t>Article</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3.3 (</w:t>
      </w:r>
      <w:r w:rsidRPr="00FC0110">
        <w:rPr>
          <w:rFonts w:ascii="Arial" w:hAnsi="Arial" w:cs="Arial"/>
          <w:sz w:val="21"/>
          <w:szCs w:val="21"/>
          <w:lang w:val="fr-FR"/>
        </w:rPr>
        <w:t>Prestations Supplémentaires</w:t>
      </w:r>
      <w:r w:rsidR="00937E74" w:rsidRPr="00FC0110">
        <w:rPr>
          <w:rFonts w:ascii="Arial" w:hAnsi="Arial" w:cs="Arial"/>
          <w:sz w:val="21"/>
          <w:szCs w:val="21"/>
          <w:lang w:val="fr-FR"/>
        </w:rPr>
        <w:t xml:space="preserve">) relatifs à la Maintenance ou à la performance de l'Installation mais qui ne fait pas partie des </w:t>
      </w:r>
      <w:r w:rsidR="004E1B4C" w:rsidRPr="00FC0110">
        <w:rPr>
          <w:rFonts w:ascii="Arial" w:hAnsi="Arial" w:cs="Arial"/>
          <w:sz w:val="21"/>
          <w:szCs w:val="21"/>
          <w:lang w:val="fr-FR"/>
        </w:rPr>
        <w:t>Prestations de Maintenance Programmée</w:t>
      </w:r>
      <w:r w:rsidR="00937E74" w:rsidRPr="00FC0110">
        <w:rPr>
          <w:rFonts w:ascii="Arial" w:hAnsi="Arial" w:cs="Arial"/>
          <w:sz w:val="21"/>
          <w:szCs w:val="21"/>
          <w:lang w:val="fr-FR"/>
        </w:rPr>
        <w:t xml:space="preserve">, des </w:t>
      </w:r>
      <w:r w:rsidRPr="00FC0110">
        <w:rPr>
          <w:rFonts w:ascii="Arial" w:hAnsi="Arial" w:cs="Arial"/>
          <w:sz w:val="21"/>
          <w:szCs w:val="21"/>
          <w:lang w:val="fr-FR"/>
        </w:rPr>
        <w:t>Prestations</w:t>
      </w:r>
      <w:r w:rsidR="00937E74" w:rsidRPr="00FC0110">
        <w:rPr>
          <w:rFonts w:ascii="Arial" w:hAnsi="Arial" w:cs="Arial"/>
          <w:sz w:val="21"/>
          <w:szCs w:val="21"/>
          <w:lang w:val="fr-FR"/>
        </w:rPr>
        <w:t xml:space="preserve"> de Maintenance </w:t>
      </w:r>
      <w:r w:rsidR="00097142" w:rsidRPr="00FC0110">
        <w:rPr>
          <w:rFonts w:ascii="Arial" w:hAnsi="Arial" w:cs="Arial"/>
          <w:sz w:val="21"/>
          <w:szCs w:val="21"/>
          <w:lang w:val="fr-FR"/>
        </w:rPr>
        <w:t>Curative</w:t>
      </w:r>
      <w:r w:rsidR="00937E74" w:rsidRPr="00FC0110">
        <w:rPr>
          <w:rFonts w:ascii="Arial" w:hAnsi="Arial" w:cs="Arial"/>
          <w:sz w:val="21"/>
          <w:szCs w:val="21"/>
          <w:lang w:val="fr-FR"/>
        </w:rPr>
        <w:t xml:space="preserve">, ou des </w:t>
      </w:r>
      <w:r w:rsidRPr="00FC0110">
        <w:rPr>
          <w:rFonts w:ascii="Arial" w:hAnsi="Arial" w:cs="Arial"/>
          <w:sz w:val="21"/>
          <w:szCs w:val="21"/>
          <w:lang w:val="fr-FR"/>
        </w:rPr>
        <w:t>Prestations de Supervision</w:t>
      </w:r>
      <w:r w:rsidR="00937E74" w:rsidRPr="00FC0110">
        <w:rPr>
          <w:rFonts w:ascii="Arial" w:hAnsi="Arial" w:cs="Arial"/>
          <w:sz w:val="21"/>
          <w:szCs w:val="21"/>
          <w:lang w:val="fr-FR"/>
        </w:rPr>
        <w:t xml:space="preserve">. </w:t>
      </w:r>
    </w:p>
    <w:p w14:paraId="6D40AC47" w14:textId="7210BC23" w:rsidR="006F4377"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Seuil d'Irradiance Minimale</w:t>
      </w:r>
      <w:r w:rsidR="00502ABC" w:rsidRPr="00FC0110">
        <w:rPr>
          <w:rFonts w:ascii="Arial" w:hAnsi="Arial" w:cs="Arial"/>
          <w:sz w:val="21"/>
          <w:szCs w:val="21"/>
          <w:lang w:val="fr-FR"/>
        </w:rPr>
        <w:t xml:space="preserve"> </w:t>
      </w:r>
      <w:r w:rsidRPr="00FC0110">
        <w:rPr>
          <w:rFonts w:ascii="Arial" w:hAnsi="Arial" w:cs="Arial"/>
          <w:sz w:val="21"/>
          <w:szCs w:val="21"/>
          <w:lang w:val="fr-FR"/>
        </w:rPr>
        <w:t>désigne l'</w:t>
      </w:r>
      <w:r w:rsidR="00D74149" w:rsidRPr="00FC0110">
        <w:rPr>
          <w:rFonts w:ascii="Arial" w:hAnsi="Arial" w:cs="Arial"/>
          <w:sz w:val="21"/>
          <w:szCs w:val="21"/>
          <w:lang w:val="fr-FR"/>
        </w:rPr>
        <w:t>irradiance</w:t>
      </w:r>
      <w:r w:rsidRPr="00FC0110">
        <w:rPr>
          <w:rFonts w:ascii="Arial" w:hAnsi="Arial" w:cs="Arial"/>
          <w:sz w:val="21"/>
          <w:szCs w:val="21"/>
          <w:lang w:val="fr-FR"/>
        </w:rPr>
        <w:t xml:space="preserve"> définie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Tableau</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Clés</w:t>
      </w:r>
      <w:r w:rsidRPr="00FC0110">
        <w:rPr>
          <w:rFonts w:ascii="Arial" w:hAnsi="Arial" w:cs="Arial"/>
          <w:sz w:val="21"/>
          <w:szCs w:val="21"/>
          <w:lang w:val="fr-FR"/>
        </w:rPr>
        <w:t xml:space="preserve">. </w:t>
      </w:r>
    </w:p>
    <w:p w14:paraId="651E0FF5" w14:textId="78F8299D" w:rsidR="006F4377"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Seuil</w:t>
      </w:r>
      <w:r w:rsidR="00A63C63" w:rsidRPr="00FC0110">
        <w:rPr>
          <w:rFonts w:ascii="Arial" w:hAnsi="Arial" w:cs="Arial"/>
          <w:b/>
          <w:sz w:val="21"/>
          <w:szCs w:val="21"/>
          <w:lang w:val="fr-FR"/>
        </w:rPr>
        <w:t xml:space="preserve"> </w:t>
      </w:r>
      <w:r w:rsidR="41794BE0" w:rsidRPr="00FC0110">
        <w:rPr>
          <w:rFonts w:ascii="Arial" w:hAnsi="Arial" w:cs="Arial"/>
          <w:b/>
          <w:sz w:val="21"/>
          <w:szCs w:val="21"/>
          <w:lang w:val="fr-FR"/>
        </w:rPr>
        <w:t>de</w:t>
      </w:r>
      <w:r w:rsidR="00A63C63" w:rsidRPr="00FC0110">
        <w:rPr>
          <w:rFonts w:ascii="Arial" w:hAnsi="Arial" w:cs="Arial"/>
          <w:b/>
          <w:sz w:val="21"/>
          <w:szCs w:val="21"/>
          <w:lang w:val="fr-FR"/>
        </w:rPr>
        <w:t xml:space="preserve"> </w:t>
      </w:r>
      <w:r w:rsidRPr="00FC0110">
        <w:rPr>
          <w:rFonts w:ascii="Arial" w:hAnsi="Arial" w:cs="Arial"/>
          <w:b/>
          <w:bCs/>
          <w:sz w:val="21"/>
          <w:szCs w:val="21"/>
          <w:lang w:val="fr-FR"/>
        </w:rPr>
        <w:t>Coûts ou d'Économies</w:t>
      </w:r>
      <w:r w:rsidR="00A63C63" w:rsidRPr="00FC0110">
        <w:rPr>
          <w:rFonts w:ascii="Arial" w:hAnsi="Arial" w:cs="Arial"/>
          <w:sz w:val="21"/>
          <w:szCs w:val="21"/>
          <w:lang w:val="fr-FR"/>
        </w:rPr>
        <w:t xml:space="preserve"> </w:t>
      </w:r>
      <w:r w:rsidR="41794BE0"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le montant identifié</w:t>
      </w:r>
      <w:r w:rsidR="00A63C63" w:rsidRPr="00FC0110">
        <w:rPr>
          <w:rFonts w:ascii="Arial" w:hAnsi="Arial" w:cs="Arial"/>
          <w:sz w:val="21"/>
          <w:szCs w:val="21"/>
          <w:lang w:val="fr-FR"/>
        </w:rPr>
        <w:t xml:space="preserve"> </w:t>
      </w:r>
      <w:r w:rsidR="41794BE0"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41794BE0" w:rsidRPr="00FC0110">
        <w:rPr>
          <w:rFonts w:ascii="Arial" w:hAnsi="Arial" w:cs="Arial"/>
          <w:sz w:val="21"/>
          <w:szCs w:val="21"/>
          <w:lang w:val="fr-FR"/>
        </w:rPr>
        <w:t>le</w:t>
      </w:r>
      <w:r w:rsidR="00A63C63" w:rsidRPr="00FC0110">
        <w:rPr>
          <w:rFonts w:ascii="Arial" w:hAnsi="Arial" w:cs="Arial"/>
          <w:sz w:val="21"/>
          <w:szCs w:val="21"/>
          <w:lang w:val="fr-FR"/>
        </w:rPr>
        <w:t xml:space="preserve"> </w:t>
      </w:r>
      <w:r w:rsidR="41794BE0" w:rsidRPr="00FC0110">
        <w:rPr>
          <w:rFonts w:ascii="Arial" w:hAnsi="Arial" w:cs="Arial"/>
          <w:sz w:val="21"/>
          <w:szCs w:val="21"/>
          <w:lang w:val="fr-FR"/>
        </w:rPr>
        <w:t>Tableau</w:t>
      </w:r>
      <w:r w:rsidR="00A63C63" w:rsidRPr="00FC0110">
        <w:rPr>
          <w:rFonts w:ascii="Arial" w:hAnsi="Arial" w:cs="Arial"/>
          <w:sz w:val="21"/>
          <w:szCs w:val="21"/>
          <w:lang w:val="fr-FR"/>
        </w:rPr>
        <w:t xml:space="preserve"> </w:t>
      </w:r>
      <w:r w:rsidR="41794BE0" w:rsidRPr="00FC0110">
        <w:rPr>
          <w:rFonts w:ascii="Arial" w:hAnsi="Arial" w:cs="Arial"/>
          <w:sz w:val="21"/>
          <w:szCs w:val="21"/>
          <w:lang w:val="fr-FR"/>
        </w:rPr>
        <w:t>des</w:t>
      </w:r>
      <w:r w:rsidR="00A63C63" w:rsidRPr="00FC0110">
        <w:rPr>
          <w:rFonts w:ascii="Arial" w:hAnsi="Arial" w:cs="Arial"/>
          <w:sz w:val="21"/>
          <w:szCs w:val="21"/>
          <w:lang w:val="fr-FR"/>
        </w:rPr>
        <w:t xml:space="preserve"> </w:t>
      </w:r>
      <w:r w:rsidR="41794BE0"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41794BE0" w:rsidRPr="00FC0110">
        <w:rPr>
          <w:rFonts w:ascii="Arial" w:hAnsi="Arial" w:cs="Arial"/>
          <w:sz w:val="21"/>
          <w:szCs w:val="21"/>
          <w:lang w:val="fr-FR"/>
        </w:rPr>
        <w:t>Clés.</w:t>
      </w:r>
    </w:p>
    <w:p w14:paraId="4D57270F" w14:textId="2C4DC7B8"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Siège</w:t>
      </w:r>
      <w:r w:rsidR="00A63C63" w:rsidRPr="00FC0110">
        <w:rPr>
          <w:rFonts w:ascii="Arial" w:hAnsi="Arial" w:cs="Arial"/>
          <w:b/>
          <w:sz w:val="21"/>
          <w:szCs w:val="21"/>
          <w:lang w:val="fr-FR"/>
        </w:rPr>
        <w:t xml:space="preserve"> </w:t>
      </w:r>
      <w:r w:rsidRPr="00FC0110">
        <w:rPr>
          <w:rFonts w:ascii="Arial" w:hAnsi="Arial" w:cs="Arial"/>
          <w:b/>
          <w:sz w:val="21"/>
          <w:szCs w:val="21"/>
          <w:lang w:val="fr-FR"/>
        </w:rPr>
        <w:t>de</w:t>
      </w:r>
      <w:r w:rsidR="00A63C63" w:rsidRPr="00FC0110">
        <w:rPr>
          <w:rFonts w:ascii="Arial" w:hAnsi="Arial" w:cs="Arial"/>
          <w:b/>
          <w:sz w:val="21"/>
          <w:szCs w:val="21"/>
          <w:lang w:val="fr-FR"/>
        </w:rPr>
        <w:t xml:space="preserve"> </w:t>
      </w:r>
      <w:r w:rsidRPr="00FC0110">
        <w:rPr>
          <w:rFonts w:ascii="Arial" w:hAnsi="Arial" w:cs="Arial"/>
          <w:b/>
          <w:sz w:val="21"/>
          <w:szCs w:val="21"/>
          <w:lang w:val="fr-FR"/>
        </w:rPr>
        <w:t>l'Arbitrage</w:t>
      </w:r>
      <w:r w:rsidR="00A63C63" w:rsidRPr="00FC0110">
        <w:rPr>
          <w:rFonts w:ascii="Arial" w:hAnsi="Arial" w:cs="Arial"/>
          <w:sz w:val="21"/>
          <w:szCs w:val="21"/>
          <w:lang w:val="fr-FR"/>
        </w:rPr>
        <w:t xml:space="preserve"> </w:t>
      </w:r>
      <w:bookmarkStart w:id="67" w:name="_Hlk119505280"/>
      <w:r w:rsidR="008E284F" w:rsidRPr="00FC0110">
        <w:rPr>
          <w:rFonts w:ascii="Arial" w:hAnsi="Arial" w:cs="Arial"/>
          <w:sz w:val="21"/>
          <w:szCs w:val="21"/>
          <w:lang w:val="fr-FR"/>
        </w:rPr>
        <w:t>désigne le siège d’arbitrage identifié</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bookmarkEnd w:id="67"/>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Tableau</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Pr="00FC0110">
        <w:rPr>
          <w:rFonts w:ascii="Arial" w:hAnsi="Arial" w:cs="Arial"/>
          <w:sz w:val="21"/>
          <w:szCs w:val="21"/>
          <w:lang w:val="fr-FR"/>
        </w:rPr>
        <w:t>Clés.</w:t>
      </w:r>
    </w:p>
    <w:p w14:paraId="70081313" w14:textId="762556D8" w:rsidR="0087430D"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lastRenderedPageBreak/>
        <w:t>Site</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00AD8075"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zone</w:t>
      </w:r>
      <w:r w:rsidR="00A63C63" w:rsidRPr="00FC0110">
        <w:rPr>
          <w:rFonts w:ascii="Arial" w:hAnsi="Arial" w:cs="Arial"/>
          <w:sz w:val="21"/>
          <w:szCs w:val="21"/>
          <w:lang w:val="fr-FR"/>
        </w:rPr>
        <w:t xml:space="preserve"> </w:t>
      </w:r>
      <w:r w:rsidRPr="00FC0110">
        <w:rPr>
          <w:rFonts w:ascii="Arial" w:hAnsi="Arial" w:cs="Arial"/>
          <w:sz w:val="21"/>
          <w:szCs w:val="21"/>
          <w:lang w:val="fr-FR"/>
        </w:rPr>
        <w:t>telle</w:t>
      </w:r>
      <w:r w:rsidR="00A63C63" w:rsidRPr="00FC0110">
        <w:rPr>
          <w:rFonts w:ascii="Arial" w:hAnsi="Arial" w:cs="Arial"/>
          <w:sz w:val="21"/>
          <w:szCs w:val="21"/>
          <w:lang w:val="fr-FR"/>
        </w:rPr>
        <w:t xml:space="preserve"> </w:t>
      </w:r>
      <w:r w:rsidRPr="00FC0110">
        <w:rPr>
          <w:rFonts w:ascii="Arial" w:hAnsi="Arial" w:cs="Arial"/>
          <w:sz w:val="21"/>
          <w:szCs w:val="21"/>
          <w:lang w:val="fr-FR"/>
        </w:rPr>
        <w:t>qu'identifiée</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Tableau</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Pr="00FC0110">
        <w:rPr>
          <w:rFonts w:ascii="Arial" w:hAnsi="Arial" w:cs="Arial"/>
          <w:sz w:val="21"/>
          <w:szCs w:val="21"/>
          <w:lang w:val="fr-FR"/>
        </w:rPr>
        <w:t>Clés</w:t>
      </w:r>
      <w:r w:rsidR="00A63C63" w:rsidRPr="00FC0110">
        <w:rPr>
          <w:rFonts w:ascii="Arial" w:hAnsi="Arial" w:cs="Arial"/>
          <w:sz w:val="21"/>
          <w:szCs w:val="21"/>
          <w:lang w:val="fr-FR"/>
        </w:rPr>
        <w:t xml:space="preserve"> </w:t>
      </w:r>
      <w:r w:rsidR="3F5265A6" w:rsidRPr="00FC0110">
        <w:rPr>
          <w:rFonts w:ascii="Arial" w:hAnsi="Arial" w:cs="Arial"/>
          <w:sz w:val="21"/>
          <w:szCs w:val="21"/>
          <w:lang w:val="fr-FR"/>
        </w:rPr>
        <w:t>au</w:t>
      </w:r>
      <w:r w:rsidR="00A63C63" w:rsidRPr="00FC0110">
        <w:rPr>
          <w:rFonts w:ascii="Arial" w:hAnsi="Arial" w:cs="Arial"/>
          <w:sz w:val="21"/>
          <w:szCs w:val="21"/>
          <w:lang w:val="fr-FR"/>
        </w:rPr>
        <w:t xml:space="preserve"> </w:t>
      </w:r>
      <w:r w:rsidR="3F5265A6" w:rsidRPr="00FC0110">
        <w:rPr>
          <w:rFonts w:ascii="Arial" w:hAnsi="Arial" w:cs="Arial"/>
          <w:sz w:val="21"/>
          <w:szCs w:val="21"/>
          <w:lang w:val="fr-FR"/>
        </w:rPr>
        <w:t>sein</w:t>
      </w:r>
      <w:r w:rsidR="00A63C63" w:rsidRPr="00FC0110">
        <w:rPr>
          <w:rFonts w:ascii="Arial" w:hAnsi="Arial" w:cs="Arial"/>
          <w:sz w:val="21"/>
          <w:szCs w:val="21"/>
          <w:lang w:val="fr-FR"/>
        </w:rPr>
        <w:t xml:space="preserve"> </w:t>
      </w:r>
      <w:r w:rsidR="3F5265A6"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laquelle</w:t>
      </w:r>
      <w:r w:rsidR="00A63C63" w:rsidRPr="00FC0110">
        <w:rPr>
          <w:rFonts w:ascii="Arial" w:hAnsi="Arial" w:cs="Arial"/>
          <w:sz w:val="21"/>
          <w:szCs w:val="21"/>
          <w:lang w:val="fr-FR"/>
        </w:rPr>
        <w:t xml:space="preserve"> </w:t>
      </w:r>
      <w:r w:rsidRPr="00FC0110">
        <w:rPr>
          <w:rFonts w:ascii="Arial" w:hAnsi="Arial" w:cs="Arial"/>
          <w:sz w:val="21"/>
          <w:szCs w:val="21"/>
          <w:lang w:val="fr-FR"/>
        </w:rPr>
        <w:t>l'Installation</w:t>
      </w:r>
      <w:r w:rsidR="00A63C63" w:rsidRPr="00FC0110">
        <w:rPr>
          <w:rFonts w:ascii="Arial" w:hAnsi="Arial" w:cs="Arial"/>
          <w:sz w:val="21"/>
          <w:szCs w:val="21"/>
          <w:lang w:val="fr-FR"/>
        </w:rPr>
        <w:t xml:space="preserve"> </w:t>
      </w:r>
      <w:r w:rsidRPr="00FC0110">
        <w:rPr>
          <w:rFonts w:ascii="Arial" w:hAnsi="Arial" w:cs="Arial"/>
          <w:sz w:val="21"/>
          <w:szCs w:val="21"/>
          <w:lang w:val="fr-FR"/>
        </w:rPr>
        <w:t>ainsi</w:t>
      </w:r>
      <w:r w:rsidR="00A63C63" w:rsidRPr="00FC0110">
        <w:rPr>
          <w:rFonts w:ascii="Arial" w:hAnsi="Arial" w:cs="Arial"/>
          <w:sz w:val="21"/>
          <w:szCs w:val="21"/>
          <w:lang w:val="fr-FR"/>
        </w:rPr>
        <w:t xml:space="preserve"> </w:t>
      </w:r>
      <w:r w:rsidRPr="00FC0110">
        <w:rPr>
          <w:rFonts w:ascii="Arial" w:hAnsi="Arial" w:cs="Arial"/>
          <w:sz w:val="21"/>
          <w:szCs w:val="21"/>
          <w:lang w:val="fr-FR"/>
        </w:rPr>
        <w:t>que</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zones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déchargement</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chantier</w:t>
      </w:r>
      <w:r w:rsidR="00A63C63" w:rsidRPr="00FC0110">
        <w:rPr>
          <w:rFonts w:ascii="Arial" w:hAnsi="Arial" w:cs="Arial"/>
          <w:sz w:val="21"/>
          <w:szCs w:val="21"/>
          <w:lang w:val="fr-FR"/>
        </w:rPr>
        <w:t xml:space="preserve"> </w:t>
      </w:r>
      <w:r w:rsidRPr="00FC0110">
        <w:rPr>
          <w:rFonts w:ascii="Arial" w:hAnsi="Arial" w:cs="Arial"/>
          <w:sz w:val="21"/>
          <w:szCs w:val="21"/>
          <w:lang w:val="fr-FR"/>
        </w:rPr>
        <w:t>nécessaires</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l</w:t>
      </w:r>
      <w:r w:rsidR="00097142" w:rsidRPr="00FC0110">
        <w:rPr>
          <w:rFonts w:ascii="Arial" w:hAnsi="Arial" w:cs="Arial"/>
          <w:sz w:val="21"/>
          <w:szCs w:val="21"/>
          <w:lang w:val="fr-FR"/>
        </w:rPr>
        <w:t>’</w:t>
      </w:r>
      <w:r w:rsidR="00937E74" w:rsidRPr="00FC0110">
        <w:rPr>
          <w:rFonts w:ascii="Arial" w:hAnsi="Arial" w:cs="Arial"/>
          <w:sz w:val="21"/>
          <w:szCs w:val="21"/>
          <w:lang w:val="fr-FR"/>
        </w:rPr>
        <w:t>Exploitant aux fins</w:t>
      </w:r>
      <w:r w:rsidR="00A63C63" w:rsidRPr="00FC0110">
        <w:rPr>
          <w:rFonts w:ascii="Arial" w:hAnsi="Arial" w:cs="Arial"/>
          <w:sz w:val="21"/>
          <w:szCs w:val="21"/>
          <w:lang w:val="fr-FR"/>
        </w:rPr>
        <w:t xml:space="preserve"> </w:t>
      </w:r>
      <w:r w:rsidR="5FB15424"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Projet</w:t>
      </w:r>
      <w:r w:rsidR="008E284F" w:rsidRPr="00FC0110">
        <w:rPr>
          <w:rFonts w:ascii="Arial" w:hAnsi="Arial" w:cs="Arial"/>
          <w:sz w:val="21"/>
          <w:szCs w:val="21"/>
          <w:lang w:val="fr-FR"/>
        </w:rPr>
        <w:t xml:space="preserve"> doivent être implantées</w:t>
      </w:r>
      <w:r w:rsidR="0087430D" w:rsidRPr="00FC0110">
        <w:rPr>
          <w:rFonts w:ascii="Arial" w:hAnsi="Arial" w:cs="Arial"/>
          <w:sz w:val="21"/>
          <w:szCs w:val="21"/>
          <w:lang w:val="fr-FR"/>
        </w:rPr>
        <w:t>.</w:t>
      </w:r>
    </w:p>
    <w:p w14:paraId="4BEC110E" w14:textId="77777777" w:rsidR="005C5513" w:rsidRPr="00FC0110" w:rsidRDefault="005C5513"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Spécification</w:t>
      </w:r>
      <w:r w:rsidRPr="00FC0110">
        <w:rPr>
          <w:rFonts w:ascii="Arial" w:hAnsi="Arial" w:cs="Arial"/>
          <w:sz w:val="21"/>
          <w:szCs w:val="21"/>
          <w:lang w:val="fr-FR"/>
        </w:rPr>
        <w:t xml:space="preserve"> désigne la spécification relative à la conception et l'installation de l'Installation en vertu du Contrat de Fourniture. </w:t>
      </w:r>
    </w:p>
    <w:p w14:paraId="586B7214" w14:textId="45EA31ED"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Stock</w:t>
      </w:r>
      <w:r w:rsidR="00A63C63" w:rsidRPr="00FC0110">
        <w:rPr>
          <w:rFonts w:ascii="Arial" w:hAnsi="Arial" w:cs="Arial"/>
          <w:b/>
          <w:sz w:val="21"/>
          <w:szCs w:val="21"/>
          <w:lang w:val="fr-FR"/>
        </w:rPr>
        <w:t xml:space="preserve"> </w:t>
      </w:r>
      <w:r w:rsidRPr="00FC0110">
        <w:rPr>
          <w:rFonts w:ascii="Arial" w:hAnsi="Arial" w:cs="Arial"/>
          <w:b/>
          <w:sz w:val="21"/>
          <w:szCs w:val="21"/>
          <w:lang w:val="fr-FR"/>
        </w:rPr>
        <w:t>de</w:t>
      </w:r>
      <w:r w:rsidR="00A63C63" w:rsidRPr="00FC0110">
        <w:rPr>
          <w:rFonts w:ascii="Arial" w:hAnsi="Arial" w:cs="Arial"/>
          <w:b/>
          <w:sz w:val="21"/>
          <w:szCs w:val="21"/>
          <w:lang w:val="fr-FR"/>
        </w:rPr>
        <w:t xml:space="preserve"> </w:t>
      </w:r>
      <w:r w:rsidRPr="00FC0110">
        <w:rPr>
          <w:rFonts w:ascii="Arial" w:hAnsi="Arial" w:cs="Arial"/>
          <w:b/>
          <w:sz w:val="21"/>
          <w:szCs w:val="21"/>
          <w:lang w:val="fr-FR"/>
        </w:rPr>
        <w:t>Pièces</w:t>
      </w:r>
      <w:r w:rsidR="00A63C63" w:rsidRPr="00FC0110">
        <w:rPr>
          <w:rFonts w:ascii="Arial" w:hAnsi="Arial" w:cs="Arial"/>
          <w:b/>
          <w:sz w:val="21"/>
          <w:szCs w:val="21"/>
          <w:lang w:val="fr-FR"/>
        </w:rPr>
        <w:t xml:space="preserve"> </w:t>
      </w:r>
      <w:r w:rsidRPr="00FC0110">
        <w:rPr>
          <w:rFonts w:ascii="Arial" w:hAnsi="Arial" w:cs="Arial"/>
          <w:b/>
          <w:sz w:val="21"/>
          <w:szCs w:val="21"/>
          <w:lang w:val="fr-FR"/>
        </w:rPr>
        <w:t>de</w:t>
      </w:r>
      <w:r w:rsidR="00A63C63" w:rsidRPr="00FC0110">
        <w:rPr>
          <w:rFonts w:ascii="Arial" w:hAnsi="Arial" w:cs="Arial"/>
          <w:b/>
          <w:sz w:val="21"/>
          <w:szCs w:val="21"/>
          <w:lang w:val="fr-FR"/>
        </w:rPr>
        <w:t xml:space="preserve"> </w:t>
      </w:r>
      <w:r w:rsidRPr="00FC0110">
        <w:rPr>
          <w:rFonts w:ascii="Arial" w:hAnsi="Arial" w:cs="Arial"/>
          <w:b/>
          <w:sz w:val="21"/>
          <w:szCs w:val="21"/>
          <w:lang w:val="fr-FR"/>
        </w:rPr>
        <w:t>Rechange</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 xml:space="preserve">désigne le stock de </w:t>
      </w:r>
      <w:r w:rsidRPr="00FC0110">
        <w:rPr>
          <w:rFonts w:ascii="Arial" w:hAnsi="Arial" w:cs="Arial"/>
          <w:sz w:val="21"/>
          <w:szCs w:val="21"/>
          <w:lang w:val="fr-FR"/>
        </w:rPr>
        <w:t>Pièces</w:t>
      </w:r>
      <w:r w:rsidR="00A63C63" w:rsidRPr="00FC0110">
        <w:rPr>
          <w:rFonts w:ascii="Arial" w:hAnsi="Arial" w:cs="Arial"/>
          <w:sz w:val="21"/>
          <w:szCs w:val="21"/>
          <w:lang w:val="fr-FR"/>
        </w:rPr>
        <w:t xml:space="preserve"> </w:t>
      </w:r>
      <w:r w:rsidRPr="00FC0110">
        <w:rPr>
          <w:rFonts w:ascii="Arial" w:hAnsi="Arial" w:cs="Arial"/>
          <w:sz w:val="21"/>
          <w:szCs w:val="21"/>
          <w:lang w:val="fr-FR"/>
        </w:rPr>
        <w:t>Détachées</w:t>
      </w:r>
      <w:r w:rsidR="00937E74" w:rsidRPr="00FC0110">
        <w:rPr>
          <w:rFonts w:ascii="Arial" w:hAnsi="Arial" w:cs="Arial"/>
          <w:sz w:val="21"/>
          <w:szCs w:val="21"/>
          <w:lang w:val="fr-FR"/>
        </w:rPr>
        <w:t xml:space="preserve"> de l'Installation fourni par le Fournisseur à la discrétion de la Société de Projet, conformément au Contrat de Fourniture.</w:t>
      </w:r>
      <w:r w:rsidR="00BF49B0" w:rsidRPr="00FC0110">
        <w:rPr>
          <w:rFonts w:ascii="Arial" w:hAnsi="Arial" w:cs="Arial"/>
          <w:sz w:val="21"/>
          <w:szCs w:val="21"/>
          <w:lang w:val="fr-FR"/>
        </w:rPr>
        <w:t xml:space="preserve"> </w:t>
      </w:r>
    </w:p>
    <w:p w14:paraId="2D044E1F" w14:textId="6B38BE7E"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Structures</w:t>
      </w:r>
      <w:r w:rsidR="00A63C63" w:rsidRPr="00FC0110">
        <w:rPr>
          <w:rFonts w:ascii="Arial" w:hAnsi="Arial" w:cs="Arial"/>
          <w:b/>
          <w:sz w:val="21"/>
          <w:szCs w:val="21"/>
          <w:lang w:val="fr-FR"/>
        </w:rPr>
        <w:t xml:space="preserve"> </w:t>
      </w:r>
      <w:r w:rsidRPr="00FC0110">
        <w:rPr>
          <w:rFonts w:ascii="Arial" w:hAnsi="Arial" w:cs="Arial"/>
          <w:b/>
          <w:sz w:val="21"/>
          <w:szCs w:val="21"/>
          <w:lang w:val="fr-FR"/>
        </w:rPr>
        <w:t>Souterraines</w:t>
      </w:r>
      <w:r w:rsidR="00A63C63" w:rsidRPr="00FC0110">
        <w:rPr>
          <w:rFonts w:ascii="Arial" w:hAnsi="Arial" w:cs="Arial"/>
          <w:b/>
          <w:sz w:val="21"/>
          <w:szCs w:val="21"/>
          <w:lang w:val="fr-FR"/>
        </w:rPr>
        <w:t xml:space="preserve"> </w:t>
      </w:r>
      <w:r w:rsidRPr="00FC0110">
        <w:rPr>
          <w:rFonts w:ascii="Arial" w:hAnsi="Arial" w:cs="Arial"/>
          <w:b/>
          <w:sz w:val="21"/>
          <w:szCs w:val="21"/>
          <w:lang w:val="fr-FR"/>
        </w:rPr>
        <w:t>Artificielles</w:t>
      </w:r>
      <w:r w:rsidR="00DB1014"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toutes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structures</w:t>
      </w:r>
      <w:r w:rsidR="00A63C63" w:rsidRPr="00FC0110">
        <w:rPr>
          <w:rFonts w:ascii="Arial" w:hAnsi="Arial" w:cs="Arial"/>
          <w:sz w:val="21"/>
          <w:szCs w:val="21"/>
          <w:lang w:val="fr-FR"/>
        </w:rPr>
        <w:t xml:space="preserve"> </w:t>
      </w:r>
      <w:r w:rsidRPr="00FC0110">
        <w:rPr>
          <w:rFonts w:ascii="Arial" w:hAnsi="Arial" w:cs="Arial"/>
          <w:sz w:val="21"/>
          <w:szCs w:val="21"/>
          <w:lang w:val="fr-FR"/>
        </w:rPr>
        <w:t>artificielles</w:t>
      </w:r>
      <w:r w:rsidR="467AE13B"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submergées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211F83E3" w:rsidRPr="00FC0110">
        <w:rPr>
          <w:rFonts w:ascii="Arial" w:hAnsi="Arial" w:cs="Arial"/>
          <w:sz w:val="21"/>
          <w:szCs w:val="21"/>
          <w:lang w:val="fr-FR"/>
        </w:rPr>
        <w:t>enterrées</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sous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Site</w:t>
      </w:r>
      <w:r w:rsidR="00A63C63" w:rsidRPr="00FC0110">
        <w:rPr>
          <w:rFonts w:ascii="Arial" w:hAnsi="Arial" w:cs="Arial"/>
          <w:sz w:val="21"/>
          <w:szCs w:val="21"/>
          <w:lang w:val="fr-FR"/>
        </w:rPr>
        <w:t xml:space="preserve"> </w:t>
      </w:r>
      <w:r w:rsidRPr="00FC0110">
        <w:rPr>
          <w:rFonts w:ascii="Arial" w:hAnsi="Arial" w:cs="Arial"/>
          <w:sz w:val="21"/>
          <w:szCs w:val="21"/>
          <w:lang w:val="fr-FR"/>
        </w:rPr>
        <w:t>dont</w:t>
      </w:r>
      <w:r w:rsidR="00A63C63" w:rsidRPr="00FC0110">
        <w:rPr>
          <w:rFonts w:ascii="Arial" w:hAnsi="Arial" w:cs="Arial"/>
          <w:sz w:val="21"/>
          <w:szCs w:val="21"/>
          <w:lang w:val="fr-FR"/>
        </w:rPr>
        <w:t xml:space="preserve"> </w:t>
      </w:r>
      <w:r w:rsidR="00831AF7" w:rsidRPr="00FC0110">
        <w:rPr>
          <w:rFonts w:ascii="Arial" w:hAnsi="Arial" w:cs="Arial"/>
          <w:sz w:val="21"/>
          <w:szCs w:val="21"/>
          <w:lang w:val="fr-FR"/>
        </w:rPr>
        <w:t xml:space="preserve">l’Exploitant </w:t>
      </w:r>
      <w:r w:rsidRPr="00FC0110">
        <w:rPr>
          <w:rFonts w:ascii="Arial" w:hAnsi="Arial" w:cs="Arial"/>
          <w:sz w:val="21"/>
          <w:szCs w:val="21"/>
          <w:lang w:val="fr-FR"/>
        </w:rPr>
        <w:t>n'avait</w:t>
      </w:r>
      <w:r w:rsidR="00A63C63" w:rsidRPr="00FC0110">
        <w:rPr>
          <w:rFonts w:ascii="Arial" w:hAnsi="Arial" w:cs="Arial"/>
          <w:sz w:val="21"/>
          <w:szCs w:val="21"/>
          <w:lang w:val="fr-FR"/>
        </w:rPr>
        <w:t xml:space="preserve"> </w:t>
      </w:r>
      <w:r w:rsidRPr="00FC0110">
        <w:rPr>
          <w:rFonts w:ascii="Arial" w:hAnsi="Arial" w:cs="Arial"/>
          <w:sz w:val="21"/>
          <w:szCs w:val="21"/>
          <w:lang w:val="fr-FR"/>
        </w:rPr>
        <w:t>pas</w:t>
      </w:r>
      <w:r w:rsidR="00A63C63" w:rsidRPr="00FC0110">
        <w:rPr>
          <w:rFonts w:ascii="Arial" w:hAnsi="Arial" w:cs="Arial"/>
          <w:sz w:val="21"/>
          <w:szCs w:val="21"/>
          <w:lang w:val="fr-FR"/>
        </w:rPr>
        <w:t xml:space="preserve"> </w:t>
      </w:r>
      <w:r w:rsidRPr="00FC0110">
        <w:rPr>
          <w:rFonts w:ascii="Arial" w:hAnsi="Arial" w:cs="Arial"/>
          <w:sz w:val="21"/>
          <w:szCs w:val="21"/>
          <w:lang w:val="fr-FR"/>
        </w:rPr>
        <w:t>connaissance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Date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Signature</w:t>
      </w:r>
      <w:r w:rsidR="00937E74" w:rsidRPr="00FC0110">
        <w:rPr>
          <w:rFonts w:ascii="Arial" w:hAnsi="Arial" w:cs="Arial"/>
          <w:sz w:val="21"/>
          <w:szCs w:val="21"/>
          <w:lang w:val="fr-FR"/>
        </w:rPr>
        <w:t xml:space="preserve"> conformément aux Standards du Professionnel Raisonnable et Prudent.</w:t>
      </w:r>
    </w:p>
    <w:p w14:paraId="1935C179" w14:textId="7C6D0943"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Substances</w:t>
      </w:r>
      <w:r w:rsidR="00A63C63" w:rsidRPr="00FC0110">
        <w:rPr>
          <w:rFonts w:ascii="Arial" w:hAnsi="Arial" w:cs="Arial"/>
          <w:b/>
          <w:sz w:val="21"/>
          <w:szCs w:val="21"/>
          <w:lang w:val="fr-FR"/>
        </w:rPr>
        <w:t xml:space="preserve"> </w:t>
      </w:r>
      <w:r w:rsidRPr="00FC0110">
        <w:rPr>
          <w:rFonts w:ascii="Arial" w:hAnsi="Arial" w:cs="Arial"/>
          <w:b/>
          <w:sz w:val="21"/>
          <w:szCs w:val="21"/>
          <w:lang w:val="fr-FR"/>
        </w:rPr>
        <w:t>Dangereuses</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bookmarkStart w:id="68" w:name="_Hlk118721947"/>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matière,</w:t>
      </w:r>
      <w:r w:rsidR="00A63C63" w:rsidRPr="00FC0110">
        <w:rPr>
          <w:rFonts w:ascii="Arial" w:hAnsi="Arial" w:cs="Arial"/>
          <w:sz w:val="21"/>
          <w:szCs w:val="21"/>
          <w:lang w:val="fr-FR"/>
        </w:rPr>
        <w:t xml:space="preserve"> </w:t>
      </w:r>
      <w:r w:rsidRPr="00FC0110">
        <w:rPr>
          <w:rFonts w:ascii="Arial" w:hAnsi="Arial" w:cs="Arial"/>
          <w:sz w:val="21"/>
          <w:szCs w:val="21"/>
          <w:lang w:val="fr-FR"/>
        </w:rPr>
        <w:t>substance,</w:t>
      </w:r>
      <w:r w:rsidR="00A63C63" w:rsidRPr="00FC0110">
        <w:rPr>
          <w:rFonts w:ascii="Arial" w:hAnsi="Arial" w:cs="Arial"/>
          <w:sz w:val="21"/>
          <w:szCs w:val="21"/>
          <w:lang w:val="fr-FR"/>
        </w:rPr>
        <w:t xml:space="preserve"> </w:t>
      </w:r>
      <w:r w:rsidRPr="00FC0110">
        <w:rPr>
          <w:rFonts w:ascii="Arial" w:hAnsi="Arial" w:cs="Arial"/>
          <w:sz w:val="21"/>
          <w:szCs w:val="21"/>
          <w:lang w:val="fr-FR"/>
        </w:rPr>
        <w:t>constituant,</w:t>
      </w:r>
      <w:r w:rsidR="00A63C63" w:rsidRPr="00FC0110">
        <w:rPr>
          <w:rFonts w:ascii="Arial" w:hAnsi="Arial" w:cs="Arial"/>
          <w:sz w:val="21"/>
          <w:szCs w:val="21"/>
          <w:lang w:val="fr-FR"/>
        </w:rPr>
        <w:t xml:space="preserve"> </w:t>
      </w:r>
      <w:r w:rsidRPr="00FC0110">
        <w:rPr>
          <w:rFonts w:ascii="Arial" w:hAnsi="Arial" w:cs="Arial"/>
          <w:sz w:val="21"/>
          <w:szCs w:val="21"/>
          <w:lang w:val="fr-FR"/>
        </w:rPr>
        <w:t>produit</w:t>
      </w:r>
      <w:r w:rsidR="00A63C63" w:rsidRPr="00FC0110">
        <w:rPr>
          <w:rFonts w:ascii="Arial" w:hAnsi="Arial" w:cs="Arial"/>
          <w:sz w:val="21"/>
          <w:szCs w:val="21"/>
          <w:lang w:val="fr-FR"/>
        </w:rPr>
        <w:t xml:space="preserve"> </w:t>
      </w:r>
      <w:r w:rsidRPr="00FC0110">
        <w:rPr>
          <w:rFonts w:ascii="Arial" w:hAnsi="Arial" w:cs="Arial"/>
          <w:sz w:val="21"/>
          <w:szCs w:val="21"/>
          <w:lang w:val="fr-FR"/>
        </w:rPr>
        <w:t>chimique,</w:t>
      </w:r>
      <w:r w:rsidR="00A63C63" w:rsidRPr="00FC0110">
        <w:rPr>
          <w:rFonts w:ascii="Arial" w:hAnsi="Arial" w:cs="Arial"/>
          <w:sz w:val="21"/>
          <w:szCs w:val="21"/>
          <w:lang w:val="fr-FR"/>
        </w:rPr>
        <w:t xml:space="preserve"> </w:t>
      </w:r>
      <w:r w:rsidRPr="00FC0110">
        <w:rPr>
          <w:rFonts w:ascii="Arial" w:hAnsi="Arial" w:cs="Arial"/>
          <w:sz w:val="21"/>
          <w:szCs w:val="21"/>
          <w:lang w:val="fr-FR"/>
        </w:rPr>
        <w:t>mélange,</w:t>
      </w:r>
      <w:r w:rsidR="00A63C63" w:rsidRPr="00FC0110">
        <w:rPr>
          <w:rFonts w:ascii="Arial" w:hAnsi="Arial" w:cs="Arial"/>
          <w:sz w:val="21"/>
          <w:szCs w:val="21"/>
          <w:lang w:val="fr-FR"/>
        </w:rPr>
        <w:t xml:space="preserve"> </w:t>
      </w:r>
      <w:r w:rsidRPr="00FC0110">
        <w:rPr>
          <w:rFonts w:ascii="Arial" w:hAnsi="Arial" w:cs="Arial"/>
          <w:sz w:val="21"/>
          <w:szCs w:val="21"/>
          <w:lang w:val="fr-FR"/>
        </w:rPr>
        <w:t>matière</w:t>
      </w:r>
      <w:r w:rsidR="00A63C63" w:rsidRPr="00FC0110">
        <w:rPr>
          <w:rFonts w:ascii="Arial" w:hAnsi="Arial" w:cs="Arial"/>
          <w:sz w:val="21"/>
          <w:szCs w:val="21"/>
          <w:lang w:val="fr-FR"/>
        </w:rPr>
        <w:t xml:space="preserve"> </w:t>
      </w:r>
      <w:r w:rsidRPr="00FC0110">
        <w:rPr>
          <w:rFonts w:ascii="Arial" w:hAnsi="Arial" w:cs="Arial"/>
          <w:sz w:val="21"/>
          <w:szCs w:val="21"/>
          <w:lang w:val="fr-FR"/>
        </w:rPr>
        <w:t>première,</w:t>
      </w:r>
      <w:r w:rsidR="00A63C63" w:rsidRPr="00FC0110">
        <w:rPr>
          <w:rFonts w:ascii="Arial" w:hAnsi="Arial" w:cs="Arial"/>
          <w:sz w:val="21"/>
          <w:szCs w:val="21"/>
          <w:lang w:val="fr-FR"/>
        </w:rPr>
        <w:t xml:space="preserve"> </w:t>
      </w:r>
      <w:r w:rsidRPr="00FC0110">
        <w:rPr>
          <w:rFonts w:ascii="Arial" w:hAnsi="Arial" w:cs="Arial"/>
          <w:sz w:val="21"/>
          <w:szCs w:val="21"/>
          <w:lang w:val="fr-FR"/>
        </w:rPr>
        <w:t>produit</w:t>
      </w:r>
      <w:r w:rsidR="00A63C63" w:rsidRPr="00FC0110">
        <w:rPr>
          <w:rFonts w:ascii="Arial" w:hAnsi="Arial" w:cs="Arial"/>
          <w:sz w:val="21"/>
          <w:szCs w:val="21"/>
          <w:lang w:val="fr-FR"/>
        </w:rPr>
        <w:t xml:space="preserve"> </w:t>
      </w:r>
      <w:r w:rsidRPr="00FC0110">
        <w:rPr>
          <w:rFonts w:ascii="Arial" w:hAnsi="Arial" w:cs="Arial"/>
          <w:sz w:val="21"/>
          <w:szCs w:val="21"/>
          <w:lang w:val="fr-FR"/>
        </w:rPr>
        <w:t>intermédiaire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sous-produit</w:t>
      </w:r>
      <w:r w:rsidR="00A63C63" w:rsidRPr="00FC0110">
        <w:rPr>
          <w:rFonts w:ascii="Arial" w:hAnsi="Arial" w:cs="Arial"/>
          <w:sz w:val="21"/>
          <w:szCs w:val="21"/>
          <w:lang w:val="fr-FR"/>
        </w:rPr>
        <w:t xml:space="preserve"> </w:t>
      </w:r>
      <w:r w:rsidRPr="00FC0110">
        <w:rPr>
          <w:rFonts w:ascii="Arial" w:hAnsi="Arial" w:cs="Arial"/>
          <w:sz w:val="21"/>
          <w:szCs w:val="21"/>
          <w:lang w:val="fr-FR"/>
        </w:rPr>
        <w:t>solide,</w:t>
      </w:r>
      <w:r w:rsidR="00A63C63" w:rsidRPr="00FC0110">
        <w:rPr>
          <w:rFonts w:ascii="Arial" w:hAnsi="Arial" w:cs="Arial"/>
          <w:sz w:val="21"/>
          <w:szCs w:val="21"/>
          <w:lang w:val="fr-FR"/>
        </w:rPr>
        <w:t xml:space="preserve"> </w:t>
      </w:r>
      <w:r w:rsidRPr="00FC0110">
        <w:rPr>
          <w:rFonts w:ascii="Arial" w:hAnsi="Arial" w:cs="Arial"/>
          <w:sz w:val="21"/>
          <w:szCs w:val="21"/>
          <w:lang w:val="fr-FR"/>
        </w:rPr>
        <w:t>liquide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gazeux</w:t>
      </w:r>
      <w:r w:rsidR="00A63C63" w:rsidRPr="00FC0110">
        <w:rPr>
          <w:rFonts w:ascii="Arial" w:hAnsi="Arial" w:cs="Arial"/>
          <w:sz w:val="21"/>
          <w:szCs w:val="21"/>
          <w:lang w:val="fr-FR"/>
        </w:rPr>
        <w:t xml:space="preserve"> </w:t>
      </w:r>
      <w:r w:rsidRPr="00FC0110">
        <w:rPr>
          <w:rFonts w:ascii="Arial" w:hAnsi="Arial" w:cs="Arial"/>
          <w:sz w:val="21"/>
          <w:szCs w:val="21"/>
          <w:lang w:val="fr-FR"/>
        </w:rPr>
        <w:t>qui</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défini</w:t>
      </w:r>
      <w:r w:rsidR="00A63C63" w:rsidRPr="00FC0110">
        <w:rPr>
          <w:rFonts w:ascii="Arial" w:hAnsi="Arial" w:cs="Arial"/>
          <w:sz w:val="21"/>
          <w:szCs w:val="21"/>
          <w:lang w:val="fr-FR"/>
        </w:rPr>
        <w:t xml:space="preserve"> </w:t>
      </w:r>
      <w:r w:rsidRPr="00FC0110">
        <w:rPr>
          <w:rFonts w:ascii="Arial" w:hAnsi="Arial" w:cs="Arial"/>
          <w:sz w:val="21"/>
          <w:szCs w:val="21"/>
          <w:lang w:val="fr-FR"/>
        </w:rPr>
        <w:t>comme</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déchet</w:t>
      </w:r>
      <w:r w:rsidR="00A63C63" w:rsidRPr="00FC0110">
        <w:rPr>
          <w:rFonts w:ascii="Arial" w:hAnsi="Arial" w:cs="Arial"/>
          <w:sz w:val="21"/>
          <w:szCs w:val="21"/>
          <w:lang w:val="fr-FR"/>
        </w:rPr>
        <w:t xml:space="preserve"> </w:t>
      </w:r>
      <w:r w:rsidRPr="00FC0110">
        <w:rPr>
          <w:rFonts w:ascii="Arial" w:hAnsi="Arial" w:cs="Arial"/>
          <w:sz w:val="21"/>
          <w:szCs w:val="21"/>
          <w:lang w:val="fr-FR"/>
        </w:rPr>
        <w:t>dangereux,</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matière</w:t>
      </w:r>
      <w:r w:rsidR="00A63C63" w:rsidRPr="00FC0110">
        <w:rPr>
          <w:rFonts w:ascii="Arial" w:hAnsi="Arial" w:cs="Arial"/>
          <w:sz w:val="21"/>
          <w:szCs w:val="21"/>
          <w:lang w:val="fr-FR"/>
        </w:rPr>
        <w:t xml:space="preserve"> </w:t>
      </w:r>
      <w:r w:rsidRPr="00FC0110">
        <w:rPr>
          <w:rFonts w:ascii="Arial" w:hAnsi="Arial" w:cs="Arial"/>
          <w:sz w:val="21"/>
          <w:szCs w:val="21"/>
          <w:lang w:val="fr-FR"/>
        </w:rPr>
        <w:t>dangereuse,</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substance</w:t>
      </w:r>
      <w:r w:rsidR="00A63C63" w:rsidRPr="00FC0110">
        <w:rPr>
          <w:rFonts w:ascii="Arial" w:hAnsi="Arial" w:cs="Arial"/>
          <w:sz w:val="21"/>
          <w:szCs w:val="21"/>
          <w:lang w:val="fr-FR"/>
        </w:rPr>
        <w:t xml:space="preserve"> </w:t>
      </w:r>
      <w:r w:rsidRPr="00FC0110">
        <w:rPr>
          <w:rFonts w:ascii="Arial" w:hAnsi="Arial" w:cs="Arial"/>
          <w:sz w:val="21"/>
          <w:szCs w:val="21"/>
          <w:lang w:val="fr-FR"/>
        </w:rPr>
        <w:t>toxique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polluant</w:t>
      </w:r>
      <w:r w:rsidR="00A63C63" w:rsidRPr="00FC0110">
        <w:rPr>
          <w:rFonts w:ascii="Arial" w:hAnsi="Arial" w:cs="Arial"/>
          <w:sz w:val="21"/>
          <w:szCs w:val="21"/>
          <w:lang w:val="fr-FR"/>
        </w:rPr>
        <w:t xml:space="preserve"> </w:t>
      </w:r>
      <w:r w:rsidRPr="00FC0110">
        <w:rPr>
          <w:rFonts w:ascii="Arial" w:hAnsi="Arial" w:cs="Arial"/>
          <w:sz w:val="21"/>
          <w:szCs w:val="21"/>
          <w:lang w:val="fr-FR"/>
        </w:rPr>
        <w:t>toxique</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vertu</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Lois</w:t>
      </w:r>
      <w:r w:rsidR="00A63C63" w:rsidRPr="00FC0110">
        <w:rPr>
          <w:rFonts w:ascii="Arial" w:hAnsi="Arial" w:cs="Arial"/>
          <w:sz w:val="21"/>
          <w:szCs w:val="21"/>
          <w:lang w:val="fr-FR"/>
        </w:rPr>
        <w:t xml:space="preserve"> </w:t>
      </w:r>
      <w:r w:rsidRPr="00FC0110">
        <w:rPr>
          <w:rFonts w:ascii="Arial" w:hAnsi="Arial" w:cs="Arial"/>
          <w:sz w:val="21"/>
          <w:szCs w:val="21"/>
          <w:lang w:val="fr-FR"/>
        </w:rPr>
        <w:t>Environnementales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qui</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autrement</w:t>
      </w:r>
      <w:r w:rsidR="00A63C63" w:rsidRPr="00FC0110">
        <w:rPr>
          <w:rFonts w:ascii="Arial" w:hAnsi="Arial" w:cs="Arial"/>
          <w:sz w:val="21"/>
          <w:szCs w:val="21"/>
          <w:lang w:val="fr-FR"/>
        </w:rPr>
        <w:t xml:space="preserve"> </w:t>
      </w:r>
      <w:r w:rsidRPr="00FC0110">
        <w:rPr>
          <w:rFonts w:ascii="Arial" w:hAnsi="Arial" w:cs="Arial"/>
          <w:sz w:val="21"/>
          <w:szCs w:val="21"/>
          <w:lang w:val="fr-FR"/>
        </w:rPr>
        <w:t>réglementé</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celles-ci.</w:t>
      </w:r>
      <w:bookmarkEnd w:id="68"/>
    </w:p>
    <w:p w14:paraId="3E4BFA00" w14:textId="07A6E4D6"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Système</w:t>
      </w:r>
      <w:r w:rsidR="00A63C63" w:rsidRPr="00FC0110">
        <w:rPr>
          <w:rFonts w:ascii="Arial" w:hAnsi="Arial" w:cs="Arial"/>
          <w:b/>
          <w:sz w:val="21"/>
          <w:szCs w:val="21"/>
          <w:lang w:val="fr-FR"/>
        </w:rPr>
        <w:t xml:space="preserve"> </w:t>
      </w:r>
      <w:r w:rsidRPr="00FC0110">
        <w:rPr>
          <w:rFonts w:ascii="Arial" w:hAnsi="Arial" w:cs="Arial"/>
          <w:b/>
          <w:sz w:val="21"/>
          <w:szCs w:val="21"/>
          <w:lang w:val="fr-FR"/>
        </w:rPr>
        <w:t>de</w:t>
      </w:r>
      <w:r w:rsidR="00A63C63" w:rsidRPr="00FC0110">
        <w:rPr>
          <w:rFonts w:ascii="Arial" w:hAnsi="Arial" w:cs="Arial"/>
          <w:b/>
          <w:sz w:val="21"/>
          <w:szCs w:val="21"/>
          <w:lang w:val="fr-FR"/>
        </w:rPr>
        <w:t xml:space="preserve"> </w:t>
      </w:r>
      <w:r w:rsidRPr="00FC0110">
        <w:rPr>
          <w:rFonts w:ascii="Arial" w:hAnsi="Arial" w:cs="Arial"/>
          <w:b/>
          <w:sz w:val="21"/>
          <w:szCs w:val="21"/>
          <w:lang w:val="fr-FR"/>
        </w:rPr>
        <w:t>Comptage</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Compteur</w:t>
      </w:r>
      <w:r w:rsidR="00A63C63" w:rsidRPr="00FC0110">
        <w:rPr>
          <w:rFonts w:ascii="Arial" w:hAnsi="Arial" w:cs="Arial"/>
          <w:sz w:val="21"/>
          <w:szCs w:val="21"/>
          <w:lang w:val="fr-FR"/>
        </w:rPr>
        <w:t xml:space="preserve"> </w:t>
      </w:r>
      <w:r w:rsidRPr="00FC0110">
        <w:rPr>
          <w:rFonts w:ascii="Arial" w:hAnsi="Arial" w:cs="Arial"/>
          <w:sz w:val="21"/>
          <w:szCs w:val="21"/>
          <w:lang w:val="fr-FR"/>
        </w:rPr>
        <w:t>Principal</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Compteur</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Contrôle.</w:t>
      </w:r>
    </w:p>
    <w:p w14:paraId="6C1C0775" w14:textId="77777777"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Système de Supervision</w:t>
      </w:r>
      <w:r w:rsidR="00502ABC" w:rsidRPr="00FC0110">
        <w:rPr>
          <w:rFonts w:ascii="Arial" w:hAnsi="Arial" w:cs="Arial"/>
          <w:sz w:val="21"/>
          <w:szCs w:val="21"/>
          <w:lang w:val="fr-FR"/>
        </w:rPr>
        <w:t xml:space="preserve"> </w:t>
      </w:r>
      <w:r w:rsidRPr="00FC0110">
        <w:rPr>
          <w:rFonts w:ascii="Arial" w:hAnsi="Arial" w:cs="Arial"/>
          <w:sz w:val="21"/>
          <w:szCs w:val="21"/>
          <w:lang w:val="fr-FR"/>
        </w:rPr>
        <w:t>désigne un système qui peut extraire des données de l'Installation pour analyser les Performances, le Ratio de Performance et la Disponibilité de l'Installation.</w:t>
      </w:r>
    </w:p>
    <w:p w14:paraId="5F0A9FFB" w14:textId="7DB8061D"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Système</w:t>
      </w:r>
      <w:r w:rsidR="00A63C63" w:rsidRPr="00FC0110">
        <w:rPr>
          <w:rFonts w:ascii="Arial" w:hAnsi="Arial" w:cs="Arial"/>
          <w:b/>
          <w:sz w:val="21"/>
          <w:szCs w:val="21"/>
          <w:lang w:val="fr-FR"/>
        </w:rPr>
        <w:t xml:space="preserve"> </w:t>
      </w:r>
      <w:r w:rsidRPr="00FC0110">
        <w:rPr>
          <w:rFonts w:ascii="Arial" w:hAnsi="Arial" w:cs="Arial"/>
          <w:b/>
          <w:sz w:val="21"/>
          <w:szCs w:val="21"/>
          <w:lang w:val="fr-FR"/>
        </w:rPr>
        <w:t>SCADA</w:t>
      </w:r>
      <w:r w:rsidRPr="00FC0110">
        <w:rPr>
          <w:rStyle w:val="Appelnotedebasdep"/>
          <w:rFonts w:ascii="Arial" w:hAnsi="Arial" w:cs="Arial"/>
          <w:b/>
          <w:bCs/>
          <w:sz w:val="21"/>
          <w:szCs w:val="21"/>
          <w:lang w:val="fr-FR"/>
        </w:rPr>
        <w:footnoteReference w:id="14"/>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système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contrôle</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d'acquisition</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données</w:t>
      </w:r>
      <w:r w:rsidR="00A63C63" w:rsidRPr="00FC0110">
        <w:rPr>
          <w:rFonts w:ascii="Arial" w:hAnsi="Arial" w:cs="Arial"/>
          <w:sz w:val="21"/>
          <w:szCs w:val="21"/>
          <w:lang w:val="fr-FR"/>
        </w:rPr>
        <w:t xml:space="preserve"> </w:t>
      </w:r>
      <w:r w:rsidRPr="00FC0110">
        <w:rPr>
          <w:rFonts w:ascii="Arial" w:hAnsi="Arial" w:cs="Arial"/>
          <w:sz w:val="21"/>
          <w:szCs w:val="21"/>
          <w:lang w:val="fr-FR"/>
        </w:rPr>
        <w:t>fourni</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Fournisseur</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tant</w:t>
      </w:r>
      <w:r w:rsidR="00A63C63" w:rsidRPr="00FC0110">
        <w:rPr>
          <w:rFonts w:ascii="Arial" w:hAnsi="Arial" w:cs="Arial"/>
          <w:sz w:val="21"/>
          <w:szCs w:val="21"/>
          <w:lang w:val="fr-FR"/>
        </w:rPr>
        <w:t xml:space="preserve"> </w:t>
      </w:r>
      <w:r w:rsidRPr="00FC0110">
        <w:rPr>
          <w:rFonts w:ascii="Arial" w:hAnsi="Arial" w:cs="Arial"/>
          <w:sz w:val="21"/>
          <w:szCs w:val="21"/>
          <w:lang w:val="fr-FR"/>
        </w:rPr>
        <w:t>que</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système</w:t>
      </w:r>
      <w:r w:rsidR="00A63C63" w:rsidRPr="00FC0110">
        <w:rPr>
          <w:rFonts w:ascii="Arial" w:hAnsi="Arial" w:cs="Arial"/>
          <w:sz w:val="21"/>
          <w:szCs w:val="21"/>
          <w:lang w:val="fr-FR"/>
        </w:rPr>
        <w:t xml:space="preserve"> </w:t>
      </w:r>
      <w:r w:rsidRPr="00FC0110">
        <w:rPr>
          <w:rFonts w:ascii="Arial" w:hAnsi="Arial" w:cs="Arial"/>
          <w:sz w:val="21"/>
          <w:szCs w:val="21"/>
          <w:lang w:val="fr-FR"/>
        </w:rPr>
        <w:t>Photovoltaïque</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installé</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l'Installateur</w:t>
      </w:r>
      <w:r w:rsidR="00A63C63" w:rsidRPr="00FC0110">
        <w:rPr>
          <w:rFonts w:ascii="Arial" w:hAnsi="Arial" w:cs="Arial"/>
          <w:sz w:val="21"/>
          <w:szCs w:val="21"/>
          <w:lang w:val="fr-FR"/>
        </w:rPr>
        <w:t xml:space="preserve"> </w:t>
      </w:r>
      <w:r w:rsidRPr="00FC0110">
        <w:rPr>
          <w:rFonts w:ascii="Arial" w:hAnsi="Arial" w:cs="Arial"/>
          <w:sz w:val="21"/>
          <w:szCs w:val="21"/>
          <w:lang w:val="fr-FR"/>
        </w:rPr>
        <w:t>conformément</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d'Installation.</w:t>
      </w:r>
    </w:p>
    <w:p w14:paraId="35A85440" w14:textId="0680E30B"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Tableau</w:t>
      </w:r>
      <w:r w:rsidR="00A63C63" w:rsidRPr="00FC0110">
        <w:rPr>
          <w:rFonts w:ascii="Arial" w:hAnsi="Arial" w:cs="Arial"/>
          <w:b/>
          <w:sz w:val="21"/>
          <w:szCs w:val="21"/>
          <w:lang w:val="fr-FR"/>
        </w:rPr>
        <w:t xml:space="preserve"> </w:t>
      </w:r>
      <w:r w:rsidRPr="00FC0110">
        <w:rPr>
          <w:rFonts w:ascii="Arial" w:hAnsi="Arial" w:cs="Arial"/>
          <w:b/>
          <w:sz w:val="21"/>
          <w:szCs w:val="21"/>
          <w:lang w:val="fr-FR"/>
        </w:rPr>
        <w:t>des</w:t>
      </w:r>
      <w:r w:rsidR="00A63C63" w:rsidRPr="00FC0110">
        <w:rPr>
          <w:rFonts w:ascii="Arial" w:hAnsi="Arial" w:cs="Arial"/>
          <w:b/>
          <w:sz w:val="21"/>
          <w:szCs w:val="21"/>
          <w:lang w:val="fr-FR"/>
        </w:rPr>
        <w:t xml:space="preserve"> </w:t>
      </w:r>
      <w:r w:rsidRPr="00FC0110">
        <w:rPr>
          <w:rFonts w:ascii="Arial" w:hAnsi="Arial" w:cs="Arial"/>
          <w:b/>
          <w:sz w:val="21"/>
          <w:szCs w:val="21"/>
          <w:lang w:val="fr-FR"/>
        </w:rPr>
        <w:t>Informations</w:t>
      </w:r>
      <w:r w:rsidR="00A63C63" w:rsidRPr="00FC0110">
        <w:rPr>
          <w:rFonts w:ascii="Arial" w:hAnsi="Arial" w:cs="Arial"/>
          <w:b/>
          <w:sz w:val="21"/>
          <w:szCs w:val="21"/>
          <w:lang w:val="fr-FR"/>
        </w:rPr>
        <w:t xml:space="preserve"> </w:t>
      </w:r>
      <w:r w:rsidRPr="00FC0110">
        <w:rPr>
          <w:rFonts w:ascii="Arial" w:hAnsi="Arial" w:cs="Arial"/>
          <w:b/>
          <w:sz w:val="21"/>
          <w:szCs w:val="21"/>
          <w:lang w:val="fr-FR"/>
        </w:rPr>
        <w:t>Clés</w:t>
      </w:r>
      <w:r w:rsidR="00A63C63" w:rsidRPr="00FC0110">
        <w:rPr>
          <w:rFonts w:ascii="Arial" w:hAnsi="Arial" w:cs="Arial"/>
          <w:b/>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tableau</w:t>
      </w:r>
      <w:r w:rsidR="00A63C63" w:rsidRPr="00FC0110">
        <w:rPr>
          <w:rFonts w:ascii="Arial" w:hAnsi="Arial" w:cs="Arial"/>
          <w:sz w:val="21"/>
          <w:szCs w:val="21"/>
          <w:lang w:val="fr-FR"/>
        </w:rPr>
        <w:t xml:space="preserve"> </w:t>
      </w:r>
      <w:r w:rsidRPr="00FC0110">
        <w:rPr>
          <w:rFonts w:ascii="Arial" w:hAnsi="Arial" w:cs="Arial"/>
          <w:sz w:val="21"/>
          <w:szCs w:val="21"/>
          <w:lang w:val="fr-FR"/>
        </w:rPr>
        <w:t>présentant</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Pr="00FC0110">
        <w:rPr>
          <w:rFonts w:ascii="Arial" w:hAnsi="Arial" w:cs="Arial"/>
          <w:sz w:val="21"/>
          <w:szCs w:val="21"/>
          <w:lang w:val="fr-FR"/>
        </w:rPr>
        <w:t>clés</w:t>
      </w:r>
      <w:r w:rsidR="00A63C63" w:rsidRPr="00FC0110">
        <w:rPr>
          <w:rFonts w:ascii="Arial" w:hAnsi="Arial" w:cs="Arial"/>
          <w:sz w:val="21"/>
          <w:szCs w:val="21"/>
          <w:lang w:val="fr-FR"/>
        </w:rPr>
        <w:t xml:space="preserve"> </w:t>
      </w:r>
      <w:r w:rsidRPr="00FC0110">
        <w:rPr>
          <w:rFonts w:ascii="Arial" w:hAnsi="Arial" w:cs="Arial"/>
          <w:sz w:val="21"/>
          <w:szCs w:val="21"/>
          <w:lang w:val="fr-FR"/>
        </w:rPr>
        <w:t>relatives</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Projet</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Pr="00FC0110">
        <w:rPr>
          <w:rFonts w:ascii="Arial" w:hAnsi="Arial" w:cs="Arial"/>
          <w:sz w:val="21"/>
          <w:szCs w:val="21"/>
          <w:lang w:val="fr-FR"/>
        </w:rPr>
        <w:t>1</w:t>
      </w:r>
      <w:r w:rsidR="00A63C63" w:rsidRPr="00FC0110">
        <w:rPr>
          <w:rFonts w:ascii="Arial" w:hAnsi="Arial" w:cs="Arial"/>
          <w:sz w:val="21"/>
          <w:szCs w:val="21"/>
          <w:lang w:val="fr-FR"/>
        </w:rPr>
        <w:t xml:space="preserve"> </w:t>
      </w:r>
      <w:r w:rsidRPr="00FC0110">
        <w:rPr>
          <w:rFonts w:ascii="Arial" w:hAnsi="Arial" w:cs="Arial"/>
          <w:sz w:val="21"/>
          <w:szCs w:val="21"/>
          <w:lang w:val="fr-FR"/>
        </w:rPr>
        <w:t>(Tableau</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Pr="00FC0110">
        <w:rPr>
          <w:rFonts w:ascii="Arial" w:hAnsi="Arial" w:cs="Arial"/>
          <w:sz w:val="21"/>
          <w:szCs w:val="21"/>
          <w:lang w:val="fr-FR"/>
        </w:rPr>
        <w:t>clés)</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p>
    <w:p w14:paraId="6D12B4AF" w14:textId="1647451A"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Taux</w:t>
      </w:r>
      <w:r w:rsidR="00A63C63" w:rsidRPr="00FC0110">
        <w:rPr>
          <w:rFonts w:ascii="Arial" w:hAnsi="Arial" w:cs="Arial"/>
          <w:b/>
          <w:sz w:val="21"/>
          <w:szCs w:val="21"/>
          <w:lang w:val="fr-FR"/>
        </w:rPr>
        <w:t xml:space="preserve"> </w:t>
      </w:r>
      <w:r w:rsidRPr="00FC0110">
        <w:rPr>
          <w:rFonts w:ascii="Arial" w:hAnsi="Arial" w:cs="Arial"/>
          <w:b/>
          <w:sz w:val="21"/>
          <w:szCs w:val="21"/>
          <w:lang w:val="fr-FR"/>
        </w:rPr>
        <w:t>Majoré</w:t>
      </w:r>
      <w:r w:rsidR="00A63C63" w:rsidRPr="00FC0110">
        <w:rPr>
          <w:rFonts w:ascii="Arial" w:hAnsi="Arial" w:cs="Arial"/>
          <w:sz w:val="21"/>
          <w:szCs w:val="21"/>
          <w:lang w:val="fr-FR"/>
        </w:rPr>
        <w:t xml:space="preserve"> </w:t>
      </w:r>
      <w:bookmarkStart w:id="69" w:name="_Hlk119505492"/>
      <w:r w:rsidR="008E284F" w:rsidRPr="00FC0110">
        <w:rPr>
          <w:rFonts w:ascii="Arial" w:hAnsi="Arial" w:cs="Arial"/>
          <w:sz w:val="21"/>
          <w:szCs w:val="21"/>
          <w:lang w:val="fr-FR"/>
        </w:rPr>
        <w:t xml:space="preserve">désigne le taux d'intérêt identifié </w:t>
      </w:r>
      <w:bookmarkEnd w:id="69"/>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Tableau</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Pr="00FC0110">
        <w:rPr>
          <w:rFonts w:ascii="Arial" w:hAnsi="Arial" w:cs="Arial"/>
          <w:sz w:val="21"/>
          <w:szCs w:val="21"/>
          <w:lang w:val="fr-FR"/>
        </w:rPr>
        <w:t>Clés.</w:t>
      </w:r>
    </w:p>
    <w:p w14:paraId="7A9C7CED" w14:textId="77777777" w:rsidR="00937E74"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Taux Réduit de l'Impôt sur les Sociétés</w:t>
      </w:r>
      <w:r w:rsidR="00502ABC" w:rsidRPr="00FC0110">
        <w:rPr>
          <w:rFonts w:ascii="Arial" w:hAnsi="Arial" w:cs="Arial"/>
          <w:b/>
          <w:bCs/>
          <w:sz w:val="21"/>
          <w:szCs w:val="21"/>
          <w:lang w:val="fr-FR"/>
        </w:rPr>
        <w:t xml:space="preserve"> </w:t>
      </w:r>
      <w:r w:rsidRPr="00FC0110">
        <w:rPr>
          <w:rFonts w:ascii="Arial" w:hAnsi="Arial" w:cs="Arial"/>
          <w:sz w:val="21"/>
          <w:szCs w:val="21"/>
          <w:lang w:val="fr-FR"/>
        </w:rPr>
        <w:t>désigne le pourcentage de réduction du taux d'impôt sur les sociétés tel qu'identifié dans le Tableau des Informations Clés.</w:t>
      </w:r>
    </w:p>
    <w:p w14:paraId="01AA8AC0" w14:textId="1CB84705"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Territoire</w:t>
      </w:r>
      <w:r w:rsidR="00A63C63" w:rsidRPr="00FC0110">
        <w:rPr>
          <w:rFonts w:ascii="Arial" w:hAnsi="Arial" w:cs="Arial"/>
          <w:b/>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pays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territoire</w:t>
      </w:r>
      <w:r w:rsidR="00A63C63" w:rsidRPr="00FC0110">
        <w:rPr>
          <w:rFonts w:ascii="Arial" w:hAnsi="Arial" w:cs="Arial"/>
          <w:sz w:val="21"/>
          <w:szCs w:val="21"/>
          <w:lang w:val="fr-FR"/>
        </w:rPr>
        <w:t xml:space="preserve"> </w:t>
      </w:r>
      <w:r w:rsidRPr="00FC0110">
        <w:rPr>
          <w:rFonts w:ascii="Arial" w:hAnsi="Arial" w:cs="Arial"/>
          <w:sz w:val="21"/>
          <w:szCs w:val="21"/>
          <w:lang w:val="fr-FR"/>
        </w:rPr>
        <w:t>identifié</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Tableau</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Pr="00FC0110">
        <w:rPr>
          <w:rFonts w:ascii="Arial" w:hAnsi="Arial" w:cs="Arial"/>
          <w:sz w:val="21"/>
          <w:szCs w:val="21"/>
          <w:lang w:val="fr-FR"/>
        </w:rPr>
        <w:t>Clés.</w:t>
      </w:r>
    </w:p>
    <w:p w14:paraId="4BE528C4" w14:textId="591B5A6D" w:rsidR="006F4377"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t>TVA</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désigne</w:t>
      </w:r>
      <w:r w:rsidRPr="00FC0110">
        <w:rPr>
          <w:rFonts w:ascii="Arial" w:hAnsi="Arial" w:cs="Arial"/>
          <w:sz w:val="21"/>
          <w:szCs w:val="21"/>
          <w:lang w:val="fr-FR"/>
        </w:rPr>
        <w:t xml:space="preserve"> toute taxe sur la valeur ajoutée, toute taxe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ventes ou toute taxe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 xml:space="preserve">substitution ou autre taxe prélevée par référence à </w:t>
      </w:r>
      <w:r w:rsidR="0607D64A"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valeur ajoutée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 Territoire pertinent</w:t>
      </w:r>
      <w:r w:rsidR="0607D64A" w:rsidRPr="00FC0110">
        <w:rPr>
          <w:rFonts w:ascii="Arial" w:hAnsi="Arial" w:cs="Arial"/>
          <w:sz w:val="21"/>
          <w:szCs w:val="21"/>
          <w:lang w:val="fr-FR"/>
        </w:rPr>
        <w:t>.</w:t>
      </w:r>
    </w:p>
    <w:p w14:paraId="3159B5DF" w14:textId="0159C165"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sz w:val="21"/>
          <w:szCs w:val="21"/>
          <w:lang w:val="fr-FR"/>
        </w:rPr>
        <w:t>Unité</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unité</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section</w:t>
      </w:r>
      <w:r w:rsidR="00A63C63" w:rsidRPr="00FC0110">
        <w:rPr>
          <w:rFonts w:ascii="Arial" w:hAnsi="Arial" w:cs="Arial"/>
          <w:sz w:val="21"/>
          <w:szCs w:val="21"/>
          <w:lang w:val="fr-FR"/>
        </w:rPr>
        <w:t xml:space="preserve"> </w:t>
      </w:r>
      <w:r w:rsidRPr="00FC0110">
        <w:rPr>
          <w:rFonts w:ascii="Arial" w:hAnsi="Arial" w:cs="Arial"/>
          <w:sz w:val="21"/>
          <w:szCs w:val="21"/>
          <w:lang w:val="fr-FR"/>
        </w:rPr>
        <w:t>séparée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production</w:t>
      </w:r>
      <w:r w:rsidR="00A63C63" w:rsidRPr="00FC0110">
        <w:rPr>
          <w:rFonts w:ascii="Arial" w:hAnsi="Arial" w:cs="Arial"/>
          <w:sz w:val="21"/>
          <w:szCs w:val="21"/>
          <w:lang w:val="fr-FR"/>
        </w:rPr>
        <w:t xml:space="preserve"> </w:t>
      </w:r>
      <w:r w:rsidRPr="00FC0110">
        <w:rPr>
          <w:rFonts w:ascii="Arial" w:hAnsi="Arial" w:cs="Arial"/>
          <w:sz w:val="21"/>
          <w:szCs w:val="21"/>
          <w:lang w:val="fr-FR"/>
        </w:rPr>
        <w:t>d’Électricité</w:t>
      </w:r>
      <w:r w:rsidR="00A63C63" w:rsidRPr="00FC0110">
        <w:rPr>
          <w:rFonts w:ascii="Arial" w:hAnsi="Arial" w:cs="Arial"/>
          <w:sz w:val="21"/>
          <w:szCs w:val="21"/>
          <w:lang w:val="fr-FR"/>
        </w:rPr>
        <w:t xml:space="preserve"> </w:t>
      </w:r>
      <w:r w:rsidRPr="00FC0110">
        <w:rPr>
          <w:rFonts w:ascii="Arial" w:hAnsi="Arial" w:cs="Arial"/>
          <w:sz w:val="21"/>
          <w:szCs w:val="21"/>
          <w:lang w:val="fr-FR"/>
        </w:rPr>
        <w:t>(comprenant</w:t>
      </w:r>
      <w:r w:rsidR="00A63C63" w:rsidRPr="00FC0110">
        <w:rPr>
          <w:rFonts w:ascii="Arial" w:hAnsi="Arial" w:cs="Arial"/>
          <w:sz w:val="21"/>
          <w:szCs w:val="21"/>
          <w:lang w:val="fr-FR"/>
        </w:rPr>
        <w:t xml:space="preserve"> </w:t>
      </w:r>
      <w:r w:rsidRPr="00FC0110">
        <w:rPr>
          <w:rFonts w:ascii="Arial" w:hAnsi="Arial" w:cs="Arial"/>
          <w:sz w:val="21"/>
          <w:szCs w:val="21"/>
          <w:lang w:val="fr-FR"/>
        </w:rPr>
        <w:t>plusieurs</w:t>
      </w:r>
      <w:r w:rsidR="00A63C63" w:rsidRPr="00FC0110">
        <w:rPr>
          <w:rFonts w:ascii="Arial" w:hAnsi="Arial" w:cs="Arial"/>
          <w:sz w:val="21"/>
          <w:szCs w:val="21"/>
          <w:lang w:val="fr-FR"/>
        </w:rPr>
        <w:t xml:space="preserve"> </w:t>
      </w:r>
      <w:r w:rsidRPr="00FC0110">
        <w:rPr>
          <w:rFonts w:ascii="Arial" w:hAnsi="Arial" w:cs="Arial"/>
          <w:sz w:val="21"/>
          <w:szCs w:val="21"/>
          <w:lang w:val="fr-FR"/>
        </w:rPr>
        <w:t>unités)</w:t>
      </w:r>
      <w:r w:rsidR="00A63C63" w:rsidRPr="00FC0110">
        <w:rPr>
          <w:rFonts w:ascii="Arial" w:hAnsi="Arial" w:cs="Arial"/>
          <w:sz w:val="21"/>
          <w:szCs w:val="21"/>
          <w:lang w:val="fr-FR"/>
        </w:rPr>
        <w:t xml:space="preserve"> </w:t>
      </w:r>
      <w:r w:rsidRPr="00FC0110">
        <w:rPr>
          <w:rFonts w:ascii="Arial" w:hAnsi="Arial" w:cs="Arial"/>
          <w:sz w:val="21"/>
          <w:szCs w:val="21"/>
          <w:lang w:val="fr-FR"/>
        </w:rPr>
        <w:t>faisant</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l’Installation,</w:t>
      </w:r>
      <w:r w:rsidR="00A63C63" w:rsidRPr="00FC0110">
        <w:rPr>
          <w:rFonts w:ascii="Arial" w:hAnsi="Arial" w:cs="Arial"/>
          <w:sz w:val="21"/>
          <w:szCs w:val="21"/>
          <w:lang w:val="fr-FR"/>
        </w:rPr>
        <w:t xml:space="preserve"> </w:t>
      </w:r>
      <w:r w:rsidRPr="00FC0110">
        <w:rPr>
          <w:rFonts w:ascii="Arial" w:hAnsi="Arial" w:cs="Arial"/>
          <w:sz w:val="21"/>
          <w:szCs w:val="21"/>
          <w:lang w:val="fr-FR"/>
        </w:rPr>
        <w:t>qui</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sont</w:t>
      </w:r>
      <w:r w:rsidR="00A63C63" w:rsidRPr="00FC0110">
        <w:rPr>
          <w:rFonts w:ascii="Arial" w:hAnsi="Arial" w:cs="Arial"/>
          <w:sz w:val="21"/>
          <w:szCs w:val="21"/>
          <w:lang w:val="fr-FR"/>
        </w:rPr>
        <w:t xml:space="preserve"> </w:t>
      </w:r>
      <w:r w:rsidRPr="00FC0110">
        <w:rPr>
          <w:rFonts w:ascii="Arial" w:hAnsi="Arial" w:cs="Arial"/>
          <w:sz w:val="21"/>
          <w:szCs w:val="21"/>
          <w:lang w:val="fr-FR"/>
        </w:rPr>
        <w:t>capables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produire</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livrer</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l’Électricité</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l’Acheteur</w:t>
      </w:r>
      <w:r w:rsidR="00430C17" w:rsidRPr="00FC0110">
        <w:rPr>
          <w:rFonts w:ascii="Arial" w:hAnsi="Arial" w:cs="Arial"/>
          <w:sz w:val="21"/>
          <w:szCs w:val="21"/>
          <w:lang w:val="fr-FR"/>
        </w:rPr>
        <w:t>.</w:t>
      </w:r>
      <w:r w:rsidR="00937E74" w:rsidRPr="00FC0110">
        <w:rPr>
          <w:rFonts w:ascii="Arial" w:hAnsi="Arial" w:cs="Arial"/>
          <w:sz w:val="21"/>
          <w:szCs w:val="21"/>
          <w:lang w:val="fr-FR"/>
        </w:rPr>
        <w:t xml:space="preserve"> </w:t>
      </w:r>
      <w:r w:rsidRPr="00FC0110">
        <w:rPr>
          <w:rFonts w:ascii="Arial" w:hAnsi="Arial" w:cs="Arial"/>
          <w:b/>
          <w:sz w:val="21"/>
          <w:szCs w:val="21"/>
          <w:lang w:val="fr-FR"/>
        </w:rPr>
        <w:t>Unités</w:t>
      </w:r>
      <w:r w:rsidR="00A63C63" w:rsidRPr="00FC0110">
        <w:rPr>
          <w:rFonts w:ascii="Arial" w:hAnsi="Arial" w:cs="Arial"/>
          <w:sz w:val="21"/>
          <w:szCs w:val="21"/>
          <w:lang w:val="fr-FR"/>
        </w:rPr>
        <w:t xml:space="preserve"> </w:t>
      </w:r>
      <w:r w:rsidRPr="00FC0110">
        <w:rPr>
          <w:rFonts w:ascii="Arial" w:hAnsi="Arial" w:cs="Arial"/>
          <w:sz w:val="21"/>
          <w:szCs w:val="21"/>
          <w:lang w:val="fr-FR"/>
        </w:rPr>
        <w:t>désigne</w:t>
      </w:r>
      <w:r w:rsidR="00A63C63" w:rsidRPr="00FC0110">
        <w:rPr>
          <w:rFonts w:ascii="Arial" w:hAnsi="Arial" w:cs="Arial"/>
          <w:sz w:val="21"/>
          <w:szCs w:val="21"/>
          <w:lang w:val="fr-FR"/>
        </w:rPr>
        <w:t xml:space="preserve"> </w:t>
      </w:r>
      <w:r w:rsidRPr="00FC0110">
        <w:rPr>
          <w:rFonts w:ascii="Arial" w:hAnsi="Arial" w:cs="Arial"/>
          <w:sz w:val="21"/>
          <w:szCs w:val="21"/>
          <w:lang w:val="fr-FR"/>
        </w:rPr>
        <w:t>l’ensemble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combinaison</w:t>
      </w:r>
      <w:r w:rsidR="00A63C63" w:rsidRPr="00FC0110">
        <w:rPr>
          <w:rFonts w:ascii="Arial" w:hAnsi="Arial" w:cs="Arial"/>
          <w:sz w:val="21"/>
          <w:szCs w:val="21"/>
          <w:lang w:val="fr-FR"/>
        </w:rPr>
        <w:t xml:space="preserve"> </w:t>
      </w:r>
      <w:r w:rsidRPr="00FC0110">
        <w:rPr>
          <w:rFonts w:ascii="Arial" w:hAnsi="Arial" w:cs="Arial"/>
          <w:sz w:val="21"/>
          <w:szCs w:val="21"/>
          <w:lang w:val="fr-FR"/>
        </w:rPr>
        <w:t>d’entre</w:t>
      </w:r>
      <w:r w:rsidR="00A63C63" w:rsidRPr="00FC0110">
        <w:rPr>
          <w:rFonts w:ascii="Arial" w:hAnsi="Arial" w:cs="Arial"/>
          <w:sz w:val="21"/>
          <w:szCs w:val="21"/>
          <w:lang w:val="fr-FR"/>
        </w:rPr>
        <w:t xml:space="preserve"> </w:t>
      </w:r>
      <w:r w:rsidRPr="00FC0110">
        <w:rPr>
          <w:rFonts w:ascii="Arial" w:hAnsi="Arial" w:cs="Arial"/>
          <w:sz w:val="21"/>
          <w:szCs w:val="21"/>
          <w:lang w:val="fr-FR"/>
        </w:rPr>
        <w:t>elles.</w:t>
      </w:r>
    </w:p>
    <w:p w14:paraId="59A2EBED" w14:textId="500230D1" w:rsidR="006F4377" w:rsidRPr="00FC0110" w:rsidRDefault="00937E74"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b/>
          <w:bCs/>
          <w:sz w:val="21"/>
          <w:szCs w:val="21"/>
          <w:lang w:val="fr-FR"/>
        </w:rPr>
        <w:lastRenderedPageBreak/>
        <w:t>Versements Périodiques</w:t>
      </w:r>
      <w:r w:rsidR="00502ABC" w:rsidRPr="00FC0110">
        <w:rPr>
          <w:rFonts w:ascii="Arial" w:hAnsi="Arial" w:cs="Arial"/>
          <w:sz w:val="21"/>
          <w:szCs w:val="21"/>
          <w:lang w:val="fr-FR"/>
        </w:rPr>
        <w:t xml:space="preserve"> </w:t>
      </w:r>
      <w:r w:rsidRPr="00FC0110">
        <w:rPr>
          <w:rFonts w:ascii="Arial" w:hAnsi="Arial" w:cs="Arial"/>
          <w:sz w:val="21"/>
          <w:szCs w:val="21"/>
          <w:lang w:val="fr-FR"/>
        </w:rPr>
        <w:t>signifie les versements mensuels et trimestriels</w:t>
      </w:r>
      <w:r w:rsidR="0007068A" w:rsidRPr="00FC0110">
        <w:rPr>
          <w:rStyle w:val="Appelnotedebasdep"/>
          <w:rFonts w:ascii="Arial" w:hAnsi="Arial" w:cs="Arial"/>
          <w:sz w:val="21"/>
          <w:szCs w:val="21"/>
          <w:lang w:val="fr-FR"/>
        </w:rPr>
        <w:footnoteReference w:id="15"/>
      </w:r>
      <w:r w:rsidRPr="00FC0110">
        <w:rPr>
          <w:rFonts w:ascii="Arial" w:hAnsi="Arial" w:cs="Arial"/>
          <w:sz w:val="21"/>
          <w:szCs w:val="21"/>
          <w:lang w:val="fr-FR"/>
        </w:rPr>
        <w:t xml:space="preserve"> </w:t>
      </w:r>
      <w:r w:rsidR="00502ABC" w:rsidRPr="00FC0110">
        <w:rPr>
          <w:rFonts w:ascii="Arial" w:hAnsi="Arial" w:cs="Arial"/>
          <w:sz w:val="21"/>
          <w:szCs w:val="21"/>
          <w:lang w:val="fr-FR"/>
        </w:rPr>
        <w:t>prévus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le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Tableau</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des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Clés.</w:t>
      </w:r>
    </w:p>
    <w:p w14:paraId="5A41BA9D" w14:textId="77777777" w:rsidR="006F4377" w:rsidRPr="00FC0110" w:rsidRDefault="006F4377" w:rsidP="00E95B2E">
      <w:pPr>
        <w:pStyle w:val="BauchiEPClevel1"/>
        <w:keepNext/>
        <w:numPr>
          <w:ilvl w:val="1"/>
          <w:numId w:val="34"/>
        </w:numPr>
        <w:tabs>
          <w:tab w:val="left" w:pos="709"/>
          <w:tab w:val="left" w:pos="1418"/>
          <w:tab w:val="left" w:pos="2127"/>
        </w:tabs>
        <w:snapToGrid w:val="0"/>
        <w:ind w:left="709" w:hanging="709"/>
        <w:rPr>
          <w:rFonts w:ascii="Arial" w:hAnsi="Arial" w:cs="Arial"/>
          <w:b/>
          <w:sz w:val="21"/>
          <w:szCs w:val="21"/>
          <w:lang w:val="fr-FR"/>
        </w:rPr>
      </w:pPr>
      <w:bookmarkStart w:id="70" w:name="_Ref29297845"/>
      <w:r w:rsidRPr="00FC0110">
        <w:rPr>
          <w:rFonts w:ascii="Arial" w:hAnsi="Arial" w:cs="Arial"/>
          <w:b/>
          <w:sz w:val="21"/>
          <w:szCs w:val="21"/>
          <w:lang w:val="fr-FR"/>
        </w:rPr>
        <w:t>Interprétation</w:t>
      </w:r>
      <w:bookmarkEnd w:id="70"/>
    </w:p>
    <w:p w14:paraId="26A0F8DF" w14:textId="6106AAE3" w:rsidR="006F4377" w:rsidRPr="00FC0110" w:rsidRDefault="006F4377" w:rsidP="00E95B2E">
      <w:pPr>
        <w:pStyle w:val="BauchiEPClevel1"/>
        <w:keepNext/>
        <w:numPr>
          <w:ilvl w:val="0"/>
          <w:numId w:val="62"/>
        </w:numPr>
        <w:tabs>
          <w:tab w:val="left" w:pos="709"/>
          <w:tab w:val="left" w:pos="1418"/>
          <w:tab w:val="left" w:pos="2127"/>
        </w:tabs>
        <w:snapToGrid w:val="0"/>
        <w:ind w:hanging="720"/>
        <w:rPr>
          <w:rFonts w:ascii="Arial" w:hAnsi="Arial" w:cs="Arial"/>
          <w:sz w:val="21"/>
          <w:szCs w:val="21"/>
          <w:lang w:val="fr-FR"/>
        </w:rPr>
      </w:pPr>
      <w:bookmarkStart w:id="71" w:name="_Ref29297848"/>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moins</w:t>
      </w:r>
      <w:r w:rsidR="00A63C63" w:rsidRPr="00FC0110">
        <w:rPr>
          <w:rFonts w:ascii="Arial" w:hAnsi="Arial" w:cs="Arial"/>
          <w:sz w:val="21"/>
          <w:szCs w:val="21"/>
          <w:lang w:val="fr-FR"/>
        </w:rPr>
        <w:t xml:space="preserve"> </w:t>
      </w:r>
      <w:r w:rsidRPr="00FC0110">
        <w:rPr>
          <w:rFonts w:ascii="Arial" w:hAnsi="Arial" w:cs="Arial"/>
          <w:sz w:val="21"/>
          <w:szCs w:val="21"/>
          <w:lang w:val="fr-FR"/>
        </w:rPr>
        <w:t>que</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contexte</w:t>
      </w:r>
      <w:r w:rsidR="00A63C63" w:rsidRPr="00FC0110">
        <w:rPr>
          <w:rFonts w:ascii="Arial" w:hAnsi="Arial" w:cs="Arial"/>
          <w:sz w:val="21"/>
          <w:szCs w:val="21"/>
          <w:lang w:val="fr-FR"/>
        </w:rPr>
        <w:t xml:space="preserve"> </w:t>
      </w:r>
      <w:r w:rsidRPr="00FC0110">
        <w:rPr>
          <w:rFonts w:ascii="Arial" w:hAnsi="Arial" w:cs="Arial"/>
          <w:sz w:val="21"/>
          <w:szCs w:val="21"/>
          <w:lang w:val="fr-FR"/>
        </w:rPr>
        <w:t>n’exige</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contraire,</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règles</w:t>
      </w:r>
      <w:r w:rsidR="00A63C63" w:rsidRPr="00FC0110">
        <w:rPr>
          <w:rFonts w:ascii="Arial" w:hAnsi="Arial" w:cs="Arial"/>
          <w:sz w:val="21"/>
          <w:szCs w:val="21"/>
          <w:lang w:val="fr-FR"/>
        </w:rPr>
        <w:t xml:space="preserve"> </w:t>
      </w:r>
      <w:r w:rsidRPr="00FC0110">
        <w:rPr>
          <w:rFonts w:ascii="Arial" w:hAnsi="Arial" w:cs="Arial"/>
          <w:sz w:val="21"/>
          <w:szCs w:val="21"/>
          <w:lang w:val="fr-FR"/>
        </w:rPr>
        <w:t>d’interprétation</w:t>
      </w:r>
      <w:r w:rsidR="00A63C63" w:rsidRPr="00FC0110">
        <w:rPr>
          <w:rFonts w:ascii="Arial" w:hAnsi="Arial" w:cs="Arial"/>
          <w:sz w:val="21"/>
          <w:szCs w:val="21"/>
          <w:lang w:val="fr-FR"/>
        </w:rPr>
        <w:t xml:space="preserve"> </w:t>
      </w:r>
      <w:r w:rsidRPr="00FC0110">
        <w:rPr>
          <w:rFonts w:ascii="Arial" w:hAnsi="Arial" w:cs="Arial"/>
          <w:sz w:val="21"/>
          <w:szCs w:val="21"/>
          <w:lang w:val="fr-FR"/>
        </w:rPr>
        <w:t>suivantes</w:t>
      </w:r>
      <w:r w:rsidR="00A63C63" w:rsidRPr="00FC0110">
        <w:rPr>
          <w:rFonts w:ascii="Arial" w:hAnsi="Arial" w:cs="Arial"/>
          <w:sz w:val="21"/>
          <w:szCs w:val="21"/>
          <w:lang w:val="fr-FR"/>
        </w:rPr>
        <w:t xml:space="preserve"> </w:t>
      </w:r>
      <w:r w:rsidRPr="00FC0110">
        <w:rPr>
          <w:rFonts w:ascii="Arial" w:hAnsi="Arial" w:cs="Arial"/>
          <w:sz w:val="21"/>
          <w:szCs w:val="21"/>
          <w:lang w:val="fr-FR"/>
        </w:rPr>
        <w:t>s’appliquent</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w:t>
      </w:r>
      <w:bookmarkEnd w:id="71"/>
    </w:p>
    <w:p w14:paraId="087842B4" w14:textId="1D3A6FFB" w:rsidR="006F4377" w:rsidRPr="00FC0110" w:rsidRDefault="006F4377" w:rsidP="00E95B2E">
      <w:pPr>
        <w:pStyle w:val="BauchiEPClevel1"/>
        <w:numPr>
          <w:ilvl w:val="0"/>
          <w:numId w:val="63"/>
        </w:numPr>
        <w:tabs>
          <w:tab w:val="left" w:pos="709"/>
          <w:tab w:val="left" w:pos="1418"/>
          <w:tab w:val="left" w:pos="2127"/>
        </w:tabs>
        <w:snapToGrid w:val="0"/>
        <w:ind w:left="1418" w:hanging="709"/>
        <w:rPr>
          <w:rFonts w:ascii="Arial" w:hAnsi="Arial" w:cs="Arial"/>
          <w:sz w:val="21"/>
          <w:szCs w:val="21"/>
          <w:lang w:val="fr-FR"/>
        </w:rPr>
      </w:pP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mots</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singulier</w:t>
      </w:r>
      <w:r w:rsidR="00A63C63" w:rsidRPr="00FC0110">
        <w:rPr>
          <w:rFonts w:ascii="Arial" w:hAnsi="Arial" w:cs="Arial"/>
          <w:sz w:val="21"/>
          <w:szCs w:val="21"/>
          <w:lang w:val="fr-FR"/>
        </w:rPr>
        <w:t xml:space="preserve"> </w:t>
      </w:r>
      <w:r w:rsidRPr="00FC0110">
        <w:rPr>
          <w:rFonts w:ascii="Arial" w:hAnsi="Arial" w:cs="Arial"/>
          <w:sz w:val="21"/>
          <w:szCs w:val="21"/>
          <w:lang w:val="fr-FR"/>
        </w:rPr>
        <w:t>comprennent</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pluriel</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3506896A" w:rsidRPr="00FC0110">
        <w:rPr>
          <w:rFonts w:ascii="Arial" w:hAnsi="Arial" w:cs="Arial"/>
          <w:sz w:val="21"/>
          <w:szCs w:val="21"/>
          <w:lang w:val="fr-FR"/>
        </w:rPr>
        <w:t>les</w:t>
      </w:r>
      <w:r w:rsidR="00A63C63" w:rsidRPr="00FC0110">
        <w:rPr>
          <w:rFonts w:ascii="Arial" w:hAnsi="Arial" w:cs="Arial"/>
          <w:sz w:val="21"/>
          <w:szCs w:val="21"/>
          <w:lang w:val="fr-FR"/>
        </w:rPr>
        <w:t xml:space="preserve"> </w:t>
      </w:r>
      <w:r w:rsidR="3506896A" w:rsidRPr="00FC0110">
        <w:rPr>
          <w:rFonts w:ascii="Arial" w:hAnsi="Arial" w:cs="Arial"/>
          <w:sz w:val="21"/>
          <w:szCs w:val="21"/>
          <w:lang w:val="fr-FR"/>
        </w:rPr>
        <w:t>mots</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pluriel</w:t>
      </w:r>
      <w:r w:rsidR="00A63C63" w:rsidRPr="00FC0110">
        <w:rPr>
          <w:rFonts w:ascii="Arial" w:hAnsi="Arial" w:cs="Arial"/>
          <w:sz w:val="21"/>
          <w:szCs w:val="21"/>
          <w:lang w:val="fr-FR"/>
        </w:rPr>
        <w:t xml:space="preserve"> </w:t>
      </w:r>
      <w:r w:rsidRPr="00FC0110">
        <w:rPr>
          <w:rFonts w:ascii="Arial" w:hAnsi="Arial" w:cs="Arial"/>
          <w:sz w:val="21"/>
          <w:szCs w:val="21"/>
          <w:lang w:val="fr-FR"/>
        </w:rPr>
        <w:t>comprennent</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singulier</w:t>
      </w:r>
      <w:r w:rsidR="00660298" w:rsidRPr="00FC0110">
        <w:rPr>
          <w:rFonts w:ascii="Arial" w:hAnsi="Arial" w:cs="Arial"/>
          <w:sz w:val="21"/>
          <w:szCs w:val="21"/>
          <w:lang w:val="fr-FR"/>
        </w:rPr>
        <w:t> ;</w:t>
      </w:r>
    </w:p>
    <w:p w14:paraId="08A3B601" w14:textId="5C6C18B4" w:rsidR="006F4377" w:rsidRPr="00FC0110" w:rsidRDefault="006F4377" w:rsidP="00E95B2E">
      <w:pPr>
        <w:pStyle w:val="BauchiEPClevel1"/>
        <w:numPr>
          <w:ilvl w:val="0"/>
          <w:numId w:val="63"/>
        </w:numPr>
        <w:tabs>
          <w:tab w:val="left" w:pos="709"/>
          <w:tab w:val="left" w:pos="1418"/>
          <w:tab w:val="left" w:pos="2127"/>
        </w:tabs>
        <w:snapToGrid w:val="0"/>
        <w:ind w:left="1418" w:hanging="709"/>
        <w:rPr>
          <w:rFonts w:ascii="Arial" w:hAnsi="Arial" w:cs="Arial"/>
          <w:sz w:val="21"/>
          <w:szCs w:val="21"/>
          <w:lang w:val="fr-FR"/>
        </w:rPr>
      </w:pPr>
      <w:r w:rsidRPr="00FC0110">
        <w:rPr>
          <w:rFonts w:ascii="Arial" w:hAnsi="Arial" w:cs="Arial"/>
          <w:sz w:val="21"/>
          <w:szCs w:val="21"/>
          <w:lang w:val="fr-FR"/>
        </w:rPr>
        <w:t>l’utilisation</w:t>
      </w:r>
      <w:r w:rsidR="00A63C63" w:rsidRPr="00FC0110">
        <w:rPr>
          <w:rFonts w:ascii="Arial" w:hAnsi="Arial" w:cs="Arial"/>
          <w:sz w:val="21"/>
          <w:szCs w:val="21"/>
          <w:lang w:val="fr-FR"/>
        </w:rPr>
        <w:t xml:space="preserve"> </w:t>
      </w:r>
      <w:r w:rsidRPr="00FC0110">
        <w:rPr>
          <w:rFonts w:ascii="Arial" w:hAnsi="Arial" w:cs="Arial"/>
          <w:sz w:val="21"/>
          <w:szCs w:val="21"/>
          <w:lang w:val="fr-FR"/>
        </w:rPr>
        <w:t>d</w:t>
      </w:r>
      <w:r w:rsidR="5D6B0BD3" w:rsidRPr="00FC0110">
        <w:rPr>
          <w:rFonts w:ascii="Arial" w:hAnsi="Arial" w:cs="Arial"/>
          <w:sz w:val="21"/>
          <w:szCs w:val="21"/>
          <w:lang w:val="fr-FR"/>
        </w:rPr>
        <w:t>’un</w:t>
      </w:r>
      <w:r w:rsidR="00D6172D" w:rsidRPr="00FC0110">
        <w:rPr>
          <w:rFonts w:ascii="Arial" w:hAnsi="Arial" w:cs="Arial"/>
          <w:sz w:val="21"/>
          <w:szCs w:val="21"/>
          <w:lang w:val="fr-FR"/>
        </w:rPr>
        <w:t xml:space="preserve"> </w:t>
      </w:r>
      <w:r w:rsidRPr="00FC0110">
        <w:rPr>
          <w:rFonts w:ascii="Arial" w:hAnsi="Arial" w:cs="Arial"/>
          <w:sz w:val="21"/>
          <w:szCs w:val="21"/>
          <w:lang w:val="fr-FR"/>
        </w:rPr>
        <w:t>genre</w:t>
      </w:r>
      <w:r w:rsidR="00A63C63" w:rsidRPr="00FC0110">
        <w:rPr>
          <w:rFonts w:ascii="Arial" w:hAnsi="Arial" w:cs="Arial"/>
          <w:sz w:val="21"/>
          <w:szCs w:val="21"/>
          <w:lang w:val="fr-FR"/>
        </w:rPr>
        <w:t xml:space="preserve"> </w:t>
      </w:r>
      <w:r w:rsidRPr="00FC0110">
        <w:rPr>
          <w:rFonts w:ascii="Arial" w:hAnsi="Arial" w:cs="Arial"/>
          <w:sz w:val="21"/>
          <w:szCs w:val="21"/>
          <w:lang w:val="fr-FR"/>
        </w:rPr>
        <w:t>inclut</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autres</w:t>
      </w:r>
      <w:r w:rsidR="00A63C63" w:rsidRPr="00FC0110">
        <w:rPr>
          <w:rFonts w:ascii="Arial" w:hAnsi="Arial" w:cs="Arial"/>
          <w:sz w:val="21"/>
          <w:szCs w:val="21"/>
          <w:lang w:val="fr-FR"/>
        </w:rPr>
        <w:t xml:space="preserve"> </w:t>
      </w:r>
      <w:r w:rsidRPr="00FC0110">
        <w:rPr>
          <w:rFonts w:ascii="Arial" w:hAnsi="Arial" w:cs="Arial"/>
          <w:sz w:val="21"/>
          <w:szCs w:val="21"/>
          <w:lang w:val="fr-FR"/>
        </w:rPr>
        <w:t>genres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neutre</w:t>
      </w:r>
      <w:r w:rsidR="00660298" w:rsidRPr="00FC0110">
        <w:rPr>
          <w:rFonts w:ascii="Arial" w:hAnsi="Arial" w:cs="Arial"/>
          <w:sz w:val="21"/>
          <w:szCs w:val="21"/>
          <w:lang w:val="fr-FR"/>
        </w:rPr>
        <w:t> ;</w:t>
      </w:r>
    </w:p>
    <w:p w14:paraId="0B8A0A33" w14:textId="2E8E1F34" w:rsidR="006F4377" w:rsidRPr="00FC0110" w:rsidRDefault="006F4377" w:rsidP="00E95B2E">
      <w:pPr>
        <w:pStyle w:val="BauchiEPClevel1"/>
        <w:numPr>
          <w:ilvl w:val="0"/>
          <w:numId w:val="63"/>
        </w:numPr>
        <w:tabs>
          <w:tab w:val="left" w:pos="709"/>
          <w:tab w:val="left" w:pos="1418"/>
          <w:tab w:val="left" w:pos="2127"/>
        </w:tabs>
        <w:snapToGrid w:val="0"/>
        <w:ind w:left="1418" w:hanging="709"/>
        <w:rPr>
          <w:rFonts w:ascii="Arial" w:hAnsi="Arial" w:cs="Arial"/>
          <w:sz w:val="21"/>
          <w:szCs w:val="21"/>
          <w:lang w:val="fr-FR"/>
        </w:rPr>
      </w:pP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références</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législation</w:t>
      </w:r>
      <w:r w:rsidR="00A63C63" w:rsidRPr="00FC0110">
        <w:rPr>
          <w:rFonts w:ascii="Arial" w:hAnsi="Arial" w:cs="Arial"/>
          <w:sz w:val="21"/>
          <w:szCs w:val="21"/>
          <w:lang w:val="fr-FR"/>
        </w:rPr>
        <w:t xml:space="preserve"> </w:t>
      </w:r>
      <w:r w:rsidRPr="00FC0110">
        <w:rPr>
          <w:rFonts w:ascii="Arial" w:hAnsi="Arial" w:cs="Arial"/>
          <w:sz w:val="21"/>
          <w:szCs w:val="21"/>
          <w:lang w:val="fr-FR"/>
        </w:rPr>
        <w:t>particulière,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disposition</w:t>
      </w:r>
      <w:r w:rsidR="00A63C63" w:rsidRPr="00FC0110">
        <w:rPr>
          <w:rFonts w:ascii="Arial" w:hAnsi="Arial" w:cs="Arial"/>
          <w:sz w:val="21"/>
          <w:szCs w:val="21"/>
          <w:lang w:val="fr-FR"/>
        </w:rPr>
        <w:t xml:space="preserve"> </w:t>
      </w:r>
      <w:r w:rsidRPr="00FC0110">
        <w:rPr>
          <w:rFonts w:ascii="Arial" w:hAnsi="Arial" w:cs="Arial"/>
          <w:sz w:val="21"/>
          <w:szCs w:val="21"/>
          <w:lang w:val="fr-FR"/>
        </w:rPr>
        <w:t>lég</w:t>
      </w:r>
      <w:r w:rsidR="277D9A8B" w:rsidRPr="00FC0110">
        <w:rPr>
          <w:rFonts w:ascii="Arial" w:hAnsi="Arial" w:cs="Arial"/>
          <w:sz w:val="21"/>
          <w:szCs w:val="21"/>
          <w:lang w:val="fr-FR"/>
        </w:rPr>
        <w:t>islative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254C3088"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Loi</w:t>
      </w:r>
      <w:r w:rsidR="00A63C63" w:rsidRPr="00FC0110">
        <w:rPr>
          <w:rFonts w:ascii="Arial" w:hAnsi="Arial" w:cs="Arial"/>
          <w:sz w:val="21"/>
          <w:szCs w:val="21"/>
          <w:lang w:val="fr-FR"/>
        </w:rPr>
        <w:t xml:space="preserve"> </w:t>
      </w:r>
      <w:r w:rsidR="423A4271" w:rsidRPr="00FC0110">
        <w:rPr>
          <w:rFonts w:ascii="Arial" w:hAnsi="Arial" w:cs="Arial"/>
          <w:sz w:val="21"/>
          <w:szCs w:val="21"/>
          <w:lang w:val="fr-FR"/>
        </w:rPr>
        <w:t>applicable</w:t>
      </w:r>
      <w:r w:rsidRPr="00FC0110">
        <w:rPr>
          <w:rFonts w:ascii="Arial" w:hAnsi="Arial" w:cs="Arial"/>
          <w:sz w:val="21"/>
          <w:szCs w:val="21"/>
          <w:lang w:val="fr-FR"/>
        </w:rPr>
        <w:t> :</w:t>
      </w:r>
    </w:p>
    <w:p w14:paraId="49B60518" w14:textId="29959B2D" w:rsidR="006F4377" w:rsidRPr="00FC0110" w:rsidRDefault="006F4377" w:rsidP="00E95B2E">
      <w:pPr>
        <w:pStyle w:val="BauchiEPClevel1"/>
        <w:numPr>
          <w:ilvl w:val="0"/>
          <w:numId w:val="64"/>
        </w:numPr>
        <w:tabs>
          <w:tab w:val="left" w:pos="709"/>
          <w:tab w:val="left" w:pos="1418"/>
          <w:tab w:val="left" w:pos="2127"/>
        </w:tabs>
        <w:snapToGrid w:val="0"/>
        <w:ind w:left="2127" w:hanging="709"/>
        <w:rPr>
          <w:rFonts w:ascii="Arial" w:hAnsi="Arial" w:cs="Arial"/>
          <w:sz w:val="21"/>
          <w:szCs w:val="21"/>
          <w:lang w:val="fr-FR"/>
        </w:rPr>
      </w:pPr>
      <w:bookmarkStart w:id="72" w:name="_Hlk118722364"/>
      <w:bookmarkStart w:id="73" w:name="_Hlk119506002"/>
      <w:r w:rsidRPr="00FC0110">
        <w:rPr>
          <w:rFonts w:ascii="Arial" w:hAnsi="Arial" w:cs="Arial"/>
          <w:sz w:val="21"/>
          <w:szCs w:val="21"/>
          <w:lang w:val="fr-FR"/>
        </w:rPr>
        <w:t>doivent</w:t>
      </w:r>
      <w:r w:rsidR="00A63C63" w:rsidRPr="00FC0110">
        <w:rPr>
          <w:rFonts w:ascii="Arial" w:hAnsi="Arial" w:cs="Arial"/>
          <w:sz w:val="21"/>
          <w:szCs w:val="21"/>
          <w:lang w:val="fr-FR"/>
        </w:rPr>
        <w:t xml:space="preserve"> </w:t>
      </w:r>
      <w:r w:rsidRPr="00FC0110">
        <w:rPr>
          <w:rFonts w:ascii="Arial" w:hAnsi="Arial" w:cs="Arial"/>
          <w:sz w:val="21"/>
          <w:szCs w:val="21"/>
          <w:lang w:val="fr-FR"/>
        </w:rPr>
        <w:t>inclure</w:t>
      </w:r>
      <w:r w:rsidR="00A63C63" w:rsidRPr="00FC0110">
        <w:rPr>
          <w:rFonts w:ascii="Arial" w:hAnsi="Arial" w:cs="Arial"/>
          <w:sz w:val="21"/>
          <w:szCs w:val="21"/>
          <w:lang w:val="fr-FR"/>
        </w:rPr>
        <w:t xml:space="preserve"> </w:t>
      </w: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301D64C8" w:rsidRPr="00FC0110">
        <w:rPr>
          <w:rFonts w:ascii="Arial" w:hAnsi="Arial" w:cs="Arial"/>
          <w:sz w:val="21"/>
          <w:szCs w:val="21"/>
          <w:lang w:val="fr-FR"/>
        </w:rPr>
        <w:t>disposition</w:t>
      </w:r>
      <w:r w:rsidR="00A63C63" w:rsidRPr="00FC0110">
        <w:rPr>
          <w:rFonts w:ascii="Arial" w:hAnsi="Arial" w:cs="Arial"/>
          <w:sz w:val="21"/>
          <w:szCs w:val="21"/>
          <w:lang w:val="fr-FR"/>
        </w:rPr>
        <w:t xml:space="preserve"> </w:t>
      </w:r>
      <w:r w:rsidR="301D64C8" w:rsidRPr="00FC0110">
        <w:rPr>
          <w:rFonts w:ascii="Arial" w:hAnsi="Arial" w:cs="Arial"/>
          <w:sz w:val="21"/>
          <w:szCs w:val="21"/>
          <w:lang w:val="fr-FR"/>
        </w:rPr>
        <w:t>législative</w:t>
      </w:r>
      <w:r w:rsidR="00A63C63" w:rsidRPr="00FC0110">
        <w:rPr>
          <w:rFonts w:ascii="Arial" w:hAnsi="Arial" w:cs="Arial"/>
          <w:sz w:val="21"/>
          <w:szCs w:val="21"/>
          <w:lang w:val="fr-FR"/>
        </w:rPr>
        <w:t xml:space="preserve"> </w:t>
      </w:r>
      <w:r w:rsidR="301D64C8" w:rsidRPr="00FC0110">
        <w:rPr>
          <w:rFonts w:ascii="Arial" w:hAnsi="Arial" w:cs="Arial"/>
          <w:sz w:val="21"/>
          <w:szCs w:val="21"/>
          <w:lang w:val="fr-FR"/>
        </w:rPr>
        <w:t>ou</w:t>
      </w:r>
      <w:r w:rsidR="00A63C63" w:rsidRPr="00FC0110">
        <w:rPr>
          <w:rFonts w:ascii="Arial" w:hAnsi="Arial" w:cs="Arial"/>
          <w:sz w:val="21"/>
          <w:szCs w:val="21"/>
          <w:lang w:val="fr-FR"/>
        </w:rPr>
        <w:t xml:space="preserve"> </w:t>
      </w:r>
      <w:r w:rsidR="301D64C8" w:rsidRPr="00FC0110">
        <w:rPr>
          <w:rFonts w:ascii="Arial" w:hAnsi="Arial" w:cs="Arial"/>
          <w:sz w:val="21"/>
          <w:szCs w:val="21"/>
          <w:lang w:val="fr-FR"/>
        </w:rPr>
        <w:t>réglementaire</w:t>
      </w:r>
      <w:r w:rsidR="00A63C63" w:rsidRPr="00FC0110">
        <w:rPr>
          <w:rFonts w:ascii="Arial" w:hAnsi="Arial" w:cs="Arial"/>
          <w:sz w:val="21"/>
          <w:szCs w:val="21"/>
          <w:lang w:val="fr-FR"/>
        </w:rPr>
        <w:t xml:space="preserve"> </w:t>
      </w:r>
      <w:r w:rsidR="491E22BE" w:rsidRPr="00FC0110">
        <w:rPr>
          <w:rFonts w:ascii="Arial" w:hAnsi="Arial" w:cs="Arial"/>
          <w:sz w:val="21"/>
          <w:szCs w:val="21"/>
          <w:lang w:val="fr-FR"/>
        </w:rPr>
        <w:t>d‘application</w:t>
      </w:r>
      <w:r w:rsidR="00A63C63" w:rsidRPr="00FC0110">
        <w:rPr>
          <w:rFonts w:ascii="Arial" w:hAnsi="Arial" w:cs="Arial"/>
          <w:sz w:val="21"/>
          <w:szCs w:val="21"/>
          <w:lang w:val="fr-FR"/>
        </w:rPr>
        <w:t xml:space="preserve"> </w:t>
      </w:r>
      <w:r w:rsidRPr="00FC0110">
        <w:rPr>
          <w:rFonts w:ascii="Arial" w:hAnsi="Arial" w:cs="Arial"/>
          <w:sz w:val="21"/>
          <w:szCs w:val="21"/>
          <w:lang w:val="fr-FR"/>
        </w:rPr>
        <w:t>adoptée</w:t>
      </w:r>
      <w:r w:rsidR="008A62CC" w:rsidRPr="00FC0110">
        <w:rPr>
          <w:rFonts w:ascii="Arial" w:hAnsi="Arial" w:cs="Arial"/>
          <w:sz w:val="21"/>
          <w:szCs w:val="21"/>
          <w:lang w:val="fr-FR"/>
        </w:rPr>
        <w:t xml:space="preserve"> </w:t>
      </w:r>
      <w:r w:rsidR="2FB6594E" w:rsidRPr="00FC0110">
        <w:rPr>
          <w:rFonts w:ascii="Arial" w:hAnsi="Arial" w:cs="Arial"/>
          <w:sz w:val="21"/>
          <w:szCs w:val="21"/>
          <w:lang w:val="fr-FR"/>
        </w:rPr>
        <w:t>pour</w:t>
      </w:r>
      <w:r w:rsidR="00A63C63" w:rsidRPr="00FC0110">
        <w:rPr>
          <w:rFonts w:ascii="Arial" w:hAnsi="Arial" w:cs="Arial"/>
          <w:sz w:val="21"/>
          <w:szCs w:val="21"/>
          <w:lang w:val="fr-FR"/>
        </w:rPr>
        <w:t xml:space="preserve"> </w:t>
      </w:r>
      <w:r w:rsidR="2FB6594E" w:rsidRPr="00FC0110">
        <w:rPr>
          <w:rFonts w:ascii="Arial" w:hAnsi="Arial" w:cs="Arial"/>
          <w:sz w:val="21"/>
          <w:szCs w:val="21"/>
          <w:lang w:val="fr-FR"/>
        </w:rPr>
        <w:t>l’exécution</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cette</w:t>
      </w:r>
      <w:r w:rsidR="00A63C63" w:rsidRPr="00FC0110">
        <w:rPr>
          <w:rFonts w:ascii="Arial" w:hAnsi="Arial" w:cs="Arial"/>
          <w:sz w:val="21"/>
          <w:szCs w:val="21"/>
          <w:lang w:val="fr-FR"/>
        </w:rPr>
        <w:t xml:space="preserve"> </w:t>
      </w:r>
      <w:r w:rsidRPr="00FC0110">
        <w:rPr>
          <w:rFonts w:ascii="Arial" w:hAnsi="Arial" w:cs="Arial"/>
          <w:sz w:val="21"/>
          <w:szCs w:val="21"/>
          <w:lang w:val="fr-FR"/>
        </w:rPr>
        <w:t>législation,</w:t>
      </w:r>
      <w:r w:rsidR="00A63C63" w:rsidRPr="00FC0110">
        <w:rPr>
          <w:rFonts w:ascii="Arial" w:hAnsi="Arial" w:cs="Arial"/>
          <w:sz w:val="21"/>
          <w:szCs w:val="21"/>
          <w:lang w:val="fr-FR"/>
        </w:rPr>
        <w:t xml:space="preserve"> </w:t>
      </w:r>
      <w:r w:rsidR="3582C746" w:rsidRPr="00FC0110">
        <w:rPr>
          <w:rFonts w:ascii="Arial" w:hAnsi="Arial" w:cs="Arial"/>
          <w:sz w:val="21"/>
          <w:szCs w:val="21"/>
          <w:lang w:val="fr-FR"/>
        </w:rPr>
        <w:t>de</w:t>
      </w:r>
      <w:r w:rsidR="00A63C63" w:rsidRPr="00FC0110">
        <w:rPr>
          <w:rFonts w:ascii="Arial" w:hAnsi="Arial" w:cs="Arial"/>
          <w:sz w:val="21"/>
          <w:szCs w:val="21"/>
          <w:lang w:val="fr-FR"/>
        </w:rPr>
        <w:t xml:space="preserve"> </w:t>
      </w:r>
      <w:r w:rsidR="3582C746" w:rsidRPr="00FC0110">
        <w:rPr>
          <w:rFonts w:ascii="Arial" w:hAnsi="Arial" w:cs="Arial"/>
          <w:sz w:val="21"/>
          <w:szCs w:val="21"/>
          <w:lang w:val="fr-FR"/>
        </w:rPr>
        <w:t>cette</w:t>
      </w:r>
      <w:r w:rsidR="00A63C63" w:rsidRPr="00FC0110">
        <w:rPr>
          <w:rFonts w:ascii="Arial" w:hAnsi="Arial" w:cs="Arial"/>
          <w:sz w:val="21"/>
          <w:szCs w:val="21"/>
          <w:lang w:val="fr-FR"/>
        </w:rPr>
        <w:t xml:space="preserve"> </w:t>
      </w:r>
      <w:r w:rsidRPr="00FC0110">
        <w:rPr>
          <w:rFonts w:ascii="Arial" w:hAnsi="Arial" w:cs="Arial"/>
          <w:sz w:val="21"/>
          <w:szCs w:val="21"/>
          <w:lang w:val="fr-FR"/>
        </w:rPr>
        <w:t>disposition</w:t>
      </w:r>
      <w:r w:rsidR="00A63C63" w:rsidRPr="00FC0110">
        <w:rPr>
          <w:rFonts w:ascii="Arial" w:hAnsi="Arial" w:cs="Arial"/>
          <w:sz w:val="21"/>
          <w:szCs w:val="21"/>
          <w:lang w:val="fr-FR"/>
        </w:rPr>
        <w:t xml:space="preserve"> </w:t>
      </w:r>
      <w:r w:rsidRPr="00FC0110">
        <w:rPr>
          <w:rFonts w:ascii="Arial" w:hAnsi="Arial" w:cs="Arial"/>
          <w:sz w:val="21"/>
          <w:szCs w:val="21"/>
          <w:lang w:val="fr-FR"/>
        </w:rPr>
        <w:t>lég</w:t>
      </w:r>
      <w:r w:rsidR="2691D01D" w:rsidRPr="00FC0110">
        <w:rPr>
          <w:rFonts w:ascii="Arial" w:hAnsi="Arial" w:cs="Arial"/>
          <w:sz w:val="21"/>
          <w:szCs w:val="21"/>
          <w:lang w:val="fr-FR"/>
        </w:rPr>
        <w:t>islative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545DB5DE" w:rsidRPr="00FC0110">
        <w:rPr>
          <w:rFonts w:ascii="Arial" w:hAnsi="Arial" w:cs="Arial"/>
          <w:sz w:val="21"/>
          <w:szCs w:val="21"/>
          <w:lang w:val="fr-FR"/>
        </w:rPr>
        <w:t>de</w:t>
      </w:r>
      <w:r w:rsidR="00A63C63" w:rsidRPr="00FC0110">
        <w:rPr>
          <w:rFonts w:ascii="Arial" w:hAnsi="Arial" w:cs="Arial"/>
          <w:sz w:val="21"/>
          <w:szCs w:val="21"/>
          <w:lang w:val="fr-FR"/>
        </w:rPr>
        <w:t xml:space="preserve"> </w:t>
      </w:r>
      <w:r w:rsidR="545DB5DE" w:rsidRPr="00FC0110">
        <w:rPr>
          <w:rFonts w:ascii="Arial" w:hAnsi="Arial" w:cs="Arial"/>
          <w:sz w:val="21"/>
          <w:szCs w:val="21"/>
          <w:lang w:val="fr-FR"/>
        </w:rPr>
        <w:t>cette</w:t>
      </w:r>
      <w:r w:rsidR="00A63C63" w:rsidRPr="00FC0110">
        <w:rPr>
          <w:rFonts w:ascii="Arial" w:hAnsi="Arial" w:cs="Arial"/>
          <w:sz w:val="21"/>
          <w:szCs w:val="21"/>
          <w:lang w:val="fr-FR"/>
        </w:rPr>
        <w:t xml:space="preserve"> </w:t>
      </w:r>
      <w:r w:rsidRPr="00FC0110">
        <w:rPr>
          <w:rFonts w:ascii="Arial" w:hAnsi="Arial" w:cs="Arial"/>
          <w:sz w:val="21"/>
          <w:szCs w:val="21"/>
          <w:lang w:val="fr-FR"/>
        </w:rPr>
        <w:t>Loi</w:t>
      </w:r>
      <w:r w:rsidR="00660298" w:rsidRPr="00FC0110">
        <w:rPr>
          <w:rFonts w:ascii="Arial" w:hAnsi="Arial" w:cs="Arial"/>
          <w:sz w:val="21"/>
          <w:szCs w:val="21"/>
          <w:lang w:val="fr-FR"/>
        </w:rPr>
        <w:t> ;</w:t>
      </w:r>
    </w:p>
    <w:p w14:paraId="66EE36E5" w14:textId="14526008" w:rsidR="006F4377" w:rsidRPr="00FC0110" w:rsidRDefault="006F4377" w:rsidP="00E95B2E">
      <w:pPr>
        <w:pStyle w:val="BauchiEPClevel1"/>
        <w:numPr>
          <w:ilvl w:val="0"/>
          <w:numId w:val="64"/>
        </w:numPr>
        <w:tabs>
          <w:tab w:val="left" w:pos="709"/>
          <w:tab w:val="left" w:pos="1418"/>
          <w:tab w:val="left" w:pos="2127"/>
        </w:tabs>
        <w:snapToGrid w:val="0"/>
        <w:ind w:left="2127" w:hanging="709"/>
        <w:rPr>
          <w:rFonts w:ascii="Arial" w:hAnsi="Arial" w:cs="Arial"/>
          <w:sz w:val="21"/>
          <w:szCs w:val="21"/>
          <w:lang w:val="fr-FR"/>
        </w:rPr>
      </w:pPr>
      <w:bookmarkStart w:id="74" w:name="_Hlk118722392"/>
      <w:bookmarkEnd w:id="72"/>
      <w:r w:rsidRPr="00FC0110">
        <w:rPr>
          <w:rFonts w:ascii="Arial" w:hAnsi="Arial" w:cs="Arial"/>
          <w:sz w:val="21"/>
          <w:szCs w:val="21"/>
          <w:lang w:val="fr-FR"/>
        </w:rPr>
        <w:t>doivent</w:t>
      </w:r>
      <w:r w:rsidR="00A63C63" w:rsidRPr="00FC0110">
        <w:rPr>
          <w:rFonts w:ascii="Arial" w:hAnsi="Arial" w:cs="Arial"/>
          <w:sz w:val="21"/>
          <w:szCs w:val="21"/>
          <w:lang w:val="fr-FR"/>
        </w:rPr>
        <w:t xml:space="preserve"> </w:t>
      </w:r>
      <w:r w:rsidRPr="00FC0110">
        <w:rPr>
          <w:rFonts w:ascii="Arial" w:hAnsi="Arial" w:cs="Arial"/>
          <w:sz w:val="21"/>
          <w:szCs w:val="21"/>
          <w:lang w:val="fr-FR"/>
        </w:rPr>
        <w:t>être</w:t>
      </w:r>
      <w:r w:rsidR="00A63C63" w:rsidRPr="00FC0110">
        <w:rPr>
          <w:rFonts w:ascii="Arial" w:hAnsi="Arial" w:cs="Arial"/>
          <w:sz w:val="21"/>
          <w:szCs w:val="21"/>
          <w:lang w:val="fr-FR"/>
        </w:rPr>
        <w:t xml:space="preserve"> </w:t>
      </w:r>
      <w:r w:rsidRPr="00FC0110">
        <w:rPr>
          <w:rFonts w:ascii="Arial" w:hAnsi="Arial" w:cs="Arial"/>
          <w:sz w:val="21"/>
          <w:szCs w:val="21"/>
          <w:lang w:val="fr-FR"/>
        </w:rPr>
        <w:t>interprétée</w:t>
      </w:r>
      <w:r w:rsidR="4A8501D7" w:rsidRPr="00FC0110">
        <w:rPr>
          <w:rFonts w:ascii="Arial" w:hAnsi="Arial" w:cs="Arial"/>
          <w:sz w:val="21"/>
          <w:szCs w:val="21"/>
          <w:lang w:val="fr-FR"/>
        </w:rPr>
        <w:t>s</w:t>
      </w:r>
      <w:r w:rsidR="00A63C63" w:rsidRPr="00FC0110">
        <w:rPr>
          <w:rFonts w:ascii="Arial" w:hAnsi="Arial" w:cs="Arial"/>
          <w:sz w:val="21"/>
          <w:szCs w:val="21"/>
          <w:lang w:val="fr-FR"/>
        </w:rPr>
        <w:t xml:space="preserve"> </w:t>
      </w:r>
      <w:r w:rsidRPr="00FC0110">
        <w:rPr>
          <w:rFonts w:ascii="Arial" w:hAnsi="Arial" w:cs="Arial"/>
          <w:sz w:val="21"/>
          <w:szCs w:val="21"/>
          <w:lang w:val="fr-FR"/>
        </w:rPr>
        <w:t>comme</w:t>
      </w:r>
      <w:r w:rsidR="00A63C63" w:rsidRPr="00FC0110">
        <w:rPr>
          <w:rFonts w:ascii="Arial" w:hAnsi="Arial" w:cs="Arial"/>
          <w:sz w:val="21"/>
          <w:szCs w:val="21"/>
          <w:lang w:val="fr-FR"/>
        </w:rPr>
        <w:t xml:space="preserve"> </w:t>
      </w:r>
      <w:r w:rsidR="3BE95DAA" w:rsidRPr="00FC0110">
        <w:rPr>
          <w:rFonts w:ascii="Arial" w:hAnsi="Arial" w:cs="Arial"/>
          <w:sz w:val="21"/>
          <w:szCs w:val="21"/>
          <w:lang w:val="fr-FR"/>
        </w:rPr>
        <w:t>se</w:t>
      </w:r>
      <w:r w:rsidR="00A63C63" w:rsidRPr="00FC0110">
        <w:rPr>
          <w:rFonts w:ascii="Arial" w:hAnsi="Arial" w:cs="Arial"/>
          <w:sz w:val="21"/>
          <w:szCs w:val="21"/>
          <w:lang w:val="fr-FR"/>
        </w:rPr>
        <w:t xml:space="preserve"> </w:t>
      </w:r>
      <w:r w:rsidR="3BE95DAA" w:rsidRPr="00FC0110">
        <w:rPr>
          <w:rFonts w:ascii="Arial" w:hAnsi="Arial" w:cs="Arial"/>
          <w:sz w:val="21"/>
          <w:szCs w:val="21"/>
          <w:lang w:val="fr-FR"/>
        </w:rPr>
        <w:t>référant</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cette</w:t>
      </w:r>
      <w:r w:rsidR="00A63C63" w:rsidRPr="00FC0110">
        <w:rPr>
          <w:rFonts w:ascii="Arial" w:hAnsi="Arial" w:cs="Arial"/>
          <w:sz w:val="21"/>
          <w:szCs w:val="21"/>
          <w:lang w:val="fr-FR"/>
        </w:rPr>
        <w:t xml:space="preserve"> </w:t>
      </w:r>
      <w:r w:rsidRPr="00FC0110">
        <w:rPr>
          <w:rFonts w:ascii="Arial" w:hAnsi="Arial" w:cs="Arial"/>
          <w:sz w:val="21"/>
          <w:szCs w:val="21"/>
          <w:lang w:val="fr-FR"/>
        </w:rPr>
        <w:t>Loi</w:t>
      </w:r>
      <w:r w:rsidR="00A63C63" w:rsidRPr="00FC0110">
        <w:rPr>
          <w:rFonts w:ascii="Arial" w:hAnsi="Arial" w:cs="Arial"/>
          <w:sz w:val="21"/>
          <w:szCs w:val="21"/>
          <w:lang w:val="fr-FR"/>
        </w:rPr>
        <w:t xml:space="preserve"> </w:t>
      </w:r>
      <w:r w:rsidRPr="00FC0110">
        <w:rPr>
          <w:rFonts w:ascii="Arial" w:hAnsi="Arial" w:cs="Arial"/>
          <w:sz w:val="21"/>
          <w:szCs w:val="21"/>
          <w:lang w:val="fr-FR"/>
        </w:rPr>
        <w:t>telle</w:t>
      </w:r>
      <w:r w:rsidR="00A63C63" w:rsidRPr="00FC0110">
        <w:rPr>
          <w:rFonts w:ascii="Arial" w:hAnsi="Arial" w:cs="Arial"/>
          <w:sz w:val="21"/>
          <w:szCs w:val="21"/>
          <w:lang w:val="fr-FR"/>
        </w:rPr>
        <w:t xml:space="preserve"> </w:t>
      </w:r>
      <w:r w:rsidRPr="00FC0110">
        <w:rPr>
          <w:rFonts w:ascii="Arial" w:hAnsi="Arial" w:cs="Arial"/>
          <w:sz w:val="21"/>
          <w:szCs w:val="21"/>
          <w:lang w:val="fr-FR"/>
        </w:rPr>
        <w:t>que</w:t>
      </w:r>
      <w:r w:rsidR="00A63C63" w:rsidRPr="00FC0110">
        <w:rPr>
          <w:rFonts w:ascii="Arial" w:hAnsi="Arial" w:cs="Arial"/>
          <w:sz w:val="21"/>
          <w:szCs w:val="21"/>
          <w:lang w:val="fr-FR"/>
        </w:rPr>
        <w:t xml:space="preserve"> </w:t>
      </w:r>
      <w:r w:rsidRPr="00FC0110">
        <w:rPr>
          <w:rFonts w:ascii="Arial" w:hAnsi="Arial" w:cs="Arial"/>
          <w:sz w:val="21"/>
          <w:szCs w:val="21"/>
          <w:lang w:val="fr-FR"/>
        </w:rPr>
        <w:t>modifiée,</w:t>
      </w:r>
      <w:r w:rsidR="00A63C63" w:rsidRPr="00FC0110">
        <w:rPr>
          <w:rFonts w:ascii="Arial" w:hAnsi="Arial" w:cs="Arial"/>
          <w:sz w:val="21"/>
          <w:szCs w:val="21"/>
          <w:lang w:val="fr-FR"/>
        </w:rPr>
        <w:t xml:space="preserve"> </w:t>
      </w:r>
      <w:r w:rsidRPr="00FC0110">
        <w:rPr>
          <w:rFonts w:ascii="Arial" w:hAnsi="Arial" w:cs="Arial"/>
          <w:sz w:val="21"/>
          <w:szCs w:val="21"/>
          <w:lang w:val="fr-FR"/>
        </w:rPr>
        <w:t>ré-édictée,</w:t>
      </w:r>
      <w:r w:rsidR="00A63C63" w:rsidRPr="00FC0110">
        <w:rPr>
          <w:rFonts w:ascii="Arial" w:hAnsi="Arial" w:cs="Arial"/>
          <w:sz w:val="21"/>
          <w:szCs w:val="21"/>
          <w:lang w:val="fr-FR"/>
        </w:rPr>
        <w:t xml:space="preserve"> </w:t>
      </w:r>
      <w:r w:rsidRPr="00FC0110">
        <w:rPr>
          <w:rFonts w:ascii="Arial" w:hAnsi="Arial" w:cs="Arial"/>
          <w:sz w:val="21"/>
          <w:szCs w:val="21"/>
          <w:lang w:val="fr-FR"/>
        </w:rPr>
        <w:t>consolidée,</w:t>
      </w:r>
      <w:r w:rsidR="00A63C63" w:rsidRPr="00FC0110">
        <w:rPr>
          <w:rFonts w:ascii="Arial" w:hAnsi="Arial" w:cs="Arial"/>
          <w:sz w:val="21"/>
          <w:szCs w:val="21"/>
          <w:lang w:val="fr-FR"/>
        </w:rPr>
        <w:t xml:space="preserve"> </w:t>
      </w:r>
      <w:r w:rsidRPr="00FC0110">
        <w:rPr>
          <w:rFonts w:ascii="Arial" w:hAnsi="Arial" w:cs="Arial"/>
          <w:sz w:val="21"/>
          <w:szCs w:val="21"/>
          <w:lang w:val="fr-FR"/>
        </w:rPr>
        <w:t>complétée,</w:t>
      </w:r>
      <w:r w:rsidR="00A63C63" w:rsidRPr="00FC0110">
        <w:rPr>
          <w:rFonts w:ascii="Arial" w:hAnsi="Arial" w:cs="Arial"/>
          <w:sz w:val="21"/>
          <w:szCs w:val="21"/>
          <w:lang w:val="fr-FR"/>
        </w:rPr>
        <w:t xml:space="preserve"> </w:t>
      </w:r>
      <w:r w:rsidRPr="00FC0110">
        <w:rPr>
          <w:rFonts w:ascii="Arial" w:hAnsi="Arial" w:cs="Arial"/>
          <w:sz w:val="21"/>
          <w:szCs w:val="21"/>
          <w:lang w:val="fr-FR"/>
        </w:rPr>
        <w:t>remplacée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renumérotée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telle</w:t>
      </w:r>
      <w:r w:rsidR="00A63C63" w:rsidRPr="00FC0110">
        <w:rPr>
          <w:rFonts w:ascii="Arial" w:hAnsi="Arial" w:cs="Arial"/>
          <w:sz w:val="21"/>
          <w:szCs w:val="21"/>
          <w:lang w:val="fr-FR"/>
        </w:rPr>
        <w:t xml:space="preserve"> </w:t>
      </w:r>
      <w:r w:rsidRPr="00FC0110">
        <w:rPr>
          <w:rFonts w:ascii="Arial" w:hAnsi="Arial" w:cs="Arial"/>
          <w:sz w:val="21"/>
          <w:szCs w:val="21"/>
          <w:lang w:val="fr-FR"/>
        </w:rPr>
        <w:t>que</w:t>
      </w:r>
      <w:r w:rsidR="00A63C63" w:rsidRPr="00FC0110">
        <w:rPr>
          <w:rFonts w:ascii="Arial" w:hAnsi="Arial" w:cs="Arial"/>
          <w:sz w:val="21"/>
          <w:szCs w:val="21"/>
          <w:lang w:val="fr-FR"/>
        </w:rPr>
        <w:t xml:space="preserve"> </w:t>
      </w:r>
      <w:r w:rsidRPr="00FC0110">
        <w:rPr>
          <w:rFonts w:ascii="Arial" w:hAnsi="Arial" w:cs="Arial"/>
          <w:sz w:val="21"/>
          <w:szCs w:val="21"/>
          <w:lang w:val="fr-FR"/>
        </w:rPr>
        <w:t>son</w:t>
      </w:r>
      <w:r w:rsidR="00A63C63" w:rsidRPr="00FC0110">
        <w:rPr>
          <w:rFonts w:ascii="Arial" w:hAnsi="Arial" w:cs="Arial"/>
          <w:sz w:val="21"/>
          <w:szCs w:val="21"/>
          <w:lang w:val="fr-FR"/>
        </w:rPr>
        <w:t xml:space="preserve"> </w:t>
      </w:r>
      <w:r w:rsidRPr="00FC0110">
        <w:rPr>
          <w:rFonts w:ascii="Arial" w:hAnsi="Arial" w:cs="Arial"/>
          <w:sz w:val="21"/>
          <w:szCs w:val="21"/>
          <w:lang w:val="fr-FR"/>
        </w:rPr>
        <w:t>application</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son</w:t>
      </w:r>
      <w:r w:rsidR="00A63C63" w:rsidRPr="00FC0110">
        <w:rPr>
          <w:rFonts w:ascii="Arial" w:hAnsi="Arial" w:cs="Arial"/>
          <w:sz w:val="21"/>
          <w:szCs w:val="21"/>
          <w:lang w:val="fr-FR"/>
        </w:rPr>
        <w:t xml:space="preserve"> </w:t>
      </w:r>
      <w:r w:rsidRPr="00FC0110">
        <w:rPr>
          <w:rFonts w:ascii="Arial" w:hAnsi="Arial" w:cs="Arial"/>
          <w:sz w:val="21"/>
          <w:szCs w:val="21"/>
          <w:lang w:val="fr-FR"/>
        </w:rPr>
        <w:t>interprétation</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modifiée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affectée</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d’autres</w:t>
      </w:r>
      <w:r w:rsidR="00A63C63" w:rsidRPr="00FC0110">
        <w:rPr>
          <w:rFonts w:ascii="Arial" w:hAnsi="Arial" w:cs="Arial"/>
          <w:sz w:val="21"/>
          <w:szCs w:val="21"/>
          <w:lang w:val="fr-FR"/>
        </w:rPr>
        <w:t xml:space="preserve"> </w:t>
      </w:r>
      <w:r w:rsidRPr="00FC0110">
        <w:rPr>
          <w:rFonts w:ascii="Arial" w:hAnsi="Arial" w:cs="Arial"/>
          <w:sz w:val="21"/>
          <w:szCs w:val="21"/>
          <w:lang w:val="fr-FR"/>
        </w:rPr>
        <w:t>Lois)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cas</w:t>
      </w:r>
      <w:r w:rsidR="00A63C63" w:rsidRPr="00FC0110">
        <w:rPr>
          <w:rFonts w:ascii="Arial" w:hAnsi="Arial" w:cs="Arial"/>
          <w:sz w:val="21"/>
          <w:szCs w:val="21"/>
          <w:lang w:val="fr-FR"/>
        </w:rPr>
        <w:t xml:space="preserve"> </w:t>
      </w:r>
      <w:r w:rsidRPr="00FC0110">
        <w:rPr>
          <w:rFonts w:ascii="Arial" w:hAnsi="Arial" w:cs="Arial"/>
          <w:sz w:val="21"/>
          <w:szCs w:val="21"/>
          <w:lang w:val="fr-FR"/>
        </w:rPr>
        <w:t>échéant</w:t>
      </w:r>
      <w:r w:rsidR="0CB9A1C4"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telle</w:t>
      </w:r>
      <w:r w:rsidR="00A63C63" w:rsidRPr="00FC0110">
        <w:rPr>
          <w:rFonts w:ascii="Arial" w:hAnsi="Arial" w:cs="Arial"/>
          <w:sz w:val="21"/>
          <w:szCs w:val="21"/>
          <w:lang w:val="fr-FR"/>
        </w:rPr>
        <w:t xml:space="preserve"> </w:t>
      </w:r>
      <w:r w:rsidRPr="00FC0110">
        <w:rPr>
          <w:rFonts w:ascii="Arial" w:hAnsi="Arial" w:cs="Arial"/>
          <w:sz w:val="21"/>
          <w:szCs w:val="21"/>
          <w:lang w:val="fr-FR"/>
        </w:rPr>
        <w:t>qu’elle</w:t>
      </w:r>
      <w:r w:rsidR="00A63C63" w:rsidRPr="00FC0110">
        <w:rPr>
          <w:rFonts w:ascii="Arial" w:hAnsi="Arial" w:cs="Arial"/>
          <w:sz w:val="21"/>
          <w:szCs w:val="21"/>
          <w:lang w:val="fr-FR"/>
        </w:rPr>
        <w:t xml:space="preserve"> </w:t>
      </w:r>
      <w:r w:rsidRPr="00FC0110">
        <w:rPr>
          <w:rFonts w:ascii="Arial" w:hAnsi="Arial" w:cs="Arial"/>
          <w:sz w:val="21"/>
          <w:szCs w:val="21"/>
          <w:lang w:val="fr-FR"/>
        </w:rPr>
        <w:t>était,</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sera</w:t>
      </w:r>
      <w:r w:rsidR="00A63C63" w:rsidRPr="00FC0110">
        <w:rPr>
          <w:rFonts w:ascii="Arial" w:hAnsi="Arial" w:cs="Arial"/>
          <w:sz w:val="21"/>
          <w:szCs w:val="21"/>
          <w:lang w:val="fr-FR"/>
        </w:rPr>
        <w:t xml:space="preserve"> </w:t>
      </w:r>
      <w:r w:rsidRPr="00FC0110">
        <w:rPr>
          <w:rFonts w:ascii="Arial" w:hAnsi="Arial" w:cs="Arial"/>
          <w:sz w:val="21"/>
          <w:szCs w:val="21"/>
          <w:lang w:val="fr-FR"/>
        </w:rPr>
        <w:t>(selon</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cas)</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vigueur</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moment</w:t>
      </w:r>
      <w:r w:rsidR="00A63C63" w:rsidRPr="00FC0110">
        <w:rPr>
          <w:rFonts w:ascii="Arial" w:hAnsi="Arial" w:cs="Arial"/>
          <w:sz w:val="21"/>
          <w:szCs w:val="21"/>
          <w:lang w:val="fr-FR"/>
        </w:rPr>
        <w:t xml:space="preserve"> </w:t>
      </w:r>
      <w:r w:rsidRPr="00FC0110">
        <w:rPr>
          <w:rFonts w:ascii="Arial" w:hAnsi="Arial" w:cs="Arial"/>
          <w:sz w:val="21"/>
          <w:szCs w:val="21"/>
          <w:lang w:val="fr-FR"/>
        </w:rPr>
        <w:t>considéré</w:t>
      </w:r>
      <w:r w:rsidR="048EA73B" w:rsidRPr="00FC0110">
        <w:rPr>
          <w:rFonts w:ascii="Arial" w:hAnsi="Arial" w:cs="Arial"/>
          <w:sz w:val="21"/>
          <w:szCs w:val="21"/>
          <w:lang w:val="fr-FR"/>
        </w:rPr>
        <w:t>.</w:t>
      </w:r>
      <w:r w:rsidR="00A63C63" w:rsidRPr="00FC0110">
        <w:rPr>
          <w:rFonts w:ascii="Arial" w:hAnsi="Arial" w:cs="Arial"/>
          <w:sz w:val="21"/>
          <w:szCs w:val="21"/>
          <w:lang w:val="fr-FR"/>
        </w:rPr>
        <w:t xml:space="preserve"> </w:t>
      </w:r>
      <w:r w:rsidR="00636830" w:rsidRPr="00FC0110">
        <w:rPr>
          <w:rFonts w:ascii="Arial" w:hAnsi="Arial" w:cs="Arial"/>
          <w:sz w:val="21"/>
          <w:szCs w:val="21"/>
          <w:lang w:val="fr-FR"/>
        </w:rPr>
        <w:t>sous</w:t>
      </w:r>
      <w:r w:rsidR="00A63C63" w:rsidRPr="00FC0110">
        <w:rPr>
          <w:rFonts w:ascii="Arial" w:hAnsi="Arial" w:cs="Arial"/>
          <w:sz w:val="21"/>
          <w:szCs w:val="21"/>
          <w:lang w:val="fr-FR"/>
        </w:rPr>
        <w:t xml:space="preserve"> </w:t>
      </w:r>
      <w:r w:rsidR="00636830" w:rsidRPr="00FC0110">
        <w:rPr>
          <w:rFonts w:ascii="Arial" w:hAnsi="Arial" w:cs="Arial"/>
          <w:sz w:val="21"/>
          <w:szCs w:val="21"/>
          <w:lang w:val="fr-FR"/>
        </w:rPr>
        <w:t>réserve</w:t>
      </w:r>
      <w:r w:rsidR="00A63C63" w:rsidRPr="00FC0110">
        <w:rPr>
          <w:rFonts w:ascii="Arial" w:hAnsi="Arial" w:cs="Arial"/>
          <w:sz w:val="21"/>
          <w:szCs w:val="21"/>
          <w:lang w:val="fr-FR"/>
        </w:rPr>
        <w:t xml:space="preserve"> </w:t>
      </w:r>
      <w:r w:rsidR="00636830" w:rsidRPr="00FC0110">
        <w:rPr>
          <w:rFonts w:ascii="Arial" w:hAnsi="Arial" w:cs="Arial"/>
          <w:sz w:val="21"/>
          <w:szCs w:val="21"/>
          <w:lang w:val="fr-FR"/>
        </w:rPr>
        <w:t>du</w:t>
      </w:r>
      <w:r w:rsidR="00A63C63" w:rsidRPr="00FC0110">
        <w:rPr>
          <w:rFonts w:ascii="Arial" w:hAnsi="Arial" w:cs="Arial"/>
          <w:sz w:val="21"/>
          <w:szCs w:val="21"/>
          <w:lang w:val="fr-FR"/>
        </w:rPr>
        <w:t xml:space="preserve"> </w:t>
      </w:r>
      <w:r w:rsidR="00636830" w:rsidRPr="00FC0110">
        <w:rPr>
          <w:rFonts w:ascii="Arial" w:hAnsi="Arial" w:cs="Arial"/>
          <w:sz w:val="21"/>
          <w:szCs w:val="21"/>
          <w:lang w:val="fr-FR"/>
        </w:rPr>
        <w:t>fait</w:t>
      </w:r>
      <w:r w:rsidR="00A63C63" w:rsidRPr="00FC0110">
        <w:rPr>
          <w:rFonts w:ascii="Arial" w:hAnsi="Arial" w:cs="Arial"/>
          <w:sz w:val="21"/>
          <w:szCs w:val="21"/>
          <w:lang w:val="fr-FR"/>
        </w:rPr>
        <w:t xml:space="preserve"> </w:t>
      </w:r>
      <w:r w:rsidR="00636830" w:rsidRPr="00FC0110">
        <w:rPr>
          <w:rFonts w:ascii="Arial" w:hAnsi="Arial" w:cs="Arial"/>
          <w:sz w:val="21"/>
          <w:szCs w:val="21"/>
          <w:lang w:val="fr-FR"/>
        </w:rPr>
        <w:t>qu’entre</w:t>
      </w:r>
      <w:r w:rsidR="00A63C63" w:rsidRPr="00FC0110">
        <w:rPr>
          <w:rFonts w:ascii="Arial" w:hAnsi="Arial" w:cs="Arial"/>
          <w:sz w:val="21"/>
          <w:szCs w:val="21"/>
          <w:lang w:val="fr-FR"/>
        </w:rPr>
        <w:t xml:space="preserve"> </w:t>
      </w:r>
      <w:r w:rsidR="00636830"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Parties,</w:t>
      </w:r>
      <w:r w:rsidR="00A63C63" w:rsidRPr="00FC0110">
        <w:rPr>
          <w:rFonts w:ascii="Arial" w:hAnsi="Arial" w:cs="Arial"/>
          <w:sz w:val="21"/>
          <w:szCs w:val="21"/>
          <w:lang w:val="fr-FR"/>
        </w:rPr>
        <w:t xml:space="preserve"> </w:t>
      </w:r>
      <w:r w:rsidRPr="00FC0110">
        <w:rPr>
          <w:rFonts w:ascii="Arial" w:hAnsi="Arial" w:cs="Arial"/>
          <w:sz w:val="21"/>
          <w:szCs w:val="21"/>
          <w:lang w:val="fr-FR"/>
        </w:rPr>
        <w:t>aucun</w:t>
      </w:r>
      <w:r w:rsidR="00A63C63" w:rsidRPr="00FC0110">
        <w:rPr>
          <w:rFonts w:ascii="Arial" w:hAnsi="Arial" w:cs="Arial"/>
          <w:sz w:val="21"/>
          <w:szCs w:val="21"/>
          <w:lang w:val="fr-FR"/>
        </w:rPr>
        <w:t xml:space="preserve"> </w:t>
      </w:r>
      <w:r w:rsidRPr="00FC0110">
        <w:rPr>
          <w:rFonts w:ascii="Arial" w:hAnsi="Arial" w:cs="Arial"/>
          <w:sz w:val="21"/>
          <w:szCs w:val="21"/>
          <w:lang w:val="fr-FR"/>
        </w:rPr>
        <w:t>amendement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modification</w:t>
      </w:r>
      <w:r w:rsidR="00A63C63" w:rsidRPr="00FC0110">
        <w:rPr>
          <w:rFonts w:ascii="Arial" w:hAnsi="Arial" w:cs="Arial"/>
          <w:sz w:val="21"/>
          <w:szCs w:val="21"/>
          <w:lang w:val="fr-FR"/>
        </w:rPr>
        <w:t xml:space="preserve"> </w:t>
      </w:r>
      <w:r w:rsidRPr="00FC0110">
        <w:rPr>
          <w:rFonts w:ascii="Arial" w:hAnsi="Arial" w:cs="Arial"/>
          <w:sz w:val="21"/>
          <w:szCs w:val="21"/>
          <w:lang w:val="fr-FR"/>
        </w:rPr>
        <w:t>ne</w:t>
      </w:r>
      <w:r w:rsidR="00A63C63" w:rsidRPr="00FC0110">
        <w:rPr>
          <w:rFonts w:ascii="Arial" w:hAnsi="Arial" w:cs="Arial"/>
          <w:sz w:val="21"/>
          <w:szCs w:val="21"/>
          <w:lang w:val="fr-FR"/>
        </w:rPr>
        <w:t xml:space="preserve"> </w:t>
      </w:r>
      <w:r w:rsidRPr="00FC0110">
        <w:rPr>
          <w:rFonts w:ascii="Arial" w:hAnsi="Arial" w:cs="Arial"/>
          <w:sz w:val="21"/>
          <w:szCs w:val="21"/>
          <w:lang w:val="fr-FR"/>
        </w:rPr>
        <w:t>s'appliquera</w:t>
      </w:r>
      <w:r w:rsidR="00A63C63" w:rsidRPr="00FC0110">
        <w:rPr>
          <w:rFonts w:ascii="Arial" w:hAnsi="Arial" w:cs="Arial"/>
          <w:sz w:val="21"/>
          <w:szCs w:val="21"/>
          <w:lang w:val="fr-FR"/>
        </w:rPr>
        <w:t xml:space="preserve"> </w:t>
      </w:r>
      <w:r w:rsidRPr="00FC0110">
        <w:rPr>
          <w:rFonts w:ascii="Arial" w:hAnsi="Arial" w:cs="Arial"/>
          <w:sz w:val="21"/>
          <w:szCs w:val="21"/>
          <w:lang w:val="fr-FR"/>
        </w:rPr>
        <w:t>aux</w:t>
      </w:r>
      <w:r w:rsidR="00A63C63" w:rsidRPr="00FC0110">
        <w:rPr>
          <w:rFonts w:ascii="Arial" w:hAnsi="Arial" w:cs="Arial"/>
          <w:sz w:val="21"/>
          <w:szCs w:val="21"/>
          <w:lang w:val="fr-FR"/>
        </w:rPr>
        <w:t xml:space="preserve"> </w:t>
      </w:r>
      <w:r w:rsidRPr="00FC0110">
        <w:rPr>
          <w:rFonts w:ascii="Arial" w:hAnsi="Arial" w:cs="Arial"/>
          <w:sz w:val="21"/>
          <w:szCs w:val="21"/>
          <w:lang w:val="fr-FR"/>
        </w:rPr>
        <w:t>fins</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mesure</w:t>
      </w:r>
      <w:r w:rsidR="00A63C63" w:rsidRPr="00FC0110">
        <w:rPr>
          <w:rFonts w:ascii="Arial" w:hAnsi="Arial" w:cs="Arial"/>
          <w:sz w:val="21"/>
          <w:szCs w:val="21"/>
          <w:lang w:val="fr-FR"/>
        </w:rPr>
        <w:t xml:space="preserve"> </w:t>
      </w:r>
      <w:r w:rsidRPr="00FC0110">
        <w:rPr>
          <w:rFonts w:ascii="Arial" w:hAnsi="Arial" w:cs="Arial"/>
          <w:sz w:val="21"/>
          <w:szCs w:val="21"/>
          <w:lang w:val="fr-FR"/>
        </w:rPr>
        <w:t>où</w:t>
      </w:r>
      <w:r w:rsidR="00A63C63" w:rsidRPr="00FC0110">
        <w:rPr>
          <w:rFonts w:ascii="Arial" w:hAnsi="Arial" w:cs="Arial"/>
          <w:sz w:val="21"/>
          <w:szCs w:val="21"/>
          <w:lang w:val="fr-FR"/>
        </w:rPr>
        <w:t xml:space="preserve"> </w:t>
      </w:r>
      <w:r w:rsidRPr="00FC0110">
        <w:rPr>
          <w:rFonts w:ascii="Arial" w:hAnsi="Arial" w:cs="Arial"/>
          <w:sz w:val="21"/>
          <w:szCs w:val="21"/>
          <w:lang w:val="fr-FR"/>
        </w:rPr>
        <w:t>il</w:t>
      </w:r>
      <w:r w:rsidR="00A63C63" w:rsidRPr="00FC0110">
        <w:rPr>
          <w:rFonts w:ascii="Arial" w:hAnsi="Arial" w:cs="Arial"/>
          <w:sz w:val="21"/>
          <w:szCs w:val="21"/>
          <w:lang w:val="fr-FR"/>
        </w:rPr>
        <w:t xml:space="preserve"> </w:t>
      </w:r>
      <w:r w:rsidRPr="00FC0110">
        <w:rPr>
          <w:rFonts w:ascii="Arial" w:hAnsi="Arial" w:cs="Arial"/>
          <w:sz w:val="21"/>
          <w:szCs w:val="21"/>
          <w:lang w:val="fr-FR"/>
        </w:rPr>
        <w:t>imposerait</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responsabilité,</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obligation</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restriction</w:t>
      </w:r>
      <w:r w:rsidR="00A63C63" w:rsidRPr="00FC0110">
        <w:rPr>
          <w:rFonts w:ascii="Arial" w:hAnsi="Arial" w:cs="Arial"/>
          <w:sz w:val="21"/>
          <w:szCs w:val="21"/>
          <w:lang w:val="fr-FR"/>
        </w:rPr>
        <w:t xml:space="preserve"> </w:t>
      </w:r>
      <w:r w:rsidRPr="00FC0110">
        <w:rPr>
          <w:rFonts w:ascii="Arial" w:hAnsi="Arial" w:cs="Arial"/>
          <w:sz w:val="21"/>
          <w:szCs w:val="21"/>
          <w:lang w:val="fr-FR"/>
        </w:rPr>
        <w:t>nouvelle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étendue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l'une</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Parties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affecterait</w:t>
      </w:r>
      <w:r w:rsidR="00A63C63" w:rsidRPr="00FC0110">
        <w:rPr>
          <w:rFonts w:ascii="Arial" w:hAnsi="Arial" w:cs="Arial"/>
          <w:sz w:val="21"/>
          <w:szCs w:val="21"/>
          <w:lang w:val="fr-FR"/>
        </w:rPr>
        <w:t xml:space="preserve"> </w:t>
      </w:r>
      <w:r w:rsidRPr="00FC0110">
        <w:rPr>
          <w:rFonts w:ascii="Arial" w:hAnsi="Arial" w:cs="Arial"/>
          <w:sz w:val="21"/>
          <w:szCs w:val="21"/>
          <w:lang w:val="fr-FR"/>
        </w:rPr>
        <w:t>défavorablement</w:t>
      </w:r>
      <w:r w:rsidR="00A63C63" w:rsidRPr="00FC0110">
        <w:rPr>
          <w:rFonts w:ascii="Arial" w:hAnsi="Arial" w:cs="Arial"/>
          <w:sz w:val="21"/>
          <w:szCs w:val="21"/>
          <w:lang w:val="fr-FR"/>
        </w:rPr>
        <w:t xml:space="preserve"> </w:t>
      </w:r>
      <w:r w:rsidRPr="00FC0110">
        <w:rPr>
          <w:rFonts w:ascii="Arial" w:hAnsi="Arial" w:cs="Arial"/>
          <w:sz w:val="21"/>
          <w:szCs w:val="21"/>
          <w:lang w:val="fr-FR"/>
        </w:rPr>
        <w:t>ses</w:t>
      </w:r>
      <w:r w:rsidR="00A63C63" w:rsidRPr="00FC0110">
        <w:rPr>
          <w:rFonts w:ascii="Arial" w:hAnsi="Arial" w:cs="Arial"/>
          <w:sz w:val="21"/>
          <w:szCs w:val="21"/>
          <w:lang w:val="fr-FR"/>
        </w:rPr>
        <w:t xml:space="preserve"> </w:t>
      </w:r>
      <w:r w:rsidRPr="00FC0110">
        <w:rPr>
          <w:rFonts w:ascii="Arial" w:hAnsi="Arial" w:cs="Arial"/>
          <w:sz w:val="21"/>
          <w:szCs w:val="21"/>
          <w:lang w:val="fr-FR"/>
        </w:rPr>
        <w:t>droits</w:t>
      </w:r>
      <w:r w:rsidR="00660298" w:rsidRPr="00FC0110">
        <w:rPr>
          <w:rFonts w:ascii="Arial" w:hAnsi="Arial" w:cs="Arial"/>
          <w:sz w:val="21"/>
          <w:szCs w:val="21"/>
          <w:lang w:val="fr-FR"/>
        </w:rPr>
        <w:t> ;</w:t>
      </w:r>
    </w:p>
    <w:bookmarkEnd w:id="74"/>
    <w:p w14:paraId="5BBCCC7A" w14:textId="67745145" w:rsidR="006F4377" w:rsidRPr="00FC0110" w:rsidRDefault="006F4377" w:rsidP="00E95B2E">
      <w:pPr>
        <w:pStyle w:val="BauchiEPClevel1"/>
        <w:numPr>
          <w:ilvl w:val="0"/>
          <w:numId w:val="63"/>
        </w:numPr>
        <w:tabs>
          <w:tab w:val="left" w:pos="709"/>
          <w:tab w:val="left" w:pos="1418"/>
          <w:tab w:val="left" w:pos="2127"/>
        </w:tabs>
        <w:snapToGrid w:val="0"/>
        <w:ind w:left="1418" w:hanging="709"/>
        <w:rPr>
          <w:rFonts w:ascii="Arial" w:hAnsi="Arial" w:cs="Arial"/>
          <w:sz w:val="21"/>
          <w:szCs w:val="21"/>
          <w:lang w:val="fr-FR"/>
        </w:rPr>
      </w:pP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références</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Pr="00FC0110">
        <w:rPr>
          <w:rFonts w:ascii="Arial" w:hAnsi="Arial" w:cs="Arial"/>
          <w:sz w:val="21"/>
          <w:szCs w:val="21"/>
          <w:lang w:val="fr-FR"/>
        </w:rPr>
        <w:t>autre</w:t>
      </w:r>
      <w:r w:rsidR="00A63C63" w:rsidRPr="00FC0110">
        <w:rPr>
          <w:rFonts w:ascii="Arial" w:hAnsi="Arial" w:cs="Arial"/>
          <w:sz w:val="21"/>
          <w:szCs w:val="21"/>
          <w:lang w:val="fr-FR"/>
        </w:rPr>
        <w:t xml:space="preserve"> </w:t>
      </w:r>
      <w:r w:rsidRPr="00FC0110">
        <w:rPr>
          <w:rFonts w:ascii="Arial" w:hAnsi="Arial" w:cs="Arial"/>
          <w:sz w:val="21"/>
          <w:szCs w:val="21"/>
          <w:lang w:val="fr-FR"/>
        </w:rPr>
        <w:t>accord,</w:t>
      </w:r>
      <w:r w:rsidR="00A63C63" w:rsidRPr="00FC0110">
        <w:rPr>
          <w:rFonts w:ascii="Arial" w:hAnsi="Arial" w:cs="Arial"/>
          <w:sz w:val="21"/>
          <w:szCs w:val="21"/>
          <w:lang w:val="fr-FR"/>
        </w:rPr>
        <w:t xml:space="preserve"> </w:t>
      </w:r>
      <w:r w:rsidRPr="00FC0110">
        <w:rPr>
          <w:rFonts w:ascii="Arial" w:hAnsi="Arial" w:cs="Arial"/>
          <w:sz w:val="21"/>
          <w:szCs w:val="21"/>
          <w:lang w:val="fr-FR"/>
        </w:rPr>
        <w:t>acte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instrument</w:t>
      </w:r>
      <w:r w:rsidR="00A63C63" w:rsidRPr="00FC0110">
        <w:rPr>
          <w:rFonts w:ascii="Arial" w:hAnsi="Arial" w:cs="Arial"/>
          <w:sz w:val="21"/>
          <w:szCs w:val="21"/>
          <w:lang w:val="fr-FR"/>
        </w:rPr>
        <w:t xml:space="preserve"> </w:t>
      </w:r>
      <w:r w:rsidRPr="00FC0110">
        <w:rPr>
          <w:rFonts w:ascii="Arial" w:hAnsi="Arial" w:cs="Arial"/>
          <w:sz w:val="21"/>
          <w:szCs w:val="21"/>
          <w:lang w:val="fr-FR"/>
        </w:rPr>
        <w:t>constituent</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référence</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selon</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cas,</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l’accord,</w:t>
      </w:r>
      <w:r w:rsidR="00A63C63" w:rsidRPr="00FC0110">
        <w:rPr>
          <w:rFonts w:ascii="Arial" w:hAnsi="Arial" w:cs="Arial"/>
          <w:sz w:val="21"/>
          <w:szCs w:val="21"/>
          <w:lang w:val="fr-FR"/>
        </w:rPr>
        <w:t xml:space="preserve"> </w:t>
      </w:r>
      <w:r w:rsidRPr="00FC0110">
        <w:rPr>
          <w:rFonts w:ascii="Arial" w:hAnsi="Arial" w:cs="Arial"/>
          <w:sz w:val="21"/>
          <w:szCs w:val="21"/>
          <w:lang w:val="fr-FR"/>
        </w:rPr>
        <w:t>l’acte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l’instrument</w:t>
      </w:r>
      <w:r w:rsidR="00A63C63" w:rsidRPr="00FC0110">
        <w:rPr>
          <w:rFonts w:ascii="Arial" w:hAnsi="Arial" w:cs="Arial"/>
          <w:sz w:val="21"/>
          <w:szCs w:val="21"/>
          <w:lang w:val="fr-FR"/>
        </w:rPr>
        <w:t xml:space="preserve"> </w:t>
      </w:r>
      <w:r w:rsidRPr="00FC0110">
        <w:rPr>
          <w:rFonts w:ascii="Arial" w:hAnsi="Arial" w:cs="Arial"/>
          <w:sz w:val="21"/>
          <w:szCs w:val="21"/>
          <w:lang w:val="fr-FR"/>
        </w:rPr>
        <w:t>pertinent</w:t>
      </w:r>
      <w:r w:rsidR="00A63C63" w:rsidRPr="00FC0110">
        <w:rPr>
          <w:rFonts w:ascii="Arial" w:hAnsi="Arial" w:cs="Arial"/>
          <w:sz w:val="21"/>
          <w:szCs w:val="21"/>
          <w:lang w:val="fr-FR"/>
        </w:rPr>
        <w:t xml:space="preserve"> </w:t>
      </w:r>
      <w:r w:rsidRPr="00FC0110">
        <w:rPr>
          <w:rFonts w:ascii="Arial" w:hAnsi="Arial" w:cs="Arial"/>
          <w:sz w:val="21"/>
          <w:szCs w:val="21"/>
          <w:lang w:val="fr-FR"/>
        </w:rPr>
        <w:t>tel</w:t>
      </w:r>
      <w:r w:rsidR="00A63C63" w:rsidRPr="00FC0110">
        <w:rPr>
          <w:rFonts w:ascii="Arial" w:hAnsi="Arial" w:cs="Arial"/>
          <w:sz w:val="21"/>
          <w:szCs w:val="21"/>
          <w:lang w:val="fr-FR"/>
        </w:rPr>
        <w:t xml:space="preserve"> </w:t>
      </w:r>
      <w:r w:rsidRPr="00FC0110">
        <w:rPr>
          <w:rFonts w:ascii="Arial" w:hAnsi="Arial" w:cs="Arial"/>
          <w:sz w:val="21"/>
          <w:szCs w:val="21"/>
          <w:lang w:val="fr-FR"/>
        </w:rPr>
        <w:t>que</w:t>
      </w:r>
      <w:r w:rsidR="00A63C63" w:rsidRPr="00FC0110">
        <w:rPr>
          <w:rFonts w:ascii="Arial" w:hAnsi="Arial" w:cs="Arial"/>
          <w:sz w:val="21"/>
          <w:szCs w:val="21"/>
          <w:lang w:val="fr-FR"/>
        </w:rPr>
        <w:t xml:space="preserve"> </w:t>
      </w:r>
      <w:r w:rsidRPr="00FC0110">
        <w:rPr>
          <w:rFonts w:ascii="Arial" w:hAnsi="Arial" w:cs="Arial"/>
          <w:sz w:val="21"/>
          <w:szCs w:val="21"/>
          <w:lang w:val="fr-FR"/>
        </w:rPr>
        <w:t>modifié,</w:t>
      </w:r>
      <w:r w:rsidR="00A63C63" w:rsidRPr="00FC0110">
        <w:rPr>
          <w:rFonts w:ascii="Arial" w:hAnsi="Arial" w:cs="Arial"/>
          <w:sz w:val="21"/>
          <w:szCs w:val="21"/>
          <w:lang w:val="fr-FR"/>
        </w:rPr>
        <w:t xml:space="preserve"> </w:t>
      </w:r>
      <w:r w:rsidRPr="00FC0110">
        <w:rPr>
          <w:rFonts w:ascii="Arial" w:hAnsi="Arial" w:cs="Arial"/>
          <w:sz w:val="21"/>
          <w:szCs w:val="21"/>
          <w:lang w:val="fr-FR"/>
        </w:rPr>
        <w:t>complété,</w:t>
      </w:r>
      <w:r w:rsidR="00A63C63" w:rsidRPr="00FC0110">
        <w:rPr>
          <w:rFonts w:ascii="Arial" w:hAnsi="Arial" w:cs="Arial"/>
          <w:sz w:val="21"/>
          <w:szCs w:val="21"/>
          <w:lang w:val="fr-FR"/>
        </w:rPr>
        <w:t xml:space="preserve"> </w:t>
      </w:r>
      <w:r w:rsidRPr="00FC0110">
        <w:rPr>
          <w:rFonts w:ascii="Arial" w:hAnsi="Arial" w:cs="Arial"/>
          <w:sz w:val="21"/>
          <w:szCs w:val="21"/>
          <w:lang w:val="fr-FR"/>
        </w:rPr>
        <w:t>remplacé</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nové</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cas</w:t>
      </w:r>
      <w:r w:rsidR="00A63C63" w:rsidRPr="00FC0110">
        <w:rPr>
          <w:rFonts w:ascii="Arial" w:hAnsi="Arial" w:cs="Arial"/>
          <w:sz w:val="21"/>
          <w:szCs w:val="21"/>
          <w:lang w:val="fr-FR"/>
        </w:rPr>
        <w:t xml:space="preserve"> </w:t>
      </w:r>
      <w:r w:rsidRPr="00FC0110">
        <w:rPr>
          <w:rFonts w:ascii="Arial" w:hAnsi="Arial" w:cs="Arial"/>
          <w:sz w:val="21"/>
          <w:szCs w:val="21"/>
          <w:lang w:val="fr-FR"/>
        </w:rPr>
        <w:t>échéant</w:t>
      </w:r>
      <w:r w:rsidR="00660298" w:rsidRPr="00FC0110">
        <w:rPr>
          <w:rFonts w:ascii="Arial" w:hAnsi="Arial" w:cs="Arial"/>
          <w:sz w:val="21"/>
          <w:szCs w:val="21"/>
          <w:lang w:val="fr-FR"/>
        </w:rPr>
        <w:t> ;</w:t>
      </w:r>
    </w:p>
    <w:p w14:paraId="74FD43A0" w14:textId="6D3E5A8E" w:rsidR="006F4377" w:rsidRPr="00FC0110" w:rsidRDefault="006F4377" w:rsidP="00E95B2E">
      <w:pPr>
        <w:pStyle w:val="BauchiEPClevel1"/>
        <w:numPr>
          <w:ilvl w:val="0"/>
          <w:numId w:val="63"/>
        </w:numPr>
        <w:tabs>
          <w:tab w:val="left" w:pos="709"/>
          <w:tab w:val="left" w:pos="1418"/>
          <w:tab w:val="left" w:pos="2127"/>
        </w:tabs>
        <w:snapToGrid w:val="0"/>
        <w:ind w:left="1418" w:hanging="709"/>
        <w:rPr>
          <w:rFonts w:ascii="Arial" w:hAnsi="Arial" w:cs="Arial"/>
          <w:sz w:val="21"/>
          <w:szCs w:val="21"/>
          <w:lang w:val="fr-FR"/>
        </w:rPr>
      </w:pP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références</w:t>
      </w:r>
      <w:r w:rsidR="00A63C63" w:rsidRPr="00FC0110">
        <w:rPr>
          <w:rFonts w:ascii="Arial" w:hAnsi="Arial" w:cs="Arial"/>
          <w:sz w:val="21"/>
          <w:szCs w:val="21"/>
          <w:lang w:val="fr-FR"/>
        </w:rPr>
        <w:t xml:space="preserve"> </w:t>
      </w:r>
      <w:r w:rsidRPr="00FC0110">
        <w:rPr>
          <w:rFonts w:ascii="Arial" w:hAnsi="Arial" w:cs="Arial"/>
          <w:sz w:val="21"/>
          <w:szCs w:val="21"/>
          <w:lang w:val="fr-FR"/>
        </w:rPr>
        <w:t>aux</w:t>
      </w:r>
      <w:r w:rsidR="00A63C63" w:rsidRPr="00FC0110">
        <w:rPr>
          <w:rFonts w:ascii="Arial" w:hAnsi="Arial" w:cs="Arial"/>
          <w:sz w:val="21"/>
          <w:szCs w:val="21"/>
          <w:lang w:val="fr-FR"/>
        </w:rPr>
        <w:t xml:space="preserve"> </w:t>
      </w:r>
      <w:r w:rsidR="00D253FB" w:rsidRPr="00FC0110">
        <w:rPr>
          <w:rFonts w:ascii="Arial" w:hAnsi="Arial" w:cs="Arial"/>
          <w:sz w:val="21"/>
          <w:szCs w:val="21"/>
          <w:lang w:val="fr-FR"/>
        </w:rPr>
        <w:t>«</w:t>
      </w:r>
      <w:r w:rsidR="008A62CC" w:rsidRPr="00FC0110">
        <w:rPr>
          <w:rFonts w:ascii="Arial" w:hAnsi="Arial" w:cs="Arial"/>
          <w:sz w:val="21"/>
          <w:szCs w:val="21"/>
          <w:lang w:val="fr-FR"/>
        </w:rPr>
        <w:t xml:space="preserve"> </w:t>
      </w:r>
      <w:r w:rsidR="00FF4C61" w:rsidRPr="00FC0110">
        <w:rPr>
          <w:rFonts w:ascii="Arial" w:hAnsi="Arial" w:cs="Arial"/>
          <w:sz w:val="21"/>
          <w:szCs w:val="21"/>
          <w:lang w:val="fr-FR"/>
        </w:rPr>
        <w:t>Article</w:t>
      </w:r>
      <w:r w:rsidRPr="00FC0110">
        <w:rPr>
          <w:rFonts w:ascii="Arial" w:hAnsi="Arial" w:cs="Arial"/>
          <w:sz w:val="21"/>
          <w:szCs w:val="21"/>
          <w:lang w:val="fr-FR"/>
        </w:rPr>
        <w:t>s</w:t>
      </w:r>
      <w:r w:rsidR="008A62CC" w:rsidRPr="00FC0110">
        <w:rPr>
          <w:rFonts w:ascii="Arial" w:hAnsi="Arial" w:cs="Arial"/>
          <w:sz w:val="21"/>
          <w:szCs w:val="21"/>
          <w:lang w:val="fr-FR"/>
        </w:rPr>
        <w:t xml:space="preserve"> </w:t>
      </w:r>
      <w:r w:rsidR="00D253FB"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00D253FB" w:rsidRPr="00FC0110">
        <w:rPr>
          <w:rFonts w:ascii="Arial" w:hAnsi="Arial" w:cs="Arial"/>
          <w:sz w:val="21"/>
          <w:szCs w:val="21"/>
          <w:lang w:val="fr-FR"/>
        </w:rPr>
        <w:t>«</w:t>
      </w:r>
      <w:r w:rsidR="008A62CC" w:rsidRPr="00FC0110">
        <w:rPr>
          <w:rFonts w:ascii="Arial" w:hAnsi="Arial" w:cs="Arial"/>
          <w:sz w:val="21"/>
          <w:szCs w:val="21"/>
          <w:lang w:val="fr-FR"/>
        </w:rPr>
        <w:t xml:space="preserve"> </w:t>
      </w:r>
      <w:r w:rsidRPr="00FC0110">
        <w:rPr>
          <w:rFonts w:ascii="Arial" w:hAnsi="Arial" w:cs="Arial"/>
          <w:sz w:val="21"/>
          <w:szCs w:val="21"/>
          <w:lang w:val="fr-FR"/>
        </w:rPr>
        <w:t>Annexes</w:t>
      </w:r>
      <w:r w:rsidR="008A62CC" w:rsidRPr="00FC0110">
        <w:rPr>
          <w:rFonts w:ascii="Arial" w:hAnsi="Arial" w:cs="Arial"/>
          <w:sz w:val="21"/>
          <w:szCs w:val="21"/>
          <w:lang w:val="fr-FR"/>
        </w:rPr>
        <w:t xml:space="preserve"> </w:t>
      </w:r>
      <w:r w:rsidR="00D253FB"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sont</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références</w:t>
      </w:r>
      <w:r w:rsidR="00A63C63" w:rsidRPr="00FC0110">
        <w:rPr>
          <w:rFonts w:ascii="Arial" w:hAnsi="Arial" w:cs="Arial"/>
          <w:sz w:val="21"/>
          <w:szCs w:val="21"/>
          <w:lang w:val="fr-FR"/>
        </w:rPr>
        <w:t xml:space="preserve"> </w:t>
      </w:r>
      <w:r w:rsidRPr="00FC0110">
        <w:rPr>
          <w:rFonts w:ascii="Arial" w:hAnsi="Arial" w:cs="Arial"/>
          <w:sz w:val="21"/>
          <w:szCs w:val="21"/>
          <w:lang w:val="fr-FR"/>
        </w:rPr>
        <w:t>aux</w:t>
      </w:r>
      <w:r w:rsidR="00A63C63" w:rsidRPr="00FC0110">
        <w:rPr>
          <w:rFonts w:ascii="Arial" w:hAnsi="Arial" w:cs="Arial"/>
          <w:sz w:val="21"/>
          <w:szCs w:val="21"/>
          <w:lang w:val="fr-FR"/>
        </w:rPr>
        <w:t xml:space="preserve"> </w:t>
      </w:r>
      <w:r w:rsidR="00FF4C61" w:rsidRPr="00FC0110">
        <w:rPr>
          <w:rFonts w:ascii="Arial" w:hAnsi="Arial" w:cs="Arial"/>
          <w:sz w:val="21"/>
          <w:szCs w:val="21"/>
          <w:lang w:val="fr-FR"/>
        </w:rPr>
        <w:t>Article</w:t>
      </w:r>
      <w:r w:rsidRPr="00FC0110">
        <w:rPr>
          <w:rFonts w:ascii="Arial" w:hAnsi="Arial" w:cs="Arial"/>
          <w:sz w:val="21"/>
          <w:szCs w:val="21"/>
          <w:lang w:val="fr-FR"/>
        </w:rPr>
        <w:t>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Annexes</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660298" w:rsidRPr="00FC0110">
        <w:rPr>
          <w:rFonts w:ascii="Arial" w:hAnsi="Arial" w:cs="Arial"/>
          <w:sz w:val="21"/>
          <w:szCs w:val="21"/>
          <w:lang w:val="fr-FR"/>
        </w:rPr>
        <w:t> ;</w:t>
      </w:r>
    </w:p>
    <w:p w14:paraId="33185320" w14:textId="7DBE3819" w:rsidR="006F4377" w:rsidRPr="00FC0110" w:rsidRDefault="006F4377" w:rsidP="00E95B2E">
      <w:pPr>
        <w:pStyle w:val="BauchiEPClevel1"/>
        <w:numPr>
          <w:ilvl w:val="0"/>
          <w:numId w:val="63"/>
        </w:numPr>
        <w:tabs>
          <w:tab w:val="left" w:pos="709"/>
          <w:tab w:val="left" w:pos="1418"/>
          <w:tab w:val="left" w:pos="2127"/>
        </w:tabs>
        <w:snapToGrid w:val="0"/>
        <w:ind w:left="1418" w:hanging="709"/>
        <w:rPr>
          <w:rFonts w:ascii="Arial" w:hAnsi="Arial" w:cs="Arial"/>
          <w:sz w:val="21"/>
          <w:szCs w:val="21"/>
          <w:lang w:val="fr-FR"/>
        </w:rPr>
      </w:pP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références</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00D253FB" w:rsidRPr="00FC0110">
        <w:rPr>
          <w:rFonts w:ascii="Arial" w:hAnsi="Arial" w:cs="Arial"/>
          <w:sz w:val="21"/>
          <w:szCs w:val="21"/>
          <w:lang w:val="fr-FR"/>
        </w:rPr>
        <w:t>«</w:t>
      </w:r>
      <w:r w:rsidR="008A62CC" w:rsidRPr="00FC0110">
        <w:rPr>
          <w:rFonts w:ascii="Arial" w:hAnsi="Arial" w:cs="Arial"/>
          <w:sz w:val="21"/>
          <w:szCs w:val="21"/>
          <w:lang w:val="fr-FR"/>
        </w:rPr>
        <w:t xml:space="preserve"> </w:t>
      </w:r>
      <w:r w:rsidRPr="00FC0110">
        <w:rPr>
          <w:rFonts w:ascii="Arial" w:hAnsi="Arial" w:cs="Arial"/>
          <w:sz w:val="21"/>
          <w:szCs w:val="21"/>
          <w:lang w:val="fr-FR"/>
        </w:rPr>
        <w:t>paragraphe</w:t>
      </w:r>
      <w:r w:rsidR="008A62CC" w:rsidRPr="00FC0110">
        <w:rPr>
          <w:rFonts w:ascii="Arial" w:hAnsi="Arial" w:cs="Arial"/>
          <w:sz w:val="21"/>
          <w:szCs w:val="21"/>
          <w:lang w:val="fr-FR"/>
        </w:rPr>
        <w:t xml:space="preserve"> </w:t>
      </w:r>
      <w:r w:rsidR="00D253FB"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00D253FB" w:rsidRPr="00FC0110">
        <w:rPr>
          <w:rFonts w:ascii="Arial" w:hAnsi="Arial" w:cs="Arial"/>
          <w:sz w:val="21"/>
          <w:szCs w:val="21"/>
          <w:lang w:val="fr-FR"/>
        </w:rPr>
        <w:t>«</w:t>
      </w:r>
      <w:r w:rsidR="008A62CC" w:rsidRPr="00FC0110">
        <w:rPr>
          <w:rFonts w:ascii="Arial" w:hAnsi="Arial" w:cs="Arial"/>
          <w:sz w:val="21"/>
          <w:szCs w:val="21"/>
          <w:lang w:val="fr-FR"/>
        </w:rPr>
        <w:t xml:space="preserve"> </w:t>
      </w:r>
      <w:r w:rsidR="39BFF011" w:rsidRPr="00FC0110">
        <w:rPr>
          <w:rFonts w:ascii="Arial" w:hAnsi="Arial" w:cs="Arial"/>
          <w:sz w:val="21"/>
          <w:szCs w:val="21"/>
          <w:lang w:val="fr-FR"/>
        </w:rPr>
        <w:t>p</w:t>
      </w:r>
      <w:r w:rsidRPr="00FC0110">
        <w:rPr>
          <w:rFonts w:ascii="Arial" w:hAnsi="Arial" w:cs="Arial"/>
          <w:sz w:val="21"/>
          <w:szCs w:val="21"/>
          <w:lang w:val="fr-FR"/>
        </w:rPr>
        <w:t>artie</w:t>
      </w:r>
      <w:r w:rsidR="008A62CC" w:rsidRPr="00FC0110">
        <w:rPr>
          <w:rFonts w:ascii="Arial" w:hAnsi="Arial" w:cs="Arial"/>
          <w:sz w:val="21"/>
          <w:szCs w:val="21"/>
          <w:lang w:val="fr-FR"/>
        </w:rPr>
        <w:t xml:space="preserve"> </w:t>
      </w:r>
      <w:r w:rsidR="00D253FB"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sont</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références</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paragraphe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l’Annexe</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laquelle</w:t>
      </w:r>
      <w:r w:rsidR="00A63C63" w:rsidRPr="00FC0110">
        <w:rPr>
          <w:rFonts w:ascii="Arial" w:hAnsi="Arial" w:cs="Arial"/>
          <w:sz w:val="21"/>
          <w:szCs w:val="21"/>
          <w:lang w:val="fr-FR"/>
        </w:rPr>
        <w:t xml:space="preserve"> </w:t>
      </w:r>
      <w:r w:rsidRPr="00FC0110">
        <w:rPr>
          <w:rFonts w:ascii="Arial" w:hAnsi="Arial" w:cs="Arial"/>
          <w:sz w:val="21"/>
          <w:szCs w:val="21"/>
          <w:lang w:val="fr-FR"/>
        </w:rPr>
        <w:t>cette</w:t>
      </w:r>
      <w:r w:rsidR="00A63C63" w:rsidRPr="00FC0110">
        <w:rPr>
          <w:rFonts w:ascii="Arial" w:hAnsi="Arial" w:cs="Arial"/>
          <w:sz w:val="21"/>
          <w:szCs w:val="21"/>
          <w:lang w:val="fr-FR"/>
        </w:rPr>
        <w:t xml:space="preserve"> </w:t>
      </w:r>
      <w:r w:rsidRPr="00FC0110">
        <w:rPr>
          <w:rFonts w:ascii="Arial" w:hAnsi="Arial" w:cs="Arial"/>
          <w:sz w:val="21"/>
          <w:szCs w:val="21"/>
          <w:lang w:val="fr-FR"/>
        </w:rPr>
        <w:t>référence</w:t>
      </w:r>
      <w:r w:rsidR="00A63C63" w:rsidRPr="00FC0110">
        <w:rPr>
          <w:rFonts w:ascii="Arial" w:hAnsi="Arial" w:cs="Arial"/>
          <w:sz w:val="21"/>
          <w:szCs w:val="21"/>
          <w:lang w:val="fr-FR"/>
        </w:rPr>
        <w:t xml:space="preserve"> </w:t>
      </w:r>
      <w:r w:rsidRPr="00FC0110">
        <w:rPr>
          <w:rFonts w:ascii="Arial" w:hAnsi="Arial" w:cs="Arial"/>
          <w:sz w:val="21"/>
          <w:szCs w:val="21"/>
          <w:lang w:val="fr-FR"/>
        </w:rPr>
        <w:t>figure</w:t>
      </w:r>
      <w:r w:rsidR="00660298" w:rsidRPr="00FC0110">
        <w:rPr>
          <w:rFonts w:ascii="Arial" w:hAnsi="Arial" w:cs="Arial"/>
          <w:sz w:val="21"/>
          <w:szCs w:val="21"/>
          <w:lang w:val="fr-FR"/>
        </w:rPr>
        <w:t> ;</w:t>
      </w:r>
    </w:p>
    <w:p w14:paraId="4739D229" w14:textId="5C75D1A5" w:rsidR="006F4377" w:rsidRPr="00FC0110" w:rsidRDefault="006F4377" w:rsidP="00E95B2E">
      <w:pPr>
        <w:pStyle w:val="BauchiEPClevel1"/>
        <w:numPr>
          <w:ilvl w:val="0"/>
          <w:numId w:val="63"/>
        </w:numPr>
        <w:tabs>
          <w:tab w:val="left" w:pos="709"/>
          <w:tab w:val="left" w:pos="1418"/>
          <w:tab w:val="left" w:pos="2127"/>
        </w:tabs>
        <w:snapToGrid w:val="0"/>
        <w:ind w:left="1418" w:hanging="709"/>
        <w:rPr>
          <w:rFonts w:ascii="Arial" w:hAnsi="Arial" w:cs="Arial"/>
          <w:sz w:val="21"/>
          <w:szCs w:val="21"/>
          <w:lang w:val="fr-FR"/>
        </w:rPr>
      </w:pP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références</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00D253FB" w:rsidRPr="00FC0110">
        <w:rPr>
          <w:rFonts w:ascii="Arial" w:hAnsi="Arial" w:cs="Arial"/>
          <w:sz w:val="21"/>
          <w:szCs w:val="21"/>
          <w:lang w:val="fr-FR"/>
        </w:rPr>
        <w:t>«</w:t>
      </w:r>
      <w:r w:rsidR="008A62CC" w:rsidRPr="00FC0110">
        <w:rPr>
          <w:rFonts w:ascii="Arial" w:hAnsi="Arial" w:cs="Arial"/>
          <w:sz w:val="21"/>
          <w:szCs w:val="21"/>
          <w:lang w:val="fr-FR"/>
        </w:rPr>
        <w:t xml:space="preserve"> </w:t>
      </w:r>
      <w:r w:rsidRPr="00FC0110">
        <w:rPr>
          <w:rFonts w:ascii="Arial" w:hAnsi="Arial" w:cs="Arial"/>
          <w:sz w:val="21"/>
          <w:szCs w:val="21"/>
          <w:lang w:val="fr-FR"/>
        </w:rPr>
        <w:t>jour</w:t>
      </w:r>
      <w:r w:rsidR="008A62CC" w:rsidRPr="00FC0110">
        <w:rPr>
          <w:rFonts w:ascii="Arial" w:hAnsi="Arial" w:cs="Arial"/>
          <w:sz w:val="21"/>
          <w:szCs w:val="21"/>
          <w:lang w:val="fr-FR"/>
        </w:rPr>
        <w:t xml:space="preserve"> </w:t>
      </w:r>
      <w:r w:rsidR="00D253FB"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00D253FB" w:rsidRPr="00FC0110">
        <w:rPr>
          <w:rFonts w:ascii="Arial" w:hAnsi="Arial" w:cs="Arial"/>
          <w:sz w:val="21"/>
          <w:szCs w:val="21"/>
          <w:lang w:val="fr-FR"/>
        </w:rPr>
        <w:t>«</w:t>
      </w:r>
      <w:r w:rsidR="008A62CC" w:rsidRPr="00FC0110">
        <w:rPr>
          <w:rFonts w:ascii="Arial" w:hAnsi="Arial" w:cs="Arial"/>
          <w:sz w:val="21"/>
          <w:szCs w:val="21"/>
          <w:lang w:val="fr-FR"/>
        </w:rPr>
        <w:t xml:space="preserve"> </w:t>
      </w:r>
      <w:r w:rsidRPr="00FC0110">
        <w:rPr>
          <w:rFonts w:ascii="Arial" w:hAnsi="Arial" w:cs="Arial"/>
          <w:sz w:val="21"/>
          <w:szCs w:val="21"/>
          <w:lang w:val="fr-FR"/>
        </w:rPr>
        <w:t>journée</w:t>
      </w:r>
      <w:r w:rsidR="008A62CC" w:rsidRPr="00FC0110">
        <w:rPr>
          <w:rFonts w:ascii="Arial" w:hAnsi="Arial" w:cs="Arial"/>
          <w:sz w:val="21"/>
          <w:szCs w:val="21"/>
          <w:lang w:val="fr-FR"/>
        </w:rPr>
        <w:t xml:space="preserve"> </w:t>
      </w:r>
      <w:r w:rsidR="00D253FB"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signifient</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période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vingt-quatre</w:t>
      </w:r>
      <w:r w:rsidR="00A63C63" w:rsidRPr="00FC0110">
        <w:rPr>
          <w:rFonts w:ascii="Arial" w:hAnsi="Arial" w:cs="Arial"/>
          <w:sz w:val="21"/>
          <w:szCs w:val="21"/>
          <w:lang w:val="fr-FR"/>
        </w:rPr>
        <w:t xml:space="preserve"> </w:t>
      </w:r>
      <w:r w:rsidRPr="00FC0110">
        <w:rPr>
          <w:rFonts w:ascii="Arial" w:hAnsi="Arial" w:cs="Arial"/>
          <w:sz w:val="21"/>
          <w:szCs w:val="21"/>
          <w:lang w:val="fr-FR"/>
        </w:rPr>
        <w:t>(24)</w:t>
      </w:r>
      <w:r w:rsidR="00A63C63" w:rsidRPr="00FC0110">
        <w:rPr>
          <w:rFonts w:ascii="Arial" w:hAnsi="Arial" w:cs="Arial"/>
          <w:sz w:val="21"/>
          <w:szCs w:val="21"/>
          <w:lang w:val="fr-FR"/>
        </w:rPr>
        <w:t xml:space="preserve"> </w:t>
      </w:r>
      <w:r w:rsidRPr="00FC0110">
        <w:rPr>
          <w:rFonts w:ascii="Arial" w:hAnsi="Arial" w:cs="Arial"/>
          <w:sz w:val="21"/>
          <w:szCs w:val="21"/>
          <w:lang w:val="fr-FR"/>
        </w:rPr>
        <w:t>heures</w:t>
      </w:r>
      <w:r w:rsidR="00A63C63" w:rsidRPr="00FC0110">
        <w:rPr>
          <w:rFonts w:ascii="Arial" w:hAnsi="Arial" w:cs="Arial"/>
          <w:sz w:val="21"/>
          <w:szCs w:val="21"/>
          <w:lang w:val="fr-FR"/>
        </w:rPr>
        <w:t xml:space="preserve"> </w:t>
      </w:r>
      <w:r w:rsidRPr="00FC0110">
        <w:rPr>
          <w:rFonts w:ascii="Arial" w:hAnsi="Arial" w:cs="Arial"/>
          <w:sz w:val="21"/>
          <w:szCs w:val="21"/>
          <w:lang w:val="fr-FR"/>
        </w:rPr>
        <w:t>allant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minuit</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minuit</w:t>
      </w:r>
      <w:r w:rsidR="186582C7" w:rsidRPr="00FC0110">
        <w:rPr>
          <w:rFonts w:ascii="Arial" w:hAnsi="Arial" w:cs="Arial"/>
          <w:sz w:val="21"/>
          <w:szCs w:val="21"/>
          <w:lang w:val="fr-FR"/>
        </w:rPr>
        <w:t>.</w:t>
      </w:r>
      <w:r w:rsidR="00A63C63" w:rsidRPr="00FC0110">
        <w:rPr>
          <w:rFonts w:ascii="Arial" w:hAnsi="Arial" w:cs="Arial"/>
          <w:sz w:val="21"/>
          <w:szCs w:val="21"/>
          <w:lang w:val="fr-FR"/>
        </w:rPr>
        <w:t xml:space="preserve"> </w:t>
      </w:r>
      <w:r w:rsidR="2356CF8E" w:rsidRPr="00FC0110">
        <w:rPr>
          <w:rFonts w:ascii="Arial" w:hAnsi="Arial" w:cs="Arial"/>
          <w:sz w:val="21"/>
          <w:szCs w:val="21"/>
          <w:lang w:val="fr-FR"/>
        </w:rPr>
        <w:t>L</w:t>
      </w:r>
      <w:r w:rsidRPr="00FC0110">
        <w:rPr>
          <w:rFonts w:ascii="Arial" w:hAnsi="Arial" w:cs="Arial"/>
          <w:sz w:val="21"/>
          <w:szCs w:val="21"/>
          <w:lang w:val="fr-FR"/>
        </w:rPr>
        <w:t>a</w:t>
      </w:r>
      <w:r w:rsidR="00A63C63" w:rsidRPr="00FC0110">
        <w:rPr>
          <w:rFonts w:ascii="Arial" w:hAnsi="Arial" w:cs="Arial"/>
          <w:sz w:val="21"/>
          <w:szCs w:val="21"/>
          <w:lang w:val="fr-FR"/>
        </w:rPr>
        <w:t xml:space="preserve"> </w:t>
      </w:r>
      <w:r w:rsidRPr="00FC0110">
        <w:rPr>
          <w:rFonts w:ascii="Arial" w:hAnsi="Arial" w:cs="Arial"/>
          <w:sz w:val="21"/>
          <w:szCs w:val="21"/>
          <w:lang w:val="fr-FR"/>
        </w:rPr>
        <w:t>référence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heure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date</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sauf</w:t>
      </w:r>
      <w:r w:rsidR="00A63C63" w:rsidRPr="00FC0110">
        <w:rPr>
          <w:rFonts w:ascii="Arial" w:hAnsi="Arial" w:cs="Arial"/>
          <w:sz w:val="21"/>
          <w:szCs w:val="21"/>
          <w:lang w:val="fr-FR"/>
        </w:rPr>
        <w:t xml:space="preserve"> </w:t>
      </w:r>
      <w:r w:rsidRPr="00FC0110">
        <w:rPr>
          <w:rFonts w:ascii="Arial" w:hAnsi="Arial" w:cs="Arial"/>
          <w:sz w:val="21"/>
          <w:szCs w:val="21"/>
          <w:lang w:val="fr-FR"/>
        </w:rPr>
        <w:t>indication</w:t>
      </w:r>
      <w:r w:rsidR="00A63C63" w:rsidRPr="00FC0110">
        <w:rPr>
          <w:rFonts w:ascii="Arial" w:hAnsi="Arial" w:cs="Arial"/>
          <w:sz w:val="21"/>
          <w:szCs w:val="21"/>
          <w:lang w:val="fr-FR"/>
        </w:rPr>
        <w:t xml:space="preserve"> </w:t>
      </w:r>
      <w:r w:rsidRPr="00FC0110">
        <w:rPr>
          <w:rFonts w:ascii="Arial" w:hAnsi="Arial" w:cs="Arial"/>
          <w:sz w:val="21"/>
          <w:szCs w:val="21"/>
          <w:lang w:val="fr-FR"/>
        </w:rPr>
        <w:t>contraire</w:t>
      </w:r>
      <w:r w:rsidR="00A63C63" w:rsidRPr="00FC0110">
        <w:rPr>
          <w:rFonts w:ascii="Arial" w:hAnsi="Arial" w:cs="Arial"/>
          <w:sz w:val="21"/>
          <w:szCs w:val="21"/>
          <w:lang w:val="fr-FR"/>
        </w:rPr>
        <w:t xml:space="preserve"> </w:t>
      </w:r>
      <w:r w:rsidRPr="00FC0110">
        <w:rPr>
          <w:rFonts w:ascii="Arial" w:hAnsi="Arial" w:cs="Arial"/>
          <w:sz w:val="21"/>
          <w:szCs w:val="21"/>
          <w:lang w:val="fr-FR"/>
        </w:rPr>
        <w:t>expresse,</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référence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l’heure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date</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Territoire</w:t>
      </w:r>
      <w:r w:rsidR="00660298" w:rsidRPr="00FC0110">
        <w:rPr>
          <w:rFonts w:ascii="Arial" w:hAnsi="Arial" w:cs="Arial"/>
          <w:sz w:val="21"/>
          <w:szCs w:val="21"/>
          <w:lang w:val="fr-FR"/>
        </w:rPr>
        <w:t> ;</w:t>
      </w:r>
    </w:p>
    <w:p w14:paraId="10403914" w14:textId="0CCA93B2" w:rsidR="006F4377" w:rsidRPr="00FC0110" w:rsidRDefault="00A63C63" w:rsidP="00E95B2E">
      <w:pPr>
        <w:pStyle w:val="BauchiEPClevel1"/>
        <w:numPr>
          <w:ilvl w:val="0"/>
          <w:numId w:val="63"/>
        </w:numPr>
        <w:tabs>
          <w:tab w:val="left" w:pos="709"/>
          <w:tab w:val="left" w:pos="1418"/>
          <w:tab w:val="left" w:pos="2127"/>
        </w:tabs>
        <w:snapToGrid w:val="0"/>
        <w:ind w:left="1418" w:hanging="709"/>
        <w:rPr>
          <w:rFonts w:ascii="Arial" w:hAnsi="Arial" w:cs="Arial"/>
          <w:sz w:val="21"/>
          <w:szCs w:val="21"/>
          <w:lang w:val="fr-FR"/>
        </w:rPr>
      </w:pPr>
      <w:r w:rsidRPr="00FC0110">
        <w:rPr>
          <w:rFonts w:ascii="Arial" w:hAnsi="Arial" w:cs="Arial"/>
          <w:sz w:val="21"/>
          <w:szCs w:val="21"/>
          <w:lang w:val="fr-FR"/>
        </w:rPr>
        <w:t xml:space="preserve"> </w:t>
      </w:r>
      <w:r w:rsidR="006F4377" w:rsidRPr="00FC0110">
        <w:rPr>
          <w:rFonts w:ascii="Arial" w:hAnsi="Arial" w:cs="Arial"/>
          <w:sz w:val="21"/>
          <w:szCs w:val="21"/>
          <w:lang w:val="fr-FR"/>
        </w:rPr>
        <w:t>les</w:t>
      </w:r>
      <w:r w:rsidRPr="00FC0110">
        <w:rPr>
          <w:rFonts w:ascii="Arial" w:hAnsi="Arial" w:cs="Arial"/>
          <w:sz w:val="21"/>
          <w:szCs w:val="21"/>
          <w:lang w:val="fr-FR"/>
        </w:rPr>
        <w:t xml:space="preserve"> </w:t>
      </w:r>
      <w:r w:rsidR="006F4377" w:rsidRPr="00FC0110">
        <w:rPr>
          <w:rFonts w:ascii="Arial" w:hAnsi="Arial" w:cs="Arial"/>
          <w:sz w:val="21"/>
          <w:szCs w:val="21"/>
          <w:lang w:val="fr-FR"/>
        </w:rPr>
        <w:t>références</w:t>
      </w:r>
      <w:r w:rsidRPr="00FC0110">
        <w:rPr>
          <w:rFonts w:ascii="Arial" w:hAnsi="Arial" w:cs="Arial"/>
          <w:sz w:val="21"/>
          <w:szCs w:val="21"/>
          <w:lang w:val="fr-FR"/>
        </w:rPr>
        <w:t xml:space="preserve"> </w:t>
      </w:r>
      <w:r w:rsidR="006F4377" w:rsidRPr="00FC0110">
        <w:rPr>
          <w:rFonts w:ascii="Arial" w:hAnsi="Arial" w:cs="Arial"/>
          <w:sz w:val="21"/>
          <w:szCs w:val="21"/>
          <w:lang w:val="fr-FR"/>
        </w:rPr>
        <w:t>à</w:t>
      </w:r>
      <w:r w:rsidRPr="00FC0110">
        <w:rPr>
          <w:rFonts w:ascii="Arial" w:hAnsi="Arial" w:cs="Arial"/>
          <w:sz w:val="21"/>
          <w:szCs w:val="21"/>
          <w:lang w:val="fr-FR"/>
        </w:rPr>
        <w:t xml:space="preserve"> </w:t>
      </w:r>
      <w:r w:rsidR="006F4377" w:rsidRPr="00FC0110">
        <w:rPr>
          <w:rFonts w:ascii="Arial" w:hAnsi="Arial" w:cs="Arial"/>
          <w:sz w:val="21"/>
          <w:szCs w:val="21"/>
          <w:lang w:val="fr-FR"/>
        </w:rPr>
        <w:t>une</w:t>
      </w:r>
      <w:r w:rsidRPr="00FC0110">
        <w:rPr>
          <w:rFonts w:ascii="Arial" w:hAnsi="Arial" w:cs="Arial"/>
          <w:sz w:val="21"/>
          <w:szCs w:val="21"/>
          <w:lang w:val="fr-FR"/>
        </w:rPr>
        <w:t xml:space="preserve"> </w:t>
      </w:r>
      <w:r w:rsidR="00D253FB" w:rsidRPr="00FC0110">
        <w:rPr>
          <w:rFonts w:ascii="Arial" w:hAnsi="Arial" w:cs="Arial"/>
          <w:sz w:val="21"/>
          <w:szCs w:val="21"/>
          <w:lang w:val="fr-FR"/>
        </w:rPr>
        <w:t>«</w:t>
      </w:r>
      <w:r w:rsidR="008A62CC" w:rsidRPr="00FC0110">
        <w:rPr>
          <w:rFonts w:ascii="Arial" w:hAnsi="Arial" w:cs="Arial"/>
          <w:sz w:val="21"/>
          <w:szCs w:val="21"/>
          <w:lang w:val="fr-FR"/>
        </w:rPr>
        <w:t xml:space="preserve"> </w:t>
      </w:r>
      <w:r w:rsidR="006F4377" w:rsidRPr="00FC0110">
        <w:rPr>
          <w:rFonts w:ascii="Arial" w:hAnsi="Arial" w:cs="Arial"/>
          <w:sz w:val="21"/>
          <w:szCs w:val="21"/>
          <w:lang w:val="fr-FR"/>
        </w:rPr>
        <w:t>personne</w:t>
      </w:r>
      <w:r w:rsidR="008A62CC" w:rsidRPr="00FC0110">
        <w:rPr>
          <w:rFonts w:ascii="Arial" w:hAnsi="Arial" w:cs="Arial"/>
          <w:sz w:val="21"/>
          <w:szCs w:val="21"/>
          <w:lang w:val="fr-FR"/>
        </w:rPr>
        <w:t xml:space="preserve"> </w:t>
      </w:r>
      <w:r w:rsidR="00D253FB" w:rsidRPr="00FC0110">
        <w:rPr>
          <w:rFonts w:ascii="Arial" w:hAnsi="Arial" w:cs="Arial"/>
          <w:sz w:val="21"/>
          <w:szCs w:val="21"/>
          <w:lang w:val="fr-FR"/>
        </w:rPr>
        <w:t>»</w:t>
      </w:r>
      <w:r w:rsidRPr="00FC0110">
        <w:rPr>
          <w:rFonts w:ascii="Arial" w:hAnsi="Arial" w:cs="Arial"/>
          <w:sz w:val="21"/>
          <w:szCs w:val="21"/>
          <w:lang w:val="fr-FR"/>
        </w:rPr>
        <w:t xml:space="preserve"> </w:t>
      </w:r>
      <w:r w:rsidR="006F4377" w:rsidRPr="00FC0110">
        <w:rPr>
          <w:rFonts w:ascii="Arial" w:hAnsi="Arial" w:cs="Arial"/>
          <w:sz w:val="21"/>
          <w:szCs w:val="21"/>
          <w:lang w:val="fr-FR"/>
        </w:rPr>
        <w:t>doivent</w:t>
      </w:r>
      <w:r w:rsidRPr="00FC0110">
        <w:rPr>
          <w:rFonts w:ascii="Arial" w:hAnsi="Arial" w:cs="Arial"/>
          <w:sz w:val="21"/>
          <w:szCs w:val="21"/>
          <w:lang w:val="fr-FR"/>
        </w:rPr>
        <w:t xml:space="preserve"> </w:t>
      </w:r>
      <w:r w:rsidR="006F4377" w:rsidRPr="00FC0110">
        <w:rPr>
          <w:rFonts w:ascii="Arial" w:hAnsi="Arial" w:cs="Arial"/>
          <w:sz w:val="21"/>
          <w:szCs w:val="21"/>
          <w:lang w:val="fr-FR"/>
        </w:rPr>
        <w:t>être</w:t>
      </w:r>
      <w:r w:rsidRPr="00FC0110">
        <w:rPr>
          <w:rFonts w:ascii="Arial" w:hAnsi="Arial" w:cs="Arial"/>
          <w:sz w:val="21"/>
          <w:szCs w:val="21"/>
          <w:lang w:val="fr-FR"/>
        </w:rPr>
        <w:t xml:space="preserve"> </w:t>
      </w:r>
      <w:r w:rsidR="006F4377" w:rsidRPr="00FC0110">
        <w:rPr>
          <w:rFonts w:ascii="Arial" w:hAnsi="Arial" w:cs="Arial"/>
          <w:sz w:val="21"/>
          <w:szCs w:val="21"/>
          <w:lang w:val="fr-FR"/>
        </w:rPr>
        <w:t>interprétées</w:t>
      </w:r>
      <w:r w:rsidRPr="00FC0110">
        <w:rPr>
          <w:rFonts w:ascii="Arial" w:hAnsi="Arial" w:cs="Arial"/>
          <w:sz w:val="21"/>
          <w:szCs w:val="21"/>
          <w:lang w:val="fr-FR"/>
        </w:rPr>
        <w:t xml:space="preserve"> </w:t>
      </w:r>
      <w:r w:rsidR="006F4377" w:rsidRPr="00FC0110">
        <w:rPr>
          <w:rFonts w:ascii="Arial" w:hAnsi="Arial" w:cs="Arial"/>
          <w:sz w:val="21"/>
          <w:szCs w:val="21"/>
          <w:lang w:val="fr-FR"/>
        </w:rPr>
        <w:t>de</w:t>
      </w:r>
      <w:r w:rsidRPr="00FC0110">
        <w:rPr>
          <w:rFonts w:ascii="Arial" w:hAnsi="Arial" w:cs="Arial"/>
          <w:sz w:val="21"/>
          <w:szCs w:val="21"/>
          <w:lang w:val="fr-FR"/>
        </w:rPr>
        <w:t xml:space="preserve"> </w:t>
      </w:r>
      <w:r w:rsidR="006F4377" w:rsidRPr="00FC0110">
        <w:rPr>
          <w:rFonts w:ascii="Arial" w:hAnsi="Arial" w:cs="Arial"/>
          <w:sz w:val="21"/>
          <w:szCs w:val="21"/>
          <w:lang w:val="fr-FR"/>
        </w:rPr>
        <w:t>manière</w:t>
      </w:r>
      <w:r w:rsidRPr="00FC0110">
        <w:rPr>
          <w:rFonts w:ascii="Arial" w:hAnsi="Arial" w:cs="Arial"/>
          <w:sz w:val="21"/>
          <w:szCs w:val="21"/>
          <w:lang w:val="fr-FR"/>
        </w:rPr>
        <w:t xml:space="preserve"> </w:t>
      </w:r>
      <w:r w:rsidR="006F4377" w:rsidRPr="00FC0110">
        <w:rPr>
          <w:rFonts w:ascii="Arial" w:hAnsi="Arial" w:cs="Arial"/>
          <w:sz w:val="21"/>
          <w:szCs w:val="21"/>
          <w:lang w:val="fr-FR"/>
        </w:rPr>
        <w:t>à</w:t>
      </w:r>
      <w:r w:rsidRPr="00FC0110">
        <w:rPr>
          <w:rFonts w:ascii="Arial" w:hAnsi="Arial" w:cs="Arial"/>
          <w:sz w:val="21"/>
          <w:szCs w:val="21"/>
          <w:lang w:val="fr-FR"/>
        </w:rPr>
        <w:t xml:space="preserve"> </w:t>
      </w:r>
      <w:r w:rsidR="006F4377" w:rsidRPr="00FC0110">
        <w:rPr>
          <w:rFonts w:ascii="Arial" w:hAnsi="Arial" w:cs="Arial"/>
          <w:sz w:val="21"/>
          <w:szCs w:val="21"/>
          <w:lang w:val="fr-FR"/>
        </w:rPr>
        <w:t>inclure</w:t>
      </w:r>
      <w:r w:rsidR="008A62CC" w:rsidRPr="00FC0110">
        <w:rPr>
          <w:rFonts w:ascii="Arial" w:hAnsi="Arial" w:cs="Arial"/>
          <w:sz w:val="21"/>
          <w:szCs w:val="21"/>
          <w:lang w:val="fr-FR"/>
        </w:rPr>
        <w:t xml:space="preserve"> </w:t>
      </w:r>
      <w:r w:rsidR="006F4377" w:rsidRPr="00FC0110">
        <w:rPr>
          <w:rFonts w:ascii="Arial" w:hAnsi="Arial" w:cs="Arial"/>
          <w:sz w:val="21"/>
          <w:szCs w:val="21"/>
          <w:lang w:val="fr-FR"/>
        </w:rPr>
        <w:t>:</w:t>
      </w:r>
    </w:p>
    <w:p w14:paraId="0ADA6100" w14:textId="0FB05BFA" w:rsidR="006F4377" w:rsidRPr="00FC0110" w:rsidRDefault="006F4377" w:rsidP="00E95B2E">
      <w:pPr>
        <w:pStyle w:val="BauchiEPClevel1"/>
        <w:numPr>
          <w:ilvl w:val="0"/>
          <w:numId w:val="65"/>
        </w:numPr>
        <w:tabs>
          <w:tab w:val="left" w:pos="709"/>
          <w:tab w:val="left" w:pos="1418"/>
          <w:tab w:val="left" w:pos="2127"/>
        </w:tabs>
        <w:snapToGrid w:val="0"/>
        <w:ind w:left="2127" w:hanging="709"/>
        <w:rPr>
          <w:rFonts w:ascii="Arial" w:hAnsi="Arial" w:cs="Arial"/>
          <w:sz w:val="21"/>
          <w:szCs w:val="21"/>
          <w:lang w:val="fr-FR"/>
        </w:rPr>
      </w:pPr>
      <w:r w:rsidRPr="00FC0110">
        <w:rPr>
          <w:rFonts w:ascii="Arial" w:hAnsi="Arial" w:cs="Arial"/>
          <w:sz w:val="21"/>
          <w:szCs w:val="21"/>
          <w:lang w:val="fr-FR"/>
        </w:rPr>
        <w:lastRenderedPageBreak/>
        <w:t>toute</w:t>
      </w:r>
      <w:r w:rsidR="00A63C63" w:rsidRPr="00FC0110">
        <w:rPr>
          <w:rFonts w:ascii="Arial" w:hAnsi="Arial" w:cs="Arial"/>
          <w:sz w:val="21"/>
          <w:szCs w:val="21"/>
          <w:lang w:val="fr-FR"/>
        </w:rPr>
        <w:t xml:space="preserve"> </w:t>
      </w:r>
      <w:r w:rsidRPr="00FC0110">
        <w:rPr>
          <w:rFonts w:ascii="Arial" w:hAnsi="Arial" w:cs="Arial"/>
          <w:sz w:val="21"/>
          <w:szCs w:val="21"/>
          <w:lang w:val="fr-FR"/>
        </w:rPr>
        <w:t>personne</w:t>
      </w:r>
      <w:r w:rsidR="00A63C63" w:rsidRPr="00FC0110">
        <w:rPr>
          <w:rFonts w:ascii="Arial" w:hAnsi="Arial" w:cs="Arial"/>
          <w:sz w:val="21"/>
          <w:szCs w:val="21"/>
          <w:lang w:val="fr-FR"/>
        </w:rPr>
        <w:t xml:space="preserve"> </w:t>
      </w:r>
      <w:r w:rsidRPr="00FC0110">
        <w:rPr>
          <w:rFonts w:ascii="Arial" w:hAnsi="Arial" w:cs="Arial"/>
          <w:sz w:val="21"/>
          <w:szCs w:val="21"/>
          <w:lang w:val="fr-FR"/>
        </w:rPr>
        <w:t>physique</w:t>
      </w:r>
      <w:r w:rsidR="00A63C63" w:rsidRPr="00FC0110">
        <w:rPr>
          <w:rFonts w:ascii="Arial" w:hAnsi="Arial" w:cs="Arial"/>
          <w:sz w:val="21"/>
          <w:szCs w:val="21"/>
          <w:lang w:val="fr-FR"/>
        </w:rPr>
        <w:t xml:space="preserve"> </w:t>
      </w:r>
      <w:r w:rsidR="445AD6EE" w:rsidRPr="00FC0110">
        <w:rPr>
          <w:rFonts w:ascii="Arial" w:hAnsi="Arial" w:cs="Arial"/>
          <w:sz w:val="21"/>
          <w:szCs w:val="21"/>
          <w:lang w:val="fr-FR"/>
        </w:rPr>
        <w:t>ou</w:t>
      </w:r>
      <w:r w:rsidR="00A63C63" w:rsidRPr="00FC0110">
        <w:rPr>
          <w:rFonts w:ascii="Arial" w:hAnsi="Arial" w:cs="Arial"/>
          <w:sz w:val="21"/>
          <w:szCs w:val="21"/>
          <w:lang w:val="fr-FR"/>
        </w:rPr>
        <w:t xml:space="preserve"> </w:t>
      </w:r>
      <w:r w:rsidR="445AD6EE" w:rsidRPr="00FC0110">
        <w:rPr>
          <w:rFonts w:ascii="Arial" w:hAnsi="Arial" w:cs="Arial"/>
          <w:sz w:val="21"/>
          <w:szCs w:val="21"/>
          <w:lang w:val="fr-FR"/>
        </w:rPr>
        <w:t>morale</w:t>
      </w:r>
      <w:r w:rsidRPr="00FC0110">
        <w:rPr>
          <w:rFonts w:ascii="Arial" w:hAnsi="Arial" w:cs="Arial"/>
          <w:sz w:val="21"/>
          <w:szCs w:val="21"/>
          <w:lang w:val="fr-FR"/>
        </w:rPr>
        <w:t>,</w:t>
      </w:r>
      <w:r w:rsidR="00A63C63" w:rsidRPr="00FC0110">
        <w:rPr>
          <w:rFonts w:ascii="Arial" w:hAnsi="Arial" w:cs="Arial"/>
          <w:sz w:val="21"/>
          <w:szCs w:val="21"/>
          <w:lang w:val="fr-FR"/>
        </w:rPr>
        <w:t xml:space="preserve"> </w:t>
      </w:r>
      <w:r w:rsidR="27CB1CD0" w:rsidRPr="00FC0110">
        <w:rPr>
          <w:rFonts w:ascii="Arial" w:hAnsi="Arial" w:cs="Arial"/>
          <w:sz w:val="21"/>
          <w:szCs w:val="21"/>
          <w:lang w:val="fr-FR"/>
        </w:rPr>
        <w:t>A</w:t>
      </w:r>
      <w:r w:rsidRPr="00FC0110">
        <w:rPr>
          <w:rFonts w:ascii="Arial" w:hAnsi="Arial" w:cs="Arial"/>
          <w:sz w:val="21"/>
          <w:szCs w:val="21"/>
          <w:lang w:val="fr-FR"/>
        </w:rPr>
        <w:t>utorité,</w:t>
      </w:r>
      <w:r w:rsidR="00A63C63" w:rsidRPr="00FC0110">
        <w:rPr>
          <w:rFonts w:ascii="Arial" w:hAnsi="Arial" w:cs="Arial"/>
          <w:sz w:val="21"/>
          <w:szCs w:val="21"/>
          <w:lang w:val="fr-FR"/>
        </w:rPr>
        <w:t xml:space="preserve"> </w:t>
      </w:r>
      <w:r w:rsidR="7A5FF1E2" w:rsidRPr="00FC0110">
        <w:rPr>
          <w:rFonts w:ascii="Arial" w:hAnsi="Arial" w:cs="Arial"/>
          <w:sz w:val="21"/>
          <w:szCs w:val="21"/>
          <w:lang w:val="fr-FR"/>
        </w:rPr>
        <w:t>entreprise,</w:t>
      </w:r>
      <w:r w:rsidR="00A63C63" w:rsidRPr="00FC0110">
        <w:rPr>
          <w:rFonts w:ascii="Arial" w:hAnsi="Arial" w:cs="Arial"/>
          <w:sz w:val="21"/>
          <w:szCs w:val="21"/>
          <w:lang w:val="fr-FR"/>
        </w:rPr>
        <w:t xml:space="preserve"> </w:t>
      </w:r>
      <w:r w:rsidR="003B7380" w:rsidRPr="00FC0110">
        <w:rPr>
          <w:rFonts w:ascii="Arial" w:hAnsi="Arial" w:cs="Arial"/>
          <w:sz w:val="21"/>
          <w:szCs w:val="21"/>
          <w:lang w:val="fr-FR"/>
        </w:rPr>
        <w:t>co-entreprise,</w:t>
      </w:r>
      <w:r w:rsidR="00A63C63" w:rsidRPr="00FC0110">
        <w:rPr>
          <w:rFonts w:ascii="Arial" w:hAnsi="Arial" w:cs="Arial"/>
          <w:sz w:val="21"/>
          <w:szCs w:val="21"/>
          <w:lang w:val="fr-FR"/>
        </w:rPr>
        <w:t xml:space="preserve"> </w:t>
      </w:r>
      <w:r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personnes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commandite</w:t>
      </w:r>
      <w:r w:rsidR="00A63C63" w:rsidRPr="00FC0110">
        <w:rPr>
          <w:rFonts w:ascii="Arial" w:hAnsi="Arial" w:cs="Arial"/>
          <w:sz w:val="21"/>
          <w:szCs w:val="21"/>
          <w:lang w:val="fr-FR"/>
        </w:rPr>
        <w:t xml:space="preserve"> </w:t>
      </w:r>
      <w:r w:rsidRPr="00FC0110">
        <w:rPr>
          <w:rFonts w:ascii="Arial" w:hAnsi="Arial" w:cs="Arial"/>
          <w:sz w:val="21"/>
          <w:szCs w:val="21"/>
          <w:lang w:val="fr-FR"/>
        </w:rPr>
        <w:t>(ayant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non</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personnalité</w:t>
      </w:r>
      <w:r w:rsidR="00A63C63" w:rsidRPr="00FC0110">
        <w:rPr>
          <w:rFonts w:ascii="Arial" w:hAnsi="Arial" w:cs="Arial"/>
          <w:sz w:val="21"/>
          <w:szCs w:val="21"/>
          <w:lang w:val="fr-FR"/>
        </w:rPr>
        <w:t xml:space="preserve"> </w:t>
      </w:r>
      <w:r w:rsidRPr="00FC0110">
        <w:rPr>
          <w:rFonts w:ascii="Arial" w:hAnsi="Arial" w:cs="Arial"/>
          <w:sz w:val="21"/>
          <w:szCs w:val="21"/>
          <w:lang w:val="fr-FR"/>
        </w:rPr>
        <w:t>juridique</w:t>
      </w:r>
      <w:r w:rsidR="00A63C63" w:rsidRPr="00FC0110">
        <w:rPr>
          <w:rFonts w:ascii="Arial" w:hAnsi="Arial" w:cs="Arial"/>
          <w:sz w:val="21"/>
          <w:szCs w:val="21"/>
          <w:lang w:val="fr-FR"/>
        </w:rPr>
        <w:t xml:space="preserve"> </w:t>
      </w:r>
      <w:r w:rsidRPr="00FC0110">
        <w:rPr>
          <w:rFonts w:ascii="Arial" w:hAnsi="Arial" w:cs="Arial"/>
          <w:sz w:val="21"/>
          <w:szCs w:val="21"/>
          <w:lang w:val="fr-FR"/>
        </w:rPr>
        <w:t>distincte)</w:t>
      </w:r>
      <w:r w:rsidR="00A63C63" w:rsidRPr="00FC0110">
        <w:rPr>
          <w:rFonts w:ascii="Arial" w:hAnsi="Arial" w:cs="Arial"/>
          <w:sz w:val="21"/>
          <w:szCs w:val="21"/>
          <w:lang w:val="fr-FR"/>
        </w:rPr>
        <w:t xml:space="preserve"> </w:t>
      </w:r>
      <w:r w:rsidR="072D1EAB" w:rsidRPr="00FC0110">
        <w:rPr>
          <w:rFonts w:ascii="Arial" w:hAnsi="Arial" w:cs="Arial"/>
          <w:sz w:val="21"/>
          <w:szCs w:val="21"/>
          <w:lang w:val="fr-FR"/>
        </w:rPr>
        <w:t>ou</w:t>
      </w:r>
      <w:r w:rsidR="00A63C63" w:rsidRPr="00FC0110">
        <w:rPr>
          <w:rFonts w:ascii="Arial" w:hAnsi="Arial" w:cs="Arial"/>
          <w:sz w:val="21"/>
          <w:szCs w:val="21"/>
          <w:lang w:val="fr-FR"/>
        </w:rPr>
        <w:t xml:space="preserve"> </w:t>
      </w:r>
      <w:r w:rsidR="072D1EAB" w:rsidRPr="00FC0110">
        <w:rPr>
          <w:rFonts w:ascii="Arial" w:hAnsi="Arial" w:cs="Arial"/>
          <w:sz w:val="21"/>
          <w:szCs w:val="21"/>
          <w:lang w:val="fr-FR"/>
        </w:rPr>
        <w:t>association</w:t>
      </w:r>
      <w:r w:rsidR="00660298" w:rsidRPr="00FC0110">
        <w:rPr>
          <w:rFonts w:ascii="Arial" w:hAnsi="Arial" w:cs="Arial"/>
          <w:sz w:val="21"/>
          <w:szCs w:val="21"/>
          <w:lang w:val="fr-FR"/>
        </w:rPr>
        <w:t> ;</w:t>
      </w:r>
      <w:r w:rsidR="00A63C63" w:rsidRPr="00FC0110">
        <w:rPr>
          <w:rFonts w:ascii="Arial" w:hAnsi="Arial" w:cs="Arial"/>
          <w:sz w:val="21"/>
          <w:szCs w:val="21"/>
          <w:lang w:val="fr-FR"/>
        </w:rPr>
        <w:t xml:space="preserve"> </w:t>
      </w:r>
      <w:r w:rsidRPr="00FC0110">
        <w:rPr>
          <w:rFonts w:ascii="Arial" w:hAnsi="Arial" w:cs="Arial"/>
          <w:sz w:val="21"/>
          <w:szCs w:val="21"/>
          <w:lang w:val="fr-FR"/>
        </w:rPr>
        <w:t>et</w:t>
      </w:r>
    </w:p>
    <w:p w14:paraId="76C80155" w14:textId="5892C603" w:rsidR="006F4377" w:rsidRPr="00FC0110" w:rsidRDefault="576BB0DE" w:rsidP="00E95B2E">
      <w:pPr>
        <w:pStyle w:val="BauchiEPClevel1"/>
        <w:numPr>
          <w:ilvl w:val="0"/>
          <w:numId w:val="65"/>
        </w:numPr>
        <w:tabs>
          <w:tab w:val="left" w:pos="709"/>
          <w:tab w:val="left" w:pos="1418"/>
          <w:tab w:val="left" w:pos="2127"/>
        </w:tabs>
        <w:snapToGrid w:val="0"/>
        <w:ind w:left="2127" w:hanging="709"/>
        <w:rPr>
          <w:rFonts w:ascii="Arial" w:hAnsi="Arial" w:cs="Arial"/>
          <w:sz w:val="21"/>
          <w:szCs w:val="21"/>
          <w:lang w:val="fr-FR"/>
        </w:rPr>
      </w:pP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successeurs</w:t>
      </w:r>
      <w:r w:rsidR="00A63C63" w:rsidRPr="00FC0110">
        <w:rPr>
          <w:rFonts w:ascii="Arial" w:hAnsi="Arial" w:cs="Arial"/>
          <w:sz w:val="21"/>
          <w:szCs w:val="21"/>
          <w:lang w:val="fr-FR"/>
        </w:rPr>
        <w:t xml:space="preserve"> </w:t>
      </w:r>
      <w:r w:rsidR="56E77EBC" w:rsidRPr="00FC0110">
        <w:rPr>
          <w:rFonts w:ascii="Arial" w:hAnsi="Arial" w:cs="Arial"/>
          <w:sz w:val="21"/>
          <w:szCs w:val="21"/>
          <w:lang w:val="fr-FR"/>
        </w:rPr>
        <w:t>et</w:t>
      </w:r>
      <w:r w:rsidR="00A63C63" w:rsidRPr="00FC0110">
        <w:rPr>
          <w:rFonts w:ascii="Arial" w:hAnsi="Arial" w:cs="Arial"/>
          <w:sz w:val="21"/>
          <w:szCs w:val="21"/>
          <w:lang w:val="fr-FR"/>
        </w:rPr>
        <w:t xml:space="preserve"> </w:t>
      </w:r>
      <w:r w:rsidR="28B195E7" w:rsidRPr="00FC0110">
        <w:rPr>
          <w:rFonts w:ascii="Arial" w:hAnsi="Arial" w:cs="Arial"/>
          <w:sz w:val="21"/>
          <w:szCs w:val="21"/>
          <w:lang w:val="fr-FR"/>
        </w:rPr>
        <w:t>les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cessionnaires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autorisés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visé</w:t>
      </w:r>
      <w:r w:rsidR="33EF0CEE" w:rsidRPr="00FC0110">
        <w:rPr>
          <w:rFonts w:ascii="Arial" w:hAnsi="Arial" w:cs="Arial"/>
          <w:sz w:val="21"/>
          <w:szCs w:val="21"/>
          <w:lang w:val="fr-FR"/>
        </w:rPr>
        <w:t>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à</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w:t>
      </w:r>
      <w:r w:rsidR="00FF4C61" w:rsidRPr="00FC0110">
        <w:rPr>
          <w:rFonts w:ascii="Arial" w:hAnsi="Arial" w:cs="Arial"/>
          <w:sz w:val="21"/>
          <w:szCs w:val="21"/>
          <w:lang w:val="fr-FR"/>
        </w:rPr>
        <w:t>Article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35.4</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(Cession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et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autres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Opérations)</w:t>
      </w:r>
      <w:r w:rsidR="00660298" w:rsidRPr="00FC0110">
        <w:rPr>
          <w:rFonts w:ascii="Arial" w:hAnsi="Arial" w:cs="Arial"/>
          <w:sz w:val="21"/>
          <w:szCs w:val="21"/>
          <w:lang w:val="fr-FR"/>
        </w:rPr>
        <w:t> ;</w:t>
      </w:r>
    </w:p>
    <w:p w14:paraId="71E80CE4" w14:textId="0C47F0A6" w:rsidR="006F4377" w:rsidRPr="00FC0110" w:rsidRDefault="006F4377" w:rsidP="00E95B2E">
      <w:pPr>
        <w:pStyle w:val="BauchiEPClevel1"/>
        <w:numPr>
          <w:ilvl w:val="0"/>
          <w:numId w:val="63"/>
        </w:numPr>
        <w:tabs>
          <w:tab w:val="left" w:pos="709"/>
          <w:tab w:val="left" w:pos="1418"/>
          <w:tab w:val="left" w:pos="2127"/>
        </w:tabs>
        <w:snapToGrid w:val="0"/>
        <w:ind w:left="1418" w:hanging="709"/>
        <w:rPr>
          <w:rFonts w:ascii="Arial" w:hAnsi="Arial" w:cs="Arial"/>
          <w:sz w:val="21"/>
          <w:szCs w:val="21"/>
          <w:lang w:val="fr-FR"/>
        </w:rPr>
      </w:pP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mots</w:t>
      </w:r>
      <w:r w:rsidR="00A63C63" w:rsidRPr="00FC0110">
        <w:rPr>
          <w:rFonts w:ascii="Arial" w:hAnsi="Arial" w:cs="Arial"/>
          <w:sz w:val="21"/>
          <w:szCs w:val="21"/>
          <w:lang w:val="fr-FR"/>
        </w:rPr>
        <w:t xml:space="preserve"> </w:t>
      </w:r>
      <w:r w:rsidRPr="00FC0110">
        <w:rPr>
          <w:rFonts w:ascii="Arial" w:hAnsi="Arial" w:cs="Arial"/>
          <w:sz w:val="21"/>
          <w:szCs w:val="21"/>
          <w:lang w:val="fr-FR"/>
        </w:rPr>
        <w:t>«</w:t>
      </w:r>
      <w:r w:rsidR="008A62CC" w:rsidRPr="00FC0110">
        <w:rPr>
          <w:rFonts w:ascii="Arial" w:hAnsi="Arial" w:cs="Arial"/>
          <w:sz w:val="21"/>
          <w:szCs w:val="21"/>
          <w:lang w:val="fr-FR"/>
        </w:rPr>
        <w:t xml:space="preserve"> </w:t>
      </w:r>
      <w:r w:rsidRPr="00FC0110">
        <w:rPr>
          <w:rFonts w:ascii="Arial" w:hAnsi="Arial" w:cs="Arial"/>
          <w:sz w:val="21"/>
          <w:szCs w:val="21"/>
          <w:lang w:val="fr-FR"/>
        </w:rPr>
        <w:t>notamment</w:t>
      </w:r>
      <w:r w:rsidR="008A62CC" w:rsidRPr="00FC0110">
        <w:rPr>
          <w:rFonts w:ascii="Arial" w:hAnsi="Arial" w:cs="Arial"/>
          <w:sz w:val="21"/>
          <w:szCs w:val="21"/>
          <w:lang w:val="fr-FR"/>
        </w:rPr>
        <w:t xml:space="preserve"> </w:t>
      </w:r>
      <w:r w:rsidRPr="00FC0110">
        <w:rPr>
          <w:rFonts w:ascii="Arial" w:hAnsi="Arial" w:cs="Arial"/>
          <w:sz w:val="21"/>
          <w:szCs w:val="21"/>
          <w:lang w:val="fr-FR"/>
        </w:rPr>
        <w:t>», « y</w:t>
      </w:r>
      <w:r w:rsidR="00A63C63" w:rsidRPr="00FC0110">
        <w:rPr>
          <w:rFonts w:ascii="Arial" w:hAnsi="Arial" w:cs="Arial"/>
          <w:sz w:val="21"/>
          <w:szCs w:val="21"/>
          <w:lang w:val="fr-FR"/>
        </w:rPr>
        <w:t xml:space="preserve"> </w:t>
      </w:r>
      <w:r w:rsidRPr="00FC0110">
        <w:rPr>
          <w:rFonts w:ascii="Arial" w:hAnsi="Arial" w:cs="Arial"/>
          <w:sz w:val="21"/>
          <w:szCs w:val="21"/>
          <w:lang w:val="fr-FR"/>
        </w:rPr>
        <w:t>compris</w:t>
      </w:r>
      <w:r w:rsidR="008A62CC" w:rsidRPr="00FC0110">
        <w:rPr>
          <w:rFonts w:ascii="Arial" w:hAnsi="Arial" w:cs="Arial"/>
          <w:sz w:val="21"/>
          <w:szCs w:val="21"/>
          <w:lang w:val="fr-FR"/>
        </w:rPr>
        <w:t xml:space="preserve"> </w:t>
      </w:r>
      <w:r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w:t>
      </w:r>
      <w:r w:rsidR="008A62CC"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particulier</w:t>
      </w:r>
      <w:r w:rsidR="008A62CC" w:rsidRPr="00FC0110">
        <w:rPr>
          <w:rFonts w:ascii="Arial" w:hAnsi="Arial" w:cs="Arial"/>
          <w:sz w:val="21"/>
          <w:szCs w:val="21"/>
          <w:lang w:val="fr-FR"/>
        </w:rPr>
        <w:t xml:space="preserve"> </w:t>
      </w:r>
      <w:r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ne</w:t>
      </w:r>
      <w:r w:rsidR="00A63C63" w:rsidRPr="00FC0110">
        <w:rPr>
          <w:rFonts w:ascii="Arial" w:hAnsi="Arial" w:cs="Arial"/>
          <w:sz w:val="21"/>
          <w:szCs w:val="21"/>
          <w:lang w:val="fr-FR"/>
        </w:rPr>
        <w:t xml:space="preserve"> </w:t>
      </w:r>
      <w:r w:rsidRPr="00FC0110">
        <w:rPr>
          <w:rFonts w:ascii="Arial" w:hAnsi="Arial" w:cs="Arial"/>
          <w:sz w:val="21"/>
          <w:szCs w:val="21"/>
          <w:lang w:val="fr-FR"/>
        </w:rPr>
        <w:t>doivent</w:t>
      </w:r>
      <w:r w:rsidR="00A63C63" w:rsidRPr="00FC0110">
        <w:rPr>
          <w:rFonts w:ascii="Arial" w:hAnsi="Arial" w:cs="Arial"/>
          <w:sz w:val="21"/>
          <w:szCs w:val="21"/>
          <w:lang w:val="fr-FR"/>
        </w:rPr>
        <w:t xml:space="preserve"> </w:t>
      </w:r>
      <w:r w:rsidRPr="00FC0110">
        <w:rPr>
          <w:rFonts w:ascii="Arial" w:hAnsi="Arial" w:cs="Arial"/>
          <w:sz w:val="21"/>
          <w:szCs w:val="21"/>
          <w:lang w:val="fr-FR"/>
        </w:rPr>
        <w:t>pas</w:t>
      </w:r>
      <w:r w:rsidR="00A63C63" w:rsidRPr="00FC0110">
        <w:rPr>
          <w:rFonts w:ascii="Arial" w:hAnsi="Arial" w:cs="Arial"/>
          <w:sz w:val="21"/>
          <w:szCs w:val="21"/>
          <w:lang w:val="fr-FR"/>
        </w:rPr>
        <w:t xml:space="preserve"> </w:t>
      </w:r>
      <w:r w:rsidRPr="00FC0110">
        <w:rPr>
          <w:rFonts w:ascii="Arial" w:hAnsi="Arial" w:cs="Arial"/>
          <w:sz w:val="21"/>
          <w:szCs w:val="21"/>
          <w:lang w:val="fr-FR"/>
        </w:rPr>
        <w:t>limiter</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généralité</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mots</w:t>
      </w:r>
      <w:r w:rsidR="00A63C63" w:rsidRPr="00FC0110">
        <w:rPr>
          <w:rFonts w:ascii="Arial" w:hAnsi="Arial" w:cs="Arial"/>
          <w:sz w:val="21"/>
          <w:szCs w:val="21"/>
          <w:lang w:val="fr-FR"/>
        </w:rPr>
        <w:t xml:space="preserve"> </w:t>
      </w:r>
      <w:r w:rsidRPr="00FC0110">
        <w:rPr>
          <w:rFonts w:ascii="Arial" w:hAnsi="Arial" w:cs="Arial"/>
          <w:sz w:val="21"/>
          <w:szCs w:val="21"/>
          <w:lang w:val="fr-FR"/>
        </w:rPr>
        <w:t>précédents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être</w:t>
      </w:r>
      <w:r w:rsidR="00A63C63" w:rsidRPr="00FC0110">
        <w:rPr>
          <w:rFonts w:ascii="Arial" w:hAnsi="Arial" w:cs="Arial"/>
          <w:sz w:val="21"/>
          <w:szCs w:val="21"/>
          <w:lang w:val="fr-FR"/>
        </w:rPr>
        <w:t xml:space="preserve"> </w:t>
      </w:r>
      <w:r w:rsidRPr="00FC0110">
        <w:rPr>
          <w:rFonts w:ascii="Arial" w:hAnsi="Arial" w:cs="Arial"/>
          <w:sz w:val="21"/>
          <w:szCs w:val="21"/>
          <w:lang w:val="fr-FR"/>
        </w:rPr>
        <w:t>interprétés</w:t>
      </w:r>
      <w:r w:rsidR="00A63C63" w:rsidRPr="00FC0110">
        <w:rPr>
          <w:rFonts w:ascii="Arial" w:hAnsi="Arial" w:cs="Arial"/>
          <w:sz w:val="21"/>
          <w:szCs w:val="21"/>
          <w:lang w:val="fr-FR"/>
        </w:rPr>
        <w:t xml:space="preserve"> </w:t>
      </w:r>
      <w:r w:rsidRPr="00FC0110">
        <w:rPr>
          <w:rFonts w:ascii="Arial" w:hAnsi="Arial" w:cs="Arial"/>
          <w:sz w:val="21"/>
          <w:szCs w:val="21"/>
          <w:lang w:val="fr-FR"/>
        </w:rPr>
        <w:t>comme</w:t>
      </w:r>
      <w:r w:rsidR="00A63C63" w:rsidRPr="00FC0110">
        <w:rPr>
          <w:rFonts w:ascii="Arial" w:hAnsi="Arial" w:cs="Arial"/>
          <w:sz w:val="21"/>
          <w:szCs w:val="21"/>
          <w:lang w:val="fr-FR"/>
        </w:rPr>
        <w:t xml:space="preserve"> </w:t>
      </w:r>
      <w:r w:rsidRPr="00FC0110">
        <w:rPr>
          <w:rFonts w:ascii="Arial" w:hAnsi="Arial" w:cs="Arial"/>
          <w:sz w:val="21"/>
          <w:szCs w:val="21"/>
          <w:lang w:val="fr-FR"/>
        </w:rPr>
        <w:t>étant</w:t>
      </w:r>
      <w:r w:rsidR="00A63C63" w:rsidRPr="00FC0110">
        <w:rPr>
          <w:rFonts w:ascii="Arial" w:hAnsi="Arial" w:cs="Arial"/>
          <w:sz w:val="21"/>
          <w:szCs w:val="21"/>
          <w:lang w:val="fr-FR"/>
        </w:rPr>
        <w:t xml:space="preserve"> </w:t>
      </w:r>
      <w:r w:rsidRPr="00FC0110">
        <w:rPr>
          <w:rFonts w:ascii="Arial" w:hAnsi="Arial" w:cs="Arial"/>
          <w:sz w:val="21"/>
          <w:szCs w:val="21"/>
          <w:lang w:val="fr-FR"/>
        </w:rPr>
        <w:t>limités</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même</w:t>
      </w:r>
      <w:r w:rsidR="00A63C63" w:rsidRPr="00FC0110">
        <w:rPr>
          <w:rFonts w:ascii="Arial" w:hAnsi="Arial" w:cs="Arial"/>
          <w:sz w:val="21"/>
          <w:szCs w:val="21"/>
          <w:lang w:val="fr-FR"/>
        </w:rPr>
        <w:t xml:space="preserve"> </w:t>
      </w:r>
      <w:r w:rsidRPr="00FC0110">
        <w:rPr>
          <w:rFonts w:ascii="Arial" w:hAnsi="Arial" w:cs="Arial"/>
          <w:sz w:val="21"/>
          <w:szCs w:val="21"/>
          <w:lang w:val="fr-FR"/>
        </w:rPr>
        <w:t>catégorie</w:t>
      </w:r>
      <w:r w:rsidR="00A63C63" w:rsidRPr="00FC0110">
        <w:rPr>
          <w:rFonts w:ascii="Arial" w:hAnsi="Arial" w:cs="Arial"/>
          <w:sz w:val="21"/>
          <w:szCs w:val="21"/>
          <w:lang w:val="fr-FR"/>
        </w:rPr>
        <w:t xml:space="preserve"> </w:t>
      </w:r>
      <w:r w:rsidRPr="00FC0110">
        <w:rPr>
          <w:rFonts w:ascii="Arial" w:hAnsi="Arial" w:cs="Arial"/>
          <w:sz w:val="21"/>
          <w:szCs w:val="21"/>
          <w:lang w:val="fr-FR"/>
        </w:rPr>
        <w:t>que</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mots</w:t>
      </w:r>
      <w:r w:rsidR="00A63C63" w:rsidRPr="00FC0110">
        <w:rPr>
          <w:rFonts w:ascii="Arial" w:hAnsi="Arial" w:cs="Arial"/>
          <w:sz w:val="21"/>
          <w:szCs w:val="21"/>
          <w:lang w:val="fr-FR"/>
        </w:rPr>
        <w:t xml:space="preserve"> </w:t>
      </w:r>
      <w:r w:rsidRPr="00FC0110">
        <w:rPr>
          <w:rFonts w:ascii="Arial" w:hAnsi="Arial" w:cs="Arial"/>
          <w:sz w:val="21"/>
          <w:szCs w:val="21"/>
          <w:lang w:val="fr-FR"/>
        </w:rPr>
        <w:t>précédents</w:t>
      </w:r>
      <w:r w:rsidR="00A63C63" w:rsidRPr="00FC0110">
        <w:rPr>
          <w:rFonts w:ascii="Arial" w:hAnsi="Arial" w:cs="Arial"/>
          <w:sz w:val="21"/>
          <w:szCs w:val="21"/>
          <w:lang w:val="fr-FR"/>
        </w:rPr>
        <w:t xml:space="preserve"> </w:t>
      </w:r>
      <w:r w:rsidRPr="00FC0110">
        <w:rPr>
          <w:rFonts w:ascii="Arial" w:hAnsi="Arial" w:cs="Arial"/>
          <w:sz w:val="21"/>
          <w:szCs w:val="21"/>
          <w:lang w:val="fr-FR"/>
        </w:rPr>
        <w:t>lorsqu’une</w:t>
      </w:r>
      <w:r w:rsidR="00A63C63" w:rsidRPr="00FC0110">
        <w:rPr>
          <w:rFonts w:ascii="Arial" w:hAnsi="Arial" w:cs="Arial"/>
          <w:sz w:val="21"/>
          <w:szCs w:val="21"/>
          <w:lang w:val="fr-FR"/>
        </w:rPr>
        <w:t xml:space="preserve"> </w:t>
      </w:r>
      <w:r w:rsidRPr="00FC0110">
        <w:rPr>
          <w:rFonts w:ascii="Arial" w:hAnsi="Arial" w:cs="Arial"/>
          <w:sz w:val="21"/>
          <w:szCs w:val="21"/>
          <w:lang w:val="fr-FR"/>
        </w:rPr>
        <w:t>interprétation</w:t>
      </w:r>
      <w:r w:rsidR="00A63C63" w:rsidRPr="00FC0110">
        <w:rPr>
          <w:rFonts w:ascii="Arial" w:hAnsi="Arial" w:cs="Arial"/>
          <w:sz w:val="21"/>
          <w:szCs w:val="21"/>
          <w:lang w:val="fr-FR"/>
        </w:rPr>
        <w:t xml:space="preserve"> </w:t>
      </w:r>
      <w:r w:rsidRPr="00FC0110">
        <w:rPr>
          <w:rFonts w:ascii="Arial" w:hAnsi="Arial" w:cs="Arial"/>
          <w:sz w:val="21"/>
          <w:szCs w:val="21"/>
          <w:lang w:val="fr-FR"/>
        </w:rPr>
        <w:t>plus</w:t>
      </w:r>
      <w:r w:rsidR="00A63C63" w:rsidRPr="00FC0110">
        <w:rPr>
          <w:rFonts w:ascii="Arial" w:hAnsi="Arial" w:cs="Arial"/>
          <w:sz w:val="21"/>
          <w:szCs w:val="21"/>
          <w:lang w:val="fr-FR"/>
        </w:rPr>
        <w:t xml:space="preserve"> </w:t>
      </w:r>
      <w:r w:rsidRPr="00FC0110">
        <w:rPr>
          <w:rFonts w:ascii="Arial" w:hAnsi="Arial" w:cs="Arial"/>
          <w:sz w:val="21"/>
          <w:szCs w:val="21"/>
          <w:lang w:val="fr-FR"/>
        </w:rPr>
        <w:t>large</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possible</w:t>
      </w:r>
      <w:r w:rsidR="00660298" w:rsidRPr="00FC0110">
        <w:rPr>
          <w:rFonts w:ascii="Arial" w:hAnsi="Arial" w:cs="Arial"/>
          <w:sz w:val="21"/>
          <w:szCs w:val="21"/>
          <w:lang w:val="fr-FR"/>
        </w:rPr>
        <w:t> ;</w:t>
      </w:r>
    </w:p>
    <w:p w14:paraId="6E438022" w14:textId="5F28C07A" w:rsidR="006F4377" w:rsidRPr="00FC0110" w:rsidRDefault="006F4377" w:rsidP="00E95B2E">
      <w:pPr>
        <w:pStyle w:val="BauchiEPClevel1"/>
        <w:numPr>
          <w:ilvl w:val="0"/>
          <w:numId w:val="63"/>
        </w:numPr>
        <w:tabs>
          <w:tab w:val="left" w:pos="709"/>
          <w:tab w:val="left" w:pos="1418"/>
          <w:tab w:val="left" w:pos="2127"/>
        </w:tabs>
        <w:snapToGrid w:val="0"/>
        <w:ind w:left="1418" w:hanging="709"/>
        <w:rPr>
          <w:rFonts w:ascii="Arial" w:hAnsi="Arial" w:cs="Arial"/>
          <w:sz w:val="21"/>
          <w:szCs w:val="21"/>
          <w:lang w:val="fr-FR"/>
        </w:rPr>
      </w:pP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références</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l’écrit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forme</w:t>
      </w:r>
      <w:r w:rsidR="00A63C63" w:rsidRPr="00FC0110">
        <w:rPr>
          <w:rFonts w:ascii="Arial" w:hAnsi="Arial" w:cs="Arial"/>
          <w:sz w:val="21"/>
          <w:szCs w:val="21"/>
          <w:lang w:val="fr-FR"/>
        </w:rPr>
        <w:t xml:space="preserve"> </w:t>
      </w:r>
      <w:r w:rsidRPr="00FC0110">
        <w:rPr>
          <w:rFonts w:ascii="Arial" w:hAnsi="Arial" w:cs="Arial"/>
          <w:sz w:val="21"/>
          <w:szCs w:val="21"/>
          <w:lang w:val="fr-FR"/>
        </w:rPr>
        <w:t>écrite</w:t>
      </w:r>
      <w:r w:rsidR="00A63C63" w:rsidRPr="00FC0110">
        <w:rPr>
          <w:rFonts w:ascii="Arial" w:hAnsi="Arial" w:cs="Arial"/>
          <w:sz w:val="21"/>
          <w:szCs w:val="21"/>
          <w:lang w:val="fr-FR"/>
        </w:rPr>
        <w:t xml:space="preserve"> </w:t>
      </w:r>
      <w:r w:rsidRPr="00FC0110">
        <w:rPr>
          <w:rFonts w:ascii="Arial" w:hAnsi="Arial" w:cs="Arial"/>
          <w:sz w:val="21"/>
          <w:szCs w:val="21"/>
          <w:lang w:val="fr-FR"/>
        </w:rPr>
        <w:t>comprennent</w:t>
      </w:r>
      <w:r w:rsidR="00A63C63" w:rsidRPr="00FC0110">
        <w:rPr>
          <w:rFonts w:ascii="Arial" w:hAnsi="Arial" w:cs="Arial"/>
          <w:sz w:val="21"/>
          <w:szCs w:val="21"/>
          <w:lang w:val="fr-FR"/>
        </w:rPr>
        <w:t xml:space="preserve"> </w:t>
      </w:r>
      <w:r w:rsidRPr="00FC0110">
        <w:rPr>
          <w:rFonts w:ascii="Arial" w:hAnsi="Arial" w:cs="Arial"/>
          <w:sz w:val="21"/>
          <w:szCs w:val="21"/>
          <w:lang w:val="fr-FR"/>
        </w:rPr>
        <w:t>toutes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données</w:t>
      </w:r>
      <w:r w:rsidR="00A63C63" w:rsidRPr="00FC0110">
        <w:rPr>
          <w:rFonts w:ascii="Arial" w:hAnsi="Arial" w:cs="Arial"/>
          <w:sz w:val="21"/>
          <w:szCs w:val="21"/>
          <w:lang w:val="fr-FR"/>
        </w:rPr>
        <w:t xml:space="preserve"> </w:t>
      </w:r>
      <w:r w:rsidRPr="00FC0110">
        <w:rPr>
          <w:rFonts w:ascii="Arial" w:hAnsi="Arial" w:cs="Arial"/>
          <w:sz w:val="21"/>
          <w:szCs w:val="21"/>
          <w:lang w:val="fr-FR"/>
        </w:rPr>
        <w:t>sous</w:t>
      </w:r>
      <w:r w:rsidR="00A63C63" w:rsidRPr="00FC0110">
        <w:rPr>
          <w:rFonts w:ascii="Arial" w:hAnsi="Arial" w:cs="Arial"/>
          <w:sz w:val="21"/>
          <w:szCs w:val="21"/>
          <w:lang w:val="fr-FR"/>
        </w:rPr>
        <w:t xml:space="preserve"> </w:t>
      </w:r>
      <w:r w:rsidRPr="00FC0110">
        <w:rPr>
          <w:rFonts w:ascii="Arial" w:hAnsi="Arial" w:cs="Arial"/>
          <w:sz w:val="21"/>
          <w:szCs w:val="21"/>
          <w:lang w:val="fr-FR"/>
        </w:rPr>
        <w:t>forme</w:t>
      </w:r>
      <w:r w:rsidR="00A63C63" w:rsidRPr="00FC0110">
        <w:rPr>
          <w:rFonts w:ascii="Arial" w:hAnsi="Arial" w:cs="Arial"/>
          <w:sz w:val="21"/>
          <w:szCs w:val="21"/>
          <w:lang w:val="fr-FR"/>
        </w:rPr>
        <w:t xml:space="preserve"> </w:t>
      </w:r>
      <w:r w:rsidRPr="00FC0110">
        <w:rPr>
          <w:rFonts w:ascii="Arial" w:hAnsi="Arial" w:cs="Arial"/>
          <w:sz w:val="21"/>
          <w:szCs w:val="21"/>
          <w:lang w:val="fr-FR"/>
        </w:rPr>
        <w:t>écrite,</w:t>
      </w:r>
      <w:r w:rsidR="00A63C63" w:rsidRPr="00FC0110">
        <w:rPr>
          <w:rFonts w:ascii="Arial" w:hAnsi="Arial" w:cs="Arial"/>
          <w:sz w:val="21"/>
          <w:szCs w:val="21"/>
          <w:lang w:val="fr-FR"/>
        </w:rPr>
        <w:t xml:space="preserve"> </w:t>
      </w:r>
      <w:r w:rsidRPr="00FC0110">
        <w:rPr>
          <w:rFonts w:ascii="Arial" w:hAnsi="Arial" w:cs="Arial"/>
          <w:sz w:val="21"/>
          <w:szCs w:val="21"/>
          <w:lang w:val="fr-FR"/>
        </w:rPr>
        <w:t>qu’elles</w:t>
      </w:r>
      <w:r w:rsidR="00A63C63" w:rsidRPr="00FC0110">
        <w:rPr>
          <w:rFonts w:ascii="Arial" w:hAnsi="Arial" w:cs="Arial"/>
          <w:sz w:val="21"/>
          <w:szCs w:val="21"/>
          <w:lang w:val="fr-FR"/>
        </w:rPr>
        <w:t xml:space="preserve"> </w:t>
      </w:r>
      <w:r w:rsidRPr="00FC0110">
        <w:rPr>
          <w:rFonts w:ascii="Arial" w:hAnsi="Arial" w:cs="Arial"/>
          <w:sz w:val="21"/>
          <w:szCs w:val="21"/>
          <w:lang w:val="fr-FR"/>
        </w:rPr>
        <w:t>soient</w:t>
      </w:r>
      <w:r w:rsidR="00A63C63" w:rsidRPr="00FC0110">
        <w:rPr>
          <w:rFonts w:ascii="Arial" w:hAnsi="Arial" w:cs="Arial"/>
          <w:sz w:val="21"/>
          <w:szCs w:val="21"/>
          <w:lang w:val="fr-FR"/>
        </w:rPr>
        <w:t xml:space="preserve"> </w:t>
      </w:r>
      <w:r w:rsidRPr="00FC0110">
        <w:rPr>
          <w:rFonts w:ascii="Arial" w:hAnsi="Arial" w:cs="Arial"/>
          <w:sz w:val="21"/>
          <w:szCs w:val="21"/>
          <w:lang w:val="fr-FR"/>
        </w:rPr>
        <w:t>olographes,</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télécopie,</w:t>
      </w:r>
      <w:r w:rsidR="00A63C63" w:rsidRPr="00FC0110">
        <w:rPr>
          <w:rFonts w:ascii="Arial" w:hAnsi="Arial" w:cs="Arial"/>
          <w:sz w:val="21"/>
          <w:szCs w:val="21"/>
          <w:lang w:val="fr-FR"/>
        </w:rPr>
        <w:t xml:space="preserve"> </w:t>
      </w:r>
      <w:r w:rsidRPr="00FC0110">
        <w:rPr>
          <w:rFonts w:ascii="Arial" w:hAnsi="Arial" w:cs="Arial"/>
          <w:sz w:val="21"/>
          <w:szCs w:val="21"/>
          <w:lang w:val="fr-FR"/>
        </w:rPr>
        <w:t>sur</w:t>
      </w:r>
      <w:r w:rsidR="00A63C63" w:rsidRPr="00FC0110">
        <w:rPr>
          <w:rFonts w:ascii="Arial" w:hAnsi="Arial" w:cs="Arial"/>
          <w:sz w:val="21"/>
          <w:szCs w:val="21"/>
          <w:lang w:val="fr-FR"/>
        </w:rPr>
        <w:t xml:space="preserve"> </w:t>
      </w:r>
      <w:r w:rsidRPr="00FC0110">
        <w:rPr>
          <w:rFonts w:ascii="Arial" w:hAnsi="Arial" w:cs="Arial"/>
          <w:sz w:val="21"/>
          <w:szCs w:val="21"/>
          <w:lang w:val="fr-FR"/>
        </w:rPr>
        <w:t>papier</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courrier</w:t>
      </w:r>
      <w:r w:rsidR="00A63C63" w:rsidRPr="00FC0110">
        <w:rPr>
          <w:rFonts w:ascii="Arial" w:hAnsi="Arial" w:cs="Arial"/>
          <w:sz w:val="21"/>
          <w:szCs w:val="21"/>
          <w:lang w:val="fr-FR"/>
        </w:rPr>
        <w:t xml:space="preserve"> </w:t>
      </w:r>
      <w:r w:rsidRPr="00FC0110">
        <w:rPr>
          <w:rFonts w:ascii="Arial" w:hAnsi="Arial" w:cs="Arial"/>
          <w:sz w:val="21"/>
          <w:szCs w:val="21"/>
          <w:lang w:val="fr-FR"/>
        </w:rPr>
        <w:t>électronique</w:t>
      </w:r>
      <w:r w:rsidR="00A63C63" w:rsidRPr="00FC0110">
        <w:rPr>
          <w:rFonts w:ascii="Arial" w:hAnsi="Arial" w:cs="Arial"/>
          <w:sz w:val="21"/>
          <w:szCs w:val="21"/>
          <w:lang w:val="fr-FR"/>
        </w:rPr>
        <w:t xml:space="preserve"> </w:t>
      </w:r>
      <w:r w:rsidRPr="00FC0110">
        <w:rPr>
          <w:rFonts w:ascii="Arial" w:hAnsi="Arial" w:cs="Arial"/>
          <w:sz w:val="21"/>
          <w:szCs w:val="21"/>
          <w:lang w:val="fr-FR"/>
        </w:rPr>
        <w:t>(mais</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l’exclusion</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service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messages</w:t>
      </w:r>
      <w:r w:rsidR="00A63C63" w:rsidRPr="00FC0110">
        <w:rPr>
          <w:rFonts w:ascii="Arial" w:hAnsi="Arial" w:cs="Arial"/>
          <w:sz w:val="21"/>
          <w:szCs w:val="21"/>
          <w:lang w:val="fr-FR"/>
        </w:rPr>
        <w:t xml:space="preserve"> </w:t>
      </w:r>
      <w:r w:rsidRPr="00FC0110">
        <w:rPr>
          <w:rFonts w:ascii="Arial" w:hAnsi="Arial" w:cs="Arial"/>
          <w:sz w:val="21"/>
          <w:szCs w:val="21"/>
          <w:lang w:val="fr-FR"/>
        </w:rPr>
        <w:t>courts</w:t>
      </w:r>
      <w:r w:rsidR="00A63C63" w:rsidRPr="00FC0110">
        <w:rPr>
          <w:rFonts w:ascii="Arial" w:hAnsi="Arial" w:cs="Arial"/>
          <w:sz w:val="21"/>
          <w:szCs w:val="21"/>
          <w:lang w:val="fr-FR"/>
        </w:rPr>
        <w:t xml:space="preserve"> </w:t>
      </w:r>
      <w:r w:rsidRPr="00FC0110">
        <w:rPr>
          <w:rFonts w:ascii="Arial" w:hAnsi="Arial" w:cs="Arial"/>
          <w:sz w:val="21"/>
          <w:szCs w:val="21"/>
          <w:lang w:val="fr-FR"/>
        </w:rPr>
        <w:t>(SMS)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autres</w:t>
      </w:r>
      <w:r w:rsidR="00A63C63" w:rsidRPr="00FC0110">
        <w:rPr>
          <w:rFonts w:ascii="Arial" w:hAnsi="Arial" w:cs="Arial"/>
          <w:sz w:val="21"/>
          <w:szCs w:val="21"/>
          <w:lang w:val="fr-FR"/>
        </w:rPr>
        <w:t xml:space="preserve"> </w:t>
      </w:r>
      <w:r w:rsidRPr="00FC0110">
        <w:rPr>
          <w:rFonts w:ascii="Arial" w:hAnsi="Arial" w:cs="Arial"/>
          <w:sz w:val="21"/>
          <w:szCs w:val="21"/>
          <w:lang w:val="fr-FR"/>
        </w:rPr>
        <w:t>formes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communication</w:t>
      </w:r>
      <w:r w:rsidR="00A63C63" w:rsidRPr="00FC0110">
        <w:rPr>
          <w:rFonts w:ascii="Arial" w:hAnsi="Arial" w:cs="Arial"/>
          <w:sz w:val="21"/>
          <w:szCs w:val="21"/>
          <w:lang w:val="fr-FR"/>
        </w:rPr>
        <w:t xml:space="preserve"> </w:t>
      </w:r>
      <w:r w:rsidRPr="00FC0110">
        <w:rPr>
          <w:rFonts w:ascii="Arial" w:hAnsi="Arial" w:cs="Arial"/>
          <w:sz w:val="21"/>
          <w:szCs w:val="21"/>
          <w:lang w:val="fr-FR"/>
        </w:rPr>
        <w:t>électronique)</w:t>
      </w:r>
      <w:r w:rsidR="00660298" w:rsidRPr="00FC0110">
        <w:rPr>
          <w:rFonts w:ascii="Arial" w:hAnsi="Arial" w:cs="Arial"/>
          <w:sz w:val="21"/>
          <w:szCs w:val="21"/>
          <w:lang w:val="fr-FR"/>
        </w:rPr>
        <w:t> ;</w:t>
      </w:r>
    </w:p>
    <w:p w14:paraId="2E979B8D" w14:textId="2537E203" w:rsidR="006F4377" w:rsidRPr="00FC0110" w:rsidRDefault="006F4377" w:rsidP="00E95B2E">
      <w:pPr>
        <w:pStyle w:val="BauchiEPClevel1"/>
        <w:numPr>
          <w:ilvl w:val="0"/>
          <w:numId w:val="63"/>
        </w:numPr>
        <w:tabs>
          <w:tab w:val="left" w:pos="709"/>
          <w:tab w:val="left" w:pos="1418"/>
          <w:tab w:val="left" w:pos="2127"/>
        </w:tabs>
        <w:snapToGrid w:val="0"/>
        <w:ind w:left="1418" w:hanging="709"/>
        <w:rPr>
          <w:rFonts w:ascii="Arial" w:hAnsi="Arial" w:cs="Arial"/>
          <w:sz w:val="21"/>
          <w:szCs w:val="21"/>
          <w:lang w:val="fr-FR"/>
        </w:rPr>
      </w:pP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références</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Pr="00FC0110">
        <w:rPr>
          <w:rFonts w:ascii="Arial" w:hAnsi="Arial" w:cs="Arial"/>
          <w:sz w:val="21"/>
          <w:szCs w:val="21"/>
          <w:lang w:val="fr-FR"/>
        </w:rPr>
        <w:t>terme</w:t>
      </w:r>
      <w:r w:rsidR="00A63C63" w:rsidRPr="00FC0110">
        <w:rPr>
          <w:rFonts w:ascii="Arial" w:hAnsi="Arial" w:cs="Arial"/>
          <w:sz w:val="21"/>
          <w:szCs w:val="21"/>
          <w:lang w:val="fr-FR"/>
        </w:rPr>
        <w:t xml:space="preserve"> </w:t>
      </w:r>
      <w:r w:rsidRPr="00FC0110">
        <w:rPr>
          <w:rFonts w:ascii="Arial" w:hAnsi="Arial" w:cs="Arial"/>
          <w:sz w:val="21"/>
          <w:szCs w:val="21"/>
          <w:lang w:val="fr-FR"/>
        </w:rPr>
        <w:t>juridique</w:t>
      </w:r>
      <w:r w:rsidR="00A63C63" w:rsidRPr="00FC0110">
        <w:rPr>
          <w:rFonts w:ascii="Arial" w:hAnsi="Arial" w:cs="Arial"/>
          <w:sz w:val="21"/>
          <w:szCs w:val="21"/>
          <w:lang w:val="fr-FR"/>
        </w:rPr>
        <w:t xml:space="preserve"> </w:t>
      </w:r>
      <w:r w:rsidRPr="00FC0110">
        <w:rPr>
          <w:rFonts w:ascii="Arial" w:hAnsi="Arial" w:cs="Arial"/>
          <w:sz w:val="21"/>
          <w:szCs w:val="21"/>
          <w:lang w:val="fr-FR"/>
        </w:rPr>
        <w:t>français</w:t>
      </w:r>
      <w:r w:rsidR="00A63C63" w:rsidRPr="00FC0110">
        <w:rPr>
          <w:rFonts w:ascii="Arial" w:hAnsi="Arial" w:cs="Arial"/>
          <w:sz w:val="21"/>
          <w:szCs w:val="21"/>
          <w:lang w:val="fr-FR"/>
        </w:rPr>
        <w:t xml:space="preserve"> </w:t>
      </w:r>
      <w:r w:rsidRPr="00FC0110">
        <w:rPr>
          <w:rFonts w:ascii="Arial" w:hAnsi="Arial" w:cs="Arial"/>
          <w:sz w:val="21"/>
          <w:szCs w:val="21"/>
          <w:lang w:val="fr-FR"/>
        </w:rPr>
        <w:t>pour</w:t>
      </w:r>
      <w:r w:rsidR="00A63C63" w:rsidRPr="00FC0110">
        <w:rPr>
          <w:rFonts w:ascii="Arial" w:hAnsi="Arial" w:cs="Arial"/>
          <w:sz w:val="21"/>
          <w:szCs w:val="21"/>
          <w:lang w:val="fr-FR"/>
        </w:rPr>
        <w:t xml:space="preserve"> </w:t>
      </w: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action,</w:t>
      </w:r>
      <w:r w:rsidR="00A63C63" w:rsidRPr="00FC0110">
        <w:rPr>
          <w:rFonts w:ascii="Arial" w:hAnsi="Arial" w:cs="Arial"/>
          <w:sz w:val="21"/>
          <w:szCs w:val="21"/>
          <w:lang w:val="fr-FR"/>
        </w:rPr>
        <w:t xml:space="preserve"> </w:t>
      </w:r>
      <w:r w:rsidRPr="00FC0110">
        <w:rPr>
          <w:rFonts w:ascii="Arial" w:hAnsi="Arial" w:cs="Arial"/>
          <w:sz w:val="21"/>
          <w:szCs w:val="21"/>
          <w:lang w:val="fr-FR"/>
        </w:rPr>
        <w:t>recours,</w:t>
      </w:r>
      <w:r w:rsidR="00A63C63" w:rsidRPr="00FC0110">
        <w:rPr>
          <w:rFonts w:ascii="Arial" w:hAnsi="Arial" w:cs="Arial"/>
          <w:sz w:val="21"/>
          <w:szCs w:val="21"/>
          <w:lang w:val="fr-FR"/>
        </w:rPr>
        <w:t xml:space="preserve"> </w:t>
      </w:r>
      <w:r w:rsidRPr="00FC0110">
        <w:rPr>
          <w:rFonts w:ascii="Arial" w:hAnsi="Arial" w:cs="Arial"/>
          <w:sz w:val="21"/>
          <w:szCs w:val="21"/>
          <w:lang w:val="fr-FR"/>
        </w:rPr>
        <w:t>méthode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procédure</w:t>
      </w:r>
      <w:r w:rsidR="00A63C63" w:rsidRPr="00FC0110">
        <w:rPr>
          <w:rFonts w:ascii="Arial" w:hAnsi="Arial" w:cs="Arial"/>
          <w:sz w:val="21"/>
          <w:szCs w:val="21"/>
          <w:lang w:val="fr-FR"/>
        </w:rPr>
        <w:t xml:space="preserve"> </w:t>
      </w:r>
      <w:r w:rsidRPr="00FC0110">
        <w:rPr>
          <w:rFonts w:ascii="Arial" w:hAnsi="Arial" w:cs="Arial"/>
          <w:sz w:val="21"/>
          <w:szCs w:val="21"/>
          <w:lang w:val="fr-FR"/>
        </w:rPr>
        <w:t>judiciaire,</w:t>
      </w:r>
      <w:r w:rsidR="00A63C63" w:rsidRPr="00FC0110">
        <w:rPr>
          <w:rFonts w:ascii="Arial" w:hAnsi="Arial" w:cs="Arial"/>
          <w:sz w:val="21"/>
          <w:szCs w:val="21"/>
          <w:lang w:val="fr-FR"/>
        </w:rPr>
        <w:t xml:space="preserve"> </w:t>
      </w:r>
      <w:r w:rsidRPr="00FC0110">
        <w:rPr>
          <w:rFonts w:ascii="Arial" w:hAnsi="Arial" w:cs="Arial"/>
          <w:sz w:val="21"/>
          <w:szCs w:val="21"/>
          <w:lang w:val="fr-FR"/>
        </w:rPr>
        <w:t>document</w:t>
      </w:r>
      <w:r w:rsidR="00A63C63" w:rsidRPr="00FC0110">
        <w:rPr>
          <w:rFonts w:ascii="Arial" w:hAnsi="Arial" w:cs="Arial"/>
          <w:sz w:val="21"/>
          <w:szCs w:val="21"/>
          <w:lang w:val="fr-FR"/>
        </w:rPr>
        <w:t xml:space="preserve"> </w:t>
      </w:r>
      <w:r w:rsidRPr="00FC0110">
        <w:rPr>
          <w:rFonts w:ascii="Arial" w:hAnsi="Arial" w:cs="Arial"/>
          <w:sz w:val="21"/>
          <w:szCs w:val="21"/>
          <w:lang w:val="fr-FR"/>
        </w:rPr>
        <w:t>juridique,</w:t>
      </w:r>
      <w:r w:rsidR="00A63C63" w:rsidRPr="00FC0110">
        <w:rPr>
          <w:rFonts w:ascii="Arial" w:hAnsi="Arial" w:cs="Arial"/>
          <w:sz w:val="21"/>
          <w:szCs w:val="21"/>
          <w:lang w:val="fr-FR"/>
        </w:rPr>
        <w:t xml:space="preserve"> </w:t>
      </w:r>
      <w:r w:rsidRPr="00FC0110">
        <w:rPr>
          <w:rFonts w:ascii="Arial" w:hAnsi="Arial" w:cs="Arial"/>
          <w:sz w:val="21"/>
          <w:szCs w:val="21"/>
          <w:lang w:val="fr-FR"/>
        </w:rPr>
        <w:t>statut</w:t>
      </w:r>
      <w:r w:rsidR="00A63C63" w:rsidRPr="00FC0110">
        <w:rPr>
          <w:rFonts w:ascii="Arial" w:hAnsi="Arial" w:cs="Arial"/>
          <w:sz w:val="21"/>
          <w:szCs w:val="21"/>
          <w:lang w:val="fr-FR"/>
        </w:rPr>
        <w:t xml:space="preserve"> </w:t>
      </w:r>
      <w:r w:rsidRPr="00FC0110">
        <w:rPr>
          <w:rFonts w:ascii="Arial" w:hAnsi="Arial" w:cs="Arial"/>
          <w:sz w:val="21"/>
          <w:szCs w:val="21"/>
          <w:lang w:val="fr-FR"/>
        </w:rPr>
        <w:t>juridique,</w:t>
      </w:r>
      <w:r w:rsidR="00A63C63" w:rsidRPr="00FC0110">
        <w:rPr>
          <w:rFonts w:ascii="Arial" w:hAnsi="Arial" w:cs="Arial"/>
          <w:sz w:val="21"/>
          <w:szCs w:val="21"/>
          <w:lang w:val="fr-FR"/>
        </w:rPr>
        <w:t xml:space="preserve"> </w:t>
      </w:r>
      <w:r w:rsidRPr="00FC0110">
        <w:rPr>
          <w:rFonts w:ascii="Arial" w:hAnsi="Arial" w:cs="Arial"/>
          <w:sz w:val="21"/>
          <w:szCs w:val="21"/>
          <w:lang w:val="fr-FR"/>
        </w:rPr>
        <w:t>tribunal,</w:t>
      </w:r>
      <w:r w:rsidR="00A63C63" w:rsidRPr="00FC0110">
        <w:rPr>
          <w:rFonts w:ascii="Arial" w:hAnsi="Arial" w:cs="Arial"/>
          <w:sz w:val="21"/>
          <w:szCs w:val="21"/>
          <w:lang w:val="fr-FR"/>
        </w:rPr>
        <w:t xml:space="preserve"> </w:t>
      </w:r>
      <w:r w:rsidRPr="00FC0110">
        <w:rPr>
          <w:rFonts w:ascii="Arial" w:hAnsi="Arial" w:cs="Arial"/>
          <w:sz w:val="21"/>
          <w:szCs w:val="21"/>
          <w:lang w:val="fr-FR"/>
        </w:rPr>
        <w:t>fonctionnaire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Pr="00FC0110">
        <w:rPr>
          <w:rFonts w:ascii="Arial" w:hAnsi="Arial" w:cs="Arial"/>
          <w:sz w:val="21"/>
          <w:szCs w:val="21"/>
          <w:lang w:val="fr-FR"/>
        </w:rPr>
        <w:t>concept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objet</w:t>
      </w:r>
      <w:r w:rsidR="00A63C63" w:rsidRPr="00FC0110">
        <w:rPr>
          <w:rFonts w:ascii="Arial" w:hAnsi="Arial" w:cs="Arial"/>
          <w:sz w:val="21"/>
          <w:szCs w:val="21"/>
          <w:lang w:val="fr-FR"/>
        </w:rPr>
        <w:t xml:space="preserve"> </w:t>
      </w:r>
      <w:r w:rsidRPr="00FC0110">
        <w:rPr>
          <w:rFonts w:ascii="Arial" w:hAnsi="Arial" w:cs="Arial"/>
          <w:sz w:val="21"/>
          <w:szCs w:val="21"/>
          <w:lang w:val="fr-FR"/>
        </w:rPr>
        <w:t>juridique</w:t>
      </w:r>
      <w:r w:rsidR="00A63C63" w:rsidRPr="00FC0110">
        <w:rPr>
          <w:rFonts w:ascii="Arial" w:hAnsi="Arial" w:cs="Arial"/>
          <w:sz w:val="21"/>
          <w:szCs w:val="21"/>
          <w:lang w:val="fr-FR"/>
        </w:rPr>
        <w:t xml:space="preserve"> </w:t>
      </w:r>
      <w:r w:rsidRPr="00FC0110">
        <w:rPr>
          <w:rFonts w:ascii="Arial" w:hAnsi="Arial" w:cs="Arial"/>
          <w:sz w:val="21"/>
          <w:szCs w:val="21"/>
          <w:lang w:val="fr-FR"/>
        </w:rPr>
        <w:t>seront</w:t>
      </w:r>
      <w:r w:rsidR="00A63C63" w:rsidRPr="00FC0110">
        <w:rPr>
          <w:rFonts w:ascii="Arial" w:hAnsi="Arial" w:cs="Arial"/>
          <w:sz w:val="21"/>
          <w:szCs w:val="21"/>
          <w:lang w:val="fr-FR"/>
        </w:rPr>
        <w:t xml:space="preserve"> </w:t>
      </w:r>
      <w:r w:rsidRPr="00FC0110">
        <w:rPr>
          <w:rFonts w:ascii="Arial" w:hAnsi="Arial" w:cs="Arial"/>
          <w:sz w:val="21"/>
          <w:szCs w:val="21"/>
          <w:lang w:val="fr-FR"/>
        </w:rPr>
        <w:t>traitées,</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ce</w:t>
      </w:r>
      <w:r w:rsidR="00A63C63" w:rsidRPr="00FC0110">
        <w:rPr>
          <w:rFonts w:ascii="Arial" w:hAnsi="Arial" w:cs="Arial"/>
          <w:sz w:val="21"/>
          <w:szCs w:val="21"/>
          <w:lang w:val="fr-FR"/>
        </w:rPr>
        <w:t xml:space="preserve"> </w:t>
      </w:r>
      <w:r w:rsidRPr="00FC0110">
        <w:rPr>
          <w:rFonts w:ascii="Arial" w:hAnsi="Arial" w:cs="Arial"/>
          <w:sz w:val="21"/>
          <w:szCs w:val="21"/>
          <w:lang w:val="fr-FR"/>
        </w:rPr>
        <w:t>qui</w:t>
      </w:r>
      <w:r w:rsidR="00A63C63" w:rsidRPr="00FC0110">
        <w:rPr>
          <w:rFonts w:ascii="Arial" w:hAnsi="Arial" w:cs="Arial"/>
          <w:sz w:val="21"/>
          <w:szCs w:val="21"/>
          <w:lang w:val="fr-FR"/>
        </w:rPr>
        <w:t xml:space="preserve"> </w:t>
      </w:r>
      <w:r w:rsidRPr="00FC0110">
        <w:rPr>
          <w:rFonts w:ascii="Arial" w:hAnsi="Arial" w:cs="Arial"/>
          <w:sz w:val="21"/>
          <w:szCs w:val="21"/>
          <w:lang w:val="fr-FR"/>
        </w:rPr>
        <w:t>concerne</w:t>
      </w:r>
      <w:r w:rsidR="00A63C63" w:rsidRPr="00FC0110">
        <w:rPr>
          <w:rFonts w:ascii="Arial" w:hAnsi="Arial" w:cs="Arial"/>
          <w:sz w:val="21"/>
          <w:szCs w:val="21"/>
          <w:lang w:val="fr-FR"/>
        </w:rPr>
        <w:t xml:space="preserve"> </w:t>
      </w: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juridiction</w:t>
      </w:r>
      <w:r w:rsidR="00A63C63" w:rsidRPr="00FC0110">
        <w:rPr>
          <w:rFonts w:ascii="Arial" w:hAnsi="Arial" w:cs="Arial"/>
          <w:sz w:val="21"/>
          <w:szCs w:val="21"/>
          <w:lang w:val="fr-FR"/>
        </w:rPr>
        <w:t xml:space="preserve"> </w:t>
      </w:r>
      <w:r w:rsidRPr="00FC0110">
        <w:rPr>
          <w:rFonts w:ascii="Arial" w:hAnsi="Arial" w:cs="Arial"/>
          <w:sz w:val="21"/>
          <w:szCs w:val="21"/>
          <w:lang w:val="fr-FR"/>
        </w:rPr>
        <w:t>(autre</w:t>
      </w:r>
      <w:r w:rsidR="00A63C63" w:rsidRPr="00FC0110">
        <w:rPr>
          <w:rFonts w:ascii="Arial" w:hAnsi="Arial" w:cs="Arial"/>
          <w:sz w:val="21"/>
          <w:szCs w:val="21"/>
          <w:lang w:val="fr-FR"/>
        </w:rPr>
        <w:t xml:space="preserve"> </w:t>
      </w:r>
      <w:r w:rsidRPr="00FC0110">
        <w:rPr>
          <w:rFonts w:ascii="Arial" w:hAnsi="Arial" w:cs="Arial"/>
          <w:sz w:val="21"/>
          <w:szCs w:val="21"/>
          <w:lang w:val="fr-FR"/>
        </w:rPr>
        <w:t>que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France),</w:t>
      </w:r>
      <w:r w:rsidR="00A63C63" w:rsidRPr="00FC0110">
        <w:rPr>
          <w:rFonts w:ascii="Arial" w:hAnsi="Arial" w:cs="Arial"/>
          <w:sz w:val="21"/>
          <w:szCs w:val="21"/>
          <w:lang w:val="fr-FR"/>
        </w:rPr>
        <w:t xml:space="preserve"> </w:t>
      </w:r>
      <w:r w:rsidRPr="00FC0110">
        <w:rPr>
          <w:rFonts w:ascii="Arial" w:hAnsi="Arial" w:cs="Arial"/>
          <w:sz w:val="21"/>
          <w:szCs w:val="21"/>
          <w:lang w:val="fr-FR"/>
        </w:rPr>
        <w:t>comme</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référence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Pr="00FC0110">
        <w:rPr>
          <w:rFonts w:ascii="Arial" w:hAnsi="Arial" w:cs="Arial"/>
          <w:sz w:val="21"/>
          <w:szCs w:val="21"/>
          <w:lang w:val="fr-FR"/>
        </w:rPr>
        <w:t>terme</w:t>
      </w:r>
      <w:r w:rsidR="00A63C63" w:rsidRPr="00FC0110">
        <w:rPr>
          <w:rFonts w:ascii="Arial" w:hAnsi="Arial" w:cs="Arial"/>
          <w:sz w:val="21"/>
          <w:szCs w:val="21"/>
          <w:lang w:val="fr-FR"/>
        </w:rPr>
        <w:t xml:space="preserve"> </w:t>
      </w:r>
      <w:r w:rsidRPr="00FC0110">
        <w:rPr>
          <w:rFonts w:ascii="Arial" w:hAnsi="Arial" w:cs="Arial"/>
          <w:sz w:val="21"/>
          <w:szCs w:val="21"/>
          <w:lang w:val="fr-FR"/>
        </w:rPr>
        <w:t>analogue</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cette</w:t>
      </w:r>
      <w:r w:rsidR="00A63C63" w:rsidRPr="00FC0110">
        <w:rPr>
          <w:rFonts w:ascii="Arial" w:hAnsi="Arial" w:cs="Arial"/>
          <w:sz w:val="21"/>
          <w:szCs w:val="21"/>
          <w:lang w:val="fr-FR"/>
        </w:rPr>
        <w:t xml:space="preserve"> </w:t>
      </w:r>
      <w:r w:rsidRPr="00FC0110">
        <w:rPr>
          <w:rFonts w:ascii="Arial" w:hAnsi="Arial" w:cs="Arial"/>
          <w:sz w:val="21"/>
          <w:szCs w:val="21"/>
          <w:lang w:val="fr-FR"/>
        </w:rPr>
        <w:t>juridiction</w:t>
      </w:r>
      <w:r w:rsidR="00660298" w:rsidRPr="00FC0110">
        <w:rPr>
          <w:rFonts w:ascii="Arial" w:hAnsi="Arial" w:cs="Arial"/>
          <w:sz w:val="21"/>
          <w:szCs w:val="21"/>
          <w:lang w:val="fr-FR"/>
        </w:rPr>
        <w:t> ;</w:t>
      </w:r>
      <w:r w:rsidR="00A63C63" w:rsidRPr="00FC0110">
        <w:rPr>
          <w:rFonts w:ascii="Arial" w:hAnsi="Arial" w:cs="Arial"/>
          <w:sz w:val="21"/>
          <w:szCs w:val="21"/>
          <w:lang w:val="fr-FR"/>
        </w:rPr>
        <w:t xml:space="preserve"> </w:t>
      </w:r>
      <w:r w:rsidRPr="00FC0110">
        <w:rPr>
          <w:rFonts w:ascii="Arial" w:hAnsi="Arial" w:cs="Arial"/>
          <w:sz w:val="21"/>
          <w:szCs w:val="21"/>
          <w:lang w:val="fr-FR"/>
        </w:rPr>
        <w:t>et</w:t>
      </w:r>
    </w:p>
    <w:p w14:paraId="57EB8D0B" w14:textId="17A6B83D" w:rsidR="00B6525A" w:rsidRPr="00FC0110" w:rsidRDefault="006F4377" w:rsidP="00E95B2E">
      <w:pPr>
        <w:pStyle w:val="BauchiEPClevel1"/>
        <w:numPr>
          <w:ilvl w:val="0"/>
          <w:numId w:val="63"/>
        </w:numPr>
        <w:snapToGrid w:val="0"/>
        <w:ind w:left="1418" w:hanging="709"/>
        <w:rPr>
          <w:rFonts w:ascii="Arial" w:hAnsi="Arial" w:cs="Arial"/>
          <w:sz w:val="21"/>
          <w:szCs w:val="21"/>
          <w:lang w:val="fr-FR"/>
        </w:rPr>
      </w:pP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obligation</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responsabilité</w:t>
      </w:r>
      <w:r w:rsidR="00A63C63" w:rsidRPr="00FC0110">
        <w:rPr>
          <w:rFonts w:ascii="Arial" w:hAnsi="Arial" w:cs="Arial"/>
          <w:sz w:val="21"/>
          <w:szCs w:val="21"/>
          <w:lang w:val="fr-FR"/>
        </w:rPr>
        <w:t xml:space="preserve"> </w:t>
      </w:r>
      <w:r w:rsidRPr="00FC0110">
        <w:rPr>
          <w:rFonts w:ascii="Arial" w:hAnsi="Arial" w:cs="Arial"/>
          <w:sz w:val="21"/>
          <w:szCs w:val="21"/>
          <w:lang w:val="fr-FR"/>
        </w:rPr>
        <w:t>expresse</w:t>
      </w:r>
      <w:r w:rsidR="00A63C63" w:rsidRPr="00FC0110">
        <w:rPr>
          <w:rFonts w:ascii="Arial" w:hAnsi="Arial" w:cs="Arial"/>
          <w:sz w:val="21"/>
          <w:szCs w:val="21"/>
          <w:lang w:val="fr-FR"/>
        </w:rPr>
        <w:t xml:space="preserve"> </w:t>
      </w:r>
      <w:r w:rsidRPr="00FC0110">
        <w:rPr>
          <w:rFonts w:ascii="Arial" w:hAnsi="Arial" w:cs="Arial"/>
          <w:sz w:val="21"/>
          <w:szCs w:val="21"/>
          <w:lang w:val="fr-FR"/>
        </w:rPr>
        <w:t>d’une</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s’engager</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ce</w:t>
      </w:r>
      <w:r w:rsidR="00A63C63" w:rsidRPr="00FC0110">
        <w:rPr>
          <w:rFonts w:ascii="Arial" w:hAnsi="Arial" w:cs="Arial"/>
          <w:sz w:val="21"/>
          <w:szCs w:val="21"/>
          <w:lang w:val="fr-FR"/>
        </w:rPr>
        <w:t xml:space="preserve"> </w:t>
      </w:r>
      <w:r w:rsidRPr="00FC0110">
        <w:rPr>
          <w:rFonts w:ascii="Arial" w:hAnsi="Arial" w:cs="Arial"/>
          <w:sz w:val="21"/>
          <w:szCs w:val="21"/>
          <w:lang w:val="fr-FR"/>
        </w:rPr>
        <w:t>qu’un</w:t>
      </w:r>
      <w:r w:rsidR="00A63C63" w:rsidRPr="00FC0110">
        <w:rPr>
          <w:rFonts w:ascii="Arial" w:hAnsi="Arial" w:cs="Arial"/>
          <w:sz w:val="21"/>
          <w:szCs w:val="21"/>
          <w:lang w:val="fr-FR"/>
        </w:rPr>
        <w:t xml:space="preserve"> </w:t>
      </w:r>
      <w:r w:rsidR="00B6525A" w:rsidRPr="00FC0110">
        <w:rPr>
          <w:rFonts w:ascii="Arial" w:hAnsi="Arial" w:cs="Arial"/>
          <w:sz w:val="21"/>
          <w:szCs w:val="21"/>
          <w:lang w:val="fr-FR"/>
        </w:rPr>
        <w:t>tiers exécute une obligation ne doit pas être réduite, supprimée ou autrement affectée par un acte, une omission, une question ou une chose qui aurait supprimé ou affecté la responsabilité de cette Partie si elle en avait été le débiteur principal ou par une action ou une omission de toute personne qui, en l’absence de la présente disposition, pourrait avoir pour effet d’exonérer ou de libérer cette Partie ou de réduire ou d’éteindre autrement sa responsabilité au titre du présent Contrat.</w:t>
      </w:r>
    </w:p>
    <w:p w14:paraId="297195DD" w14:textId="7D197765" w:rsidR="006F4377" w:rsidRPr="00FC0110" w:rsidRDefault="006F4377" w:rsidP="00E95B2E">
      <w:pPr>
        <w:pStyle w:val="BauchiEPClevel1"/>
        <w:numPr>
          <w:ilvl w:val="0"/>
          <w:numId w:val="62"/>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table</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matières,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titres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rubriques</w:t>
      </w:r>
      <w:r w:rsidR="00A63C63" w:rsidRPr="00FC0110">
        <w:rPr>
          <w:rFonts w:ascii="Arial" w:hAnsi="Arial" w:cs="Arial"/>
          <w:sz w:val="21"/>
          <w:szCs w:val="21"/>
          <w:lang w:val="fr-FR"/>
        </w:rPr>
        <w:t xml:space="preserve"> </w:t>
      </w:r>
      <w:r w:rsidRPr="00FC0110">
        <w:rPr>
          <w:rFonts w:ascii="Arial" w:hAnsi="Arial" w:cs="Arial"/>
          <w:sz w:val="21"/>
          <w:szCs w:val="21"/>
          <w:lang w:val="fr-FR"/>
        </w:rPr>
        <w:t>sont</w:t>
      </w:r>
      <w:r w:rsidR="00A63C63" w:rsidRPr="00FC0110">
        <w:rPr>
          <w:rFonts w:ascii="Arial" w:hAnsi="Arial" w:cs="Arial"/>
          <w:sz w:val="21"/>
          <w:szCs w:val="21"/>
          <w:lang w:val="fr-FR"/>
        </w:rPr>
        <w:t xml:space="preserve"> </w:t>
      </w:r>
      <w:r w:rsidRPr="00FC0110">
        <w:rPr>
          <w:rFonts w:ascii="Arial" w:hAnsi="Arial" w:cs="Arial"/>
          <w:sz w:val="21"/>
          <w:szCs w:val="21"/>
          <w:lang w:val="fr-FR"/>
        </w:rPr>
        <w:t>uniquement</w:t>
      </w:r>
      <w:r w:rsidR="00A63C63" w:rsidRPr="00FC0110">
        <w:rPr>
          <w:rFonts w:ascii="Arial" w:hAnsi="Arial" w:cs="Arial"/>
          <w:sz w:val="21"/>
          <w:szCs w:val="21"/>
          <w:lang w:val="fr-FR"/>
        </w:rPr>
        <w:t xml:space="preserve"> </w:t>
      </w:r>
      <w:r w:rsidRPr="00FC0110">
        <w:rPr>
          <w:rFonts w:ascii="Arial" w:hAnsi="Arial" w:cs="Arial"/>
          <w:sz w:val="21"/>
          <w:szCs w:val="21"/>
          <w:lang w:val="fr-FR"/>
        </w:rPr>
        <w:t>destinés</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faciliter</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lecture</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n’affectent</w:t>
      </w:r>
      <w:r w:rsidR="00A63C63" w:rsidRPr="00FC0110">
        <w:rPr>
          <w:rFonts w:ascii="Arial" w:hAnsi="Arial" w:cs="Arial"/>
          <w:sz w:val="21"/>
          <w:szCs w:val="21"/>
          <w:lang w:val="fr-FR"/>
        </w:rPr>
        <w:t xml:space="preserve"> </w:t>
      </w:r>
      <w:r w:rsidRPr="00FC0110">
        <w:rPr>
          <w:rFonts w:ascii="Arial" w:hAnsi="Arial" w:cs="Arial"/>
          <w:sz w:val="21"/>
          <w:szCs w:val="21"/>
          <w:lang w:val="fr-FR"/>
        </w:rPr>
        <w:t>pas</w:t>
      </w:r>
      <w:r w:rsidR="00A63C63" w:rsidRPr="00FC0110">
        <w:rPr>
          <w:rFonts w:ascii="Arial" w:hAnsi="Arial" w:cs="Arial"/>
          <w:sz w:val="21"/>
          <w:szCs w:val="21"/>
          <w:lang w:val="fr-FR"/>
        </w:rPr>
        <w:t xml:space="preserve"> </w:t>
      </w:r>
      <w:r w:rsidRPr="00FC0110">
        <w:rPr>
          <w:rFonts w:ascii="Arial" w:hAnsi="Arial" w:cs="Arial"/>
          <w:sz w:val="21"/>
          <w:szCs w:val="21"/>
          <w:lang w:val="fr-FR"/>
        </w:rPr>
        <w:t>l’interprétation</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660298" w:rsidRPr="00FC0110">
        <w:rPr>
          <w:rFonts w:ascii="Arial" w:hAnsi="Arial" w:cs="Arial"/>
          <w:sz w:val="21"/>
          <w:szCs w:val="21"/>
          <w:lang w:val="fr-FR"/>
        </w:rPr>
        <w:t> ;</w:t>
      </w:r>
    </w:p>
    <w:p w14:paraId="058F1861" w14:textId="114CD096" w:rsidR="006F4377" w:rsidRPr="00FC0110" w:rsidRDefault="006F4377" w:rsidP="00E95B2E">
      <w:pPr>
        <w:pStyle w:val="BauchiEPClevel1"/>
        <w:numPr>
          <w:ilvl w:val="0"/>
          <w:numId w:val="62"/>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Le</w:t>
      </w:r>
      <w:r w:rsidR="00D6172D" w:rsidRPr="00FC0110">
        <w:rPr>
          <w:rFonts w:ascii="Arial" w:hAnsi="Arial" w:cs="Arial"/>
          <w:sz w:val="21"/>
          <w:szCs w:val="21"/>
          <w:lang w:val="fr-FR"/>
        </w:rPr>
        <w:t xml:space="preserve"> Tableau des informations Clés et le</w:t>
      </w:r>
      <w:r w:rsidRPr="00FC0110">
        <w:rPr>
          <w:rFonts w:ascii="Arial" w:hAnsi="Arial" w:cs="Arial"/>
          <w:sz w:val="21"/>
          <w:szCs w:val="21"/>
          <w:lang w:val="fr-FR"/>
        </w:rPr>
        <w:t>s</w:t>
      </w:r>
      <w:r w:rsidR="00A63C63" w:rsidRPr="00FC0110">
        <w:rPr>
          <w:rFonts w:ascii="Arial" w:hAnsi="Arial" w:cs="Arial"/>
          <w:sz w:val="21"/>
          <w:szCs w:val="21"/>
          <w:lang w:val="fr-FR"/>
        </w:rPr>
        <w:t xml:space="preserve"> </w:t>
      </w:r>
      <w:r w:rsidRPr="00FC0110">
        <w:rPr>
          <w:rFonts w:ascii="Arial" w:hAnsi="Arial" w:cs="Arial"/>
          <w:sz w:val="21"/>
          <w:szCs w:val="21"/>
          <w:lang w:val="fr-FR"/>
        </w:rPr>
        <w:t>Annexes</w:t>
      </w:r>
      <w:r w:rsidR="00A63C63" w:rsidRPr="00FC0110">
        <w:rPr>
          <w:rFonts w:ascii="Arial" w:hAnsi="Arial" w:cs="Arial"/>
          <w:sz w:val="21"/>
          <w:szCs w:val="21"/>
          <w:lang w:val="fr-FR"/>
        </w:rPr>
        <w:t xml:space="preserve"> </w:t>
      </w:r>
      <w:r w:rsidRPr="00FC0110">
        <w:rPr>
          <w:rFonts w:ascii="Arial" w:hAnsi="Arial" w:cs="Arial"/>
          <w:sz w:val="21"/>
          <w:szCs w:val="21"/>
          <w:lang w:val="fr-FR"/>
        </w:rPr>
        <w:t>font</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ont</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même</w:t>
      </w:r>
      <w:r w:rsidR="00A63C63" w:rsidRPr="00FC0110">
        <w:rPr>
          <w:rFonts w:ascii="Arial" w:hAnsi="Arial" w:cs="Arial"/>
          <w:sz w:val="21"/>
          <w:szCs w:val="21"/>
          <w:lang w:val="fr-FR"/>
        </w:rPr>
        <w:t xml:space="preserve"> </w:t>
      </w:r>
      <w:r w:rsidRPr="00FC0110">
        <w:rPr>
          <w:rFonts w:ascii="Arial" w:hAnsi="Arial" w:cs="Arial"/>
          <w:sz w:val="21"/>
          <w:szCs w:val="21"/>
          <w:lang w:val="fr-FR"/>
        </w:rPr>
        <w:t>force</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même</w:t>
      </w:r>
      <w:r w:rsidR="00A63C63" w:rsidRPr="00FC0110">
        <w:rPr>
          <w:rFonts w:ascii="Arial" w:hAnsi="Arial" w:cs="Arial"/>
          <w:sz w:val="21"/>
          <w:szCs w:val="21"/>
          <w:lang w:val="fr-FR"/>
        </w:rPr>
        <w:t xml:space="preserve"> </w:t>
      </w:r>
      <w:r w:rsidRPr="00FC0110">
        <w:rPr>
          <w:rFonts w:ascii="Arial" w:hAnsi="Arial" w:cs="Arial"/>
          <w:sz w:val="21"/>
          <w:szCs w:val="21"/>
          <w:lang w:val="fr-FR"/>
        </w:rPr>
        <w:t>effet</w:t>
      </w:r>
      <w:r w:rsidR="00A63C63" w:rsidRPr="00FC0110">
        <w:rPr>
          <w:rFonts w:ascii="Arial" w:hAnsi="Arial" w:cs="Arial"/>
          <w:sz w:val="21"/>
          <w:szCs w:val="21"/>
          <w:lang w:val="fr-FR"/>
        </w:rPr>
        <w:t xml:space="preserve"> </w:t>
      </w:r>
      <w:r w:rsidRPr="00FC0110">
        <w:rPr>
          <w:rFonts w:ascii="Arial" w:hAnsi="Arial" w:cs="Arial"/>
          <w:sz w:val="21"/>
          <w:szCs w:val="21"/>
          <w:lang w:val="fr-FR"/>
        </w:rPr>
        <w:t>que</w:t>
      </w:r>
      <w:r w:rsidR="00A63C63" w:rsidRPr="00FC0110">
        <w:rPr>
          <w:rFonts w:ascii="Arial" w:hAnsi="Arial" w:cs="Arial"/>
          <w:sz w:val="21"/>
          <w:szCs w:val="21"/>
          <w:lang w:val="fr-FR"/>
        </w:rPr>
        <w:t xml:space="preserve"> </w:t>
      </w:r>
      <w:r w:rsidRPr="00FC0110">
        <w:rPr>
          <w:rFonts w:ascii="Arial" w:hAnsi="Arial" w:cs="Arial"/>
          <w:sz w:val="21"/>
          <w:szCs w:val="21"/>
          <w:lang w:val="fr-FR"/>
        </w:rPr>
        <w:t>s</w:t>
      </w:r>
      <w:r w:rsidR="00D6172D" w:rsidRPr="00FC0110">
        <w:rPr>
          <w:rFonts w:ascii="Arial" w:hAnsi="Arial" w:cs="Arial"/>
          <w:sz w:val="21"/>
          <w:szCs w:val="21"/>
          <w:lang w:val="fr-FR"/>
        </w:rPr>
        <w:t xml:space="preserve">’ils </w:t>
      </w:r>
      <w:r w:rsidRPr="00FC0110">
        <w:rPr>
          <w:rFonts w:ascii="Arial" w:hAnsi="Arial" w:cs="Arial"/>
          <w:sz w:val="21"/>
          <w:szCs w:val="21"/>
          <w:lang w:val="fr-FR"/>
        </w:rPr>
        <w:t>étaient</w:t>
      </w:r>
      <w:r w:rsidR="00A63C63" w:rsidRPr="00FC0110">
        <w:rPr>
          <w:rFonts w:ascii="Arial" w:hAnsi="Arial" w:cs="Arial"/>
          <w:sz w:val="21"/>
          <w:szCs w:val="21"/>
          <w:lang w:val="fr-FR"/>
        </w:rPr>
        <w:t xml:space="preserve"> </w:t>
      </w:r>
      <w:r w:rsidRPr="00FC0110">
        <w:rPr>
          <w:rFonts w:ascii="Arial" w:hAnsi="Arial" w:cs="Arial"/>
          <w:sz w:val="21"/>
          <w:szCs w:val="21"/>
          <w:lang w:val="fr-FR"/>
        </w:rPr>
        <w:t>expressément</w:t>
      </w:r>
      <w:r w:rsidR="00A63C63" w:rsidRPr="00FC0110">
        <w:rPr>
          <w:rFonts w:ascii="Arial" w:hAnsi="Arial" w:cs="Arial"/>
          <w:sz w:val="21"/>
          <w:szCs w:val="21"/>
          <w:lang w:val="fr-FR"/>
        </w:rPr>
        <w:t xml:space="preserve"> </w:t>
      </w:r>
      <w:r w:rsidRPr="00FC0110">
        <w:rPr>
          <w:rFonts w:ascii="Arial" w:hAnsi="Arial" w:cs="Arial"/>
          <w:sz w:val="21"/>
          <w:szCs w:val="21"/>
          <w:lang w:val="fr-FR"/>
        </w:rPr>
        <w:t>énoncés</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corps</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D6172D" w:rsidRPr="00FC0110">
        <w:rPr>
          <w:rFonts w:ascii="Arial" w:hAnsi="Arial" w:cs="Arial"/>
          <w:sz w:val="21"/>
          <w:szCs w:val="21"/>
          <w:lang w:val="fr-FR"/>
        </w:rPr>
        <w:t>.</w:t>
      </w:r>
      <w:r w:rsidR="00A63C63" w:rsidRPr="00FC0110">
        <w:rPr>
          <w:rFonts w:ascii="Arial" w:hAnsi="Arial" w:cs="Arial"/>
          <w:sz w:val="21"/>
          <w:szCs w:val="21"/>
          <w:lang w:val="fr-FR"/>
        </w:rPr>
        <w:t xml:space="preserve"> </w:t>
      </w:r>
      <w:r w:rsidR="00D6172D" w:rsidRPr="00FC0110">
        <w:rPr>
          <w:rFonts w:ascii="Arial" w:hAnsi="Arial" w:cs="Arial"/>
          <w:sz w:val="21"/>
          <w:szCs w:val="21"/>
          <w:lang w:val="fr-FR"/>
        </w:rPr>
        <w:t>T</w:t>
      </w:r>
      <w:r w:rsidRPr="00FC0110">
        <w:rPr>
          <w:rFonts w:ascii="Arial" w:hAnsi="Arial" w:cs="Arial"/>
          <w:sz w:val="21"/>
          <w:szCs w:val="21"/>
          <w:lang w:val="fr-FR"/>
        </w:rPr>
        <w:t>oute</w:t>
      </w:r>
      <w:r w:rsidR="00A63C63" w:rsidRPr="00FC0110">
        <w:rPr>
          <w:rFonts w:ascii="Arial" w:hAnsi="Arial" w:cs="Arial"/>
          <w:sz w:val="21"/>
          <w:szCs w:val="21"/>
          <w:lang w:val="fr-FR"/>
        </w:rPr>
        <w:t xml:space="preserve"> </w:t>
      </w:r>
      <w:r w:rsidRPr="00FC0110">
        <w:rPr>
          <w:rFonts w:ascii="Arial" w:hAnsi="Arial" w:cs="Arial"/>
          <w:sz w:val="21"/>
          <w:szCs w:val="21"/>
          <w:lang w:val="fr-FR"/>
        </w:rPr>
        <w:t>référence</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inclut</w:t>
      </w:r>
      <w:r w:rsidR="004365BF" w:rsidRPr="00FC0110">
        <w:rPr>
          <w:rFonts w:ascii="Arial" w:hAnsi="Arial" w:cs="Arial"/>
          <w:sz w:val="21"/>
          <w:szCs w:val="21"/>
          <w:lang w:val="fr-FR"/>
        </w:rPr>
        <w:t xml:space="preserve"> le Tableau des Informations Clés et</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Annexes.</w:t>
      </w:r>
    </w:p>
    <w:bookmarkEnd w:id="73"/>
    <w:p w14:paraId="5DA6F397" w14:textId="72A17132" w:rsidR="006F4377" w:rsidRPr="00FC0110" w:rsidRDefault="006F4377" w:rsidP="00E95B2E">
      <w:pPr>
        <w:pStyle w:val="BauchiEPClevel1"/>
        <w:numPr>
          <w:ilvl w:val="1"/>
          <w:numId w:val="34"/>
        </w:numPr>
        <w:tabs>
          <w:tab w:val="left" w:pos="709"/>
          <w:tab w:val="left" w:pos="1418"/>
          <w:tab w:val="left" w:pos="2127"/>
        </w:tabs>
        <w:snapToGrid w:val="0"/>
        <w:ind w:left="709" w:hanging="709"/>
        <w:rPr>
          <w:rFonts w:ascii="Arial" w:hAnsi="Arial" w:cs="Arial"/>
          <w:b/>
          <w:sz w:val="21"/>
          <w:szCs w:val="21"/>
          <w:lang w:val="fr-FR"/>
        </w:rPr>
      </w:pPr>
      <w:r w:rsidRPr="00FC0110">
        <w:rPr>
          <w:rFonts w:ascii="Arial" w:hAnsi="Arial" w:cs="Arial"/>
          <w:b/>
          <w:sz w:val="21"/>
          <w:szCs w:val="21"/>
          <w:lang w:val="fr-FR"/>
        </w:rPr>
        <w:t>Ordre</w:t>
      </w:r>
      <w:r w:rsidR="00A63C63" w:rsidRPr="00FC0110">
        <w:rPr>
          <w:rFonts w:ascii="Arial" w:hAnsi="Arial" w:cs="Arial"/>
          <w:b/>
          <w:sz w:val="21"/>
          <w:szCs w:val="21"/>
          <w:lang w:val="fr-FR"/>
        </w:rPr>
        <w:t xml:space="preserve"> </w:t>
      </w:r>
      <w:r w:rsidRPr="00FC0110">
        <w:rPr>
          <w:rFonts w:ascii="Arial" w:hAnsi="Arial" w:cs="Arial"/>
          <w:b/>
          <w:sz w:val="21"/>
          <w:szCs w:val="21"/>
          <w:lang w:val="fr-FR"/>
        </w:rPr>
        <w:t>de</w:t>
      </w:r>
      <w:r w:rsidR="00A63C63" w:rsidRPr="00FC0110">
        <w:rPr>
          <w:rFonts w:ascii="Arial" w:hAnsi="Arial" w:cs="Arial"/>
          <w:b/>
          <w:sz w:val="21"/>
          <w:szCs w:val="21"/>
          <w:lang w:val="fr-FR"/>
        </w:rPr>
        <w:t xml:space="preserve"> </w:t>
      </w:r>
      <w:r w:rsidRPr="00FC0110">
        <w:rPr>
          <w:rFonts w:ascii="Arial" w:hAnsi="Arial" w:cs="Arial"/>
          <w:b/>
          <w:sz w:val="21"/>
          <w:szCs w:val="21"/>
          <w:lang w:val="fr-FR"/>
        </w:rPr>
        <w:t>Préséance</w:t>
      </w:r>
    </w:p>
    <w:p w14:paraId="68DBC417" w14:textId="3A68DAEF"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documents</w:t>
      </w:r>
      <w:r w:rsidR="00A63C63" w:rsidRPr="00FC0110">
        <w:rPr>
          <w:rFonts w:ascii="Arial" w:hAnsi="Arial" w:cs="Arial"/>
          <w:sz w:val="21"/>
          <w:szCs w:val="21"/>
          <w:lang w:val="fr-FR"/>
        </w:rPr>
        <w:t xml:space="preserve"> </w:t>
      </w:r>
      <w:r w:rsidRPr="00FC0110">
        <w:rPr>
          <w:rFonts w:ascii="Arial" w:hAnsi="Arial" w:cs="Arial"/>
          <w:sz w:val="21"/>
          <w:szCs w:val="21"/>
          <w:lang w:val="fr-FR"/>
        </w:rPr>
        <w:t>formant</w:t>
      </w:r>
      <w:r w:rsidR="00A63C63" w:rsidRPr="00FC0110">
        <w:rPr>
          <w:rFonts w:ascii="Arial" w:hAnsi="Arial" w:cs="Arial"/>
          <w:sz w:val="21"/>
          <w:szCs w:val="21"/>
          <w:lang w:val="fr-FR"/>
        </w:rPr>
        <w:t xml:space="preserve"> </w:t>
      </w:r>
      <w:r w:rsidRPr="00FC0110">
        <w:rPr>
          <w:rFonts w:ascii="Arial" w:hAnsi="Arial" w:cs="Arial"/>
          <w:sz w:val="21"/>
          <w:szCs w:val="21"/>
          <w:lang w:val="fr-FR"/>
        </w:rPr>
        <w:t>ce</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sont</w:t>
      </w:r>
      <w:r w:rsidR="00A63C63" w:rsidRPr="00FC0110">
        <w:rPr>
          <w:rFonts w:ascii="Arial" w:hAnsi="Arial" w:cs="Arial"/>
          <w:sz w:val="21"/>
          <w:szCs w:val="21"/>
          <w:lang w:val="fr-FR"/>
        </w:rPr>
        <w:t xml:space="preserve"> </w:t>
      </w:r>
      <w:r w:rsidRPr="00FC0110">
        <w:rPr>
          <w:rFonts w:ascii="Arial" w:hAnsi="Arial" w:cs="Arial"/>
          <w:sz w:val="21"/>
          <w:szCs w:val="21"/>
          <w:lang w:val="fr-FR"/>
        </w:rPr>
        <w:t>destinés</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s'expliquer</w:t>
      </w:r>
      <w:r w:rsidR="00A63C63" w:rsidRPr="00FC0110">
        <w:rPr>
          <w:rFonts w:ascii="Arial" w:hAnsi="Arial" w:cs="Arial"/>
          <w:sz w:val="21"/>
          <w:szCs w:val="21"/>
          <w:lang w:val="fr-FR"/>
        </w:rPr>
        <w:t xml:space="preserve"> </w:t>
      </w:r>
      <w:r w:rsidRPr="00FC0110">
        <w:rPr>
          <w:rFonts w:ascii="Arial" w:hAnsi="Arial" w:cs="Arial"/>
          <w:sz w:val="21"/>
          <w:szCs w:val="21"/>
          <w:lang w:val="fr-FR"/>
        </w:rPr>
        <w:t>mutuellement.</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cas</w:t>
      </w:r>
      <w:r w:rsidR="00A63C63" w:rsidRPr="00FC0110">
        <w:rPr>
          <w:rFonts w:ascii="Arial" w:hAnsi="Arial" w:cs="Arial"/>
          <w:sz w:val="21"/>
          <w:szCs w:val="21"/>
          <w:lang w:val="fr-FR"/>
        </w:rPr>
        <w:t xml:space="preserve"> </w:t>
      </w:r>
      <w:r w:rsidRPr="00FC0110">
        <w:rPr>
          <w:rFonts w:ascii="Arial" w:hAnsi="Arial" w:cs="Arial"/>
          <w:sz w:val="21"/>
          <w:szCs w:val="21"/>
          <w:lang w:val="fr-FR"/>
        </w:rPr>
        <w:t>d'incohérence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conflit</w:t>
      </w:r>
      <w:r w:rsidR="00A63C63" w:rsidRPr="00FC0110">
        <w:rPr>
          <w:rFonts w:ascii="Arial" w:hAnsi="Arial" w:cs="Arial"/>
          <w:sz w:val="21"/>
          <w:szCs w:val="21"/>
          <w:lang w:val="fr-FR"/>
        </w:rPr>
        <w:t xml:space="preserve"> </w:t>
      </w:r>
      <w:r w:rsidRPr="00FC0110">
        <w:rPr>
          <w:rFonts w:ascii="Arial" w:hAnsi="Arial" w:cs="Arial"/>
          <w:sz w:val="21"/>
          <w:szCs w:val="21"/>
          <w:lang w:val="fr-FR"/>
        </w:rPr>
        <w:t>entre</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documents</w:t>
      </w:r>
      <w:r w:rsidR="00A63C63" w:rsidRPr="00FC0110">
        <w:rPr>
          <w:rFonts w:ascii="Arial" w:hAnsi="Arial" w:cs="Arial"/>
          <w:sz w:val="21"/>
          <w:szCs w:val="21"/>
          <w:lang w:val="fr-FR"/>
        </w:rPr>
        <w:t xml:space="preserve"> </w:t>
      </w:r>
      <w:r w:rsidRPr="00FC0110">
        <w:rPr>
          <w:rFonts w:ascii="Arial" w:hAnsi="Arial" w:cs="Arial"/>
          <w:sz w:val="21"/>
          <w:szCs w:val="21"/>
          <w:lang w:val="fr-FR"/>
        </w:rPr>
        <w:t>formant</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l'ordre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préséance</w:t>
      </w:r>
      <w:r w:rsidR="00A63C63" w:rsidRPr="00FC0110">
        <w:rPr>
          <w:rFonts w:ascii="Arial" w:hAnsi="Arial" w:cs="Arial"/>
          <w:sz w:val="21"/>
          <w:szCs w:val="21"/>
          <w:lang w:val="fr-FR"/>
        </w:rPr>
        <w:t xml:space="preserve"> </w:t>
      </w:r>
      <w:r w:rsidRPr="00FC0110">
        <w:rPr>
          <w:rFonts w:ascii="Arial" w:hAnsi="Arial" w:cs="Arial"/>
          <w:sz w:val="21"/>
          <w:szCs w:val="21"/>
          <w:lang w:val="fr-FR"/>
        </w:rPr>
        <w:t>régissant</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questions</w:t>
      </w:r>
      <w:r w:rsidR="00A63C63" w:rsidRPr="00FC0110">
        <w:rPr>
          <w:rFonts w:ascii="Arial" w:hAnsi="Arial" w:cs="Arial"/>
          <w:sz w:val="21"/>
          <w:szCs w:val="21"/>
          <w:lang w:val="fr-FR"/>
        </w:rPr>
        <w:t xml:space="preserve"> </w:t>
      </w:r>
      <w:r w:rsidRPr="00FC0110">
        <w:rPr>
          <w:rFonts w:ascii="Arial" w:hAnsi="Arial" w:cs="Arial"/>
          <w:sz w:val="21"/>
          <w:szCs w:val="21"/>
          <w:lang w:val="fr-FR"/>
        </w:rPr>
        <w:t>d'interprétation</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suivant</w:t>
      </w:r>
      <w:r w:rsidR="00A63C63" w:rsidRPr="00FC0110">
        <w:rPr>
          <w:rFonts w:ascii="Arial" w:hAnsi="Arial" w:cs="Arial"/>
          <w:sz w:val="21"/>
          <w:szCs w:val="21"/>
          <w:lang w:val="fr-FR"/>
        </w:rPr>
        <w:t xml:space="preserve"> </w:t>
      </w:r>
      <w:r w:rsidRPr="00FC0110">
        <w:rPr>
          <w:rFonts w:ascii="Arial" w:hAnsi="Arial" w:cs="Arial"/>
          <w:sz w:val="21"/>
          <w:szCs w:val="21"/>
          <w:lang w:val="fr-FR"/>
        </w:rPr>
        <w:t>:</w:t>
      </w:r>
    </w:p>
    <w:p w14:paraId="51FE9732" w14:textId="6DEB875A" w:rsidR="006F4377" w:rsidRPr="00FC0110" w:rsidRDefault="006F4377" w:rsidP="00E95B2E">
      <w:pPr>
        <w:pStyle w:val="BauchiEPClevel1"/>
        <w:numPr>
          <w:ilvl w:val="0"/>
          <w:numId w:val="35"/>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Tableau</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Pr="00FC0110">
        <w:rPr>
          <w:rFonts w:ascii="Arial" w:hAnsi="Arial" w:cs="Arial"/>
          <w:sz w:val="21"/>
          <w:szCs w:val="21"/>
          <w:lang w:val="fr-FR"/>
        </w:rPr>
        <w:t>Clés</w:t>
      </w:r>
      <w:r w:rsidR="00660298" w:rsidRPr="00FC0110">
        <w:rPr>
          <w:rFonts w:ascii="Arial" w:hAnsi="Arial" w:cs="Arial"/>
          <w:sz w:val="21"/>
          <w:szCs w:val="21"/>
          <w:lang w:val="fr-FR"/>
        </w:rPr>
        <w:t> ;</w:t>
      </w:r>
    </w:p>
    <w:p w14:paraId="2E680494" w14:textId="75DF4F73" w:rsidR="00682B14" w:rsidRPr="00FC0110" w:rsidRDefault="00682B14" w:rsidP="00E95B2E">
      <w:pPr>
        <w:pStyle w:val="BauchiEPClevel1"/>
        <w:numPr>
          <w:ilvl w:val="0"/>
          <w:numId w:val="35"/>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les Annexes jointes au présent Contrat</w:t>
      </w:r>
      <w:r w:rsidRPr="00FC0110">
        <w:rPr>
          <w:rStyle w:val="Appelnotedebasdep"/>
          <w:rFonts w:ascii="Arial" w:hAnsi="Arial" w:cs="Arial"/>
          <w:sz w:val="21"/>
          <w:szCs w:val="21"/>
          <w:lang w:val="fr-FR"/>
        </w:rPr>
        <w:footnoteReference w:id="16"/>
      </w:r>
      <w:r w:rsidRPr="00FC0110">
        <w:rPr>
          <w:rFonts w:ascii="Arial" w:hAnsi="Arial" w:cs="Arial"/>
          <w:sz w:val="21"/>
          <w:szCs w:val="21"/>
          <w:lang w:val="fr-FR"/>
        </w:rPr>
        <w:t xml:space="preserve"> et,</w:t>
      </w:r>
    </w:p>
    <w:p w14:paraId="2EFB4822" w14:textId="10DBB66C" w:rsidR="006F4377" w:rsidRPr="00FC0110" w:rsidRDefault="006F4377" w:rsidP="00E95B2E">
      <w:pPr>
        <w:pStyle w:val="BauchiEPClevel1"/>
        <w:numPr>
          <w:ilvl w:val="0"/>
          <w:numId w:val="35"/>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lastRenderedPageBreak/>
        <w:t>les</w:t>
      </w:r>
      <w:r w:rsidR="00A63C63" w:rsidRPr="00FC0110">
        <w:rPr>
          <w:rFonts w:ascii="Arial" w:hAnsi="Arial" w:cs="Arial"/>
          <w:sz w:val="21"/>
          <w:szCs w:val="21"/>
          <w:lang w:val="fr-FR"/>
        </w:rPr>
        <w:t xml:space="preserve"> </w:t>
      </w:r>
      <w:r w:rsidRPr="00FC0110">
        <w:rPr>
          <w:rFonts w:ascii="Arial" w:hAnsi="Arial" w:cs="Arial"/>
          <w:sz w:val="21"/>
          <w:szCs w:val="21"/>
          <w:lang w:val="fr-FR"/>
        </w:rPr>
        <w:t>Conditions</w:t>
      </w:r>
      <w:r w:rsidR="00A63C63" w:rsidRPr="00FC0110">
        <w:rPr>
          <w:rFonts w:ascii="Arial" w:hAnsi="Arial" w:cs="Arial"/>
          <w:sz w:val="21"/>
          <w:szCs w:val="21"/>
          <w:lang w:val="fr-FR"/>
        </w:rPr>
        <w:t xml:space="preserve"> </w:t>
      </w:r>
      <w:r w:rsidRPr="00FC0110">
        <w:rPr>
          <w:rFonts w:ascii="Arial" w:hAnsi="Arial" w:cs="Arial"/>
          <w:sz w:val="21"/>
          <w:szCs w:val="21"/>
          <w:lang w:val="fr-FR"/>
        </w:rPr>
        <w:t>Générales</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682B14" w:rsidRPr="00FC0110">
        <w:rPr>
          <w:rFonts w:ascii="Arial" w:hAnsi="Arial" w:cs="Arial"/>
          <w:sz w:val="21"/>
          <w:szCs w:val="21"/>
          <w:lang w:val="fr-FR"/>
        </w:rPr>
        <w:t>.</w:t>
      </w:r>
    </w:p>
    <w:p w14:paraId="3A06FAD4" w14:textId="3184D164" w:rsidR="006F4377" w:rsidRPr="00FC0110" w:rsidRDefault="006F4377" w:rsidP="00494880">
      <w:pPr>
        <w:pStyle w:val="Contract1"/>
      </w:pPr>
      <w:bookmarkStart w:id="75" w:name="_bookmark4"/>
      <w:bookmarkStart w:id="76" w:name="_Toc120027157"/>
      <w:bookmarkStart w:id="77" w:name="_Toc26978326"/>
      <w:bookmarkStart w:id="78" w:name="_Toc27178327"/>
      <w:bookmarkStart w:id="79" w:name="_Toc120219332"/>
      <w:bookmarkEnd w:id="75"/>
      <w:r w:rsidRPr="00FC0110">
        <w:t>ENTRÉE</w:t>
      </w:r>
      <w:r w:rsidR="00A63C63" w:rsidRPr="00FC0110">
        <w:t xml:space="preserve"> </w:t>
      </w:r>
      <w:r w:rsidRPr="00FC0110">
        <w:t>EN</w:t>
      </w:r>
      <w:r w:rsidR="00A63C63" w:rsidRPr="00FC0110">
        <w:t xml:space="preserve"> </w:t>
      </w:r>
      <w:r w:rsidRPr="00FC0110">
        <w:t>VIGUEUR</w:t>
      </w:r>
      <w:r w:rsidR="00937E74" w:rsidRPr="00FC0110">
        <w:t>,</w:t>
      </w:r>
      <w:r w:rsidR="00A63C63" w:rsidRPr="00FC0110">
        <w:t xml:space="preserve"> </w:t>
      </w:r>
      <w:r w:rsidRPr="00FC0110">
        <w:t>DÉMARRAGE</w:t>
      </w:r>
      <w:bookmarkEnd w:id="76"/>
      <w:r w:rsidR="00937E74" w:rsidRPr="00FC0110">
        <w:t xml:space="preserve"> ET </w:t>
      </w:r>
      <w:bookmarkEnd w:id="77"/>
      <w:bookmarkEnd w:id="78"/>
      <w:r w:rsidR="00937E74" w:rsidRPr="00FC0110">
        <w:t>DURÉE</w:t>
      </w:r>
      <w:bookmarkEnd w:id="79"/>
    </w:p>
    <w:p w14:paraId="1D07AAF0" w14:textId="77777777" w:rsidR="00937E74" w:rsidRPr="00FC0110" w:rsidRDefault="00937E74" w:rsidP="00DF3560">
      <w:pPr>
        <w:pStyle w:val="Contract2"/>
        <w:rPr>
          <w:rFonts w:cs="Arial"/>
          <w:szCs w:val="21"/>
        </w:rPr>
      </w:pPr>
      <w:r w:rsidRPr="00FC0110">
        <w:rPr>
          <w:rFonts w:cs="Arial"/>
          <w:szCs w:val="21"/>
        </w:rPr>
        <w:t>Durée</w:t>
      </w:r>
    </w:p>
    <w:p w14:paraId="4A358444" w14:textId="77777777" w:rsidR="00937E74" w:rsidRPr="00FC0110" w:rsidRDefault="00937E74" w:rsidP="00B0519E">
      <w:pPr>
        <w:pStyle w:val="BauchiEPClevel1"/>
        <w:tabs>
          <w:tab w:val="left" w:pos="709"/>
          <w:tab w:val="left" w:pos="1418"/>
          <w:tab w:val="left" w:pos="2127"/>
        </w:tabs>
        <w:snapToGrid w:val="0"/>
        <w:rPr>
          <w:rFonts w:ascii="Arial" w:hAnsi="Arial" w:cs="Arial"/>
          <w:b/>
          <w:bCs/>
          <w:sz w:val="21"/>
          <w:szCs w:val="21"/>
          <w:lang w:val="fr-FR"/>
        </w:rPr>
      </w:pPr>
      <w:r w:rsidRPr="00FC0110">
        <w:rPr>
          <w:rFonts w:ascii="Arial" w:hAnsi="Arial" w:cs="Arial"/>
          <w:b/>
          <w:bCs/>
          <w:sz w:val="21"/>
          <w:szCs w:val="21"/>
          <w:lang w:val="fr-FR"/>
        </w:rPr>
        <w:t>[OPTION A : Courte Durée Initiale avec Prolongation Automatique]</w:t>
      </w:r>
    </w:p>
    <w:p w14:paraId="021FFEB2" w14:textId="6FAB636F" w:rsidR="00937E74" w:rsidRPr="00FC0110" w:rsidRDefault="00937E74" w:rsidP="00E95B2E">
      <w:pPr>
        <w:pStyle w:val="Paragraphedeliste"/>
        <w:numPr>
          <w:ilvl w:val="0"/>
          <w:numId w:val="141"/>
        </w:numPr>
        <w:tabs>
          <w:tab w:val="left" w:pos="709"/>
          <w:tab w:val="left" w:pos="1418"/>
          <w:tab w:val="left" w:pos="2127"/>
        </w:tabs>
        <w:snapToGrid w:val="0"/>
        <w:spacing w:after="240"/>
        <w:ind w:hanging="720"/>
        <w:jc w:val="both"/>
        <w:rPr>
          <w:rFonts w:ascii="Arial" w:hAnsi="Arial" w:cs="Arial"/>
          <w:sz w:val="21"/>
          <w:szCs w:val="21"/>
          <w:lang w:val="fr-FR"/>
        </w:rPr>
      </w:pPr>
      <w:r w:rsidRPr="00FC0110">
        <w:rPr>
          <w:rFonts w:ascii="Arial" w:hAnsi="Arial" w:cs="Arial"/>
          <w:sz w:val="21"/>
          <w:szCs w:val="21"/>
          <w:lang w:val="fr-FR"/>
        </w:rPr>
        <w:t>Sous réserve de</w:t>
      </w:r>
      <w:r w:rsidR="00CD1EAE" w:rsidRPr="00FC0110">
        <w:rPr>
          <w:rFonts w:ascii="Arial" w:hAnsi="Arial" w:cs="Arial"/>
          <w:sz w:val="21"/>
          <w:szCs w:val="21"/>
          <w:lang w:val="fr-FR"/>
        </w:rPr>
        <w:t>s</w:t>
      </w:r>
      <w:r w:rsidRPr="00FC0110">
        <w:rPr>
          <w:rFonts w:ascii="Arial" w:hAnsi="Arial" w:cs="Arial"/>
          <w:sz w:val="21"/>
          <w:szCs w:val="21"/>
          <w:lang w:val="fr-FR"/>
        </w:rPr>
        <w:t xml:space="preserve"> </w:t>
      </w:r>
      <w:r w:rsidR="00FF4C61" w:rsidRPr="00FC0110">
        <w:rPr>
          <w:rFonts w:ascii="Arial" w:hAnsi="Arial" w:cs="Arial"/>
          <w:sz w:val="21"/>
          <w:szCs w:val="21"/>
          <w:lang w:val="fr-FR"/>
        </w:rPr>
        <w:t>Article</w:t>
      </w:r>
      <w:r w:rsidRPr="00FC0110">
        <w:rPr>
          <w:rFonts w:ascii="Arial" w:hAnsi="Arial" w:cs="Arial"/>
          <w:sz w:val="21"/>
          <w:szCs w:val="21"/>
          <w:lang w:val="fr-FR"/>
        </w:rPr>
        <w:t xml:space="preserve">s </w:t>
      </w:r>
      <w:hyperlink w:anchor="_bookmark14" w:history="1">
        <w:r w:rsidRPr="00FC0110">
          <w:rPr>
            <w:rFonts w:ascii="Arial" w:hAnsi="Arial" w:cs="Arial"/>
            <w:sz w:val="21"/>
            <w:szCs w:val="21"/>
            <w:lang w:val="fr-FR"/>
          </w:rPr>
          <w:t xml:space="preserve">2.2(c) (Date d’Entrée en Vigueur) </w:t>
        </w:r>
      </w:hyperlink>
      <w:r w:rsidRPr="00FC0110">
        <w:rPr>
          <w:rFonts w:ascii="Arial" w:hAnsi="Arial" w:cs="Arial"/>
          <w:sz w:val="21"/>
          <w:szCs w:val="21"/>
          <w:lang w:val="fr-FR"/>
        </w:rPr>
        <w:t xml:space="preserve">et </w:t>
      </w:r>
      <w:hyperlink w:anchor="_bookmark15" w:history="1">
        <w:r w:rsidRPr="00FC0110">
          <w:rPr>
            <w:rFonts w:ascii="Arial" w:hAnsi="Arial" w:cs="Arial"/>
            <w:sz w:val="21"/>
            <w:szCs w:val="21"/>
            <w:lang w:val="fr-FR"/>
          </w:rPr>
          <w:t xml:space="preserve">2.3 (Non-réalisation des Conditions Préalables), le </w:t>
        </w:r>
      </w:hyperlink>
      <w:r w:rsidRPr="00FC0110">
        <w:rPr>
          <w:rFonts w:ascii="Arial" w:hAnsi="Arial" w:cs="Arial"/>
          <w:sz w:val="21"/>
          <w:szCs w:val="21"/>
          <w:lang w:val="fr-FR"/>
        </w:rPr>
        <w:t xml:space="preserve">présent Contrat entre en vigueur à la Date d’Entrée en Vigueur et </w:t>
      </w:r>
      <w:r w:rsidR="00CD1EAE" w:rsidRPr="00FC0110">
        <w:rPr>
          <w:rFonts w:ascii="Arial" w:hAnsi="Arial" w:cs="Arial"/>
          <w:sz w:val="21"/>
          <w:szCs w:val="21"/>
          <w:lang w:val="fr-FR"/>
        </w:rPr>
        <w:t xml:space="preserve">le </w:t>
      </w:r>
      <w:r w:rsidRPr="00FC0110">
        <w:rPr>
          <w:rFonts w:ascii="Arial" w:hAnsi="Arial" w:cs="Arial"/>
          <w:sz w:val="21"/>
          <w:szCs w:val="21"/>
          <w:lang w:val="fr-FR"/>
        </w:rPr>
        <w:t xml:space="preserve">restera jusqu’à la première des </w:t>
      </w:r>
      <w:r w:rsidR="0066701C" w:rsidRPr="00FC0110">
        <w:rPr>
          <w:rFonts w:ascii="Arial" w:hAnsi="Arial" w:cs="Arial"/>
          <w:sz w:val="21"/>
          <w:szCs w:val="21"/>
          <w:lang w:val="fr-FR"/>
        </w:rPr>
        <w:t xml:space="preserve">deux </w:t>
      </w:r>
      <w:r w:rsidRPr="00FC0110">
        <w:rPr>
          <w:rFonts w:ascii="Arial" w:hAnsi="Arial" w:cs="Arial"/>
          <w:sz w:val="21"/>
          <w:szCs w:val="21"/>
          <w:lang w:val="fr-FR"/>
        </w:rPr>
        <w:t>échéances suivantes :</w:t>
      </w:r>
    </w:p>
    <w:p w14:paraId="207AABE9" w14:textId="2A967185" w:rsidR="00937E74" w:rsidRPr="00FC0110" w:rsidRDefault="00937E74" w:rsidP="00E95B2E">
      <w:pPr>
        <w:pStyle w:val="Paragraphedeliste"/>
        <w:widowControl w:val="0"/>
        <w:numPr>
          <w:ilvl w:val="3"/>
          <w:numId w:val="87"/>
        </w:numPr>
        <w:tabs>
          <w:tab w:val="left" w:pos="709"/>
          <w:tab w:val="left" w:pos="1418"/>
          <w:tab w:val="left" w:pos="2127"/>
        </w:tabs>
        <w:autoSpaceDE w:val="0"/>
        <w:autoSpaceDN w:val="0"/>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l’expiration de la Durée Initiale</w:t>
      </w:r>
      <w:r w:rsidR="00B25000" w:rsidRPr="00FC0110">
        <w:rPr>
          <w:rFonts w:ascii="Arial" w:hAnsi="Arial" w:cs="Arial"/>
          <w:sz w:val="21"/>
          <w:szCs w:val="21"/>
          <w:lang w:val="fr-FR"/>
        </w:rPr>
        <w:t>,</w:t>
      </w:r>
      <w:r w:rsidRPr="00FC0110">
        <w:rPr>
          <w:rFonts w:ascii="Arial" w:hAnsi="Arial" w:cs="Arial"/>
          <w:spacing w:val="-3"/>
          <w:sz w:val="21"/>
          <w:szCs w:val="21"/>
          <w:lang w:val="fr-FR"/>
        </w:rPr>
        <w:t xml:space="preserve"> </w:t>
      </w:r>
      <w:r w:rsidRPr="00FC0110">
        <w:rPr>
          <w:rFonts w:ascii="Arial" w:hAnsi="Arial" w:cs="Arial"/>
          <w:sz w:val="21"/>
          <w:szCs w:val="21"/>
          <w:lang w:val="fr-FR"/>
        </w:rPr>
        <w:t>ou</w:t>
      </w:r>
    </w:p>
    <w:p w14:paraId="1D21DACC" w14:textId="040C4EBB" w:rsidR="00937E74" w:rsidRPr="00FC0110" w:rsidRDefault="00430C17" w:rsidP="00E95B2E">
      <w:pPr>
        <w:pStyle w:val="Paragraphedeliste"/>
        <w:widowControl w:val="0"/>
        <w:numPr>
          <w:ilvl w:val="3"/>
          <w:numId w:val="87"/>
        </w:numPr>
        <w:tabs>
          <w:tab w:val="left" w:pos="709"/>
          <w:tab w:val="left" w:pos="1418"/>
          <w:tab w:val="left" w:pos="2127"/>
        </w:tabs>
        <w:autoSpaceDE w:val="0"/>
        <w:autoSpaceDN w:val="0"/>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 xml:space="preserve">sa </w:t>
      </w:r>
      <w:r w:rsidR="00937E74" w:rsidRPr="00FC0110">
        <w:rPr>
          <w:rFonts w:ascii="Arial" w:hAnsi="Arial" w:cs="Arial"/>
          <w:sz w:val="21"/>
          <w:szCs w:val="21"/>
          <w:lang w:val="fr-FR"/>
        </w:rPr>
        <w:t xml:space="preserve">résiliation (le cas échéant) conformément aux </w:t>
      </w:r>
      <w:r w:rsidR="00FF4C61" w:rsidRPr="00FC0110">
        <w:rPr>
          <w:rFonts w:ascii="Arial" w:hAnsi="Arial" w:cs="Arial"/>
          <w:sz w:val="21"/>
          <w:szCs w:val="21"/>
          <w:lang w:val="fr-FR"/>
        </w:rPr>
        <w:t>Article</w:t>
      </w:r>
      <w:r w:rsidR="00937E74" w:rsidRPr="00FC0110">
        <w:rPr>
          <w:rFonts w:ascii="Arial" w:hAnsi="Arial" w:cs="Arial"/>
          <w:sz w:val="21"/>
          <w:szCs w:val="21"/>
          <w:lang w:val="fr-FR"/>
        </w:rPr>
        <w:t xml:space="preserve">s </w:t>
      </w:r>
      <w:hyperlink w:anchor="_bookmark7" w:history="1">
        <w:r w:rsidR="00937E74" w:rsidRPr="00FC0110">
          <w:rPr>
            <w:rFonts w:ascii="Arial" w:hAnsi="Arial" w:cs="Arial"/>
            <w:sz w:val="21"/>
            <w:szCs w:val="21"/>
            <w:lang w:val="fr-FR"/>
          </w:rPr>
          <w:t xml:space="preserve">2.1(b) </w:t>
        </w:r>
      </w:hyperlink>
      <w:r w:rsidR="008877D7" w:rsidRPr="00FC0110">
        <w:rPr>
          <w:rFonts w:ascii="Arial" w:hAnsi="Arial" w:cs="Arial"/>
          <w:sz w:val="21"/>
          <w:szCs w:val="21"/>
          <w:lang w:val="fr-FR"/>
        </w:rPr>
        <w:t>(Entrée en Vigueur), 2.3 (a)</w:t>
      </w:r>
      <w:r w:rsidR="005F1932" w:rsidRPr="00FC0110">
        <w:rPr>
          <w:rFonts w:ascii="Arial" w:hAnsi="Arial" w:cs="Arial"/>
          <w:sz w:val="21"/>
          <w:szCs w:val="21"/>
          <w:lang w:val="fr-FR"/>
        </w:rPr>
        <w:t xml:space="preserve"> </w:t>
      </w:r>
      <w:r w:rsidR="005F1932" w:rsidRPr="00FC0110">
        <w:rPr>
          <w:rFonts w:ascii="Arial" w:hAnsi="Arial" w:cs="Arial"/>
          <w:sz w:val="21"/>
          <w:szCs w:val="21"/>
          <w:lang w:val="fr-FR"/>
        </w:rPr>
        <w:t>2.3 (Non-réalisation des Conditions Préalables)</w:t>
      </w:r>
      <w:r w:rsidR="008877D7" w:rsidRPr="00FC0110">
        <w:rPr>
          <w:rFonts w:ascii="Arial" w:hAnsi="Arial" w:cs="Arial"/>
          <w:sz w:val="21"/>
          <w:szCs w:val="21"/>
          <w:lang w:val="fr-FR"/>
        </w:rPr>
        <w:t xml:space="preserve"> ou </w:t>
      </w:r>
      <w:r w:rsidR="00B25000" w:rsidRPr="00FC0110">
        <w:rPr>
          <w:rFonts w:ascii="Arial" w:hAnsi="Arial" w:cs="Arial"/>
          <w:sz w:val="21"/>
          <w:szCs w:val="21"/>
          <w:lang w:val="fr-FR"/>
        </w:rPr>
        <w:t xml:space="preserve">10 </w:t>
      </w:r>
      <w:r w:rsidR="00937E74" w:rsidRPr="00FC0110">
        <w:rPr>
          <w:rFonts w:ascii="Arial" w:hAnsi="Arial" w:cs="Arial"/>
          <w:sz w:val="21"/>
          <w:szCs w:val="21"/>
          <w:lang w:val="fr-FR"/>
        </w:rPr>
        <w:t>(Résiliation).</w:t>
      </w:r>
    </w:p>
    <w:p w14:paraId="36D383B9" w14:textId="77777777" w:rsidR="00937E74" w:rsidRPr="00FC0110" w:rsidRDefault="00937E74" w:rsidP="00E95B2E">
      <w:pPr>
        <w:pStyle w:val="Paragraphedeliste"/>
        <w:numPr>
          <w:ilvl w:val="0"/>
          <w:numId w:val="141"/>
        </w:numPr>
        <w:tabs>
          <w:tab w:val="left" w:pos="709"/>
          <w:tab w:val="left" w:pos="1418"/>
          <w:tab w:val="left" w:pos="2127"/>
        </w:tabs>
        <w:snapToGrid w:val="0"/>
        <w:spacing w:after="240"/>
        <w:ind w:hanging="720"/>
        <w:jc w:val="both"/>
        <w:rPr>
          <w:rFonts w:ascii="Arial" w:hAnsi="Arial" w:cs="Arial"/>
          <w:sz w:val="21"/>
          <w:szCs w:val="21"/>
          <w:lang w:val="fr-FR"/>
        </w:rPr>
      </w:pPr>
      <w:bookmarkStart w:id="80" w:name="_Ref29295719"/>
      <w:r w:rsidRPr="00FC0110">
        <w:rPr>
          <w:rFonts w:ascii="Arial" w:hAnsi="Arial" w:cs="Arial"/>
          <w:sz w:val="21"/>
          <w:szCs w:val="21"/>
          <w:lang w:val="fr-FR"/>
        </w:rPr>
        <w:t>Sans préjudice de tout droit acquis en vertu du présent Contrat ou de tout autre droit ou recours</w:t>
      </w:r>
      <w:bookmarkEnd w:id="80"/>
      <w:r w:rsidRPr="00FC0110">
        <w:rPr>
          <w:rFonts w:ascii="Arial" w:hAnsi="Arial" w:cs="Arial"/>
          <w:sz w:val="21"/>
          <w:szCs w:val="21"/>
          <w:lang w:val="fr-FR"/>
        </w:rPr>
        <w:t> :</w:t>
      </w:r>
    </w:p>
    <w:p w14:paraId="6B713236" w14:textId="4FEE1FF4" w:rsidR="00937E74" w:rsidRPr="00FC0110" w:rsidRDefault="00937E74" w:rsidP="00E95B2E">
      <w:pPr>
        <w:pStyle w:val="Paragraphedeliste"/>
        <w:numPr>
          <w:ilvl w:val="0"/>
          <w:numId w:val="140"/>
        </w:numPr>
        <w:tabs>
          <w:tab w:val="left" w:pos="709"/>
          <w:tab w:val="left" w:pos="1418"/>
          <w:tab w:val="left" w:pos="2127"/>
        </w:tabs>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 xml:space="preserve">sauf notification écrite </w:t>
      </w:r>
      <w:r w:rsidR="0066701C" w:rsidRPr="00FC0110">
        <w:rPr>
          <w:rFonts w:ascii="Arial" w:hAnsi="Arial" w:cs="Arial"/>
          <w:sz w:val="21"/>
          <w:szCs w:val="21"/>
          <w:lang w:val="fr-FR"/>
        </w:rPr>
        <w:t>adressée par l’</w:t>
      </w:r>
      <w:r w:rsidRPr="00FC0110">
        <w:rPr>
          <w:rFonts w:ascii="Arial" w:hAnsi="Arial" w:cs="Arial"/>
          <w:sz w:val="21"/>
          <w:szCs w:val="21"/>
          <w:lang w:val="fr-FR"/>
        </w:rPr>
        <w:t>une des Parties à l'autre</w:t>
      </w:r>
      <w:r w:rsidR="0066701C" w:rsidRPr="00FC0110">
        <w:rPr>
          <w:rFonts w:ascii="Arial" w:hAnsi="Arial" w:cs="Arial"/>
          <w:sz w:val="21"/>
          <w:szCs w:val="21"/>
          <w:lang w:val="fr-FR"/>
        </w:rPr>
        <w:t xml:space="preserve"> Partie</w:t>
      </w:r>
      <w:r w:rsidRPr="00FC0110">
        <w:rPr>
          <w:rFonts w:ascii="Arial" w:hAnsi="Arial" w:cs="Arial"/>
          <w:sz w:val="21"/>
          <w:szCs w:val="21"/>
          <w:lang w:val="fr-FR"/>
        </w:rPr>
        <w:t xml:space="preserve"> conformément aux </w:t>
      </w:r>
      <w:r w:rsidR="00FF4C61" w:rsidRPr="00FC0110">
        <w:rPr>
          <w:rFonts w:ascii="Arial" w:hAnsi="Arial" w:cs="Arial"/>
          <w:sz w:val="21"/>
          <w:szCs w:val="21"/>
          <w:lang w:val="fr-FR"/>
        </w:rPr>
        <w:t>Article</w:t>
      </w:r>
      <w:r w:rsidRPr="00FC0110">
        <w:rPr>
          <w:rFonts w:ascii="Arial" w:hAnsi="Arial" w:cs="Arial"/>
          <w:sz w:val="21"/>
          <w:szCs w:val="21"/>
          <w:lang w:val="fr-FR"/>
        </w:rPr>
        <w:t xml:space="preserve">s </w:t>
      </w:r>
      <w:hyperlink w:anchor="_bookmark9" w:history="1">
        <w:r w:rsidRPr="00FC0110">
          <w:rPr>
            <w:rFonts w:ascii="Arial" w:hAnsi="Arial" w:cs="Arial"/>
            <w:sz w:val="21"/>
            <w:szCs w:val="21"/>
            <w:lang w:val="fr-FR"/>
          </w:rPr>
          <w:t xml:space="preserve">2.1(b)(ii) </w:t>
        </w:r>
      </w:hyperlink>
      <w:r w:rsidRPr="00FC0110">
        <w:rPr>
          <w:rFonts w:ascii="Arial" w:hAnsi="Arial" w:cs="Arial"/>
          <w:sz w:val="21"/>
          <w:szCs w:val="21"/>
          <w:lang w:val="fr-FR"/>
        </w:rPr>
        <w:t>ou (iii), la durée du présent Contrat sera automatiquement prolongée</w:t>
      </w:r>
      <w:r w:rsidR="0066701C" w:rsidRPr="00FC0110">
        <w:rPr>
          <w:rFonts w:ascii="Arial" w:hAnsi="Arial" w:cs="Arial"/>
          <w:sz w:val="21"/>
          <w:szCs w:val="21"/>
          <w:lang w:val="fr-FR"/>
        </w:rPr>
        <w:t>,</w:t>
      </w:r>
      <w:r w:rsidRPr="00FC0110">
        <w:rPr>
          <w:rFonts w:ascii="Arial" w:hAnsi="Arial" w:cs="Arial"/>
          <w:sz w:val="21"/>
          <w:szCs w:val="21"/>
          <w:lang w:val="fr-FR"/>
        </w:rPr>
        <w:t xml:space="preserve"> </w:t>
      </w:r>
      <w:r w:rsidR="0066701C" w:rsidRPr="00FC0110">
        <w:rPr>
          <w:rFonts w:ascii="Arial" w:hAnsi="Arial" w:cs="Arial"/>
          <w:sz w:val="21"/>
          <w:szCs w:val="21"/>
          <w:lang w:val="fr-FR"/>
        </w:rPr>
        <w:t>à compter de l'expiration de la Durée Initiale, pour la durée</w:t>
      </w:r>
      <w:r w:rsidR="00A92B17" w:rsidRPr="00FC0110">
        <w:rPr>
          <w:rFonts w:ascii="Arial" w:hAnsi="Arial" w:cs="Arial"/>
          <w:sz w:val="21"/>
          <w:szCs w:val="21"/>
          <w:lang w:val="fr-FR"/>
        </w:rPr>
        <w:t xml:space="preserve"> de la</w:t>
      </w:r>
      <w:r w:rsidRPr="00FC0110">
        <w:rPr>
          <w:rFonts w:ascii="Arial" w:hAnsi="Arial" w:cs="Arial"/>
          <w:sz w:val="21"/>
          <w:szCs w:val="21"/>
          <w:lang w:val="fr-FR"/>
        </w:rPr>
        <w:t xml:space="preserve"> Période de Renouvellement Automatique</w:t>
      </w:r>
      <w:r w:rsidR="00660298" w:rsidRPr="00FC0110">
        <w:rPr>
          <w:rFonts w:ascii="Arial" w:hAnsi="Arial" w:cs="Arial"/>
          <w:sz w:val="21"/>
          <w:szCs w:val="21"/>
          <w:lang w:val="fr-FR"/>
        </w:rPr>
        <w:t> ;</w:t>
      </w:r>
    </w:p>
    <w:p w14:paraId="70A031EF" w14:textId="034606BD" w:rsidR="00937E74" w:rsidRPr="00FC0110" w:rsidRDefault="00937E74" w:rsidP="00E95B2E">
      <w:pPr>
        <w:pStyle w:val="Paragraphedeliste"/>
        <w:numPr>
          <w:ilvl w:val="0"/>
          <w:numId w:val="140"/>
        </w:numPr>
        <w:tabs>
          <w:tab w:val="left" w:pos="709"/>
          <w:tab w:val="left" w:pos="1418"/>
          <w:tab w:val="left" w:pos="2127"/>
        </w:tabs>
        <w:snapToGrid w:val="0"/>
        <w:spacing w:after="240"/>
        <w:ind w:left="1418" w:hanging="709"/>
        <w:jc w:val="both"/>
        <w:rPr>
          <w:rFonts w:ascii="Arial" w:hAnsi="Arial" w:cs="Arial"/>
          <w:sz w:val="21"/>
          <w:szCs w:val="21"/>
          <w:lang w:val="fr-FR"/>
        </w:rPr>
      </w:pPr>
      <w:bookmarkStart w:id="81" w:name="_Ref29295721"/>
      <w:r w:rsidRPr="00FC0110">
        <w:rPr>
          <w:rFonts w:ascii="Arial" w:hAnsi="Arial" w:cs="Arial"/>
          <w:sz w:val="21"/>
          <w:szCs w:val="21"/>
          <w:lang w:val="fr-FR"/>
        </w:rPr>
        <w:t xml:space="preserve">l'une ou l'autre des Parties peut </w:t>
      </w:r>
      <w:r w:rsidR="0066701C" w:rsidRPr="00FC0110">
        <w:rPr>
          <w:rFonts w:ascii="Arial" w:hAnsi="Arial" w:cs="Arial"/>
          <w:sz w:val="21"/>
          <w:szCs w:val="21"/>
          <w:lang w:val="fr-FR"/>
        </w:rPr>
        <w:t xml:space="preserve">demander la </w:t>
      </w:r>
      <w:r w:rsidRPr="00FC0110">
        <w:rPr>
          <w:rFonts w:ascii="Arial" w:hAnsi="Arial" w:cs="Arial"/>
          <w:sz w:val="21"/>
          <w:szCs w:val="21"/>
          <w:lang w:val="fr-FR"/>
        </w:rPr>
        <w:t>résili</w:t>
      </w:r>
      <w:r w:rsidR="0066701C" w:rsidRPr="00FC0110">
        <w:rPr>
          <w:rFonts w:ascii="Arial" w:hAnsi="Arial" w:cs="Arial"/>
          <w:sz w:val="21"/>
          <w:szCs w:val="21"/>
          <w:lang w:val="fr-FR"/>
        </w:rPr>
        <w:t>ation</w:t>
      </w:r>
      <w:r w:rsidRPr="00FC0110">
        <w:rPr>
          <w:rFonts w:ascii="Arial" w:hAnsi="Arial" w:cs="Arial"/>
          <w:sz w:val="21"/>
          <w:szCs w:val="21"/>
          <w:lang w:val="fr-FR"/>
        </w:rPr>
        <w:t xml:space="preserve"> </w:t>
      </w:r>
      <w:r w:rsidR="0066701C" w:rsidRPr="00FC0110">
        <w:rPr>
          <w:rFonts w:ascii="Arial" w:hAnsi="Arial" w:cs="Arial"/>
          <w:sz w:val="21"/>
          <w:szCs w:val="21"/>
          <w:lang w:val="fr-FR"/>
        </w:rPr>
        <w:t>du</w:t>
      </w:r>
      <w:r w:rsidRPr="00FC0110">
        <w:rPr>
          <w:rFonts w:ascii="Arial" w:hAnsi="Arial" w:cs="Arial"/>
          <w:sz w:val="21"/>
          <w:szCs w:val="21"/>
          <w:lang w:val="fr-FR"/>
        </w:rPr>
        <w:t xml:space="preserve"> présent Contrat à l'expiration de la Durée Initiale par </w:t>
      </w:r>
      <w:r w:rsidR="00A92B17" w:rsidRPr="00FC0110">
        <w:rPr>
          <w:rFonts w:ascii="Arial" w:hAnsi="Arial" w:cs="Arial"/>
          <w:sz w:val="21"/>
          <w:szCs w:val="21"/>
          <w:lang w:val="fr-FR"/>
        </w:rPr>
        <w:t xml:space="preserve">l’envoi d’une </w:t>
      </w:r>
      <w:r w:rsidRPr="00FC0110">
        <w:rPr>
          <w:rFonts w:ascii="Arial" w:hAnsi="Arial" w:cs="Arial"/>
          <w:sz w:val="21"/>
          <w:szCs w:val="21"/>
          <w:lang w:val="fr-FR"/>
        </w:rPr>
        <w:t xml:space="preserve">notification écrite </w:t>
      </w:r>
      <w:r w:rsidR="0066701C" w:rsidRPr="00FC0110">
        <w:rPr>
          <w:rFonts w:ascii="Arial" w:hAnsi="Arial" w:cs="Arial"/>
          <w:sz w:val="21"/>
          <w:szCs w:val="21"/>
          <w:lang w:val="fr-FR"/>
        </w:rPr>
        <w:t xml:space="preserve">préalable </w:t>
      </w:r>
      <w:r w:rsidRPr="00FC0110">
        <w:rPr>
          <w:rFonts w:ascii="Arial" w:hAnsi="Arial" w:cs="Arial"/>
          <w:sz w:val="21"/>
          <w:szCs w:val="21"/>
          <w:lang w:val="fr-FR"/>
        </w:rPr>
        <w:t xml:space="preserve">à l'autre Partie, à condition </w:t>
      </w:r>
      <w:r w:rsidR="0066701C" w:rsidRPr="00FC0110">
        <w:rPr>
          <w:rFonts w:ascii="Arial" w:hAnsi="Arial" w:cs="Arial"/>
          <w:sz w:val="21"/>
          <w:szCs w:val="21"/>
          <w:lang w:val="fr-FR"/>
        </w:rPr>
        <w:t>de respecter un</w:t>
      </w:r>
      <w:r w:rsidR="00A92B17" w:rsidRPr="00FC0110">
        <w:rPr>
          <w:rFonts w:ascii="Arial" w:hAnsi="Arial" w:cs="Arial"/>
          <w:sz w:val="21"/>
          <w:szCs w:val="21"/>
          <w:lang w:val="fr-FR"/>
        </w:rPr>
        <w:t xml:space="preserve"> préavis</w:t>
      </w:r>
      <w:r w:rsidRPr="00FC0110">
        <w:rPr>
          <w:rFonts w:ascii="Arial" w:hAnsi="Arial" w:cs="Arial"/>
          <w:sz w:val="21"/>
          <w:szCs w:val="21"/>
          <w:lang w:val="fr-FR"/>
        </w:rPr>
        <w:t xml:space="preserve"> </w:t>
      </w:r>
      <w:r w:rsidR="0066701C" w:rsidRPr="00FC0110">
        <w:rPr>
          <w:rFonts w:ascii="Arial" w:hAnsi="Arial" w:cs="Arial"/>
          <w:sz w:val="21"/>
          <w:szCs w:val="21"/>
          <w:lang w:val="fr-FR"/>
        </w:rPr>
        <w:t>d’une durée au moins égale à</w:t>
      </w:r>
      <w:r w:rsidRPr="00FC0110">
        <w:rPr>
          <w:rFonts w:ascii="Arial" w:hAnsi="Arial" w:cs="Arial"/>
          <w:sz w:val="21"/>
          <w:szCs w:val="21"/>
          <w:lang w:val="fr-FR"/>
        </w:rPr>
        <w:t xml:space="preserve"> la</w:t>
      </w:r>
      <w:r w:rsidR="002C410E" w:rsidRPr="00FC0110">
        <w:rPr>
          <w:rFonts w:ascii="Arial" w:hAnsi="Arial" w:cs="Arial"/>
          <w:sz w:val="21"/>
          <w:szCs w:val="21"/>
          <w:lang w:val="fr-FR"/>
        </w:rPr>
        <w:t xml:space="preserve"> Durée de Préavis </w:t>
      </w:r>
      <w:r w:rsidR="00EE7507" w:rsidRPr="00FC0110">
        <w:rPr>
          <w:rFonts w:ascii="Arial" w:hAnsi="Arial" w:cs="Arial"/>
          <w:sz w:val="21"/>
          <w:szCs w:val="21"/>
          <w:lang w:val="fr-FR"/>
        </w:rPr>
        <w:t>A</w:t>
      </w:r>
      <w:r w:rsidRPr="00FC0110">
        <w:rPr>
          <w:rFonts w:ascii="Arial" w:hAnsi="Arial" w:cs="Arial"/>
          <w:sz w:val="21"/>
          <w:szCs w:val="21"/>
          <w:lang w:val="fr-FR"/>
        </w:rPr>
        <w:t xml:space="preserve"> et </w:t>
      </w:r>
      <w:r w:rsidR="0066701C" w:rsidRPr="00FC0110">
        <w:rPr>
          <w:rFonts w:ascii="Arial" w:hAnsi="Arial" w:cs="Arial"/>
          <w:sz w:val="21"/>
          <w:szCs w:val="21"/>
          <w:lang w:val="fr-FR"/>
        </w:rPr>
        <w:t xml:space="preserve">s’achevant </w:t>
      </w:r>
      <w:r w:rsidR="008E6D5F" w:rsidRPr="00FC0110">
        <w:rPr>
          <w:rFonts w:ascii="Arial" w:hAnsi="Arial" w:cs="Arial"/>
          <w:sz w:val="21"/>
          <w:szCs w:val="21"/>
          <w:lang w:val="fr-FR"/>
        </w:rPr>
        <w:t>le dernier jour</w:t>
      </w:r>
      <w:r w:rsidR="0066701C" w:rsidRPr="00FC0110">
        <w:rPr>
          <w:rFonts w:ascii="Arial" w:hAnsi="Arial" w:cs="Arial"/>
          <w:sz w:val="21"/>
          <w:szCs w:val="21"/>
          <w:lang w:val="fr-FR"/>
        </w:rPr>
        <w:t xml:space="preserve"> de la</w:t>
      </w:r>
      <w:r w:rsidR="008E6D5F" w:rsidRPr="00FC0110">
        <w:rPr>
          <w:rFonts w:ascii="Arial" w:hAnsi="Arial" w:cs="Arial"/>
          <w:sz w:val="21"/>
          <w:szCs w:val="21"/>
          <w:lang w:val="fr-FR"/>
        </w:rPr>
        <w:t xml:space="preserve"> </w:t>
      </w:r>
      <w:r w:rsidRPr="00FC0110">
        <w:rPr>
          <w:rFonts w:ascii="Arial" w:hAnsi="Arial" w:cs="Arial"/>
          <w:sz w:val="21"/>
          <w:szCs w:val="21"/>
          <w:lang w:val="fr-FR"/>
        </w:rPr>
        <w:t>Durée Initiale</w:t>
      </w:r>
      <w:r w:rsidR="00660298" w:rsidRPr="00FC0110">
        <w:rPr>
          <w:rFonts w:ascii="Arial" w:hAnsi="Arial" w:cs="Arial"/>
          <w:sz w:val="21"/>
          <w:szCs w:val="21"/>
          <w:lang w:val="fr-FR"/>
        </w:rPr>
        <w:t> ;</w:t>
      </w:r>
      <w:r w:rsidRPr="00FC0110">
        <w:rPr>
          <w:rFonts w:ascii="Arial" w:hAnsi="Arial" w:cs="Arial"/>
          <w:sz w:val="21"/>
          <w:szCs w:val="21"/>
          <w:lang w:val="fr-FR"/>
        </w:rPr>
        <w:t xml:space="preserve"> et</w:t>
      </w:r>
      <w:bookmarkEnd w:id="81"/>
    </w:p>
    <w:p w14:paraId="4CA88274" w14:textId="6B0B7B81" w:rsidR="00937E74" w:rsidRPr="00FC0110" w:rsidRDefault="008E6D5F" w:rsidP="00E95B2E">
      <w:pPr>
        <w:pStyle w:val="Paragraphedeliste"/>
        <w:numPr>
          <w:ilvl w:val="0"/>
          <w:numId w:val="140"/>
        </w:numPr>
        <w:tabs>
          <w:tab w:val="left" w:pos="709"/>
          <w:tab w:val="left" w:pos="1418"/>
          <w:tab w:val="left" w:pos="2127"/>
        </w:tabs>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 xml:space="preserve">l’une ou l’autre des </w:t>
      </w:r>
      <w:r w:rsidR="00937E74" w:rsidRPr="00FC0110">
        <w:rPr>
          <w:rFonts w:ascii="Arial" w:hAnsi="Arial" w:cs="Arial"/>
          <w:sz w:val="21"/>
          <w:szCs w:val="21"/>
          <w:lang w:val="fr-FR"/>
        </w:rPr>
        <w:t>Part</w:t>
      </w:r>
      <w:r w:rsidRPr="00FC0110">
        <w:rPr>
          <w:rFonts w:ascii="Arial" w:hAnsi="Arial" w:cs="Arial"/>
          <w:sz w:val="21"/>
          <w:szCs w:val="21"/>
          <w:lang w:val="fr-FR"/>
        </w:rPr>
        <w:t>ies</w:t>
      </w:r>
      <w:r w:rsidR="00937E74" w:rsidRPr="00FC0110">
        <w:rPr>
          <w:rFonts w:ascii="Arial" w:hAnsi="Arial" w:cs="Arial"/>
          <w:sz w:val="21"/>
          <w:szCs w:val="21"/>
          <w:lang w:val="fr-FR"/>
        </w:rPr>
        <w:t xml:space="preserve"> </w:t>
      </w:r>
      <w:r w:rsidRPr="00FC0110">
        <w:rPr>
          <w:rFonts w:ascii="Arial" w:hAnsi="Arial" w:cs="Arial"/>
          <w:sz w:val="21"/>
          <w:szCs w:val="21"/>
          <w:lang w:val="fr-FR"/>
        </w:rPr>
        <w:t>peut résilier</w:t>
      </w:r>
      <w:r w:rsidR="00937E74" w:rsidRPr="00FC0110">
        <w:rPr>
          <w:rFonts w:ascii="Arial" w:hAnsi="Arial" w:cs="Arial"/>
          <w:sz w:val="21"/>
          <w:szCs w:val="21"/>
          <w:lang w:val="fr-FR"/>
        </w:rPr>
        <w:t xml:space="preserve"> </w:t>
      </w:r>
      <w:r w:rsidRPr="00FC0110">
        <w:rPr>
          <w:rFonts w:ascii="Arial" w:hAnsi="Arial" w:cs="Arial"/>
          <w:sz w:val="21"/>
          <w:szCs w:val="21"/>
          <w:lang w:val="fr-FR"/>
        </w:rPr>
        <w:t>le</w:t>
      </w:r>
      <w:r w:rsidR="00937E74" w:rsidRPr="00FC0110">
        <w:rPr>
          <w:rFonts w:ascii="Arial" w:hAnsi="Arial" w:cs="Arial"/>
          <w:sz w:val="21"/>
          <w:szCs w:val="21"/>
          <w:lang w:val="fr-FR"/>
        </w:rPr>
        <w:t xml:space="preserve"> présent Contrat </w:t>
      </w:r>
      <w:r w:rsidRPr="00FC0110">
        <w:rPr>
          <w:rFonts w:ascii="Arial" w:hAnsi="Arial" w:cs="Arial"/>
          <w:sz w:val="21"/>
          <w:szCs w:val="21"/>
          <w:lang w:val="fr-FR"/>
        </w:rPr>
        <w:t>après</w:t>
      </w:r>
      <w:r w:rsidR="00937E74" w:rsidRPr="00FC0110">
        <w:rPr>
          <w:rFonts w:ascii="Arial" w:hAnsi="Arial" w:cs="Arial"/>
          <w:sz w:val="21"/>
          <w:szCs w:val="21"/>
          <w:lang w:val="fr-FR"/>
        </w:rPr>
        <w:t xml:space="preserve"> </w:t>
      </w:r>
      <w:r w:rsidRPr="00FC0110">
        <w:rPr>
          <w:rFonts w:ascii="Arial" w:hAnsi="Arial" w:cs="Arial"/>
          <w:sz w:val="21"/>
          <w:szCs w:val="21"/>
          <w:lang w:val="fr-FR"/>
        </w:rPr>
        <w:t xml:space="preserve">l’expiration de la </w:t>
      </w:r>
      <w:r w:rsidR="00937E74" w:rsidRPr="00FC0110">
        <w:rPr>
          <w:rFonts w:ascii="Arial" w:hAnsi="Arial" w:cs="Arial"/>
          <w:sz w:val="21"/>
          <w:szCs w:val="21"/>
          <w:lang w:val="fr-FR"/>
        </w:rPr>
        <w:t xml:space="preserve">Durée Initiale </w:t>
      </w:r>
      <w:r w:rsidR="00A92B17" w:rsidRPr="00FC0110">
        <w:rPr>
          <w:rFonts w:ascii="Arial" w:hAnsi="Arial" w:cs="Arial"/>
          <w:sz w:val="21"/>
          <w:szCs w:val="21"/>
          <w:lang w:val="fr-FR"/>
        </w:rPr>
        <w:t>par l’envoi d’une notification écrit</w:t>
      </w:r>
      <w:r w:rsidR="00937E74" w:rsidRPr="00FC0110">
        <w:rPr>
          <w:rFonts w:ascii="Arial" w:hAnsi="Arial" w:cs="Arial"/>
          <w:sz w:val="21"/>
          <w:szCs w:val="21"/>
          <w:lang w:val="fr-FR"/>
        </w:rPr>
        <w:t xml:space="preserve"> </w:t>
      </w:r>
      <w:r w:rsidR="00CD1EAE" w:rsidRPr="00FC0110">
        <w:rPr>
          <w:rFonts w:ascii="Arial" w:hAnsi="Arial" w:cs="Arial"/>
          <w:sz w:val="21"/>
          <w:szCs w:val="21"/>
          <w:lang w:val="fr-FR"/>
        </w:rPr>
        <w:t>à l’autre</w:t>
      </w:r>
      <w:r w:rsidR="001E03D8" w:rsidRPr="00FC0110">
        <w:rPr>
          <w:rFonts w:ascii="Arial" w:hAnsi="Arial" w:cs="Arial"/>
          <w:sz w:val="21"/>
          <w:szCs w:val="21"/>
          <w:lang w:val="fr-FR"/>
        </w:rPr>
        <w:t xml:space="preserve"> Partie, à condition de respecter un préavis d’une durée au moins égale à la Durée de Préavis B et s’achevant</w:t>
      </w:r>
      <w:r w:rsidR="005C76FA" w:rsidRPr="00FC0110">
        <w:rPr>
          <w:rFonts w:ascii="Arial" w:hAnsi="Arial" w:cs="Arial"/>
          <w:sz w:val="21"/>
          <w:szCs w:val="21"/>
          <w:lang w:val="fr-FR"/>
        </w:rPr>
        <w:t xml:space="preserve"> à toute date anniversaire d</w:t>
      </w:r>
      <w:r w:rsidR="00937E74" w:rsidRPr="00FC0110">
        <w:rPr>
          <w:rFonts w:ascii="Arial" w:hAnsi="Arial" w:cs="Arial"/>
          <w:sz w:val="21"/>
          <w:szCs w:val="21"/>
          <w:lang w:val="fr-FR"/>
        </w:rPr>
        <w:t xml:space="preserve">e </w:t>
      </w:r>
      <w:r w:rsidR="005C76FA" w:rsidRPr="00FC0110">
        <w:rPr>
          <w:rFonts w:ascii="Arial" w:hAnsi="Arial" w:cs="Arial"/>
          <w:sz w:val="21"/>
          <w:szCs w:val="21"/>
          <w:lang w:val="fr-FR"/>
        </w:rPr>
        <w:t xml:space="preserve">la </w:t>
      </w:r>
      <w:r w:rsidR="00937E74" w:rsidRPr="00FC0110">
        <w:rPr>
          <w:rFonts w:ascii="Arial" w:hAnsi="Arial" w:cs="Arial"/>
          <w:sz w:val="21"/>
          <w:szCs w:val="21"/>
          <w:lang w:val="fr-FR"/>
        </w:rPr>
        <w:t>Durée Initiale.</w:t>
      </w:r>
    </w:p>
    <w:p w14:paraId="77A173E1" w14:textId="77777777" w:rsidR="00937E74" w:rsidRPr="00FC0110" w:rsidRDefault="00937E74" w:rsidP="00B0519E">
      <w:pPr>
        <w:pStyle w:val="BauchiEPClevel1"/>
        <w:keepNext/>
        <w:tabs>
          <w:tab w:val="left" w:pos="709"/>
          <w:tab w:val="left" w:pos="1418"/>
          <w:tab w:val="left" w:pos="2127"/>
        </w:tabs>
        <w:snapToGrid w:val="0"/>
        <w:rPr>
          <w:rFonts w:ascii="Arial" w:hAnsi="Arial" w:cs="Arial"/>
          <w:b/>
          <w:bCs/>
          <w:sz w:val="21"/>
          <w:szCs w:val="21"/>
          <w:lang w:val="fr-FR"/>
        </w:rPr>
      </w:pPr>
      <w:r w:rsidRPr="00FC0110">
        <w:rPr>
          <w:rFonts w:ascii="Arial" w:hAnsi="Arial" w:cs="Arial"/>
          <w:b/>
          <w:bCs/>
          <w:sz w:val="21"/>
          <w:szCs w:val="21"/>
          <w:lang w:val="fr-FR"/>
        </w:rPr>
        <w:t>[OPTION B</w:t>
      </w:r>
      <w:r w:rsidR="00183EF3" w:rsidRPr="00FC0110">
        <w:rPr>
          <w:rFonts w:ascii="Arial" w:hAnsi="Arial" w:cs="Arial"/>
          <w:b/>
          <w:bCs/>
          <w:sz w:val="21"/>
          <w:szCs w:val="21"/>
          <w:lang w:val="fr-FR"/>
        </w:rPr>
        <w:t xml:space="preserve"> </w:t>
      </w:r>
      <w:r w:rsidRPr="00FC0110">
        <w:rPr>
          <w:rFonts w:ascii="Arial" w:hAnsi="Arial" w:cs="Arial"/>
          <w:b/>
          <w:bCs/>
          <w:sz w:val="21"/>
          <w:szCs w:val="21"/>
          <w:lang w:val="fr-FR"/>
        </w:rPr>
        <w:t>: Longue durée]</w:t>
      </w:r>
    </w:p>
    <w:p w14:paraId="07E7737B" w14:textId="1DAF022A" w:rsidR="00937E74" w:rsidRPr="00FC0110" w:rsidRDefault="00937E74" w:rsidP="00E95B2E">
      <w:pPr>
        <w:pStyle w:val="Paragraphedeliste"/>
        <w:numPr>
          <w:ilvl w:val="0"/>
          <w:numId w:val="141"/>
        </w:numPr>
        <w:tabs>
          <w:tab w:val="left" w:pos="709"/>
          <w:tab w:val="left" w:pos="1418"/>
          <w:tab w:val="left" w:pos="2127"/>
        </w:tabs>
        <w:snapToGrid w:val="0"/>
        <w:spacing w:after="240"/>
        <w:ind w:hanging="720"/>
        <w:jc w:val="both"/>
        <w:rPr>
          <w:rFonts w:ascii="Arial" w:hAnsi="Arial" w:cs="Arial"/>
          <w:sz w:val="21"/>
          <w:szCs w:val="21"/>
          <w:lang w:val="fr-FR"/>
        </w:rPr>
      </w:pPr>
      <w:r w:rsidRPr="00FC0110">
        <w:rPr>
          <w:rFonts w:ascii="Arial" w:hAnsi="Arial" w:cs="Arial"/>
          <w:sz w:val="21"/>
          <w:szCs w:val="21"/>
          <w:lang w:val="fr-FR"/>
        </w:rPr>
        <w:t>Sous réserve de</w:t>
      </w:r>
      <w:r w:rsidR="00183EF3" w:rsidRPr="00FC0110">
        <w:rPr>
          <w:rFonts w:ascii="Arial" w:hAnsi="Arial" w:cs="Arial"/>
          <w:sz w:val="21"/>
          <w:szCs w:val="21"/>
          <w:lang w:val="fr-FR"/>
        </w:rPr>
        <w:t xml:space="preserve">s </w:t>
      </w:r>
      <w:r w:rsidR="00FF4C61" w:rsidRPr="00FC0110">
        <w:rPr>
          <w:rFonts w:ascii="Arial" w:hAnsi="Arial" w:cs="Arial"/>
          <w:sz w:val="21"/>
          <w:szCs w:val="21"/>
          <w:lang w:val="fr-FR"/>
        </w:rPr>
        <w:t>Article</w:t>
      </w:r>
      <w:r w:rsidRPr="00FC0110">
        <w:rPr>
          <w:rFonts w:ascii="Arial" w:hAnsi="Arial" w:cs="Arial"/>
          <w:sz w:val="21"/>
          <w:szCs w:val="21"/>
          <w:lang w:val="fr-FR"/>
        </w:rPr>
        <w:t>s</w:t>
      </w:r>
      <w:r w:rsidRPr="00FC0110">
        <w:rPr>
          <w:rFonts w:ascii="Arial" w:hAnsi="Arial" w:cs="Arial"/>
          <w:spacing w:val="-10"/>
          <w:sz w:val="21"/>
          <w:szCs w:val="21"/>
          <w:lang w:val="fr-FR"/>
        </w:rPr>
        <w:t xml:space="preserve"> </w:t>
      </w:r>
      <w:hyperlink w:anchor="_bookmark14" w:history="1">
        <w:r w:rsidRPr="00FC0110">
          <w:rPr>
            <w:rFonts w:ascii="Arial" w:hAnsi="Arial" w:cs="Arial"/>
            <w:sz w:val="21"/>
            <w:szCs w:val="21"/>
            <w:lang w:val="fr-FR"/>
          </w:rPr>
          <w:t>2.2(c) (Date d’Entrée en Vigueur)</w:t>
        </w:r>
        <w:r w:rsidRPr="00FC0110">
          <w:rPr>
            <w:rFonts w:ascii="Arial" w:hAnsi="Arial" w:cs="Arial"/>
            <w:spacing w:val="-11"/>
            <w:sz w:val="21"/>
            <w:szCs w:val="21"/>
            <w:lang w:val="fr-FR"/>
          </w:rPr>
          <w:t xml:space="preserve"> </w:t>
        </w:r>
      </w:hyperlink>
      <w:r w:rsidRPr="00FC0110">
        <w:rPr>
          <w:rFonts w:ascii="Arial" w:hAnsi="Arial" w:cs="Arial"/>
          <w:sz w:val="21"/>
          <w:szCs w:val="21"/>
          <w:lang w:val="fr-FR"/>
        </w:rPr>
        <w:t xml:space="preserve">et </w:t>
      </w:r>
      <w:hyperlink w:anchor="_bookmark15" w:history="1">
        <w:r w:rsidRPr="00FC0110">
          <w:rPr>
            <w:rFonts w:ascii="Arial" w:hAnsi="Arial" w:cs="Arial"/>
            <w:sz w:val="21"/>
            <w:szCs w:val="21"/>
            <w:lang w:val="fr-FR"/>
          </w:rPr>
          <w:t>2.3 (Non-réalisation des Conditions Préalables),</w:t>
        </w:r>
        <w:r w:rsidRPr="00FC0110">
          <w:rPr>
            <w:rFonts w:ascii="Arial" w:hAnsi="Arial" w:cs="Arial"/>
            <w:spacing w:val="-12"/>
            <w:sz w:val="21"/>
            <w:szCs w:val="21"/>
            <w:lang w:val="fr-FR"/>
          </w:rPr>
          <w:t xml:space="preserve"> </w:t>
        </w:r>
      </w:hyperlink>
      <w:r w:rsidRPr="00FC0110">
        <w:rPr>
          <w:rFonts w:ascii="Arial" w:hAnsi="Arial" w:cs="Arial"/>
          <w:spacing w:val="-12"/>
          <w:sz w:val="21"/>
          <w:szCs w:val="21"/>
          <w:lang w:val="fr-FR"/>
        </w:rPr>
        <w:t xml:space="preserve">le </w:t>
      </w:r>
      <w:r w:rsidRPr="00FC0110">
        <w:rPr>
          <w:rFonts w:ascii="Arial" w:hAnsi="Arial" w:cs="Arial"/>
          <w:sz w:val="21"/>
          <w:szCs w:val="21"/>
          <w:lang w:val="fr-FR"/>
        </w:rPr>
        <w:t>présent Contrat</w:t>
      </w:r>
      <w:r w:rsidRPr="00FC0110">
        <w:rPr>
          <w:rFonts w:ascii="Arial" w:hAnsi="Arial" w:cs="Arial"/>
          <w:spacing w:val="-12"/>
          <w:sz w:val="21"/>
          <w:szCs w:val="21"/>
          <w:lang w:val="fr-FR"/>
        </w:rPr>
        <w:t xml:space="preserve"> </w:t>
      </w:r>
      <w:r w:rsidR="005824B5" w:rsidRPr="00FC0110">
        <w:rPr>
          <w:rFonts w:ascii="Arial" w:hAnsi="Arial" w:cs="Arial"/>
          <w:sz w:val="21"/>
          <w:szCs w:val="21"/>
          <w:lang w:val="fr-FR"/>
        </w:rPr>
        <w:t xml:space="preserve">entre en vigueur </w:t>
      </w:r>
      <w:r w:rsidR="00E57603" w:rsidRPr="00FC0110">
        <w:rPr>
          <w:rFonts w:ascii="Arial" w:hAnsi="Arial" w:cs="Arial"/>
          <w:sz w:val="21"/>
          <w:szCs w:val="21"/>
          <w:lang w:val="fr-FR"/>
        </w:rPr>
        <w:t>à la</w:t>
      </w:r>
      <w:r w:rsidRPr="00FC0110">
        <w:rPr>
          <w:rFonts w:ascii="Arial" w:hAnsi="Arial" w:cs="Arial"/>
          <w:spacing w:val="-11"/>
          <w:sz w:val="21"/>
          <w:szCs w:val="21"/>
          <w:lang w:val="fr-FR"/>
        </w:rPr>
        <w:t xml:space="preserve"> </w:t>
      </w:r>
      <w:r w:rsidRPr="00FC0110">
        <w:rPr>
          <w:rFonts w:ascii="Arial" w:hAnsi="Arial" w:cs="Arial"/>
          <w:sz w:val="21"/>
          <w:szCs w:val="21"/>
          <w:lang w:val="fr-FR"/>
        </w:rPr>
        <w:t>Date d’Entrée en Vigueur</w:t>
      </w:r>
      <w:r w:rsidR="00E57603" w:rsidRPr="00FC0110">
        <w:rPr>
          <w:rFonts w:ascii="Arial" w:hAnsi="Arial" w:cs="Arial"/>
          <w:sz w:val="21"/>
          <w:szCs w:val="21"/>
          <w:lang w:val="fr-FR"/>
        </w:rPr>
        <w:t xml:space="preserve"> </w:t>
      </w:r>
      <w:r w:rsidRPr="00FC0110">
        <w:rPr>
          <w:rFonts w:ascii="Arial" w:hAnsi="Arial" w:cs="Arial"/>
          <w:sz w:val="21"/>
          <w:szCs w:val="21"/>
          <w:lang w:val="fr-FR"/>
        </w:rPr>
        <w:t xml:space="preserve">et </w:t>
      </w:r>
      <w:r w:rsidR="00183EF3" w:rsidRPr="00FC0110">
        <w:rPr>
          <w:rFonts w:ascii="Arial" w:hAnsi="Arial" w:cs="Arial"/>
          <w:sz w:val="21"/>
          <w:szCs w:val="21"/>
          <w:lang w:val="fr-FR"/>
        </w:rPr>
        <w:t>le</w:t>
      </w:r>
      <w:r w:rsidR="00E57603" w:rsidRPr="00FC0110">
        <w:rPr>
          <w:rFonts w:ascii="Arial" w:hAnsi="Arial" w:cs="Arial"/>
          <w:sz w:val="21"/>
          <w:szCs w:val="21"/>
          <w:lang w:val="fr-FR"/>
        </w:rPr>
        <w:t xml:space="preserve"> </w:t>
      </w:r>
      <w:r w:rsidR="00183EF3" w:rsidRPr="00FC0110">
        <w:rPr>
          <w:rFonts w:ascii="Arial" w:hAnsi="Arial" w:cs="Arial"/>
          <w:sz w:val="21"/>
          <w:szCs w:val="21"/>
          <w:lang w:val="fr-FR"/>
        </w:rPr>
        <w:t>restera</w:t>
      </w:r>
      <w:r w:rsidR="00E57603" w:rsidRPr="00FC0110">
        <w:rPr>
          <w:rFonts w:ascii="Arial" w:hAnsi="Arial" w:cs="Arial"/>
          <w:sz w:val="21"/>
          <w:szCs w:val="21"/>
          <w:lang w:val="fr-FR"/>
        </w:rPr>
        <w:t xml:space="preserve"> jusqu’à la première des deux échéances suivantes : </w:t>
      </w:r>
    </w:p>
    <w:p w14:paraId="5545E929" w14:textId="272587F1" w:rsidR="00937E74" w:rsidRPr="00FC0110" w:rsidRDefault="00E57603" w:rsidP="00E95B2E">
      <w:pPr>
        <w:pStyle w:val="Paragraphedeliste"/>
        <w:widowControl w:val="0"/>
        <w:numPr>
          <w:ilvl w:val="3"/>
          <w:numId w:val="88"/>
        </w:numPr>
        <w:tabs>
          <w:tab w:val="left" w:pos="709"/>
          <w:tab w:val="left" w:pos="1418"/>
          <w:tab w:val="left" w:pos="2127"/>
        </w:tabs>
        <w:autoSpaceDE w:val="0"/>
        <w:autoSpaceDN w:val="0"/>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l</w:t>
      </w:r>
      <w:r w:rsidR="00937E74" w:rsidRPr="00FC0110">
        <w:rPr>
          <w:rFonts w:ascii="Arial" w:hAnsi="Arial" w:cs="Arial"/>
          <w:sz w:val="21"/>
          <w:szCs w:val="21"/>
          <w:lang w:val="fr-FR"/>
        </w:rPr>
        <w:t>’expiration de la Durée Initiale</w:t>
      </w:r>
      <w:r w:rsidR="00937E74" w:rsidRPr="00FC0110">
        <w:rPr>
          <w:rStyle w:val="Appelnotedebasdep"/>
          <w:rFonts w:ascii="Arial" w:hAnsi="Arial" w:cs="Arial"/>
          <w:sz w:val="21"/>
          <w:szCs w:val="21"/>
          <w:lang w:val="fr-FR"/>
        </w:rPr>
        <w:footnoteReference w:id="17"/>
      </w:r>
      <w:r w:rsidR="00660298" w:rsidRPr="00FC0110">
        <w:rPr>
          <w:rFonts w:ascii="Arial" w:hAnsi="Arial" w:cs="Arial"/>
          <w:sz w:val="21"/>
          <w:szCs w:val="21"/>
          <w:lang w:val="fr-FR"/>
        </w:rPr>
        <w:t> ;</w:t>
      </w:r>
      <w:r w:rsidR="00937E74" w:rsidRPr="00FC0110">
        <w:rPr>
          <w:rFonts w:ascii="Arial" w:hAnsi="Arial" w:cs="Arial"/>
          <w:spacing w:val="-2"/>
          <w:sz w:val="21"/>
          <w:szCs w:val="21"/>
          <w:lang w:val="fr-FR"/>
        </w:rPr>
        <w:t xml:space="preserve"> </w:t>
      </w:r>
      <w:r w:rsidR="00937E74" w:rsidRPr="00FC0110">
        <w:rPr>
          <w:rFonts w:ascii="Arial" w:hAnsi="Arial" w:cs="Arial"/>
          <w:sz w:val="21"/>
          <w:szCs w:val="21"/>
          <w:lang w:val="fr-FR"/>
        </w:rPr>
        <w:t>ou</w:t>
      </w:r>
    </w:p>
    <w:p w14:paraId="760E9B90" w14:textId="1AA4180D" w:rsidR="00937E74" w:rsidRPr="00FC0110" w:rsidRDefault="0066701C" w:rsidP="00E95B2E">
      <w:pPr>
        <w:pStyle w:val="Paragraphedeliste"/>
        <w:widowControl w:val="0"/>
        <w:numPr>
          <w:ilvl w:val="3"/>
          <w:numId w:val="88"/>
        </w:numPr>
        <w:tabs>
          <w:tab w:val="left" w:pos="709"/>
          <w:tab w:val="left" w:pos="1418"/>
          <w:tab w:val="left" w:pos="2127"/>
        </w:tabs>
        <w:autoSpaceDE w:val="0"/>
        <w:autoSpaceDN w:val="0"/>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 xml:space="preserve">sa </w:t>
      </w:r>
      <w:r w:rsidR="00937E74" w:rsidRPr="00FC0110">
        <w:rPr>
          <w:rFonts w:ascii="Arial" w:hAnsi="Arial" w:cs="Arial"/>
          <w:sz w:val="21"/>
          <w:szCs w:val="21"/>
          <w:lang w:val="fr-FR"/>
        </w:rPr>
        <w:t>résiliation (le cas échéant) conformément à l’</w:t>
      </w:r>
      <w:r w:rsidR="00C35060" w:rsidRPr="00FC0110">
        <w:rPr>
          <w:rFonts w:ascii="Arial" w:hAnsi="Arial" w:cs="Arial"/>
          <w:sz w:val="21"/>
          <w:szCs w:val="21"/>
          <w:lang w:val="fr-FR"/>
        </w:rPr>
        <w:t>Article 10</w:t>
      </w:r>
      <w:r w:rsidR="00937E74" w:rsidRPr="00FC0110">
        <w:rPr>
          <w:rFonts w:ascii="Arial" w:hAnsi="Arial" w:cs="Arial"/>
          <w:spacing w:val="-12"/>
          <w:sz w:val="21"/>
          <w:szCs w:val="21"/>
          <w:lang w:val="fr-FR"/>
        </w:rPr>
        <w:t xml:space="preserve"> </w:t>
      </w:r>
      <w:r w:rsidR="00937E74" w:rsidRPr="00FC0110">
        <w:rPr>
          <w:rFonts w:ascii="Arial" w:hAnsi="Arial" w:cs="Arial"/>
          <w:sz w:val="21"/>
          <w:szCs w:val="21"/>
          <w:lang w:val="fr-FR"/>
        </w:rPr>
        <w:t>(Résiliation).</w:t>
      </w:r>
    </w:p>
    <w:p w14:paraId="2972E311" w14:textId="77777777" w:rsidR="00937E74" w:rsidRPr="00FC0110" w:rsidRDefault="00937E74" w:rsidP="00DF3560">
      <w:pPr>
        <w:pStyle w:val="Contract2"/>
        <w:rPr>
          <w:rFonts w:cs="Arial"/>
          <w:szCs w:val="21"/>
        </w:rPr>
      </w:pPr>
      <w:r w:rsidRPr="00FC0110">
        <w:rPr>
          <w:rFonts w:cs="Arial"/>
          <w:szCs w:val="21"/>
        </w:rPr>
        <w:t xml:space="preserve">Date d’Entrée en Vigueur </w:t>
      </w:r>
    </w:p>
    <w:p w14:paraId="520BFE94" w14:textId="3A933BA6" w:rsidR="0066701C" w:rsidRPr="00FC0110" w:rsidRDefault="00937E74" w:rsidP="00E95B2E">
      <w:pPr>
        <w:pStyle w:val="Paragraphedeliste"/>
        <w:numPr>
          <w:ilvl w:val="0"/>
          <w:numId w:val="144"/>
        </w:numPr>
        <w:tabs>
          <w:tab w:val="left" w:pos="709"/>
          <w:tab w:val="left" w:pos="1418"/>
          <w:tab w:val="left" w:pos="2127"/>
        </w:tabs>
        <w:snapToGrid w:val="0"/>
        <w:spacing w:after="240"/>
        <w:ind w:hanging="720"/>
        <w:jc w:val="both"/>
        <w:rPr>
          <w:rFonts w:ascii="Arial" w:hAnsi="Arial" w:cs="Arial"/>
          <w:sz w:val="21"/>
          <w:szCs w:val="21"/>
          <w:lang w:val="fr-FR"/>
        </w:rPr>
      </w:pPr>
      <w:r w:rsidRPr="00FC0110">
        <w:rPr>
          <w:rFonts w:ascii="Arial" w:hAnsi="Arial" w:cs="Arial"/>
          <w:sz w:val="21"/>
          <w:szCs w:val="21"/>
          <w:lang w:val="fr-FR"/>
        </w:rPr>
        <w:t>Sous réserve de l’</w:t>
      </w:r>
      <w:r w:rsidR="00FF4C61" w:rsidRPr="00FC0110">
        <w:rPr>
          <w:rFonts w:ascii="Arial" w:hAnsi="Arial" w:cs="Arial"/>
          <w:sz w:val="21"/>
          <w:szCs w:val="21"/>
          <w:lang w:val="fr-FR"/>
        </w:rPr>
        <w:t>Article</w:t>
      </w:r>
      <w:r w:rsidRPr="00FC0110">
        <w:rPr>
          <w:rFonts w:ascii="Arial" w:hAnsi="Arial" w:cs="Arial"/>
          <w:sz w:val="21"/>
          <w:szCs w:val="21"/>
          <w:lang w:val="fr-FR"/>
        </w:rPr>
        <w:t xml:space="preserve"> </w:t>
      </w:r>
      <w:hyperlink w:anchor="_bookmark13" w:history="1">
        <w:r w:rsidRPr="00FC0110">
          <w:rPr>
            <w:rFonts w:ascii="Arial" w:hAnsi="Arial" w:cs="Arial"/>
            <w:sz w:val="21"/>
            <w:szCs w:val="21"/>
            <w:lang w:val="fr-FR"/>
          </w:rPr>
          <w:t xml:space="preserve">2.2(b), </w:t>
        </w:r>
      </w:hyperlink>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obligations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Parties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au</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titre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du</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009E2890" w:rsidRPr="00FC0110">
        <w:rPr>
          <w:rFonts w:ascii="Arial" w:hAnsi="Arial" w:cs="Arial"/>
          <w:sz w:val="21"/>
          <w:szCs w:val="21"/>
          <w:lang w:val="fr-FR"/>
        </w:rPr>
        <w:t>entrent en vigueur à la Date d’Entrée en Vigueur</w:t>
      </w:r>
      <w:r w:rsidR="00293C43" w:rsidRPr="00FC0110">
        <w:rPr>
          <w:rFonts w:ascii="Arial" w:hAnsi="Arial" w:cs="Arial"/>
          <w:sz w:val="21"/>
          <w:szCs w:val="21"/>
          <w:lang w:val="fr-FR"/>
        </w:rPr>
        <w:t xml:space="preserve"> </w:t>
      </w:r>
      <w:r w:rsidR="006F4377" w:rsidRPr="00FC0110">
        <w:rPr>
          <w:rFonts w:ascii="Arial" w:hAnsi="Arial" w:cs="Arial"/>
          <w:sz w:val="21"/>
          <w:szCs w:val="21"/>
          <w:lang w:val="fr-FR"/>
        </w:rPr>
        <w:t>à</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l’exception</w:t>
      </w:r>
      <w:r w:rsidR="0066701C" w:rsidRPr="00FC0110">
        <w:rPr>
          <w:rFonts w:ascii="Arial" w:hAnsi="Arial" w:cs="Arial"/>
          <w:sz w:val="21"/>
          <w:szCs w:val="21"/>
          <w:lang w:val="fr-FR"/>
        </w:rPr>
        <w:t> </w:t>
      </w:r>
      <w:r w:rsidR="000E4704" w:rsidRPr="00FC0110">
        <w:rPr>
          <w:rFonts w:ascii="Arial" w:hAnsi="Arial" w:cs="Arial"/>
          <w:sz w:val="21"/>
          <w:szCs w:val="21"/>
          <w:lang w:val="fr-FR"/>
        </w:rPr>
        <w:t xml:space="preserve">de celles prévues aux </w:t>
      </w:r>
      <w:r w:rsidR="0066701C" w:rsidRPr="00FC0110">
        <w:rPr>
          <w:rFonts w:ascii="Arial" w:hAnsi="Arial" w:cs="Arial"/>
          <w:sz w:val="21"/>
          <w:szCs w:val="21"/>
          <w:lang w:val="fr-FR"/>
        </w:rPr>
        <w:t>:</w:t>
      </w:r>
    </w:p>
    <w:p w14:paraId="52BE7771" w14:textId="6886C0F5" w:rsidR="006F4377" w:rsidRPr="00FC0110" w:rsidRDefault="00FF4C61" w:rsidP="00E95B2E">
      <w:pPr>
        <w:pStyle w:val="Paragraphedeliste"/>
        <w:widowControl w:val="0"/>
        <w:numPr>
          <w:ilvl w:val="3"/>
          <w:numId w:val="164"/>
        </w:numPr>
        <w:tabs>
          <w:tab w:val="left" w:pos="709"/>
          <w:tab w:val="left" w:pos="1418"/>
          <w:tab w:val="left" w:pos="2127"/>
        </w:tabs>
        <w:autoSpaceDE w:val="0"/>
        <w:autoSpaceDN w:val="0"/>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lastRenderedPageBreak/>
        <w:t>Article</w:t>
      </w:r>
      <w:r w:rsidR="00937E74" w:rsidRPr="00FC0110">
        <w:rPr>
          <w:rFonts w:ascii="Arial" w:hAnsi="Arial" w:cs="Arial"/>
          <w:sz w:val="21"/>
          <w:szCs w:val="21"/>
          <w:lang w:val="fr-FR"/>
        </w:rPr>
        <w:t xml:space="preserve">s </w:t>
      </w:r>
      <w:r w:rsidR="00CA7D19" w:rsidRPr="00FC0110">
        <w:rPr>
          <w:rFonts w:ascii="Arial" w:hAnsi="Arial" w:cs="Arial"/>
          <w:sz w:val="21"/>
          <w:szCs w:val="21"/>
          <w:lang w:val="fr-FR"/>
        </w:rPr>
        <w:fldChar w:fldCharType="begin"/>
      </w:r>
      <w:r w:rsidR="00CA7D19" w:rsidRPr="00FC0110">
        <w:rPr>
          <w:rFonts w:ascii="Arial" w:hAnsi="Arial" w:cs="Arial"/>
          <w:sz w:val="21"/>
          <w:szCs w:val="21"/>
          <w:lang w:val="fr-FR"/>
        </w:rPr>
        <w:instrText xml:space="preserve"> REF _Ref26871020 \w \h </w:instrText>
      </w:r>
      <w:r w:rsidR="00F63F8C" w:rsidRPr="00FC0110">
        <w:rPr>
          <w:rFonts w:ascii="Arial" w:hAnsi="Arial" w:cs="Arial"/>
          <w:sz w:val="21"/>
          <w:szCs w:val="21"/>
          <w:lang w:val="fr-FR"/>
        </w:rPr>
        <w:instrText xml:space="preserve"> \* MERGEFORMAT </w:instrText>
      </w:r>
      <w:r w:rsidR="00CA7D19" w:rsidRPr="00FC0110">
        <w:rPr>
          <w:rFonts w:ascii="Arial" w:hAnsi="Arial" w:cs="Arial"/>
          <w:sz w:val="21"/>
          <w:szCs w:val="21"/>
          <w:lang w:val="fr-FR"/>
        </w:rPr>
      </w:r>
      <w:r w:rsidR="00CA7D19" w:rsidRPr="00FC0110">
        <w:rPr>
          <w:rFonts w:ascii="Arial" w:hAnsi="Arial" w:cs="Arial"/>
          <w:sz w:val="21"/>
          <w:szCs w:val="21"/>
          <w:lang w:val="fr-FR"/>
        </w:rPr>
        <w:fldChar w:fldCharType="separate"/>
      </w:r>
      <w:r w:rsidR="001376B4" w:rsidRPr="00FC0110">
        <w:rPr>
          <w:rFonts w:ascii="Arial" w:hAnsi="Arial" w:cs="Arial"/>
          <w:sz w:val="21"/>
          <w:szCs w:val="21"/>
          <w:lang w:val="fr-FR"/>
        </w:rPr>
        <w:t>1</w:t>
      </w:r>
      <w:r w:rsidR="00CA7D19" w:rsidRPr="00FC0110">
        <w:rPr>
          <w:rFonts w:ascii="Arial" w:hAnsi="Arial" w:cs="Arial"/>
          <w:sz w:val="21"/>
          <w:szCs w:val="21"/>
          <w:lang w:val="fr-FR"/>
        </w:rPr>
        <w:fldChar w:fldCharType="end"/>
      </w:r>
      <w:r w:rsidR="00A63C63" w:rsidRPr="00FC0110">
        <w:rPr>
          <w:rFonts w:ascii="Arial" w:hAnsi="Arial" w:cs="Arial"/>
          <w:sz w:val="21"/>
          <w:szCs w:val="21"/>
          <w:lang w:val="fr-FR"/>
        </w:rPr>
        <w:t xml:space="preserve"> </w:t>
      </w:r>
      <w:r w:rsidR="00521676" w:rsidRPr="00FC0110">
        <w:rPr>
          <w:rFonts w:ascii="Arial" w:hAnsi="Arial" w:cs="Arial"/>
          <w:sz w:val="21"/>
          <w:szCs w:val="21"/>
          <w:lang w:val="fr-FR"/>
        </w:rPr>
        <w:t>(Définitions</w:t>
      </w:r>
      <w:r w:rsidR="00A63C63" w:rsidRPr="00FC0110">
        <w:rPr>
          <w:rFonts w:ascii="Arial" w:hAnsi="Arial" w:cs="Arial"/>
          <w:sz w:val="21"/>
          <w:szCs w:val="21"/>
          <w:lang w:val="fr-FR"/>
        </w:rPr>
        <w:t xml:space="preserve"> </w:t>
      </w:r>
      <w:r w:rsidR="00521676" w:rsidRPr="00FC0110">
        <w:rPr>
          <w:rFonts w:ascii="Arial" w:hAnsi="Arial" w:cs="Arial"/>
          <w:sz w:val="21"/>
          <w:szCs w:val="21"/>
          <w:lang w:val="fr-FR"/>
        </w:rPr>
        <w:t>et</w:t>
      </w:r>
      <w:r w:rsidR="00A63C63" w:rsidRPr="00FC0110">
        <w:rPr>
          <w:rFonts w:ascii="Arial" w:hAnsi="Arial" w:cs="Arial"/>
          <w:sz w:val="21"/>
          <w:szCs w:val="21"/>
          <w:lang w:val="fr-FR"/>
        </w:rPr>
        <w:t xml:space="preserve"> </w:t>
      </w:r>
      <w:r w:rsidR="00521676" w:rsidRPr="00FC0110">
        <w:rPr>
          <w:rFonts w:ascii="Arial" w:hAnsi="Arial" w:cs="Arial"/>
          <w:sz w:val="21"/>
          <w:szCs w:val="21"/>
          <w:lang w:val="fr-FR"/>
        </w:rPr>
        <w:t>Interprétations)</w:t>
      </w:r>
      <w:r w:rsidR="006F4377" w:rsidRPr="00FC0110">
        <w:rPr>
          <w:rFonts w:ascii="Arial" w:hAnsi="Arial" w:cs="Arial"/>
          <w:sz w:val="21"/>
          <w:szCs w:val="21"/>
          <w:lang w:val="fr-FR"/>
        </w:rPr>
        <w:t>,</w:t>
      </w:r>
      <w:r w:rsidR="00A63C63" w:rsidRPr="00FC0110">
        <w:rPr>
          <w:rFonts w:ascii="Arial" w:hAnsi="Arial" w:cs="Arial"/>
          <w:sz w:val="21"/>
          <w:szCs w:val="21"/>
          <w:lang w:val="fr-FR"/>
        </w:rPr>
        <w:t xml:space="preserve"> </w:t>
      </w:r>
      <w:hyperlink w:anchor="_bookmark36" w:history="1">
        <w:r w:rsidR="00937E74" w:rsidRPr="00FC0110">
          <w:rPr>
            <w:rFonts w:ascii="Arial" w:hAnsi="Arial" w:cs="Arial"/>
            <w:sz w:val="21"/>
            <w:szCs w:val="21"/>
            <w:lang w:val="fr-FR"/>
          </w:rPr>
          <w:fldChar w:fldCharType="begin"/>
        </w:r>
        <w:r w:rsidR="00937E74" w:rsidRPr="00FC0110">
          <w:rPr>
            <w:rFonts w:ascii="Arial" w:hAnsi="Arial" w:cs="Arial"/>
            <w:sz w:val="21"/>
            <w:szCs w:val="21"/>
            <w:lang w:val="fr-FR"/>
          </w:rPr>
          <w:instrText xml:space="preserve"> REF _Ref27176692 \r \h  \* MERGEFORMAT </w:instrText>
        </w:r>
        <w:r w:rsidR="00937E74" w:rsidRPr="00FC0110">
          <w:rPr>
            <w:rFonts w:ascii="Arial" w:hAnsi="Arial" w:cs="Arial"/>
            <w:sz w:val="21"/>
            <w:szCs w:val="21"/>
            <w:lang w:val="fr-FR"/>
          </w:rPr>
        </w:r>
        <w:r w:rsidR="00937E74" w:rsidRPr="00FC0110">
          <w:rPr>
            <w:rFonts w:ascii="Arial" w:hAnsi="Arial" w:cs="Arial"/>
            <w:sz w:val="21"/>
            <w:szCs w:val="21"/>
            <w:lang w:val="fr-FR"/>
          </w:rPr>
          <w:fldChar w:fldCharType="separate"/>
        </w:r>
        <w:r w:rsidR="001376B4" w:rsidRPr="00FC0110">
          <w:rPr>
            <w:rFonts w:ascii="Arial" w:hAnsi="Arial" w:cs="Arial"/>
            <w:sz w:val="21"/>
            <w:szCs w:val="21"/>
            <w:lang w:val="fr-FR"/>
          </w:rPr>
          <w:t>3.26</w:t>
        </w:r>
        <w:r w:rsidR="00937E74" w:rsidRPr="00FC0110">
          <w:rPr>
            <w:rFonts w:ascii="Arial" w:hAnsi="Arial" w:cs="Arial"/>
            <w:sz w:val="21"/>
            <w:szCs w:val="21"/>
            <w:lang w:val="fr-FR"/>
          </w:rPr>
          <w:fldChar w:fldCharType="end"/>
        </w:r>
        <w:r w:rsidR="00937E74" w:rsidRPr="00FC0110">
          <w:rPr>
            <w:rFonts w:ascii="Arial" w:hAnsi="Arial" w:cs="Arial"/>
            <w:sz w:val="21"/>
            <w:szCs w:val="21"/>
            <w:lang w:val="fr-FR"/>
          </w:rPr>
          <w:fldChar w:fldCharType="begin"/>
        </w:r>
        <w:r w:rsidR="00937E74" w:rsidRPr="00FC0110">
          <w:rPr>
            <w:rFonts w:ascii="Arial" w:hAnsi="Arial" w:cs="Arial"/>
            <w:sz w:val="21"/>
            <w:szCs w:val="21"/>
            <w:lang w:val="fr-FR"/>
          </w:rPr>
          <w:instrText xml:space="preserve"> REF _Ref27176670 \r \h  \* MERGEFORMAT </w:instrText>
        </w:r>
        <w:r w:rsidR="00937E74" w:rsidRPr="00FC0110">
          <w:rPr>
            <w:rFonts w:ascii="Arial" w:hAnsi="Arial" w:cs="Arial"/>
            <w:sz w:val="21"/>
            <w:szCs w:val="21"/>
            <w:lang w:val="fr-FR"/>
          </w:rPr>
        </w:r>
        <w:r w:rsidR="00937E74" w:rsidRPr="00FC0110">
          <w:rPr>
            <w:rFonts w:ascii="Arial" w:hAnsi="Arial" w:cs="Arial"/>
            <w:sz w:val="21"/>
            <w:szCs w:val="21"/>
            <w:lang w:val="fr-FR"/>
          </w:rPr>
          <w:fldChar w:fldCharType="separate"/>
        </w:r>
        <w:r w:rsidR="001376B4" w:rsidRPr="00FC0110">
          <w:rPr>
            <w:rFonts w:ascii="Arial" w:hAnsi="Arial" w:cs="Arial"/>
            <w:sz w:val="21"/>
            <w:szCs w:val="21"/>
            <w:lang w:val="fr-FR"/>
          </w:rPr>
          <w:t>(d)</w:t>
        </w:r>
        <w:r w:rsidR="00937E74" w:rsidRPr="00FC0110">
          <w:rPr>
            <w:rFonts w:ascii="Arial" w:hAnsi="Arial" w:cs="Arial"/>
            <w:sz w:val="21"/>
            <w:szCs w:val="21"/>
            <w:lang w:val="fr-FR"/>
          </w:rPr>
          <w:fldChar w:fldCharType="end"/>
        </w:r>
        <w:r w:rsidR="00937E74" w:rsidRPr="00FC0110">
          <w:rPr>
            <w:rFonts w:ascii="Arial" w:hAnsi="Arial" w:cs="Arial"/>
            <w:sz w:val="21"/>
            <w:szCs w:val="21"/>
            <w:lang w:val="fr-FR"/>
          </w:rPr>
          <w:fldChar w:fldCharType="begin"/>
        </w:r>
        <w:r w:rsidR="00937E74" w:rsidRPr="00FC0110">
          <w:rPr>
            <w:rFonts w:ascii="Arial" w:hAnsi="Arial" w:cs="Arial"/>
            <w:sz w:val="21"/>
            <w:szCs w:val="21"/>
            <w:lang w:val="fr-FR"/>
          </w:rPr>
          <w:instrText xml:space="preserve"> REF _Ref27176673 \r \h  \* MERGEFORMAT </w:instrText>
        </w:r>
        <w:r w:rsidR="00937E74" w:rsidRPr="00FC0110">
          <w:rPr>
            <w:rFonts w:ascii="Arial" w:hAnsi="Arial" w:cs="Arial"/>
            <w:sz w:val="21"/>
            <w:szCs w:val="21"/>
            <w:lang w:val="fr-FR"/>
          </w:rPr>
        </w:r>
        <w:r w:rsidR="00937E74" w:rsidRPr="00FC0110">
          <w:rPr>
            <w:rFonts w:ascii="Arial" w:hAnsi="Arial" w:cs="Arial"/>
            <w:sz w:val="21"/>
            <w:szCs w:val="21"/>
            <w:lang w:val="fr-FR"/>
          </w:rPr>
          <w:fldChar w:fldCharType="separate"/>
        </w:r>
        <w:r w:rsidR="001376B4" w:rsidRPr="00FC0110">
          <w:rPr>
            <w:rFonts w:ascii="Arial" w:hAnsi="Arial" w:cs="Arial"/>
            <w:sz w:val="21"/>
            <w:szCs w:val="21"/>
            <w:lang w:val="fr-FR"/>
          </w:rPr>
          <w:t>(ii)</w:t>
        </w:r>
        <w:r w:rsidR="00937E74" w:rsidRPr="00FC0110">
          <w:rPr>
            <w:rFonts w:ascii="Arial" w:hAnsi="Arial" w:cs="Arial"/>
            <w:sz w:val="21"/>
            <w:szCs w:val="21"/>
            <w:lang w:val="fr-FR"/>
          </w:rPr>
          <w:fldChar w:fldCharType="end"/>
        </w:r>
        <w:r w:rsidR="00937E74" w:rsidRPr="00FC0110">
          <w:rPr>
            <w:rFonts w:ascii="Arial" w:hAnsi="Arial" w:cs="Arial"/>
            <w:sz w:val="21"/>
            <w:szCs w:val="21"/>
            <w:lang w:val="fr-FR"/>
          </w:rPr>
          <w:t xml:space="preserve"> (Garantie de la Société Mère),</w:t>
        </w:r>
      </w:hyperlink>
      <w:r w:rsidR="00937E74" w:rsidRPr="00FC0110">
        <w:rPr>
          <w:rFonts w:ascii="Arial" w:hAnsi="Arial" w:cs="Arial"/>
          <w:sz w:val="21"/>
          <w:szCs w:val="21"/>
          <w:lang w:val="fr-FR"/>
        </w:rPr>
        <w:t xml:space="preserve"> </w:t>
      </w:r>
      <w:r w:rsidR="003C2F70" w:rsidRPr="00FC0110">
        <w:rPr>
          <w:rFonts w:ascii="Arial" w:hAnsi="Arial" w:cs="Arial"/>
          <w:sz w:val="21"/>
          <w:szCs w:val="21"/>
          <w:lang w:val="fr-FR"/>
        </w:rPr>
        <w:fldChar w:fldCharType="begin"/>
      </w:r>
      <w:r w:rsidR="003C2F70" w:rsidRPr="00FC0110">
        <w:rPr>
          <w:rFonts w:ascii="Arial" w:hAnsi="Arial" w:cs="Arial"/>
          <w:sz w:val="21"/>
          <w:szCs w:val="21"/>
          <w:lang w:val="fr-FR"/>
        </w:rPr>
        <w:instrText xml:space="preserve"> REF _Ref29846618 \r \h  \* MERGEFORMAT </w:instrText>
      </w:r>
      <w:r w:rsidR="003C2F70" w:rsidRPr="00FC0110">
        <w:rPr>
          <w:rFonts w:ascii="Arial" w:hAnsi="Arial" w:cs="Arial"/>
          <w:sz w:val="21"/>
          <w:szCs w:val="21"/>
          <w:lang w:val="fr-FR"/>
        </w:rPr>
      </w:r>
      <w:r w:rsidR="003C2F70" w:rsidRPr="00FC0110">
        <w:rPr>
          <w:rFonts w:ascii="Arial" w:hAnsi="Arial" w:cs="Arial"/>
          <w:sz w:val="21"/>
          <w:szCs w:val="21"/>
          <w:lang w:val="fr-FR"/>
        </w:rPr>
        <w:fldChar w:fldCharType="separate"/>
      </w:r>
      <w:r w:rsidR="001376B4" w:rsidRPr="00FC0110">
        <w:rPr>
          <w:rFonts w:ascii="Arial" w:hAnsi="Arial" w:cs="Arial"/>
          <w:sz w:val="21"/>
          <w:szCs w:val="21"/>
          <w:lang w:val="fr-FR"/>
        </w:rPr>
        <w:t>15</w:t>
      </w:r>
      <w:r w:rsidR="003C2F70" w:rsidRPr="00FC0110">
        <w:rPr>
          <w:rFonts w:ascii="Arial" w:hAnsi="Arial" w:cs="Arial"/>
          <w:sz w:val="21"/>
          <w:szCs w:val="21"/>
          <w:lang w:val="fr-FR"/>
        </w:rPr>
        <w:fldChar w:fldCharType="end"/>
      </w:r>
      <w:r w:rsidR="003C2F70" w:rsidRPr="00FC0110">
        <w:rPr>
          <w:rFonts w:ascii="Arial" w:hAnsi="Arial" w:cs="Arial"/>
          <w:sz w:val="21"/>
          <w:szCs w:val="21"/>
          <w:lang w:val="fr-FR"/>
        </w:rPr>
        <w:t xml:space="preserve"> (Modification de la Loi et Stabilisation Économique)</w:t>
      </w:r>
      <w:r w:rsidR="00636097" w:rsidRPr="00FC0110">
        <w:rPr>
          <w:rFonts w:ascii="Arial" w:hAnsi="Arial" w:cs="Arial"/>
          <w:sz w:val="21"/>
          <w:szCs w:val="21"/>
          <w:lang w:val="fr-FR"/>
        </w:rPr>
        <w:t xml:space="preserve">, 16 (Dispositions Anti-Corruption) , </w:t>
      </w:r>
      <w:r w:rsidR="002C4C2B" w:rsidRPr="00FC0110">
        <w:rPr>
          <w:rFonts w:ascii="Arial" w:hAnsi="Arial" w:cs="Arial"/>
          <w:sz w:val="21"/>
          <w:szCs w:val="21"/>
          <w:lang w:val="fr-FR"/>
        </w:rPr>
        <w:t xml:space="preserve">17 (Déclaration et Garanties), </w:t>
      </w:r>
      <w:r w:rsidR="00A413A1" w:rsidRPr="00FC0110">
        <w:rPr>
          <w:rFonts w:ascii="Arial" w:hAnsi="Arial" w:cs="Arial"/>
          <w:sz w:val="21"/>
          <w:szCs w:val="21"/>
          <w:lang w:val="fr-FR"/>
        </w:rPr>
        <w:t>18</w:t>
      </w:r>
      <w:r w:rsidR="00937E74" w:rsidRPr="00FC0110">
        <w:rPr>
          <w:rFonts w:ascii="Arial" w:hAnsi="Arial" w:cs="Arial"/>
          <w:sz w:val="21"/>
          <w:szCs w:val="21"/>
          <w:lang w:val="fr-FR"/>
        </w:rPr>
        <w:t xml:space="preserve"> (Informations Confidentielles), </w:t>
      </w:r>
      <w:r w:rsidR="00366595" w:rsidRPr="00FC0110">
        <w:rPr>
          <w:rFonts w:ascii="Arial" w:hAnsi="Arial" w:cs="Arial"/>
          <w:sz w:val="21"/>
          <w:szCs w:val="21"/>
          <w:lang w:val="fr-FR"/>
        </w:rPr>
        <w:t>19</w:t>
      </w:r>
      <w:r w:rsidR="00937E74" w:rsidRPr="00FC0110">
        <w:rPr>
          <w:rFonts w:ascii="Arial" w:hAnsi="Arial" w:cs="Arial"/>
          <w:sz w:val="21"/>
          <w:szCs w:val="21"/>
          <w:lang w:val="fr-FR"/>
        </w:rPr>
        <w:t xml:space="preserve"> (Notifications),</w:t>
      </w:r>
      <w:r w:rsidR="001958F3" w:rsidRPr="00FC0110">
        <w:rPr>
          <w:rFonts w:ascii="Arial" w:hAnsi="Arial" w:cs="Arial"/>
          <w:sz w:val="21"/>
          <w:szCs w:val="21"/>
          <w:lang w:val="fr-FR"/>
        </w:rPr>
        <w:t xml:space="preserve"> </w:t>
      </w:r>
      <w:r w:rsidR="00366595" w:rsidRPr="00FC0110">
        <w:rPr>
          <w:rFonts w:ascii="Arial" w:hAnsi="Arial" w:cs="Arial"/>
          <w:sz w:val="21"/>
          <w:szCs w:val="21"/>
          <w:lang w:val="fr-FR"/>
        </w:rPr>
        <w:t>20</w:t>
      </w:r>
      <w:r w:rsidR="00937E74" w:rsidRPr="00FC0110">
        <w:rPr>
          <w:rFonts w:ascii="Arial" w:hAnsi="Arial" w:cs="Arial"/>
          <w:sz w:val="21"/>
          <w:szCs w:val="21"/>
          <w:lang w:val="fr-FR"/>
        </w:rPr>
        <w:t xml:space="preserve"> (Divers), </w:t>
      </w:r>
      <w:r w:rsidR="00937E74" w:rsidRPr="00FC0110">
        <w:rPr>
          <w:rFonts w:ascii="Arial" w:hAnsi="Arial" w:cs="Arial"/>
          <w:sz w:val="21"/>
          <w:szCs w:val="21"/>
          <w:lang w:val="fr-FR"/>
        </w:rPr>
        <w:fldChar w:fldCharType="begin"/>
      </w:r>
      <w:r w:rsidR="00937E74" w:rsidRPr="00FC0110">
        <w:rPr>
          <w:rFonts w:ascii="Arial" w:hAnsi="Arial" w:cs="Arial"/>
          <w:sz w:val="21"/>
          <w:szCs w:val="21"/>
          <w:lang w:val="fr-FR"/>
        </w:rPr>
        <w:instrText xml:space="preserve"> REF _Ref27176501 \r \h  \* MERGEFORMAT </w:instrText>
      </w:r>
      <w:r w:rsidR="00937E74" w:rsidRPr="00FC0110">
        <w:rPr>
          <w:rFonts w:ascii="Arial" w:hAnsi="Arial" w:cs="Arial"/>
          <w:sz w:val="21"/>
          <w:szCs w:val="21"/>
          <w:lang w:val="fr-FR"/>
        </w:rPr>
      </w:r>
      <w:r w:rsidR="00937E74" w:rsidRPr="00FC0110">
        <w:rPr>
          <w:rFonts w:ascii="Arial" w:hAnsi="Arial" w:cs="Arial"/>
          <w:sz w:val="21"/>
          <w:szCs w:val="21"/>
          <w:lang w:val="fr-FR"/>
        </w:rPr>
        <w:fldChar w:fldCharType="separate"/>
      </w:r>
      <w:r w:rsidR="001376B4" w:rsidRPr="00FC0110">
        <w:rPr>
          <w:rFonts w:ascii="Arial" w:hAnsi="Arial" w:cs="Arial"/>
          <w:sz w:val="21"/>
          <w:szCs w:val="21"/>
          <w:lang w:val="fr-FR"/>
        </w:rPr>
        <w:t>21</w:t>
      </w:r>
      <w:r w:rsidR="00937E74" w:rsidRPr="00FC0110">
        <w:rPr>
          <w:rFonts w:ascii="Arial" w:hAnsi="Arial" w:cs="Arial"/>
          <w:sz w:val="21"/>
          <w:szCs w:val="21"/>
          <w:lang w:val="fr-FR"/>
        </w:rPr>
        <w:fldChar w:fldCharType="end"/>
      </w:r>
      <w:r w:rsidR="00937E74" w:rsidRPr="00FC0110">
        <w:rPr>
          <w:rFonts w:ascii="Arial" w:hAnsi="Arial" w:cs="Arial"/>
          <w:sz w:val="21"/>
          <w:szCs w:val="21"/>
          <w:lang w:val="fr-FR"/>
        </w:rPr>
        <w:t xml:space="preserve"> (</w:t>
      </w:r>
      <w:r w:rsidR="002E2C2C" w:rsidRPr="00FC0110">
        <w:rPr>
          <w:rFonts w:ascii="Arial" w:hAnsi="Arial" w:cs="Arial"/>
          <w:sz w:val="21"/>
          <w:szCs w:val="21"/>
          <w:lang w:val="fr-FR"/>
        </w:rPr>
        <w:t xml:space="preserve">Résolution des </w:t>
      </w:r>
      <w:r w:rsidR="00937E74" w:rsidRPr="00FC0110">
        <w:rPr>
          <w:rFonts w:ascii="Arial" w:hAnsi="Arial" w:cs="Arial"/>
          <w:sz w:val="21"/>
          <w:szCs w:val="21"/>
          <w:lang w:val="fr-FR"/>
        </w:rPr>
        <w:t>Différends),</w:t>
      </w:r>
      <w:r w:rsidR="0066701C" w:rsidRPr="00FC0110">
        <w:rPr>
          <w:rFonts w:ascii="Arial" w:hAnsi="Arial" w:cs="Arial"/>
          <w:sz w:val="21"/>
          <w:szCs w:val="21"/>
          <w:lang w:val="fr-FR"/>
        </w:rPr>
        <w:t xml:space="preserve"> et</w:t>
      </w:r>
      <w:r w:rsidR="00937E74" w:rsidRPr="00FC0110">
        <w:rPr>
          <w:rFonts w:ascii="Arial" w:hAnsi="Arial" w:cs="Arial"/>
          <w:sz w:val="21"/>
          <w:szCs w:val="21"/>
          <w:lang w:val="fr-FR"/>
        </w:rPr>
        <w:t xml:space="preserve"> </w:t>
      </w:r>
      <w:r w:rsidR="4F36563A" w:rsidRPr="00FC0110">
        <w:rPr>
          <w:rFonts w:ascii="Arial" w:hAnsi="Arial" w:cs="Arial"/>
          <w:sz w:val="21"/>
          <w:szCs w:val="21"/>
          <w:lang w:val="fr-FR"/>
        </w:rPr>
        <w:t>qui</w:t>
      </w:r>
      <w:r w:rsidR="00A63C63" w:rsidRPr="00FC0110">
        <w:rPr>
          <w:rFonts w:ascii="Arial" w:hAnsi="Arial" w:cs="Arial"/>
          <w:sz w:val="21"/>
          <w:szCs w:val="21"/>
          <w:lang w:val="fr-FR"/>
        </w:rPr>
        <w:t xml:space="preserve"> </w:t>
      </w:r>
      <w:r w:rsidR="23FF570E" w:rsidRPr="00FC0110">
        <w:rPr>
          <w:rFonts w:ascii="Arial" w:hAnsi="Arial" w:cs="Arial"/>
          <w:sz w:val="21"/>
          <w:szCs w:val="21"/>
          <w:lang w:val="fr-FR"/>
        </w:rPr>
        <w:t>prennent</w:t>
      </w:r>
      <w:r w:rsidR="00A63C63" w:rsidRPr="00FC0110">
        <w:rPr>
          <w:rFonts w:ascii="Arial" w:hAnsi="Arial" w:cs="Arial"/>
          <w:sz w:val="21"/>
          <w:szCs w:val="21"/>
          <w:lang w:val="fr-FR"/>
        </w:rPr>
        <w:t xml:space="preserve"> </w:t>
      </w:r>
      <w:r w:rsidR="23FF570E" w:rsidRPr="00FC0110">
        <w:rPr>
          <w:rFonts w:ascii="Arial" w:hAnsi="Arial" w:cs="Arial"/>
          <w:sz w:val="21"/>
          <w:szCs w:val="21"/>
          <w:lang w:val="fr-FR"/>
        </w:rPr>
        <w:t>effet</w:t>
      </w:r>
      <w:r w:rsidR="00A63C63" w:rsidRPr="00FC0110">
        <w:rPr>
          <w:rFonts w:ascii="Arial" w:hAnsi="Arial" w:cs="Arial"/>
          <w:sz w:val="21"/>
          <w:szCs w:val="21"/>
          <w:lang w:val="fr-FR"/>
        </w:rPr>
        <w:t xml:space="preserve"> </w:t>
      </w:r>
      <w:r w:rsidR="23FF570E" w:rsidRPr="00FC0110">
        <w:rPr>
          <w:rFonts w:ascii="Arial" w:hAnsi="Arial" w:cs="Arial"/>
          <w:sz w:val="21"/>
          <w:szCs w:val="21"/>
          <w:lang w:val="fr-FR"/>
        </w:rPr>
        <w:t>à</w:t>
      </w:r>
      <w:r w:rsidR="00A63C63" w:rsidRPr="00FC0110">
        <w:rPr>
          <w:rFonts w:ascii="Arial" w:hAnsi="Arial" w:cs="Arial"/>
          <w:sz w:val="21"/>
          <w:szCs w:val="21"/>
          <w:lang w:val="fr-FR"/>
        </w:rPr>
        <w:t xml:space="preserve"> </w:t>
      </w:r>
      <w:r w:rsidR="23FF570E" w:rsidRPr="00FC0110">
        <w:rPr>
          <w:rFonts w:ascii="Arial" w:hAnsi="Arial" w:cs="Arial"/>
          <w:sz w:val="21"/>
          <w:szCs w:val="21"/>
          <w:lang w:val="fr-FR"/>
        </w:rPr>
        <w:t>la</w:t>
      </w:r>
      <w:r w:rsidR="00A63C63" w:rsidRPr="00FC0110">
        <w:rPr>
          <w:rFonts w:ascii="Arial" w:hAnsi="Arial" w:cs="Arial"/>
          <w:sz w:val="21"/>
          <w:szCs w:val="21"/>
          <w:lang w:val="fr-FR"/>
        </w:rPr>
        <w:t xml:space="preserve"> </w:t>
      </w:r>
      <w:r w:rsidR="71110146" w:rsidRPr="00FC0110">
        <w:rPr>
          <w:rFonts w:ascii="Arial" w:hAnsi="Arial" w:cs="Arial"/>
          <w:sz w:val="21"/>
          <w:szCs w:val="21"/>
          <w:lang w:val="fr-FR"/>
        </w:rPr>
        <w:t>D</w:t>
      </w:r>
      <w:r w:rsidR="23FF570E" w:rsidRPr="00FC0110">
        <w:rPr>
          <w:rFonts w:ascii="Arial" w:hAnsi="Arial" w:cs="Arial"/>
          <w:sz w:val="21"/>
          <w:szCs w:val="21"/>
          <w:lang w:val="fr-FR"/>
        </w:rPr>
        <w:t>ate</w:t>
      </w:r>
      <w:r w:rsidR="00A63C63" w:rsidRPr="00FC0110">
        <w:rPr>
          <w:rFonts w:ascii="Arial" w:hAnsi="Arial" w:cs="Arial"/>
          <w:sz w:val="21"/>
          <w:szCs w:val="21"/>
          <w:lang w:val="fr-FR"/>
        </w:rPr>
        <w:t xml:space="preserve"> </w:t>
      </w:r>
      <w:r w:rsidR="23FF570E" w:rsidRPr="00FC0110">
        <w:rPr>
          <w:rFonts w:ascii="Arial" w:hAnsi="Arial" w:cs="Arial"/>
          <w:sz w:val="21"/>
          <w:szCs w:val="21"/>
          <w:lang w:val="fr-FR"/>
        </w:rPr>
        <w:t>de</w:t>
      </w:r>
      <w:r w:rsidR="00A63C63" w:rsidRPr="00FC0110">
        <w:rPr>
          <w:rFonts w:ascii="Arial" w:hAnsi="Arial" w:cs="Arial"/>
          <w:sz w:val="21"/>
          <w:szCs w:val="21"/>
          <w:lang w:val="fr-FR"/>
        </w:rPr>
        <w:t xml:space="preserve"> </w:t>
      </w:r>
      <w:r w:rsidR="21EF7D04" w:rsidRPr="00FC0110">
        <w:rPr>
          <w:rFonts w:ascii="Arial" w:hAnsi="Arial" w:cs="Arial"/>
          <w:sz w:val="21"/>
          <w:szCs w:val="21"/>
          <w:lang w:val="fr-FR"/>
        </w:rPr>
        <w:t>S</w:t>
      </w:r>
      <w:r w:rsidR="23FF570E" w:rsidRPr="00FC0110">
        <w:rPr>
          <w:rFonts w:ascii="Arial" w:hAnsi="Arial" w:cs="Arial"/>
          <w:sz w:val="21"/>
          <w:szCs w:val="21"/>
          <w:lang w:val="fr-FR"/>
        </w:rPr>
        <w:t>ignature</w:t>
      </w:r>
      <w:r w:rsidR="00660298" w:rsidRPr="00FC0110">
        <w:rPr>
          <w:rFonts w:ascii="Arial" w:hAnsi="Arial" w:cs="Arial"/>
          <w:sz w:val="21"/>
          <w:szCs w:val="21"/>
          <w:lang w:val="fr-FR"/>
        </w:rPr>
        <w:t> ;</w:t>
      </w:r>
      <w:r w:rsidR="0066701C" w:rsidRPr="00FC0110">
        <w:rPr>
          <w:rFonts w:ascii="Arial" w:hAnsi="Arial" w:cs="Arial"/>
          <w:sz w:val="21"/>
          <w:szCs w:val="21"/>
          <w:lang w:val="fr-FR"/>
        </w:rPr>
        <w:t xml:space="preserve"> et</w:t>
      </w:r>
    </w:p>
    <w:p w14:paraId="6477B175" w14:textId="2E4E820A" w:rsidR="00937E74" w:rsidRPr="00FC0110" w:rsidRDefault="00FF4C61" w:rsidP="00E95B2E">
      <w:pPr>
        <w:pStyle w:val="Paragraphedeliste"/>
        <w:widowControl w:val="0"/>
        <w:numPr>
          <w:ilvl w:val="3"/>
          <w:numId w:val="164"/>
        </w:numPr>
        <w:tabs>
          <w:tab w:val="left" w:pos="709"/>
          <w:tab w:val="left" w:pos="1418"/>
          <w:tab w:val="left" w:pos="2127"/>
        </w:tabs>
        <w:autoSpaceDE w:val="0"/>
        <w:autoSpaceDN w:val="0"/>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Article</w:t>
      </w:r>
      <w:r w:rsidR="00937E74" w:rsidRPr="00FC0110">
        <w:rPr>
          <w:rFonts w:ascii="Arial" w:hAnsi="Arial" w:cs="Arial"/>
          <w:sz w:val="21"/>
          <w:szCs w:val="21"/>
          <w:lang w:val="fr-FR"/>
        </w:rPr>
        <w:t>s</w:t>
      </w:r>
      <w:r w:rsidR="00046F6E" w:rsidRPr="00FC0110">
        <w:rPr>
          <w:rFonts w:ascii="Arial" w:hAnsi="Arial" w:cs="Arial"/>
          <w:sz w:val="21"/>
          <w:szCs w:val="21"/>
          <w:lang w:val="fr-FR"/>
        </w:rPr>
        <w:t xml:space="preserve"> 3</w:t>
      </w:r>
      <w:r w:rsidR="00CA5D0C" w:rsidRPr="00FC0110">
        <w:rPr>
          <w:rFonts w:ascii="Arial" w:hAnsi="Arial" w:cs="Arial"/>
          <w:sz w:val="21"/>
          <w:szCs w:val="21"/>
          <w:lang w:val="fr-FR"/>
        </w:rPr>
        <w:t xml:space="preserve"> </w:t>
      </w:r>
      <w:r w:rsidR="00937E74" w:rsidRPr="00FC0110">
        <w:rPr>
          <w:rFonts w:ascii="Arial" w:hAnsi="Arial" w:cs="Arial"/>
          <w:sz w:val="21"/>
          <w:szCs w:val="21"/>
          <w:lang w:val="fr-FR"/>
        </w:rPr>
        <w:t xml:space="preserve">(Obligations de l’Exploitant), </w:t>
      </w:r>
      <w:r w:rsidR="00046F6E" w:rsidRPr="00FC0110">
        <w:rPr>
          <w:rFonts w:ascii="Arial" w:hAnsi="Arial" w:cs="Arial"/>
          <w:sz w:val="21"/>
          <w:szCs w:val="21"/>
          <w:lang w:val="fr-FR"/>
        </w:rPr>
        <w:t>4 (</w:t>
      </w:r>
      <w:r w:rsidR="00CA5D0C" w:rsidRPr="00FC0110">
        <w:rPr>
          <w:rFonts w:ascii="Arial" w:hAnsi="Arial" w:cs="Arial"/>
          <w:sz w:val="21"/>
          <w:szCs w:val="21"/>
          <w:lang w:val="fr-FR"/>
        </w:rPr>
        <w:t xml:space="preserve">Arrêts), </w:t>
      </w:r>
      <w:r w:rsidR="00D123A4" w:rsidRPr="00FC0110">
        <w:rPr>
          <w:rFonts w:ascii="Arial" w:hAnsi="Arial" w:cs="Arial"/>
          <w:sz w:val="21"/>
          <w:szCs w:val="21"/>
          <w:lang w:val="fr-FR"/>
        </w:rPr>
        <w:fldChar w:fldCharType="begin"/>
      </w:r>
      <w:r w:rsidR="00D123A4" w:rsidRPr="00FC0110">
        <w:rPr>
          <w:rFonts w:ascii="Arial" w:hAnsi="Arial" w:cs="Arial"/>
          <w:sz w:val="21"/>
          <w:szCs w:val="21"/>
          <w:lang w:val="fr-FR"/>
        </w:rPr>
        <w:instrText xml:space="preserve"> REF _Ref27084567 \r \h  \* MERGEFORMAT </w:instrText>
      </w:r>
      <w:r w:rsidR="00D123A4" w:rsidRPr="00FC0110">
        <w:rPr>
          <w:rFonts w:ascii="Arial" w:hAnsi="Arial" w:cs="Arial"/>
          <w:sz w:val="21"/>
          <w:szCs w:val="21"/>
          <w:lang w:val="fr-FR"/>
        </w:rPr>
      </w:r>
      <w:r w:rsidR="00D123A4" w:rsidRPr="00FC0110">
        <w:rPr>
          <w:rFonts w:ascii="Arial" w:hAnsi="Arial" w:cs="Arial"/>
          <w:sz w:val="21"/>
          <w:szCs w:val="21"/>
          <w:lang w:val="fr-FR"/>
        </w:rPr>
        <w:fldChar w:fldCharType="separate"/>
      </w:r>
      <w:r w:rsidR="001376B4" w:rsidRPr="00FC0110">
        <w:rPr>
          <w:rFonts w:ascii="Arial" w:hAnsi="Arial" w:cs="Arial"/>
          <w:sz w:val="21"/>
          <w:szCs w:val="21"/>
          <w:lang w:val="fr-FR"/>
        </w:rPr>
        <w:t>5</w:t>
      </w:r>
      <w:r w:rsidR="00D123A4" w:rsidRPr="00FC0110">
        <w:rPr>
          <w:rFonts w:ascii="Arial" w:hAnsi="Arial" w:cs="Arial"/>
          <w:sz w:val="21"/>
          <w:szCs w:val="21"/>
          <w:lang w:val="fr-FR"/>
        </w:rPr>
        <w:fldChar w:fldCharType="end"/>
      </w:r>
      <w:r w:rsidR="00D123A4" w:rsidRPr="00FC0110">
        <w:rPr>
          <w:rFonts w:ascii="Arial" w:hAnsi="Arial" w:cs="Arial"/>
          <w:sz w:val="21"/>
          <w:szCs w:val="21"/>
          <w:lang w:val="fr-FR"/>
        </w:rPr>
        <w:t xml:space="preserve"> (Disponibilité)</w:t>
      </w:r>
      <w:r w:rsidR="00B0519E" w:rsidRPr="00FC0110">
        <w:rPr>
          <w:rFonts w:ascii="Arial" w:hAnsi="Arial" w:cs="Arial"/>
          <w:sz w:val="21"/>
          <w:szCs w:val="21"/>
          <w:lang w:val="fr-FR"/>
        </w:rPr>
        <w:t>,</w:t>
      </w:r>
      <w:r w:rsidR="00D123A4" w:rsidRPr="00FC0110">
        <w:rPr>
          <w:rFonts w:ascii="Arial" w:hAnsi="Arial" w:cs="Arial"/>
          <w:sz w:val="21"/>
          <w:szCs w:val="21"/>
          <w:lang w:val="fr-FR"/>
        </w:rPr>
        <w:t xml:space="preserve"> </w:t>
      </w:r>
      <w:hyperlink w:anchor="_bookmark71" w:history="1">
        <w:r w:rsidR="00F63F8C" w:rsidRPr="00FC0110">
          <w:rPr>
            <w:rFonts w:ascii="Arial" w:hAnsi="Arial" w:cs="Arial"/>
            <w:sz w:val="21"/>
            <w:szCs w:val="21"/>
            <w:lang w:val="fr-FR"/>
          </w:rPr>
          <w:t>7</w:t>
        </w:r>
        <w:r w:rsidR="00937E74" w:rsidRPr="00FC0110">
          <w:rPr>
            <w:rFonts w:ascii="Arial" w:hAnsi="Arial" w:cs="Arial"/>
            <w:sz w:val="21"/>
            <w:szCs w:val="21"/>
            <w:lang w:val="fr-FR"/>
          </w:rPr>
          <w:t xml:space="preserve">.1 </w:t>
        </w:r>
      </w:hyperlink>
      <w:r w:rsidR="00937E74" w:rsidRPr="00FC0110">
        <w:rPr>
          <w:rFonts w:ascii="Arial" w:hAnsi="Arial" w:cs="Arial"/>
          <w:sz w:val="21"/>
          <w:szCs w:val="21"/>
          <w:lang w:val="fr-FR"/>
        </w:rPr>
        <w:t xml:space="preserve">(Accès), </w:t>
      </w:r>
      <w:r w:rsidR="003B27B1" w:rsidRPr="00FC0110">
        <w:rPr>
          <w:rFonts w:ascii="Arial" w:hAnsi="Arial" w:cs="Arial"/>
          <w:sz w:val="21"/>
          <w:szCs w:val="21"/>
          <w:lang w:val="fr-FR"/>
        </w:rPr>
        <w:t xml:space="preserve">8 </w:t>
      </w:r>
      <w:r w:rsidR="00937E74" w:rsidRPr="00FC0110">
        <w:rPr>
          <w:rFonts w:ascii="Arial" w:hAnsi="Arial" w:cs="Arial"/>
          <w:sz w:val="21"/>
          <w:szCs w:val="21"/>
          <w:lang w:val="fr-FR"/>
        </w:rPr>
        <w:t>(</w:t>
      </w:r>
      <w:r w:rsidR="003B27B1" w:rsidRPr="00FC0110">
        <w:rPr>
          <w:rFonts w:ascii="Arial" w:hAnsi="Arial" w:cs="Arial"/>
          <w:sz w:val="21"/>
          <w:szCs w:val="21"/>
          <w:lang w:val="fr-FR"/>
        </w:rPr>
        <w:t xml:space="preserve">Droits de </w:t>
      </w:r>
      <w:r w:rsidR="00937E74" w:rsidRPr="00FC0110">
        <w:rPr>
          <w:rFonts w:ascii="Arial" w:hAnsi="Arial" w:cs="Arial"/>
          <w:sz w:val="21"/>
          <w:szCs w:val="21"/>
          <w:lang w:val="fr-FR"/>
        </w:rPr>
        <w:t xml:space="preserve">Propriété Intellectuelle), </w:t>
      </w:r>
      <w:r w:rsidR="00F63F8C" w:rsidRPr="00FC0110">
        <w:rPr>
          <w:rFonts w:ascii="Arial" w:hAnsi="Arial" w:cs="Arial"/>
          <w:sz w:val="21"/>
          <w:szCs w:val="21"/>
          <w:lang w:val="fr-FR"/>
        </w:rPr>
        <w:t xml:space="preserve">et </w:t>
      </w:r>
      <w:r w:rsidR="003B27B1" w:rsidRPr="00FC0110">
        <w:rPr>
          <w:rFonts w:ascii="Arial" w:hAnsi="Arial" w:cs="Arial"/>
          <w:sz w:val="21"/>
          <w:szCs w:val="21"/>
          <w:lang w:val="fr-FR"/>
        </w:rPr>
        <w:t>13</w:t>
      </w:r>
      <w:r w:rsidR="00937E74" w:rsidRPr="00FC0110">
        <w:rPr>
          <w:rFonts w:ascii="Arial" w:hAnsi="Arial" w:cs="Arial"/>
          <w:sz w:val="21"/>
          <w:szCs w:val="21"/>
          <w:lang w:val="fr-FR"/>
        </w:rPr>
        <w:t xml:space="preserve"> (Assurance) </w:t>
      </w:r>
      <w:r w:rsidR="0066701C" w:rsidRPr="00FC0110">
        <w:rPr>
          <w:rFonts w:ascii="Arial" w:hAnsi="Arial" w:cs="Arial"/>
          <w:sz w:val="21"/>
          <w:szCs w:val="21"/>
          <w:lang w:val="fr-FR"/>
        </w:rPr>
        <w:t>qui n’entrent en vigueur qu’à la Date de Démarrage.</w:t>
      </w:r>
    </w:p>
    <w:p w14:paraId="5EDFCD3D" w14:textId="74CF5CE9" w:rsidR="00937E74" w:rsidRPr="00FC0110" w:rsidRDefault="00937E74" w:rsidP="00E95B2E">
      <w:pPr>
        <w:pStyle w:val="Paragraphedeliste"/>
        <w:numPr>
          <w:ilvl w:val="0"/>
          <w:numId w:val="144"/>
        </w:numPr>
        <w:tabs>
          <w:tab w:val="left" w:pos="709"/>
          <w:tab w:val="left" w:pos="1418"/>
          <w:tab w:val="left" w:pos="2127"/>
        </w:tabs>
        <w:snapToGrid w:val="0"/>
        <w:spacing w:after="240"/>
        <w:ind w:hanging="720"/>
        <w:jc w:val="both"/>
        <w:rPr>
          <w:rFonts w:ascii="Arial" w:hAnsi="Arial" w:cs="Arial"/>
          <w:sz w:val="21"/>
          <w:szCs w:val="21"/>
          <w:lang w:val="fr-FR"/>
        </w:rPr>
      </w:pPr>
      <w:bookmarkStart w:id="82" w:name="_Ref29298101"/>
      <w:r w:rsidRPr="00FC0110">
        <w:rPr>
          <w:rFonts w:ascii="Arial" w:hAnsi="Arial" w:cs="Arial"/>
          <w:sz w:val="21"/>
          <w:szCs w:val="21"/>
          <w:lang w:val="fr-FR"/>
        </w:rPr>
        <w:t xml:space="preserve">La Date de Démarrage correspond à la date à laquelle toutes les conditions suivantes ont été réalisées ou ont fait l’objet d’une renonciation </w:t>
      </w:r>
      <w:r w:rsidR="0066701C" w:rsidRPr="00FC0110">
        <w:rPr>
          <w:rFonts w:ascii="Arial" w:hAnsi="Arial" w:cs="Arial"/>
          <w:sz w:val="21"/>
          <w:szCs w:val="21"/>
          <w:lang w:val="fr-FR"/>
        </w:rPr>
        <w:t xml:space="preserve">convenue par </w:t>
      </w:r>
      <w:r w:rsidRPr="00FC0110">
        <w:rPr>
          <w:rFonts w:ascii="Arial" w:hAnsi="Arial" w:cs="Arial"/>
          <w:sz w:val="21"/>
          <w:szCs w:val="21"/>
          <w:lang w:val="fr-FR"/>
        </w:rPr>
        <w:t xml:space="preserve">écrit </w:t>
      </w:r>
      <w:r w:rsidR="0066701C" w:rsidRPr="00FC0110">
        <w:rPr>
          <w:rFonts w:ascii="Arial" w:hAnsi="Arial" w:cs="Arial"/>
          <w:sz w:val="21"/>
          <w:szCs w:val="21"/>
          <w:lang w:val="fr-FR"/>
        </w:rPr>
        <w:t>par les deux</w:t>
      </w:r>
      <w:r w:rsidRPr="00FC0110">
        <w:rPr>
          <w:rFonts w:ascii="Arial" w:hAnsi="Arial" w:cs="Arial"/>
          <w:sz w:val="21"/>
          <w:szCs w:val="21"/>
          <w:lang w:val="fr-FR"/>
        </w:rPr>
        <w:t xml:space="preserve"> Partie</w:t>
      </w:r>
      <w:r w:rsidR="0066701C" w:rsidRPr="00FC0110">
        <w:rPr>
          <w:rFonts w:ascii="Arial" w:hAnsi="Arial" w:cs="Arial"/>
          <w:sz w:val="21"/>
          <w:szCs w:val="21"/>
          <w:lang w:val="fr-FR"/>
        </w:rPr>
        <w:t>s</w:t>
      </w:r>
      <w:r w:rsidRPr="00FC0110">
        <w:rPr>
          <w:rFonts w:ascii="Arial" w:hAnsi="Arial" w:cs="Arial"/>
          <w:sz w:val="21"/>
          <w:szCs w:val="21"/>
          <w:lang w:val="fr-FR"/>
        </w:rPr>
        <w:t xml:space="preserve"> :</w:t>
      </w:r>
      <w:bookmarkEnd w:id="82"/>
    </w:p>
    <w:p w14:paraId="4AD1980B" w14:textId="293FF06C" w:rsidR="00937E74" w:rsidRPr="00FC0110" w:rsidRDefault="0066701C" w:rsidP="00E95B2E">
      <w:pPr>
        <w:pStyle w:val="Paragraphedeliste"/>
        <w:numPr>
          <w:ilvl w:val="0"/>
          <w:numId w:val="145"/>
        </w:numPr>
        <w:tabs>
          <w:tab w:val="left" w:pos="709"/>
          <w:tab w:val="left" w:pos="1418"/>
          <w:tab w:val="left" w:pos="2127"/>
        </w:tabs>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l</w:t>
      </w:r>
      <w:r w:rsidR="00937E74" w:rsidRPr="00FC0110">
        <w:rPr>
          <w:rFonts w:ascii="Arial" w:hAnsi="Arial" w:cs="Arial"/>
          <w:sz w:val="21"/>
          <w:szCs w:val="21"/>
          <w:lang w:val="fr-FR"/>
        </w:rPr>
        <w:t>a</w:t>
      </w:r>
      <w:r w:rsidRPr="00FC0110">
        <w:rPr>
          <w:rFonts w:ascii="Arial" w:hAnsi="Arial" w:cs="Arial"/>
          <w:sz w:val="21"/>
          <w:szCs w:val="21"/>
          <w:lang w:val="fr-FR"/>
        </w:rPr>
        <w:t xml:space="preserve"> confirmation par</w:t>
      </w:r>
      <w:r w:rsidR="00937E74" w:rsidRPr="00FC0110">
        <w:rPr>
          <w:rFonts w:ascii="Arial" w:hAnsi="Arial" w:cs="Arial"/>
          <w:sz w:val="21"/>
          <w:szCs w:val="21"/>
          <w:lang w:val="fr-FR"/>
        </w:rPr>
        <w:t xml:space="preserve"> </w:t>
      </w:r>
      <w:r w:rsidRPr="00FC0110">
        <w:rPr>
          <w:rFonts w:ascii="Arial" w:hAnsi="Arial" w:cs="Arial"/>
          <w:sz w:val="21"/>
          <w:szCs w:val="21"/>
          <w:lang w:val="fr-FR"/>
        </w:rPr>
        <w:t xml:space="preserve">la </w:t>
      </w:r>
      <w:r w:rsidR="00937E74" w:rsidRPr="00FC0110">
        <w:rPr>
          <w:rFonts w:ascii="Arial" w:hAnsi="Arial" w:cs="Arial"/>
          <w:sz w:val="21"/>
          <w:szCs w:val="21"/>
          <w:lang w:val="fr-FR"/>
        </w:rPr>
        <w:t xml:space="preserve">Société de Projet </w:t>
      </w:r>
      <w:r w:rsidRPr="00FC0110">
        <w:rPr>
          <w:rFonts w:ascii="Arial" w:hAnsi="Arial" w:cs="Arial"/>
          <w:sz w:val="21"/>
          <w:szCs w:val="21"/>
          <w:lang w:val="fr-FR"/>
        </w:rPr>
        <w:t xml:space="preserve">de la </w:t>
      </w:r>
      <w:r w:rsidR="00196B59" w:rsidRPr="00FC0110">
        <w:rPr>
          <w:rFonts w:ascii="Arial" w:hAnsi="Arial" w:cs="Arial"/>
          <w:sz w:val="21"/>
          <w:szCs w:val="21"/>
          <w:lang w:val="fr-FR"/>
        </w:rPr>
        <w:t>survenance</w:t>
      </w:r>
      <w:r w:rsidR="00937E74" w:rsidRPr="00FC0110">
        <w:rPr>
          <w:rFonts w:ascii="Arial" w:hAnsi="Arial" w:cs="Arial"/>
          <w:sz w:val="21"/>
          <w:szCs w:val="21"/>
          <w:lang w:val="fr-FR"/>
        </w:rPr>
        <w:t xml:space="preserve"> de la Date de Mise en Service Commercial conformément au Contrat d'Installation</w:t>
      </w:r>
      <w:r w:rsidR="004F4513" w:rsidRPr="00FC0110">
        <w:rPr>
          <w:rFonts w:ascii="Arial" w:hAnsi="Arial" w:cs="Arial"/>
          <w:sz w:val="21"/>
          <w:szCs w:val="21"/>
          <w:lang w:val="fr-FR"/>
        </w:rPr>
        <w:t>,</w:t>
      </w:r>
      <w:r w:rsidR="00937E74" w:rsidRPr="00FC0110">
        <w:rPr>
          <w:rFonts w:ascii="Arial" w:hAnsi="Arial" w:cs="Arial"/>
          <w:sz w:val="21"/>
          <w:szCs w:val="21"/>
          <w:lang w:val="fr-FR"/>
        </w:rPr>
        <w:t xml:space="preserve"> ou toute autre confirmation mutuellement convenue entre les Parties</w:t>
      </w:r>
      <w:r w:rsidR="00660298" w:rsidRPr="00FC0110">
        <w:rPr>
          <w:rFonts w:ascii="Arial" w:hAnsi="Arial" w:cs="Arial"/>
          <w:sz w:val="21"/>
          <w:szCs w:val="21"/>
          <w:lang w:val="fr-FR"/>
        </w:rPr>
        <w:t> ;</w:t>
      </w:r>
    </w:p>
    <w:p w14:paraId="65C2B3A3" w14:textId="345C3F57" w:rsidR="00937E74" w:rsidRPr="00FC0110" w:rsidRDefault="00937E74" w:rsidP="00E95B2E">
      <w:pPr>
        <w:pStyle w:val="Paragraphedeliste"/>
        <w:numPr>
          <w:ilvl w:val="0"/>
          <w:numId w:val="145"/>
        </w:numPr>
        <w:tabs>
          <w:tab w:val="left" w:pos="709"/>
          <w:tab w:val="left" w:pos="1418"/>
          <w:tab w:val="left" w:pos="2127"/>
        </w:tabs>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 xml:space="preserve">la confirmation, </w:t>
      </w:r>
      <w:r w:rsidR="008A0333" w:rsidRPr="00FC0110">
        <w:rPr>
          <w:rFonts w:ascii="Arial" w:hAnsi="Arial" w:cs="Arial"/>
          <w:sz w:val="21"/>
          <w:szCs w:val="21"/>
          <w:lang w:val="fr-FR"/>
        </w:rPr>
        <w:t>dûment justifiée</w:t>
      </w:r>
      <w:r w:rsidRPr="00FC0110">
        <w:rPr>
          <w:rFonts w:ascii="Arial" w:hAnsi="Arial" w:cs="Arial"/>
          <w:sz w:val="21"/>
          <w:szCs w:val="21"/>
          <w:lang w:val="fr-FR"/>
        </w:rPr>
        <w:t xml:space="preserve">, que l'Exploitant a souscrit </w:t>
      </w:r>
      <w:r w:rsidR="00196B59" w:rsidRPr="00FC0110">
        <w:rPr>
          <w:rFonts w:ascii="Arial" w:hAnsi="Arial" w:cs="Arial"/>
          <w:sz w:val="21"/>
          <w:szCs w:val="21"/>
          <w:lang w:val="fr-FR"/>
        </w:rPr>
        <w:t xml:space="preserve">les </w:t>
      </w:r>
      <w:r w:rsidRPr="00FC0110">
        <w:rPr>
          <w:rFonts w:ascii="Arial" w:hAnsi="Arial" w:cs="Arial"/>
          <w:sz w:val="21"/>
          <w:szCs w:val="21"/>
          <w:lang w:val="fr-FR"/>
        </w:rPr>
        <w:t xml:space="preserve">polices d'assurance </w:t>
      </w:r>
      <w:r w:rsidR="00196B59" w:rsidRPr="00FC0110">
        <w:rPr>
          <w:rFonts w:ascii="Arial" w:hAnsi="Arial" w:cs="Arial"/>
          <w:sz w:val="21"/>
          <w:szCs w:val="21"/>
          <w:lang w:val="fr-FR"/>
        </w:rPr>
        <w:t xml:space="preserve">requises </w:t>
      </w:r>
      <w:r w:rsidRPr="00FC0110">
        <w:rPr>
          <w:rFonts w:ascii="Arial" w:hAnsi="Arial" w:cs="Arial"/>
          <w:sz w:val="21"/>
          <w:szCs w:val="21"/>
          <w:lang w:val="fr-FR"/>
        </w:rPr>
        <w:t>à l’</w:t>
      </w:r>
      <w:r w:rsidR="00FF4C61" w:rsidRPr="00FC0110">
        <w:rPr>
          <w:rFonts w:ascii="Arial" w:hAnsi="Arial" w:cs="Arial"/>
          <w:sz w:val="21"/>
          <w:szCs w:val="21"/>
          <w:lang w:val="fr-FR"/>
        </w:rPr>
        <w:t>Article</w:t>
      </w:r>
      <w:r w:rsidR="00F335B6" w:rsidRPr="00FC0110">
        <w:rPr>
          <w:rFonts w:ascii="Arial" w:hAnsi="Arial" w:cs="Arial"/>
          <w:sz w:val="21"/>
          <w:szCs w:val="21"/>
          <w:lang w:val="fr-FR"/>
        </w:rPr>
        <w:t xml:space="preserve"> 13 </w:t>
      </w:r>
      <w:r w:rsidRPr="00FC0110">
        <w:rPr>
          <w:rFonts w:ascii="Arial" w:hAnsi="Arial" w:cs="Arial"/>
          <w:sz w:val="21"/>
          <w:szCs w:val="21"/>
          <w:lang w:val="fr-FR"/>
        </w:rPr>
        <w:t>(Assurance)</w:t>
      </w:r>
      <w:r w:rsidRPr="00FC0110">
        <w:rPr>
          <w:rFonts w:ascii="Arial" w:hAnsi="Arial" w:cs="Arial"/>
          <w:spacing w:val="-9"/>
          <w:sz w:val="21"/>
          <w:szCs w:val="21"/>
          <w:lang w:val="fr-FR"/>
        </w:rPr>
        <w:t xml:space="preserve"> </w:t>
      </w:r>
      <w:r w:rsidRPr="00FC0110">
        <w:rPr>
          <w:rFonts w:ascii="Arial" w:hAnsi="Arial" w:cs="Arial"/>
          <w:sz w:val="21"/>
          <w:szCs w:val="21"/>
          <w:lang w:val="fr-FR"/>
        </w:rPr>
        <w:t>et</w:t>
      </w:r>
      <w:hyperlink w:anchor="_bookmark171" w:history="1">
        <w:r w:rsidRPr="00FC0110">
          <w:rPr>
            <w:rFonts w:ascii="Arial" w:hAnsi="Arial" w:cs="Arial"/>
            <w:sz w:val="21"/>
            <w:szCs w:val="21"/>
            <w:lang w:val="fr-FR"/>
          </w:rPr>
          <w:t xml:space="preserve"> l’Annexe 11</w:t>
        </w:r>
      </w:hyperlink>
      <w:r w:rsidRPr="00FC0110">
        <w:rPr>
          <w:rFonts w:ascii="Arial" w:hAnsi="Arial" w:cs="Arial"/>
          <w:sz w:val="21"/>
          <w:szCs w:val="21"/>
          <w:lang w:val="fr-FR"/>
        </w:rPr>
        <w:t xml:space="preserve"> (Assurance) et que rien n'a été fait ou omis qui rendrait l'une quelconque de ces assurances inopposable, suspendue, nulle ou annulable</w:t>
      </w:r>
      <w:r w:rsidR="00660298" w:rsidRPr="00FC0110">
        <w:rPr>
          <w:rFonts w:ascii="Arial" w:hAnsi="Arial" w:cs="Arial"/>
          <w:sz w:val="21"/>
          <w:szCs w:val="21"/>
          <w:lang w:val="fr-FR"/>
        </w:rPr>
        <w:t> ;</w:t>
      </w:r>
    </w:p>
    <w:p w14:paraId="797265A7" w14:textId="07FCDD74" w:rsidR="00937E74" w:rsidRPr="00FC0110" w:rsidRDefault="00937E74" w:rsidP="00E95B2E">
      <w:pPr>
        <w:pStyle w:val="Paragraphedeliste"/>
        <w:numPr>
          <w:ilvl w:val="0"/>
          <w:numId w:val="145"/>
        </w:numPr>
        <w:tabs>
          <w:tab w:val="left" w:pos="709"/>
          <w:tab w:val="left" w:pos="1418"/>
          <w:tab w:val="left" w:pos="2127"/>
        </w:tabs>
        <w:snapToGrid w:val="0"/>
        <w:spacing w:after="240"/>
        <w:ind w:left="1418" w:hanging="709"/>
        <w:jc w:val="both"/>
        <w:rPr>
          <w:rFonts w:ascii="Arial" w:hAnsi="Arial" w:cs="Arial"/>
          <w:sz w:val="21"/>
          <w:szCs w:val="21"/>
          <w:lang w:val="fr-FR"/>
        </w:rPr>
      </w:pPr>
      <w:bookmarkStart w:id="83" w:name="_Ref29298103"/>
      <w:r w:rsidRPr="00FC0110">
        <w:rPr>
          <w:rFonts w:ascii="Arial" w:hAnsi="Arial" w:cs="Arial"/>
          <w:sz w:val="21"/>
          <w:szCs w:val="21"/>
          <w:lang w:val="fr-FR"/>
        </w:rPr>
        <w:t>la livraison sur le Site, par ou pour le compte de la Société de Projet, du Manuel d’Exploitation-Maintenance, de tout autre manuel d’exploitation ou d’essais et des rapports raisonnablement exigés par l’Exploitant pour lui permettre d’exécuter les Prestations d’Exploitation-Maintenance</w:t>
      </w:r>
      <w:bookmarkEnd w:id="83"/>
      <w:r w:rsidR="00660298" w:rsidRPr="00FC0110">
        <w:rPr>
          <w:rFonts w:ascii="Arial" w:hAnsi="Arial" w:cs="Arial"/>
          <w:sz w:val="21"/>
          <w:szCs w:val="21"/>
          <w:lang w:val="fr-FR"/>
        </w:rPr>
        <w:t> ;</w:t>
      </w:r>
    </w:p>
    <w:p w14:paraId="34B2B805" w14:textId="450AB7C0" w:rsidR="00937E74" w:rsidRPr="00FC0110" w:rsidRDefault="00C547BE" w:rsidP="00E95B2E">
      <w:pPr>
        <w:pStyle w:val="Paragraphedeliste"/>
        <w:numPr>
          <w:ilvl w:val="0"/>
          <w:numId w:val="145"/>
        </w:numPr>
        <w:tabs>
          <w:tab w:val="left" w:pos="709"/>
          <w:tab w:val="left" w:pos="1418"/>
          <w:tab w:val="left" w:pos="2127"/>
        </w:tabs>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si cela est prévu</w:t>
      </w:r>
      <w:r w:rsidR="00937E74" w:rsidRPr="00FC0110">
        <w:rPr>
          <w:rFonts w:ascii="Arial" w:hAnsi="Arial" w:cs="Arial"/>
          <w:sz w:val="21"/>
          <w:szCs w:val="21"/>
          <w:lang w:val="fr-FR"/>
        </w:rPr>
        <w:t xml:space="preserve"> dans le Tableau des Informations Clés, la livraison </w:t>
      </w:r>
      <w:r w:rsidR="00A92B17" w:rsidRPr="00FC0110">
        <w:rPr>
          <w:rFonts w:ascii="Arial" w:hAnsi="Arial" w:cs="Arial"/>
          <w:sz w:val="21"/>
          <w:szCs w:val="21"/>
          <w:lang w:val="fr-FR"/>
        </w:rPr>
        <w:t>sur le</w:t>
      </w:r>
      <w:r w:rsidR="00937E74" w:rsidRPr="00FC0110">
        <w:rPr>
          <w:rFonts w:ascii="Arial" w:hAnsi="Arial" w:cs="Arial"/>
          <w:sz w:val="21"/>
          <w:szCs w:val="21"/>
          <w:lang w:val="fr-FR"/>
        </w:rPr>
        <w:t xml:space="preserve"> Site</w:t>
      </w:r>
      <w:r w:rsidR="00A92B17" w:rsidRPr="00FC0110">
        <w:rPr>
          <w:rFonts w:ascii="Arial" w:hAnsi="Arial" w:cs="Arial"/>
          <w:sz w:val="21"/>
          <w:szCs w:val="21"/>
          <w:lang w:val="fr-FR"/>
        </w:rPr>
        <w:t>,</w:t>
      </w:r>
      <w:r w:rsidR="00937E74" w:rsidRPr="00FC0110">
        <w:rPr>
          <w:rFonts w:ascii="Arial" w:hAnsi="Arial" w:cs="Arial"/>
          <w:sz w:val="21"/>
          <w:szCs w:val="21"/>
          <w:lang w:val="fr-FR"/>
        </w:rPr>
        <w:t xml:space="preserve"> par ou pour le compte de la Société de Projet</w:t>
      </w:r>
      <w:r w:rsidR="00A92B17" w:rsidRPr="00FC0110">
        <w:rPr>
          <w:rFonts w:ascii="Arial" w:hAnsi="Arial" w:cs="Arial"/>
          <w:sz w:val="21"/>
          <w:szCs w:val="21"/>
          <w:lang w:val="fr-FR"/>
        </w:rPr>
        <w:t>,</w:t>
      </w:r>
      <w:r w:rsidR="00937E74" w:rsidRPr="00FC0110">
        <w:rPr>
          <w:rFonts w:ascii="Arial" w:hAnsi="Arial" w:cs="Arial"/>
          <w:sz w:val="21"/>
          <w:szCs w:val="21"/>
          <w:lang w:val="fr-FR"/>
        </w:rPr>
        <w:t xml:space="preserve"> du Stock de Pièces de Rechange et la confirmation par l'Exploitant que le Stock de Pièces de Rechange est complet</w:t>
      </w:r>
      <w:r w:rsidR="00660298" w:rsidRPr="00FC0110">
        <w:rPr>
          <w:rFonts w:ascii="Arial" w:hAnsi="Arial" w:cs="Arial"/>
          <w:sz w:val="21"/>
          <w:szCs w:val="21"/>
          <w:lang w:val="fr-FR"/>
        </w:rPr>
        <w:t> ;</w:t>
      </w:r>
      <w:r w:rsidR="00937E74" w:rsidRPr="00FC0110">
        <w:rPr>
          <w:rStyle w:val="Appelnotedebasdep"/>
          <w:rFonts w:ascii="Arial" w:hAnsi="Arial" w:cs="Arial"/>
          <w:sz w:val="21"/>
          <w:szCs w:val="21"/>
          <w:lang w:val="fr-FR"/>
        </w:rPr>
        <w:footnoteReference w:id="18"/>
      </w:r>
    </w:p>
    <w:p w14:paraId="474A7780" w14:textId="1804800D" w:rsidR="00937E74" w:rsidRPr="00FC0110" w:rsidRDefault="00C547BE" w:rsidP="00E95B2E">
      <w:pPr>
        <w:pStyle w:val="Paragraphedeliste"/>
        <w:numPr>
          <w:ilvl w:val="0"/>
          <w:numId w:val="145"/>
        </w:numPr>
        <w:tabs>
          <w:tab w:val="left" w:pos="709"/>
          <w:tab w:val="left" w:pos="1418"/>
          <w:tab w:val="left" w:pos="2127"/>
        </w:tabs>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si cela est prévu</w:t>
      </w:r>
      <w:r w:rsidR="00937E74" w:rsidRPr="00FC0110">
        <w:rPr>
          <w:rFonts w:ascii="Arial" w:hAnsi="Arial" w:cs="Arial"/>
          <w:sz w:val="21"/>
          <w:szCs w:val="21"/>
          <w:lang w:val="fr-FR"/>
        </w:rPr>
        <w:t xml:space="preserve"> dans le Tableau des Informations Clés</w:t>
      </w:r>
      <w:r w:rsidR="00196B59" w:rsidRPr="00FC0110">
        <w:rPr>
          <w:rFonts w:ascii="Arial" w:hAnsi="Arial" w:cs="Arial"/>
          <w:sz w:val="21"/>
          <w:szCs w:val="21"/>
          <w:lang w:val="fr-FR"/>
        </w:rPr>
        <w:t>, l’accord</w:t>
      </w:r>
      <w:r w:rsidR="00937E74" w:rsidRPr="00FC0110">
        <w:rPr>
          <w:rFonts w:ascii="Arial" w:hAnsi="Arial" w:cs="Arial"/>
          <w:sz w:val="21"/>
          <w:szCs w:val="21"/>
          <w:lang w:val="fr-FR"/>
        </w:rPr>
        <w:t xml:space="preserve"> </w:t>
      </w:r>
      <w:r w:rsidR="00196B59" w:rsidRPr="00FC0110">
        <w:rPr>
          <w:rFonts w:ascii="Arial" w:hAnsi="Arial" w:cs="Arial"/>
          <w:sz w:val="21"/>
          <w:szCs w:val="21"/>
          <w:lang w:val="fr-FR"/>
        </w:rPr>
        <w:t>d</w:t>
      </w:r>
      <w:r w:rsidR="00937E74" w:rsidRPr="00FC0110">
        <w:rPr>
          <w:rFonts w:ascii="Arial" w:hAnsi="Arial" w:cs="Arial"/>
          <w:sz w:val="21"/>
          <w:szCs w:val="21"/>
          <w:lang w:val="fr-FR"/>
        </w:rPr>
        <w:t xml:space="preserve">es Parties </w:t>
      </w:r>
      <w:r w:rsidR="00196B59" w:rsidRPr="00FC0110">
        <w:rPr>
          <w:rFonts w:ascii="Arial" w:hAnsi="Arial" w:cs="Arial"/>
          <w:sz w:val="21"/>
          <w:szCs w:val="21"/>
          <w:lang w:val="fr-FR"/>
        </w:rPr>
        <w:t xml:space="preserve">sur </w:t>
      </w:r>
      <w:r w:rsidR="00937E74" w:rsidRPr="00FC0110">
        <w:rPr>
          <w:rFonts w:ascii="Arial" w:hAnsi="Arial" w:cs="Arial"/>
          <w:sz w:val="21"/>
          <w:szCs w:val="21"/>
          <w:lang w:val="fr-FR"/>
        </w:rPr>
        <w:t>la Liste des Pièces Détachées Manquantes, la Date Butoir d'Achat des Pièces Détachées Manquantes et le coût d'approvisionnement des Pièces Détachées Manquantes et le calendrier de la Liste de Pièces Détachées Manquantes</w:t>
      </w:r>
      <w:r w:rsidR="00196B59" w:rsidRPr="00FC0110">
        <w:rPr>
          <w:rFonts w:ascii="Arial" w:hAnsi="Arial" w:cs="Arial"/>
          <w:sz w:val="21"/>
          <w:szCs w:val="21"/>
          <w:lang w:val="fr-FR"/>
        </w:rPr>
        <w:t xml:space="preserve"> venant en remplacement du modèle indiqué à l’Annexe </w:t>
      </w:r>
      <w:r w:rsidR="001A1813" w:rsidRPr="00FC0110">
        <w:rPr>
          <w:rFonts w:ascii="Arial" w:hAnsi="Arial" w:cs="Arial"/>
          <w:sz w:val="21"/>
          <w:szCs w:val="21"/>
          <w:lang w:val="fr-FR"/>
        </w:rPr>
        <w:t>5</w:t>
      </w:r>
      <w:r w:rsidR="00196B59" w:rsidRPr="00FC0110">
        <w:rPr>
          <w:rFonts w:ascii="Arial" w:hAnsi="Arial" w:cs="Arial"/>
          <w:sz w:val="21"/>
          <w:szCs w:val="21"/>
          <w:lang w:val="fr-FR"/>
        </w:rPr>
        <w:t xml:space="preserve"> Partie</w:t>
      </w:r>
      <w:r w:rsidR="00196B59" w:rsidRPr="00FC0110">
        <w:rPr>
          <w:rFonts w:ascii="Arial" w:hAnsi="Arial" w:cs="Arial"/>
          <w:spacing w:val="-7"/>
          <w:sz w:val="21"/>
          <w:szCs w:val="21"/>
          <w:lang w:val="fr-FR"/>
        </w:rPr>
        <w:t xml:space="preserve"> </w:t>
      </w:r>
      <w:r w:rsidR="00196B59" w:rsidRPr="00FC0110">
        <w:rPr>
          <w:rFonts w:ascii="Arial" w:hAnsi="Arial" w:cs="Arial"/>
          <w:sz w:val="21"/>
          <w:szCs w:val="21"/>
          <w:lang w:val="fr-FR"/>
        </w:rPr>
        <w:t>3</w:t>
      </w:r>
      <w:r w:rsidR="00196B59" w:rsidRPr="00FC0110">
        <w:rPr>
          <w:rFonts w:ascii="Arial" w:hAnsi="Arial" w:cs="Arial"/>
          <w:spacing w:val="-5"/>
          <w:sz w:val="21"/>
          <w:szCs w:val="21"/>
          <w:lang w:val="fr-FR"/>
        </w:rPr>
        <w:t xml:space="preserve"> </w:t>
      </w:r>
      <w:r w:rsidR="00196B59" w:rsidRPr="00FC0110">
        <w:rPr>
          <w:rFonts w:ascii="Arial" w:hAnsi="Arial" w:cs="Arial"/>
          <w:sz w:val="21"/>
          <w:szCs w:val="21"/>
          <w:lang w:val="fr-FR"/>
        </w:rPr>
        <w:t>(Liste de Pièces Détachées Manquantes)</w:t>
      </w:r>
      <w:r w:rsidR="0070792B" w:rsidRPr="00FC0110">
        <w:rPr>
          <w:rFonts w:ascii="Arial" w:hAnsi="Arial" w:cs="Arial"/>
          <w:sz w:val="21"/>
          <w:szCs w:val="21"/>
          <w:lang w:val="fr-FR"/>
        </w:rPr>
        <w:t> ;</w:t>
      </w:r>
      <w:r w:rsidR="00937E74" w:rsidRPr="00FC0110">
        <w:rPr>
          <w:rStyle w:val="Appelnotedebasdep"/>
          <w:rFonts w:ascii="Arial" w:hAnsi="Arial" w:cs="Arial"/>
          <w:sz w:val="21"/>
          <w:szCs w:val="21"/>
          <w:lang w:val="fr-FR"/>
        </w:rPr>
        <w:footnoteReference w:id="19"/>
      </w:r>
      <w:r w:rsidR="00937E74" w:rsidRPr="00FC0110">
        <w:rPr>
          <w:rFonts w:ascii="Arial" w:hAnsi="Arial" w:cs="Arial"/>
          <w:sz w:val="21"/>
          <w:szCs w:val="21"/>
          <w:lang w:val="fr-FR"/>
        </w:rPr>
        <w:t xml:space="preserve"> et</w:t>
      </w:r>
    </w:p>
    <w:p w14:paraId="0ED7419E" w14:textId="2028A9A4" w:rsidR="00937E74" w:rsidRPr="00FC0110" w:rsidRDefault="00C547BE" w:rsidP="00E95B2E">
      <w:pPr>
        <w:pStyle w:val="Paragraphedeliste"/>
        <w:numPr>
          <w:ilvl w:val="0"/>
          <w:numId w:val="145"/>
        </w:numPr>
        <w:tabs>
          <w:tab w:val="left" w:pos="709"/>
          <w:tab w:val="left" w:pos="1418"/>
          <w:tab w:val="left" w:pos="2127"/>
        </w:tabs>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si cela est prévu</w:t>
      </w:r>
      <w:r w:rsidR="00937E74" w:rsidRPr="00FC0110">
        <w:rPr>
          <w:rFonts w:ascii="Arial" w:hAnsi="Arial" w:cs="Arial"/>
          <w:sz w:val="21"/>
          <w:szCs w:val="21"/>
          <w:lang w:val="fr-FR"/>
        </w:rPr>
        <w:t xml:space="preserve"> dans le Tableau des Informations Clés, l</w:t>
      </w:r>
      <w:r w:rsidR="00196B59" w:rsidRPr="00FC0110">
        <w:rPr>
          <w:rFonts w:ascii="Arial" w:hAnsi="Arial" w:cs="Arial"/>
          <w:sz w:val="21"/>
          <w:szCs w:val="21"/>
          <w:lang w:val="fr-FR"/>
        </w:rPr>
        <w:t>’accord d</w:t>
      </w:r>
      <w:r w:rsidR="00937E74" w:rsidRPr="00FC0110">
        <w:rPr>
          <w:rFonts w:ascii="Arial" w:hAnsi="Arial" w:cs="Arial"/>
          <w:sz w:val="21"/>
          <w:szCs w:val="21"/>
          <w:lang w:val="fr-FR"/>
        </w:rPr>
        <w:t xml:space="preserve">es Parties </w:t>
      </w:r>
      <w:r w:rsidR="00196B59" w:rsidRPr="00FC0110">
        <w:rPr>
          <w:rFonts w:ascii="Arial" w:hAnsi="Arial" w:cs="Arial"/>
          <w:sz w:val="21"/>
          <w:szCs w:val="21"/>
          <w:lang w:val="fr-FR"/>
        </w:rPr>
        <w:t xml:space="preserve">sur </w:t>
      </w:r>
      <w:r w:rsidR="00937E74" w:rsidRPr="00FC0110">
        <w:rPr>
          <w:rFonts w:ascii="Arial" w:hAnsi="Arial" w:cs="Arial"/>
          <w:sz w:val="21"/>
          <w:szCs w:val="21"/>
          <w:lang w:val="fr-FR"/>
        </w:rPr>
        <w:t xml:space="preserve">les Défauts Connus, la Date Butoir de Réparation des Défauts Connus et les Frais de Défauts Connus pour chaque Défaut Connu et le calendrier convenu des </w:t>
      </w:r>
      <w:r w:rsidR="00937E74" w:rsidRPr="00FC0110">
        <w:rPr>
          <w:rFonts w:ascii="Arial" w:hAnsi="Arial" w:cs="Arial"/>
          <w:sz w:val="21"/>
          <w:szCs w:val="21"/>
          <w:lang w:val="fr-FR"/>
        </w:rPr>
        <w:lastRenderedPageBreak/>
        <w:t xml:space="preserve">Défauts Connus </w:t>
      </w:r>
      <w:r w:rsidR="00196B59" w:rsidRPr="00FC0110">
        <w:rPr>
          <w:rFonts w:ascii="Arial" w:hAnsi="Arial" w:cs="Arial"/>
          <w:sz w:val="21"/>
          <w:szCs w:val="21"/>
          <w:lang w:val="fr-FR"/>
        </w:rPr>
        <w:t xml:space="preserve">venant en remplacement du </w:t>
      </w:r>
      <w:r w:rsidR="00937E74" w:rsidRPr="00FC0110">
        <w:rPr>
          <w:rFonts w:ascii="Arial" w:hAnsi="Arial" w:cs="Arial"/>
          <w:sz w:val="21"/>
          <w:szCs w:val="21"/>
          <w:lang w:val="fr-FR"/>
        </w:rPr>
        <w:t xml:space="preserve">modèle indiqué à l’Annexe </w:t>
      </w:r>
      <w:r w:rsidR="001A1813" w:rsidRPr="00FC0110">
        <w:rPr>
          <w:rFonts w:ascii="Arial" w:hAnsi="Arial" w:cs="Arial"/>
          <w:sz w:val="21"/>
          <w:szCs w:val="21"/>
          <w:lang w:val="fr-FR"/>
        </w:rPr>
        <w:t>5</w:t>
      </w:r>
      <w:r w:rsidR="00937E74" w:rsidRPr="00FC0110">
        <w:rPr>
          <w:rStyle w:val="Appelnotedebasdep"/>
          <w:rFonts w:ascii="Arial" w:hAnsi="Arial" w:cs="Arial"/>
          <w:sz w:val="21"/>
          <w:szCs w:val="21"/>
          <w:lang w:val="fr-FR"/>
        </w:rPr>
        <w:footnoteReference w:id="20"/>
      </w:r>
      <w:r w:rsidR="00937E74" w:rsidRPr="00FC0110">
        <w:rPr>
          <w:rFonts w:ascii="Arial" w:hAnsi="Arial" w:cs="Arial"/>
          <w:position w:val="6"/>
          <w:sz w:val="21"/>
          <w:szCs w:val="21"/>
          <w:lang w:val="fr-FR"/>
        </w:rPr>
        <w:t xml:space="preserve"> </w:t>
      </w:r>
      <w:r w:rsidR="00937E74" w:rsidRPr="00FC0110">
        <w:rPr>
          <w:rFonts w:ascii="Arial" w:hAnsi="Arial" w:cs="Arial"/>
          <w:sz w:val="21"/>
          <w:szCs w:val="21"/>
          <w:lang w:val="fr-FR"/>
        </w:rPr>
        <w:t>(Défauts Connus).</w:t>
      </w:r>
    </w:p>
    <w:p w14:paraId="6FF9066F" w14:textId="6BF477DC" w:rsidR="006F4377" w:rsidRPr="00FC0110" w:rsidRDefault="006F4377" w:rsidP="00DF3560">
      <w:pPr>
        <w:pStyle w:val="Contract2"/>
        <w:rPr>
          <w:rFonts w:cs="Arial"/>
          <w:szCs w:val="21"/>
        </w:rPr>
      </w:pPr>
      <w:bookmarkStart w:id="84" w:name="_Ref26866605"/>
      <w:r w:rsidRPr="00FC0110">
        <w:rPr>
          <w:rFonts w:cs="Arial"/>
          <w:szCs w:val="21"/>
        </w:rPr>
        <w:t>Non-</w:t>
      </w:r>
      <w:bookmarkEnd w:id="84"/>
      <w:r w:rsidRPr="00FC0110">
        <w:rPr>
          <w:rFonts w:cs="Arial"/>
          <w:szCs w:val="21"/>
        </w:rPr>
        <w:t>satisfaction</w:t>
      </w:r>
      <w:r w:rsidR="00A63C63" w:rsidRPr="00FC0110">
        <w:rPr>
          <w:rFonts w:cs="Arial"/>
          <w:szCs w:val="21"/>
        </w:rPr>
        <w:t xml:space="preserve"> </w:t>
      </w:r>
      <w:r w:rsidRPr="00FC0110">
        <w:rPr>
          <w:rFonts w:cs="Arial"/>
          <w:szCs w:val="21"/>
        </w:rPr>
        <w:t>des</w:t>
      </w:r>
      <w:r w:rsidR="00A63C63" w:rsidRPr="00FC0110">
        <w:rPr>
          <w:rFonts w:cs="Arial"/>
          <w:szCs w:val="21"/>
        </w:rPr>
        <w:t xml:space="preserve"> </w:t>
      </w:r>
      <w:r w:rsidRPr="00FC0110">
        <w:rPr>
          <w:rFonts w:cs="Arial"/>
          <w:szCs w:val="21"/>
        </w:rPr>
        <w:t>Conditions</w:t>
      </w:r>
      <w:r w:rsidR="00A63C63" w:rsidRPr="00FC0110">
        <w:rPr>
          <w:rFonts w:cs="Arial"/>
          <w:szCs w:val="21"/>
        </w:rPr>
        <w:t xml:space="preserve"> </w:t>
      </w:r>
      <w:r w:rsidRPr="00FC0110">
        <w:rPr>
          <w:rFonts w:cs="Arial"/>
          <w:szCs w:val="21"/>
        </w:rPr>
        <w:t>Préalables</w:t>
      </w:r>
    </w:p>
    <w:p w14:paraId="1D7B5B7F" w14:textId="6750C02E" w:rsidR="0012588B" w:rsidRPr="00FC0110" w:rsidRDefault="006F4377" w:rsidP="00E95B2E">
      <w:pPr>
        <w:pStyle w:val="BauchiEPClevel1"/>
        <w:numPr>
          <w:ilvl w:val="0"/>
          <w:numId w:val="36"/>
        </w:numPr>
        <w:tabs>
          <w:tab w:val="left" w:pos="709"/>
          <w:tab w:val="left" w:pos="1418"/>
          <w:tab w:val="left" w:pos="2127"/>
        </w:tabs>
        <w:snapToGrid w:val="0"/>
        <w:ind w:hanging="720"/>
        <w:rPr>
          <w:rFonts w:ascii="Arial" w:hAnsi="Arial" w:cs="Arial"/>
          <w:sz w:val="21"/>
          <w:szCs w:val="21"/>
          <w:lang w:val="fr-FR"/>
        </w:rPr>
      </w:pPr>
      <w:bookmarkStart w:id="85" w:name="_bookmark5"/>
      <w:bookmarkStart w:id="86" w:name="_Ref26866607"/>
      <w:bookmarkEnd w:id="85"/>
      <w:r w:rsidRPr="00FC0110">
        <w:rPr>
          <w:rFonts w:ascii="Arial" w:hAnsi="Arial" w:cs="Arial"/>
          <w:sz w:val="21"/>
          <w:szCs w:val="21"/>
          <w:lang w:val="fr-FR"/>
        </w:rPr>
        <w:t>Si</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Date</w:t>
      </w:r>
      <w:r w:rsidR="00A63C63" w:rsidRPr="00FC0110">
        <w:rPr>
          <w:rFonts w:ascii="Arial" w:hAnsi="Arial" w:cs="Arial"/>
          <w:sz w:val="21"/>
          <w:szCs w:val="21"/>
          <w:lang w:val="fr-FR"/>
        </w:rPr>
        <w:t xml:space="preserve"> </w:t>
      </w:r>
      <w:r w:rsidRPr="00FC0110">
        <w:rPr>
          <w:rFonts w:ascii="Arial" w:hAnsi="Arial" w:cs="Arial"/>
          <w:sz w:val="21"/>
          <w:szCs w:val="21"/>
          <w:lang w:val="fr-FR"/>
        </w:rPr>
        <w:t>d'Entrée</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Vigueur</w:t>
      </w:r>
      <w:r w:rsidR="00A63C63" w:rsidRPr="00FC0110">
        <w:rPr>
          <w:rFonts w:ascii="Arial" w:hAnsi="Arial" w:cs="Arial"/>
          <w:sz w:val="21"/>
          <w:szCs w:val="21"/>
          <w:lang w:val="fr-FR"/>
        </w:rPr>
        <w:t xml:space="preserve"> </w:t>
      </w:r>
      <w:r w:rsidRPr="00FC0110">
        <w:rPr>
          <w:rFonts w:ascii="Arial" w:hAnsi="Arial" w:cs="Arial"/>
          <w:sz w:val="21"/>
          <w:szCs w:val="21"/>
          <w:lang w:val="fr-FR"/>
        </w:rPr>
        <w:t>n'est</w:t>
      </w:r>
      <w:r w:rsidR="00A63C63" w:rsidRPr="00FC0110">
        <w:rPr>
          <w:rFonts w:ascii="Arial" w:hAnsi="Arial" w:cs="Arial"/>
          <w:sz w:val="21"/>
          <w:szCs w:val="21"/>
          <w:lang w:val="fr-FR"/>
        </w:rPr>
        <w:t xml:space="preserve"> </w:t>
      </w:r>
      <w:r w:rsidRPr="00FC0110">
        <w:rPr>
          <w:rFonts w:ascii="Arial" w:hAnsi="Arial" w:cs="Arial"/>
          <w:sz w:val="21"/>
          <w:szCs w:val="21"/>
          <w:lang w:val="fr-FR"/>
        </w:rPr>
        <w:t>pas</w:t>
      </w:r>
      <w:r w:rsidR="00A63C63" w:rsidRPr="00FC0110">
        <w:rPr>
          <w:rFonts w:ascii="Arial" w:hAnsi="Arial" w:cs="Arial"/>
          <w:sz w:val="21"/>
          <w:szCs w:val="21"/>
          <w:lang w:val="fr-FR"/>
        </w:rPr>
        <w:t xml:space="preserve"> </w:t>
      </w:r>
      <w:r w:rsidR="175C3CD4" w:rsidRPr="00FC0110">
        <w:rPr>
          <w:rFonts w:ascii="Arial" w:hAnsi="Arial" w:cs="Arial"/>
          <w:sz w:val="21"/>
          <w:szCs w:val="21"/>
          <w:lang w:val="fr-FR"/>
        </w:rPr>
        <w:t>intervenue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Date</w:t>
      </w:r>
      <w:r w:rsidR="00A63C63" w:rsidRPr="00FC0110">
        <w:rPr>
          <w:rFonts w:ascii="Arial" w:hAnsi="Arial" w:cs="Arial"/>
          <w:sz w:val="21"/>
          <w:szCs w:val="21"/>
          <w:lang w:val="fr-FR"/>
        </w:rPr>
        <w:t xml:space="preserve"> </w:t>
      </w:r>
      <w:r w:rsidRPr="00FC0110">
        <w:rPr>
          <w:rFonts w:ascii="Arial" w:hAnsi="Arial" w:cs="Arial"/>
          <w:sz w:val="21"/>
          <w:szCs w:val="21"/>
          <w:lang w:val="fr-FR"/>
        </w:rPr>
        <w:t>Butoir</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Réalisation</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Conditions</w:t>
      </w:r>
      <w:r w:rsidR="00A63C63" w:rsidRPr="00FC0110">
        <w:rPr>
          <w:rFonts w:ascii="Arial" w:hAnsi="Arial" w:cs="Arial"/>
          <w:sz w:val="21"/>
          <w:szCs w:val="21"/>
          <w:lang w:val="fr-FR"/>
        </w:rPr>
        <w:t xml:space="preserve"> </w:t>
      </w:r>
      <w:r w:rsidRPr="00FC0110">
        <w:rPr>
          <w:rFonts w:ascii="Arial" w:hAnsi="Arial" w:cs="Arial"/>
          <w:sz w:val="21"/>
          <w:szCs w:val="21"/>
          <w:lang w:val="fr-FR"/>
        </w:rPr>
        <w:t>Préalables</w:t>
      </w:r>
      <w:r w:rsidR="000A6F9E" w:rsidRPr="00FC0110">
        <w:rPr>
          <w:rFonts w:ascii="Arial" w:hAnsi="Arial" w:cs="Arial"/>
          <w:sz w:val="21"/>
          <w:szCs w:val="21"/>
          <w:lang w:val="fr-FR"/>
        </w:rPr>
        <w:t>,</w:t>
      </w:r>
      <w:r w:rsidR="00A63C63" w:rsidRPr="00FC0110">
        <w:rPr>
          <w:rFonts w:ascii="Arial" w:hAnsi="Arial" w:cs="Arial"/>
          <w:sz w:val="21"/>
          <w:szCs w:val="21"/>
          <w:lang w:val="fr-FR"/>
        </w:rPr>
        <w:t xml:space="preserve"> </w:t>
      </w:r>
      <w:r w:rsidR="40A5E1DE" w:rsidRPr="00FC0110">
        <w:rPr>
          <w:rFonts w:ascii="Arial" w:hAnsi="Arial" w:cs="Arial"/>
          <w:sz w:val="21"/>
          <w:szCs w:val="21"/>
          <w:lang w:val="fr-FR"/>
        </w:rPr>
        <w:t>chacune</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Parties</w:t>
      </w:r>
      <w:r w:rsidR="00A63C63" w:rsidRPr="00FC0110">
        <w:rPr>
          <w:rFonts w:ascii="Arial" w:hAnsi="Arial" w:cs="Arial"/>
          <w:sz w:val="21"/>
          <w:szCs w:val="21"/>
          <w:lang w:val="fr-FR"/>
        </w:rPr>
        <w:t xml:space="preserve"> </w:t>
      </w:r>
      <w:r w:rsidR="16DB8876" w:rsidRPr="00FC0110">
        <w:rPr>
          <w:rFonts w:ascii="Arial" w:hAnsi="Arial" w:cs="Arial"/>
          <w:sz w:val="21"/>
          <w:szCs w:val="21"/>
          <w:lang w:val="fr-FR"/>
        </w:rPr>
        <w:t>est</w:t>
      </w:r>
      <w:r w:rsidR="00A63C63" w:rsidRPr="00FC0110">
        <w:rPr>
          <w:rFonts w:ascii="Arial" w:hAnsi="Arial" w:cs="Arial"/>
          <w:sz w:val="21"/>
          <w:szCs w:val="21"/>
          <w:lang w:val="fr-FR"/>
        </w:rPr>
        <w:t xml:space="preserve"> </w:t>
      </w:r>
      <w:r w:rsidR="0012588B" w:rsidRPr="00FC0110">
        <w:rPr>
          <w:rFonts w:ascii="Arial" w:hAnsi="Arial" w:cs="Arial"/>
          <w:sz w:val="21"/>
          <w:szCs w:val="21"/>
          <w:lang w:val="fr-FR"/>
        </w:rPr>
        <w:t>e</w:t>
      </w:r>
      <w:r w:rsidRPr="00FC0110">
        <w:rPr>
          <w:rFonts w:ascii="Arial" w:hAnsi="Arial" w:cs="Arial"/>
          <w:sz w:val="21"/>
          <w:szCs w:val="21"/>
          <w:lang w:val="fr-FR"/>
        </w:rPr>
        <w:t>n</w:t>
      </w:r>
      <w:r w:rsidR="00A63C63" w:rsidRPr="00FC0110">
        <w:rPr>
          <w:rFonts w:ascii="Arial" w:hAnsi="Arial" w:cs="Arial"/>
          <w:sz w:val="21"/>
          <w:szCs w:val="21"/>
          <w:lang w:val="fr-FR"/>
        </w:rPr>
        <w:t xml:space="preserve"> </w:t>
      </w:r>
      <w:r w:rsidRPr="00FC0110">
        <w:rPr>
          <w:rFonts w:ascii="Arial" w:hAnsi="Arial" w:cs="Arial"/>
          <w:sz w:val="21"/>
          <w:szCs w:val="21"/>
          <w:lang w:val="fr-FR"/>
        </w:rPr>
        <w:t>droit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résilier</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bookmarkStart w:id="87" w:name="_Hlk118727174"/>
      <w:bookmarkStart w:id="88" w:name="_Hlk119507321"/>
      <w:r w:rsidR="5C3F3334" w:rsidRPr="00FC0110">
        <w:rPr>
          <w:rFonts w:ascii="Arial" w:hAnsi="Arial" w:cs="Arial"/>
          <w:sz w:val="21"/>
          <w:szCs w:val="21"/>
          <w:lang w:val="fr-FR"/>
        </w:rPr>
        <w:t>après</w:t>
      </w:r>
      <w:r w:rsidR="00A63C63" w:rsidRPr="00FC0110">
        <w:rPr>
          <w:rFonts w:ascii="Arial" w:hAnsi="Arial" w:cs="Arial"/>
          <w:sz w:val="21"/>
          <w:szCs w:val="21"/>
          <w:lang w:val="fr-FR"/>
        </w:rPr>
        <w:t xml:space="preserve"> </w:t>
      </w:r>
      <w:r w:rsidR="5C3F3334" w:rsidRPr="00FC0110">
        <w:rPr>
          <w:rFonts w:ascii="Arial" w:hAnsi="Arial" w:cs="Arial"/>
          <w:sz w:val="21"/>
          <w:szCs w:val="21"/>
          <w:lang w:val="fr-FR"/>
        </w:rPr>
        <w:t>avoir</w:t>
      </w:r>
      <w:r w:rsidR="00A63C63" w:rsidRPr="00FC0110">
        <w:rPr>
          <w:rFonts w:ascii="Arial" w:hAnsi="Arial" w:cs="Arial"/>
          <w:sz w:val="21"/>
          <w:szCs w:val="21"/>
          <w:lang w:val="fr-FR"/>
        </w:rPr>
        <w:t xml:space="preserve"> </w:t>
      </w:r>
      <w:r w:rsidR="5C3F3334" w:rsidRPr="00FC0110">
        <w:rPr>
          <w:rFonts w:ascii="Arial" w:hAnsi="Arial" w:cs="Arial"/>
          <w:sz w:val="21"/>
          <w:szCs w:val="21"/>
          <w:lang w:val="fr-FR"/>
        </w:rPr>
        <w:t>notifié</w:t>
      </w:r>
      <w:r w:rsidR="00A63C63" w:rsidRPr="00FC0110">
        <w:rPr>
          <w:rFonts w:ascii="Arial" w:hAnsi="Arial" w:cs="Arial"/>
          <w:sz w:val="21"/>
          <w:szCs w:val="21"/>
          <w:lang w:val="fr-FR"/>
        </w:rPr>
        <w:t xml:space="preserve"> </w:t>
      </w:r>
      <w:r w:rsidR="7DD1BB0D" w:rsidRPr="00FC0110">
        <w:rPr>
          <w:rFonts w:ascii="Arial" w:hAnsi="Arial" w:cs="Arial"/>
          <w:sz w:val="21"/>
          <w:szCs w:val="21"/>
          <w:lang w:val="fr-FR"/>
        </w:rPr>
        <w:t>cette</w:t>
      </w:r>
      <w:r w:rsidR="00A63C63" w:rsidRPr="00FC0110">
        <w:rPr>
          <w:rFonts w:ascii="Arial" w:hAnsi="Arial" w:cs="Arial"/>
          <w:sz w:val="21"/>
          <w:szCs w:val="21"/>
          <w:lang w:val="fr-FR"/>
        </w:rPr>
        <w:t xml:space="preserve"> </w:t>
      </w:r>
      <w:r w:rsidR="7DD1BB0D" w:rsidRPr="00FC0110">
        <w:rPr>
          <w:rFonts w:ascii="Arial" w:hAnsi="Arial" w:cs="Arial"/>
          <w:sz w:val="21"/>
          <w:szCs w:val="21"/>
          <w:lang w:val="fr-FR"/>
        </w:rPr>
        <w:t>intention</w:t>
      </w:r>
      <w:r w:rsidR="00A63C63" w:rsidRPr="00FC0110">
        <w:rPr>
          <w:rFonts w:ascii="Arial" w:hAnsi="Arial" w:cs="Arial"/>
          <w:sz w:val="21"/>
          <w:szCs w:val="21"/>
          <w:lang w:val="fr-FR"/>
        </w:rPr>
        <w:t xml:space="preserve"> </w:t>
      </w:r>
      <w:r w:rsidR="5C3F3334" w:rsidRPr="00FC0110">
        <w:rPr>
          <w:rFonts w:ascii="Arial" w:hAnsi="Arial" w:cs="Arial"/>
          <w:sz w:val="21"/>
          <w:szCs w:val="21"/>
          <w:lang w:val="fr-FR"/>
        </w:rPr>
        <w:t>à</w:t>
      </w:r>
      <w:r w:rsidR="00A63C63" w:rsidRPr="00FC0110">
        <w:rPr>
          <w:rFonts w:ascii="Arial" w:hAnsi="Arial" w:cs="Arial"/>
          <w:sz w:val="21"/>
          <w:szCs w:val="21"/>
          <w:lang w:val="fr-FR"/>
        </w:rPr>
        <w:t xml:space="preserve"> </w:t>
      </w:r>
      <w:r w:rsidR="5C3F3334" w:rsidRPr="00FC0110">
        <w:rPr>
          <w:rFonts w:ascii="Arial" w:hAnsi="Arial" w:cs="Arial"/>
          <w:sz w:val="21"/>
          <w:szCs w:val="21"/>
          <w:lang w:val="fr-FR"/>
        </w:rPr>
        <w:t>l’autre</w:t>
      </w:r>
      <w:r w:rsidR="00A63C63" w:rsidRPr="00FC0110">
        <w:rPr>
          <w:rFonts w:ascii="Arial" w:hAnsi="Arial" w:cs="Arial"/>
          <w:sz w:val="21"/>
          <w:szCs w:val="21"/>
          <w:lang w:val="fr-FR"/>
        </w:rPr>
        <w:t xml:space="preserve"> </w:t>
      </w:r>
      <w:r w:rsidR="5C3F3334"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5C3F3334" w:rsidRPr="00FC0110">
        <w:rPr>
          <w:rFonts w:ascii="Arial" w:hAnsi="Arial" w:cs="Arial"/>
          <w:sz w:val="21"/>
          <w:szCs w:val="21"/>
          <w:lang w:val="fr-FR"/>
        </w:rPr>
        <w:t>et</w:t>
      </w:r>
      <w:r w:rsidR="00A63C63" w:rsidRPr="00FC0110">
        <w:rPr>
          <w:rFonts w:ascii="Arial" w:hAnsi="Arial" w:cs="Arial"/>
          <w:sz w:val="21"/>
          <w:szCs w:val="21"/>
          <w:lang w:val="fr-FR"/>
        </w:rPr>
        <w:t xml:space="preserve"> </w:t>
      </w:r>
      <w:r w:rsidR="5C3F3334" w:rsidRPr="00FC0110">
        <w:rPr>
          <w:rFonts w:ascii="Arial" w:hAnsi="Arial" w:cs="Arial"/>
          <w:sz w:val="21"/>
          <w:szCs w:val="21"/>
          <w:lang w:val="fr-FR"/>
        </w:rPr>
        <w:t>respecté</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préavis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sept</w:t>
      </w:r>
      <w:r w:rsidR="00A63C63" w:rsidRPr="00FC0110">
        <w:rPr>
          <w:rFonts w:ascii="Arial" w:hAnsi="Arial" w:cs="Arial"/>
          <w:sz w:val="21"/>
          <w:szCs w:val="21"/>
          <w:lang w:val="fr-FR"/>
        </w:rPr>
        <w:t xml:space="preserve"> </w:t>
      </w:r>
      <w:r w:rsidRPr="00FC0110">
        <w:rPr>
          <w:rFonts w:ascii="Arial" w:hAnsi="Arial" w:cs="Arial"/>
          <w:sz w:val="21"/>
          <w:szCs w:val="21"/>
          <w:lang w:val="fr-FR"/>
        </w:rPr>
        <w:t>(7)</w:t>
      </w:r>
      <w:r w:rsidR="00A63C63" w:rsidRPr="00FC0110">
        <w:rPr>
          <w:rFonts w:ascii="Arial" w:hAnsi="Arial" w:cs="Arial"/>
          <w:sz w:val="21"/>
          <w:szCs w:val="21"/>
          <w:lang w:val="fr-FR"/>
        </w:rPr>
        <w:t xml:space="preserve"> </w:t>
      </w:r>
      <w:r w:rsidRPr="00FC0110">
        <w:rPr>
          <w:rFonts w:ascii="Arial" w:hAnsi="Arial" w:cs="Arial"/>
          <w:sz w:val="21"/>
          <w:szCs w:val="21"/>
          <w:lang w:val="fr-FR"/>
        </w:rPr>
        <w:t>Jours</w:t>
      </w:r>
      <w:r w:rsidR="00A63C63" w:rsidRPr="00FC0110">
        <w:rPr>
          <w:rFonts w:ascii="Arial" w:hAnsi="Arial" w:cs="Arial"/>
          <w:sz w:val="21"/>
          <w:szCs w:val="21"/>
          <w:lang w:val="fr-FR"/>
        </w:rPr>
        <w:t xml:space="preserve"> </w:t>
      </w:r>
      <w:r w:rsidRPr="00FC0110">
        <w:rPr>
          <w:rFonts w:ascii="Arial" w:hAnsi="Arial" w:cs="Arial"/>
          <w:sz w:val="21"/>
          <w:szCs w:val="21"/>
          <w:lang w:val="fr-FR"/>
        </w:rPr>
        <w:t>Ouvrables,</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condition</w:t>
      </w:r>
      <w:r w:rsidR="00A63C63" w:rsidRPr="00FC0110">
        <w:rPr>
          <w:rFonts w:ascii="Arial" w:hAnsi="Arial" w:cs="Arial"/>
          <w:sz w:val="21"/>
          <w:szCs w:val="21"/>
          <w:lang w:val="fr-FR"/>
        </w:rPr>
        <w:t xml:space="preserve"> </w:t>
      </w:r>
      <w:r w:rsidRPr="00FC0110">
        <w:rPr>
          <w:rFonts w:ascii="Arial" w:hAnsi="Arial" w:cs="Arial"/>
          <w:sz w:val="21"/>
          <w:szCs w:val="21"/>
          <w:lang w:val="fr-FR"/>
        </w:rPr>
        <w:t>qu</w:t>
      </w:r>
      <w:r w:rsidR="4F3BB112" w:rsidRPr="00FC0110">
        <w:rPr>
          <w:rFonts w:ascii="Arial" w:hAnsi="Arial" w:cs="Arial"/>
          <w:sz w:val="21"/>
          <w:szCs w:val="21"/>
          <w:lang w:val="fr-FR"/>
        </w:rPr>
        <w:t>’à</w:t>
      </w:r>
      <w:r w:rsidR="00A63C63" w:rsidRPr="00FC0110">
        <w:rPr>
          <w:rFonts w:ascii="Arial" w:hAnsi="Arial" w:cs="Arial"/>
          <w:sz w:val="21"/>
          <w:szCs w:val="21"/>
          <w:lang w:val="fr-FR"/>
        </w:rPr>
        <w:t xml:space="preserve"> </w:t>
      </w:r>
      <w:r w:rsidR="4F3BB112" w:rsidRPr="00FC0110">
        <w:rPr>
          <w:rFonts w:ascii="Arial" w:hAnsi="Arial" w:cs="Arial"/>
          <w:sz w:val="21"/>
          <w:szCs w:val="21"/>
          <w:lang w:val="fr-FR"/>
        </w:rPr>
        <w:t>la</w:t>
      </w:r>
      <w:r w:rsidR="00A63C63" w:rsidRPr="00FC0110">
        <w:rPr>
          <w:rFonts w:ascii="Arial" w:hAnsi="Arial" w:cs="Arial"/>
          <w:sz w:val="21"/>
          <w:szCs w:val="21"/>
          <w:lang w:val="fr-FR"/>
        </w:rPr>
        <w:t xml:space="preserve"> </w:t>
      </w:r>
      <w:r w:rsidR="4F3BB112" w:rsidRPr="00FC0110">
        <w:rPr>
          <w:rFonts w:ascii="Arial" w:hAnsi="Arial" w:cs="Arial"/>
          <w:sz w:val="21"/>
          <w:szCs w:val="21"/>
          <w:lang w:val="fr-FR"/>
        </w:rPr>
        <w:t>date</w:t>
      </w:r>
      <w:r w:rsidR="00A63C63" w:rsidRPr="00FC0110">
        <w:rPr>
          <w:rFonts w:ascii="Arial" w:hAnsi="Arial" w:cs="Arial"/>
          <w:sz w:val="21"/>
          <w:szCs w:val="21"/>
          <w:lang w:val="fr-FR"/>
        </w:rPr>
        <w:t xml:space="preserve"> </w:t>
      </w:r>
      <w:r w:rsidR="4F3BB112" w:rsidRPr="00FC0110">
        <w:rPr>
          <w:rFonts w:ascii="Arial" w:hAnsi="Arial" w:cs="Arial"/>
          <w:sz w:val="21"/>
          <w:szCs w:val="21"/>
          <w:lang w:val="fr-FR"/>
        </w:rPr>
        <w:t>de</w:t>
      </w:r>
      <w:r w:rsidR="00A63C63" w:rsidRPr="00FC0110">
        <w:rPr>
          <w:rFonts w:ascii="Arial" w:hAnsi="Arial" w:cs="Arial"/>
          <w:sz w:val="21"/>
          <w:szCs w:val="21"/>
          <w:lang w:val="fr-FR"/>
        </w:rPr>
        <w:t xml:space="preserve"> </w:t>
      </w:r>
      <w:r w:rsidR="4F3BB112" w:rsidRPr="00FC0110">
        <w:rPr>
          <w:rFonts w:ascii="Arial" w:hAnsi="Arial" w:cs="Arial"/>
          <w:sz w:val="21"/>
          <w:szCs w:val="21"/>
          <w:lang w:val="fr-FR"/>
        </w:rPr>
        <w:t>résiliation,</w:t>
      </w:r>
      <w:r w:rsidR="00A63C63" w:rsidRPr="00FC0110">
        <w:rPr>
          <w:rFonts w:ascii="Arial" w:hAnsi="Arial" w:cs="Arial"/>
          <w:sz w:val="21"/>
          <w:szCs w:val="21"/>
          <w:lang w:val="fr-FR"/>
        </w:rPr>
        <w:t xml:space="preserve"> </w:t>
      </w:r>
      <w:r w:rsidR="0123781C" w:rsidRPr="00FC0110">
        <w:rPr>
          <w:rFonts w:ascii="Arial" w:hAnsi="Arial" w:cs="Arial"/>
          <w:sz w:val="21"/>
          <w:szCs w:val="21"/>
          <w:lang w:val="fr-FR"/>
        </w:rPr>
        <w:t>l</w:t>
      </w:r>
      <w:r w:rsidRPr="00FC0110">
        <w:rPr>
          <w:rFonts w:ascii="Arial" w:hAnsi="Arial" w:cs="Arial"/>
          <w:sz w:val="21"/>
          <w:szCs w:val="21"/>
          <w:lang w:val="fr-FR"/>
        </w:rPr>
        <w:t>es</w:t>
      </w:r>
      <w:r w:rsidR="00A63C63" w:rsidRPr="00FC0110">
        <w:rPr>
          <w:rFonts w:ascii="Arial" w:hAnsi="Arial" w:cs="Arial"/>
          <w:sz w:val="21"/>
          <w:szCs w:val="21"/>
          <w:lang w:val="fr-FR"/>
        </w:rPr>
        <w:t xml:space="preserve"> </w:t>
      </w:r>
      <w:r w:rsidRPr="00FC0110">
        <w:rPr>
          <w:rFonts w:ascii="Arial" w:hAnsi="Arial" w:cs="Arial"/>
          <w:sz w:val="21"/>
          <w:szCs w:val="21"/>
          <w:lang w:val="fr-FR"/>
        </w:rPr>
        <w:t>Conditions</w:t>
      </w:r>
      <w:r w:rsidR="00A63C63" w:rsidRPr="00FC0110">
        <w:rPr>
          <w:rFonts w:ascii="Arial" w:hAnsi="Arial" w:cs="Arial"/>
          <w:sz w:val="21"/>
          <w:szCs w:val="21"/>
          <w:lang w:val="fr-FR"/>
        </w:rPr>
        <w:t xml:space="preserve"> </w:t>
      </w:r>
      <w:r w:rsidRPr="00FC0110">
        <w:rPr>
          <w:rFonts w:ascii="Arial" w:hAnsi="Arial" w:cs="Arial"/>
          <w:sz w:val="21"/>
          <w:szCs w:val="21"/>
          <w:lang w:val="fr-FR"/>
        </w:rPr>
        <w:t>Préalables</w:t>
      </w:r>
      <w:r w:rsidR="00A63C63" w:rsidRPr="00FC0110">
        <w:rPr>
          <w:rFonts w:ascii="Arial" w:hAnsi="Arial" w:cs="Arial"/>
          <w:sz w:val="21"/>
          <w:szCs w:val="21"/>
          <w:lang w:val="fr-FR"/>
        </w:rPr>
        <w:t xml:space="preserve"> </w:t>
      </w:r>
      <w:r w:rsidR="3D10522A" w:rsidRPr="00FC0110">
        <w:rPr>
          <w:rFonts w:ascii="Arial" w:hAnsi="Arial" w:cs="Arial"/>
          <w:sz w:val="21"/>
          <w:szCs w:val="21"/>
          <w:lang w:val="fr-FR"/>
        </w:rPr>
        <w:t>demeurent</w:t>
      </w:r>
      <w:r w:rsidR="00A63C63" w:rsidRPr="00FC0110">
        <w:rPr>
          <w:rFonts w:ascii="Arial" w:hAnsi="Arial" w:cs="Arial"/>
          <w:sz w:val="21"/>
          <w:szCs w:val="21"/>
          <w:lang w:val="fr-FR"/>
        </w:rPr>
        <w:t xml:space="preserve"> </w:t>
      </w:r>
      <w:r w:rsidRPr="00FC0110">
        <w:rPr>
          <w:rFonts w:ascii="Arial" w:hAnsi="Arial" w:cs="Arial"/>
          <w:sz w:val="21"/>
          <w:szCs w:val="21"/>
          <w:lang w:val="fr-FR"/>
        </w:rPr>
        <w:t>insatisfaites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30691B9E" w:rsidRPr="00FC0110">
        <w:rPr>
          <w:rFonts w:ascii="Arial" w:hAnsi="Arial" w:cs="Arial"/>
          <w:sz w:val="21"/>
          <w:szCs w:val="21"/>
          <w:lang w:val="fr-FR"/>
        </w:rPr>
        <w:t>que</w:t>
      </w:r>
      <w:r w:rsidR="00A63C63" w:rsidRPr="00FC0110">
        <w:rPr>
          <w:rFonts w:ascii="Arial" w:hAnsi="Arial" w:cs="Arial"/>
          <w:sz w:val="21"/>
          <w:szCs w:val="21"/>
          <w:lang w:val="fr-FR"/>
        </w:rPr>
        <w:t xml:space="preserve"> </w:t>
      </w:r>
      <w:r w:rsidR="30691B9E" w:rsidRPr="00FC0110">
        <w:rPr>
          <w:rFonts w:ascii="Arial" w:hAnsi="Arial" w:cs="Arial"/>
          <w:sz w:val="21"/>
          <w:szCs w:val="21"/>
          <w:lang w:val="fr-FR"/>
        </w:rPr>
        <w:t>les</w:t>
      </w:r>
      <w:r w:rsidR="00A63C63" w:rsidRPr="00FC0110">
        <w:rPr>
          <w:rFonts w:ascii="Arial" w:hAnsi="Arial" w:cs="Arial"/>
          <w:sz w:val="21"/>
          <w:szCs w:val="21"/>
          <w:lang w:val="fr-FR"/>
        </w:rPr>
        <w:t xml:space="preserve"> </w:t>
      </w:r>
      <w:r w:rsidR="30691B9E" w:rsidRPr="00FC0110">
        <w:rPr>
          <w:rFonts w:ascii="Arial" w:hAnsi="Arial" w:cs="Arial"/>
          <w:sz w:val="21"/>
          <w:szCs w:val="21"/>
          <w:lang w:val="fr-FR"/>
        </w:rPr>
        <w:t>P</w:t>
      </w:r>
      <w:r w:rsidR="7F5E67C4" w:rsidRPr="00FC0110">
        <w:rPr>
          <w:rFonts w:ascii="Arial" w:hAnsi="Arial" w:cs="Arial"/>
          <w:sz w:val="21"/>
          <w:szCs w:val="21"/>
          <w:lang w:val="fr-FR"/>
        </w:rPr>
        <w:t>a</w:t>
      </w:r>
      <w:r w:rsidR="30691B9E" w:rsidRPr="00FC0110">
        <w:rPr>
          <w:rFonts w:ascii="Arial" w:hAnsi="Arial" w:cs="Arial"/>
          <w:sz w:val="21"/>
          <w:szCs w:val="21"/>
          <w:lang w:val="fr-FR"/>
        </w:rPr>
        <w:t>rties</w:t>
      </w:r>
      <w:r w:rsidR="00A63C63" w:rsidRPr="00FC0110">
        <w:rPr>
          <w:rFonts w:ascii="Arial" w:hAnsi="Arial" w:cs="Arial"/>
          <w:sz w:val="21"/>
          <w:szCs w:val="21"/>
          <w:lang w:val="fr-FR"/>
        </w:rPr>
        <w:t xml:space="preserve"> </w:t>
      </w:r>
      <w:r w:rsidR="30691B9E" w:rsidRPr="00FC0110">
        <w:rPr>
          <w:rFonts w:ascii="Arial" w:hAnsi="Arial" w:cs="Arial"/>
          <w:sz w:val="21"/>
          <w:szCs w:val="21"/>
          <w:lang w:val="fr-FR"/>
        </w:rPr>
        <w:t>n’aient</w:t>
      </w:r>
      <w:r w:rsidR="00A63C63" w:rsidRPr="00FC0110">
        <w:rPr>
          <w:rFonts w:ascii="Arial" w:hAnsi="Arial" w:cs="Arial"/>
          <w:sz w:val="21"/>
          <w:szCs w:val="21"/>
          <w:lang w:val="fr-FR"/>
        </w:rPr>
        <w:t xml:space="preserve"> </w:t>
      </w:r>
      <w:r w:rsidR="30691B9E" w:rsidRPr="00FC0110">
        <w:rPr>
          <w:rFonts w:ascii="Arial" w:hAnsi="Arial" w:cs="Arial"/>
          <w:sz w:val="21"/>
          <w:szCs w:val="21"/>
          <w:lang w:val="fr-FR"/>
        </w:rPr>
        <w:t>pas</w:t>
      </w:r>
      <w:r w:rsidR="00A63C63" w:rsidRPr="00FC0110">
        <w:rPr>
          <w:rFonts w:ascii="Arial" w:hAnsi="Arial" w:cs="Arial"/>
          <w:sz w:val="21"/>
          <w:szCs w:val="21"/>
          <w:lang w:val="fr-FR"/>
        </w:rPr>
        <w:t xml:space="preserve"> </w:t>
      </w:r>
      <w:r w:rsidR="30691B9E" w:rsidRPr="00FC0110">
        <w:rPr>
          <w:rFonts w:ascii="Arial" w:hAnsi="Arial" w:cs="Arial"/>
          <w:sz w:val="21"/>
          <w:szCs w:val="21"/>
          <w:lang w:val="fr-FR"/>
        </w:rPr>
        <w:t>renoncé</w:t>
      </w:r>
      <w:r w:rsidR="00A63C63" w:rsidRPr="00FC0110">
        <w:rPr>
          <w:rFonts w:ascii="Arial" w:hAnsi="Arial" w:cs="Arial"/>
          <w:sz w:val="21"/>
          <w:szCs w:val="21"/>
          <w:lang w:val="fr-FR"/>
        </w:rPr>
        <w:t xml:space="preserve"> </w:t>
      </w:r>
      <w:r w:rsidR="30691B9E" w:rsidRPr="00FC0110">
        <w:rPr>
          <w:rFonts w:ascii="Arial" w:hAnsi="Arial" w:cs="Arial"/>
          <w:sz w:val="21"/>
          <w:szCs w:val="21"/>
          <w:lang w:val="fr-FR"/>
        </w:rPr>
        <w:t>à</w:t>
      </w:r>
      <w:r w:rsidR="00A63C63" w:rsidRPr="00FC0110">
        <w:rPr>
          <w:rFonts w:ascii="Arial" w:hAnsi="Arial" w:cs="Arial"/>
          <w:sz w:val="21"/>
          <w:szCs w:val="21"/>
          <w:lang w:val="fr-FR"/>
        </w:rPr>
        <w:t xml:space="preserve"> </w:t>
      </w:r>
      <w:r w:rsidR="30691B9E" w:rsidRPr="00FC0110">
        <w:rPr>
          <w:rFonts w:ascii="Arial" w:hAnsi="Arial" w:cs="Arial"/>
          <w:sz w:val="21"/>
          <w:szCs w:val="21"/>
          <w:lang w:val="fr-FR"/>
        </w:rPr>
        <w:t>leur</w:t>
      </w:r>
      <w:r w:rsidR="00A63C63" w:rsidRPr="00FC0110">
        <w:rPr>
          <w:rFonts w:ascii="Arial" w:hAnsi="Arial" w:cs="Arial"/>
          <w:sz w:val="21"/>
          <w:szCs w:val="21"/>
          <w:lang w:val="fr-FR"/>
        </w:rPr>
        <w:t xml:space="preserve"> </w:t>
      </w:r>
      <w:r w:rsidR="30691B9E" w:rsidRPr="00FC0110">
        <w:rPr>
          <w:rFonts w:ascii="Arial" w:hAnsi="Arial" w:cs="Arial"/>
          <w:sz w:val="21"/>
          <w:szCs w:val="21"/>
          <w:lang w:val="fr-FR"/>
        </w:rPr>
        <w:t>réalisation</w:t>
      </w:r>
      <w:bookmarkEnd w:id="87"/>
      <w:r w:rsidR="30691B9E" w:rsidRPr="00FC0110">
        <w:rPr>
          <w:rFonts w:ascii="Arial" w:hAnsi="Arial" w:cs="Arial"/>
          <w:sz w:val="21"/>
          <w:szCs w:val="21"/>
          <w:lang w:val="fr-FR"/>
        </w:rPr>
        <w:t>.</w:t>
      </w:r>
      <w:bookmarkEnd w:id="86"/>
      <w:bookmarkEnd w:id="88"/>
    </w:p>
    <w:p w14:paraId="18ADFF2D" w14:textId="0DE79831" w:rsidR="006F4377" w:rsidRPr="00FC0110" w:rsidRDefault="006F4377" w:rsidP="00E95B2E">
      <w:pPr>
        <w:pStyle w:val="BauchiEPClevel1"/>
        <w:numPr>
          <w:ilvl w:val="0"/>
          <w:numId w:val="36"/>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résiliation</w:t>
      </w:r>
      <w:r w:rsidR="00A63C63" w:rsidRPr="00FC0110">
        <w:rPr>
          <w:rFonts w:ascii="Arial" w:hAnsi="Arial" w:cs="Arial"/>
          <w:sz w:val="21"/>
          <w:szCs w:val="21"/>
          <w:lang w:val="fr-FR"/>
        </w:rPr>
        <w:t xml:space="preserve"> </w:t>
      </w:r>
      <w:r w:rsidR="352BA4F0"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vertu</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w:t>
      </w:r>
      <w:r w:rsidR="00FF4C61" w:rsidRPr="00FC0110">
        <w:rPr>
          <w:rFonts w:ascii="Arial" w:hAnsi="Arial" w:cs="Arial"/>
          <w:sz w:val="21"/>
          <w:szCs w:val="21"/>
          <w:lang w:val="fr-FR"/>
        </w:rPr>
        <w:t>Article</w:t>
      </w:r>
      <w:r w:rsidR="00A63C63" w:rsidRPr="00FC0110">
        <w:rPr>
          <w:rFonts w:ascii="Arial" w:hAnsi="Arial" w:cs="Arial"/>
          <w:sz w:val="21"/>
          <w:szCs w:val="21"/>
          <w:lang w:val="fr-FR"/>
        </w:rPr>
        <w:t xml:space="preserve"> </w:t>
      </w:r>
      <w:hyperlink w:anchor="_bookmark16" w:history="1">
        <w:r w:rsidR="00937E74" w:rsidRPr="00FC0110">
          <w:rPr>
            <w:rFonts w:ascii="Arial" w:hAnsi="Arial" w:cs="Arial"/>
            <w:sz w:val="21"/>
            <w:szCs w:val="21"/>
            <w:lang w:val="fr-FR"/>
          </w:rPr>
          <w:t xml:space="preserve">2.3(a), </w:t>
        </w:r>
      </w:hyperlink>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Parties</w:t>
      </w:r>
      <w:r w:rsidR="00A63C63" w:rsidRPr="00FC0110">
        <w:rPr>
          <w:rFonts w:ascii="Arial" w:hAnsi="Arial" w:cs="Arial"/>
          <w:sz w:val="21"/>
          <w:szCs w:val="21"/>
          <w:lang w:val="fr-FR"/>
        </w:rPr>
        <w:t xml:space="preserve"> </w:t>
      </w:r>
      <w:r w:rsidRPr="00FC0110">
        <w:rPr>
          <w:rFonts w:ascii="Arial" w:hAnsi="Arial" w:cs="Arial"/>
          <w:sz w:val="21"/>
          <w:szCs w:val="21"/>
          <w:lang w:val="fr-FR"/>
        </w:rPr>
        <w:t>n’ont</w:t>
      </w:r>
      <w:r w:rsidR="00A63C63" w:rsidRPr="00FC0110">
        <w:rPr>
          <w:rFonts w:ascii="Arial" w:hAnsi="Arial" w:cs="Arial"/>
          <w:sz w:val="21"/>
          <w:szCs w:val="21"/>
          <w:lang w:val="fr-FR"/>
        </w:rPr>
        <w:t xml:space="preserve"> </w:t>
      </w:r>
      <w:r w:rsidRPr="00FC0110">
        <w:rPr>
          <w:rFonts w:ascii="Arial" w:hAnsi="Arial" w:cs="Arial"/>
          <w:sz w:val="21"/>
          <w:szCs w:val="21"/>
          <w:lang w:val="fr-FR"/>
        </w:rPr>
        <w:t>plus</w:t>
      </w:r>
      <w:r w:rsidR="00A63C63" w:rsidRPr="00FC0110">
        <w:rPr>
          <w:rFonts w:ascii="Arial" w:hAnsi="Arial" w:cs="Arial"/>
          <w:sz w:val="21"/>
          <w:szCs w:val="21"/>
          <w:lang w:val="fr-FR"/>
        </w:rPr>
        <w:t xml:space="preserve"> </w:t>
      </w:r>
      <w:r w:rsidRPr="00FC0110">
        <w:rPr>
          <w:rFonts w:ascii="Arial" w:hAnsi="Arial" w:cs="Arial"/>
          <w:sz w:val="21"/>
          <w:szCs w:val="21"/>
          <w:lang w:val="fr-FR"/>
        </w:rPr>
        <w:t>d’obligation</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responsabilité</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titre</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p>
    <w:p w14:paraId="662315F2" w14:textId="459F2DDD" w:rsidR="006F4377" w:rsidRPr="00FC0110" w:rsidRDefault="006F4377" w:rsidP="00494880">
      <w:pPr>
        <w:pStyle w:val="Contract1"/>
      </w:pPr>
      <w:bookmarkStart w:id="89" w:name="_Toc26978327"/>
      <w:bookmarkStart w:id="90" w:name="_Toc27178328"/>
      <w:bookmarkStart w:id="91" w:name="_Toc120027158"/>
      <w:bookmarkStart w:id="92" w:name="_Toc120219333"/>
      <w:r w:rsidRPr="00FC0110">
        <w:t>OBLIGATIONS</w:t>
      </w:r>
      <w:bookmarkEnd w:id="89"/>
      <w:bookmarkEnd w:id="90"/>
      <w:r w:rsidR="00A63C63" w:rsidRPr="00FC0110">
        <w:t xml:space="preserve"> </w:t>
      </w:r>
      <w:r w:rsidRPr="00FC0110">
        <w:t>DE</w:t>
      </w:r>
      <w:r w:rsidR="00A63C63" w:rsidRPr="00FC0110">
        <w:t xml:space="preserve"> </w:t>
      </w:r>
      <w:r w:rsidR="00937E74" w:rsidRPr="00FC0110">
        <w:t>L’EXPLOITANT</w:t>
      </w:r>
      <w:bookmarkEnd w:id="91"/>
      <w:bookmarkEnd w:id="92"/>
    </w:p>
    <w:p w14:paraId="30473B14" w14:textId="4CB23DFA" w:rsidR="00937E74" w:rsidRPr="00FC0110" w:rsidRDefault="00937E74" w:rsidP="00DF3560">
      <w:pPr>
        <w:pStyle w:val="Contract2"/>
        <w:rPr>
          <w:rFonts w:cs="Arial"/>
          <w:szCs w:val="21"/>
        </w:rPr>
      </w:pPr>
      <w:bookmarkStart w:id="93" w:name="_bookmark7"/>
      <w:bookmarkStart w:id="94" w:name="_bookmark8"/>
      <w:bookmarkStart w:id="95" w:name="_bookmark11"/>
      <w:bookmarkStart w:id="96" w:name="_bookmark12"/>
      <w:bookmarkStart w:id="97" w:name="_bookmark13"/>
      <w:bookmarkStart w:id="98" w:name="_bookmark14"/>
      <w:bookmarkStart w:id="99" w:name="_bookmark15"/>
      <w:bookmarkStart w:id="100" w:name="_bookmark16"/>
      <w:bookmarkStart w:id="101" w:name="_bookmark17"/>
      <w:bookmarkStart w:id="102" w:name="_bookmark18"/>
      <w:bookmarkStart w:id="103" w:name="_bookmark19"/>
      <w:bookmarkStart w:id="104" w:name="_bookmark20"/>
      <w:bookmarkStart w:id="105" w:name="_bookmark21"/>
      <w:bookmarkStart w:id="106" w:name="_bookmark23"/>
      <w:bookmarkStart w:id="107" w:name="_bookmark24"/>
      <w:bookmarkStart w:id="108" w:name="_bookmark25"/>
      <w:bookmarkStart w:id="109" w:name="_bookmark26"/>
      <w:bookmarkStart w:id="110" w:name="_bookmark27"/>
      <w:bookmarkStart w:id="111" w:name="_bookmark28"/>
      <w:bookmarkStart w:id="112" w:name="_bookmark29"/>
      <w:bookmarkStart w:id="113" w:name="_bookmark30"/>
      <w:bookmarkStart w:id="114" w:name="_bookmark31"/>
      <w:bookmarkStart w:id="115" w:name="_bookmark32"/>
      <w:bookmarkStart w:id="116" w:name="_bookmark33"/>
      <w:bookmarkStart w:id="117" w:name="_bookmark34"/>
      <w:bookmarkStart w:id="118" w:name="_bookmark35"/>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FC0110">
        <w:rPr>
          <w:rFonts w:cs="Arial"/>
          <w:szCs w:val="21"/>
        </w:rPr>
        <w:t>Prestations d’Exploitation-Maintenance</w:t>
      </w:r>
    </w:p>
    <w:p w14:paraId="37B2494E" w14:textId="77777777" w:rsidR="00937E74" w:rsidRPr="00FC0110" w:rsidRDefault="00937E74" w:rsidP="00E95B2E">
      <w:pPr>
        <w:pStyle w:val="Paragraphedeliste"/>
        <w:numPr>
          <w:ilvl w:val="0"/>
          <w:numId w:val="137"/>
        </w:numPr>
        <w:tabs>
          <w:tab w:val="left" w:pos="709"/>
          <w:tab w:val="left" w:pos="1418"/>
          <w:tab w:val="left" w:pos="2127"/>
        </w:tabs>
        <w:snapToGrid w:val="0"/>
        <w:spacing w:after="240"/>
        <w:ind w:hanging="720"/>
        <w:jc w:val="both"/>
        <w:rPr>
          <w:rFonts w:ascii="Arial" w:hAnsi="Arial" w:cs="Arial"/>
          <w:sz w:val="21"/>
          <w:szCs w:val="21"/>
          <w:lang w:val="fr-FR"/>
        </w:rPr>
      </w:pPr>
      <w:bookmarkStart w:id="119" w:name="_Ref29295039"/>
      <w:r w:rsidRPr="00FC0110">
        <w:rPr>
          <w:rFonts w:ascii="Arial" w:hAnsi="Arial" w:cs="Arial"/>
          <w:sz w:val="21"/>
          <w:szCs w:val="21"/>
          <w:lang w:val="fr-FR"/>
        </w:rPr>
        <w:t>L'Exploitant doit effectuer les Prestations d'Exploitation-Maintenance :</w:t>
      </w:r>
      <w:bookmarkEnd w:id="119"/>
    </w:p>
    <w:p w14:paraId="1F30E14F" w14:textId="4DF0C992" w:rsidR="006F4377" w:rsidRPr="00FC0110" w:rsidRDefault="006F4377" w:rsidP="00E95B2E">
      <w:pPr>
        <w:pStyle w:val="Paragraphedeliste"/>
        <w:numPr>
          <w:ilvl w:val="0"/>
          <w:numId w:val="138"/>
        </w:numPr>
        <w:tabs>
          <w:tab w:val="left" w:pos="709"/>
          <w:tab w:val="left" w:pos="1418"/>
          <w:tab w:val="left" w:pos="2127"/>
        </w:tabs>
        <w:snapToGrid w:val="0"/>
        <w:spacing w:after="240"/>
        <w:ind w:left="1418" w:hanging="709"/>
        <w:jc w:val="both"/>
        <w:rPr>
          <w:rFonts w:ascii="Arial" w:hAnsi="Arial" w:cs="Arial"/>
          <w:sz w:val="21"/>
          <w:szCs w:val="21"/>
          <w:lang w:val="fr-FR"/>
        </w:rPr>
      </w:pPr>
      <w:bookmarkStart w:id="120" w:name="_bookmark36"/>
      <w:bookmarkStart w:id="121" w:name="_bookmark38"/>
      <w:bookmarkEnd w:id="120"/>
      <w:bookmarkEnd w:id="121"/>
      <w:r w:rsidRPr="00FC0110">
        <w:rPr>
          <w:rFonts w:ascii="Arial" w:hAnsi="Arial" w:cs="Arial"/>
          <w:sz w:val="21"/>
          <w:szCs w:val="21"/>
          <w:lang w:val="fr-FR"/>
        </w:rPr>
        <w:t>conformément</w:t>
      </w:r>
      <w:r w:rsidR="00A63C63" w:rsidRPr="00FC0110">
        <w:rPr>
          <w:rFonts w:ascii="Arial" w:hAnsi="Arial" w:cs="Arial"/>
          <w:sz w:val="21"/>
          <w:szCs w:val="21"/>
          <w:lang w:val="fr-FR"/>
        </w:rPr>
        <w:t xml:space="preserve"> </w:t>
      </w:r>
      <w:r w:rsidRPr="00FC0110">
        <w:rPr>
          <w:rFonts w:ascii="Arial" w:hAnsi="Arial" w:cs="Arial"/>
          <w:sz w:val="21"/>
          <w:szCs w:val="21"/>
          <w:lang w:val="fr-FR"/>
        </w:rPr>
        <w:t>aux</w:t>
      </w:r>
      <w:r w:rsidR="00A63C63" w:rsidRPr="00FC0110">
        <w:rPr>
          <w:rFonts w:ascii="Arial" w:hAnsi="Arial" w:cs="Arial"/>
          <w:sz w:val="21"/>
          <w:szCs w:val="21"/>
          <w:lang w:val="fr-FR"/>
        </w:rPr>
        <w:t xml:space="preserve"> </w:t>
      </w:r>
      <w:r w:rsidR="008D7A80" w:rsidRPr="00FC0110">
        <w:rPr>
          <w:rFonts w:ascii="Arial" w:hAnsi="Arial" w:cs="Arial"/>
          <w:sz w:val="21"/>
          <w:szCs w:val="21"/>
          <w:lang w:val="fr-FR"/>
        </w:rPr>
        <w:t xml:space="preserve">normes </w:t>
      </w:r>
      <w:r w:rsidR="00937E74" w:rsidRPr="00FC0110">
        <w:rPr>
          <w:rFonts w:ascii="Arial" w:hAnsi="Arial" w:cs="Arial"/>
          <w:sz w:val="21"/>
          <w:szCs w:val="21"/>
          <w:lang w:val="fr-FR"/>
        </w:rPr>
        <w:t>d'un</w:t>
      </w:r>
      <w:r w:rsidR="008D7A80" w:rsidRPr="00FC0110">
        <w:rPr>
          <w:rFonts w:ascii="Arial" w:hAnsi="Arial" w:cs="Arial"/>
          <w:sz w:val="21"/>
          <w:szCs w:val="21"/>
          <w:lang w:val="fr-FR"/>
        </w:rPr>
        <w:t xml:space="preserve"> Professionnel Raisonnable et </w:t>
      </w:r>
      <w:r w:rsidRPr="00FC0110">
        <w:rPr>
          <w:rFonts w:ascii="Arial" w:hAnsi="Arial" w:cs="Arial"/>
          <w:sz w:val="21"/>
          <w:szCs w:val="21"/>
          <w:lang w:val="fr-FR"/>
        </w:rPr>
        <w:t>Prudent</w:t>
      </w:r>
      <w:r w:rsidR="00937E74" w:rsidRPr="00FC0110">
        <w:rPr>
          <w:rFonts w:ascii="Arial" w:hAnsi="Arial" w:cs="Arial"/>
          <w:sz w:val="21"/>
          <w:szCs w:val="21"/>
          <w:lang w:val="fr-FR"/>
        </w:rPr>
        <w:t>, aux Normes de Performance du Prêteur, à toutes les Lois, Autorisations et Codes Réseaux applicables (y compris en ce qui concerne la synchronisation, le contrôle de la tension et de la puissance réactive) tels qu'ils s'appliquent à l'Exploitant ou à l'Installation</w:t>
      </w:r>
      <w:r w:rsidR="00660298" w:rsidRPr="00FC0110">
        <w:rPr>
          <w:rFonts w:ascii="Arial" w:hAnsi="Arial" w:cs="Arial"/>
          <w:sz w:val="21"/>
          <w:szCs w:val="21"/>
          <w:lang w:val="fr-FR"/>
        </w:rPr>
        <w:t> ;</w:t>
      </w:r>
    </w:p>
    <w:p w14:paraId="2BC0EDA8" w14:textId="0CE080A5" w:rsidR="00937E74" w:rsidRPr="00FC0110" w:rsidRDefault="00E3791A" w:rsidP="00E95B2E">
      <w:pPr>
        <w:pStyle w:val="Paragraphedeliste"/>
        <w:numPr>
          <w:ilvl w:val="0"/>
          <w:numId w:val="138"/>
        </w:numPr>
        <w:tabs>
          <w:tab w:val="left" w:pos="709"/>
          <w:tab w:val="left" w:pos="1418"/>
          <w:tab w:val="left" w:pos="2127"/>
        </w:tabs>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 xml:space="preserve">en </w:t>
      </w:r>
      <w:r w:rsidR="009A78F2" w:rsidRPr="00FC0110">
        <w:rPr>
          <w:rFonts w:ascii="Arial" w:hAnsi="Arial" w:cs="Arial"/>
          <w:sz w:val="21"/>
          <w:szCs w:val="21"/>
          <w:lang w:val="fr-FR"/>
        </w:rPr>
        <w:t>n’</w:t>
      </w:r>
      <w:r w:rsidR="00937E74" w:rsidRPr="00FC0110">
        <w:rPr>
          <w:rFonts w:ascii="Arial" w:hAnsi="Arial" w:cs="Arial"/>
          <w:sz w:val="21"/>
          <w:szCs w:val="21"/>
          <w:lang w:val="fr-FR"/>
        </w:rPr>
        <w:t>utilis</w:t>
      </w:r>
      <w:r w:rsidRPr="00FC0110">
        <w:rPr>
          <w:rFonts w:ascii="Arial" w:hAnsi="Arial" w:cs="Arial"/>
          <w:sz w:val="21"/>
          <w:szCs w:val="21"/>
          <w:lang w:val="fr-FR"/>
        </w:rPr>
        <w:t>ant</w:t>
      </w:r>
      <w:r w:rsidR="00937E74" w:rsidRPr="00FC0110">
        <w:rPr>
          <w:rFonts w:ascii="Arial" w:hAnsi="Arial" w:cs="Arial"/>
          <w:sz w:val="21"/>
          <w:szCs w:val="21"/>
          <w:lang w:val="fr-FR"/>
        </w:rPr>
        <w:t xml:space="preserve"> </w:t>
      </w:r>
      <w:r w:rsidR="009A78F2" w:rsidRPr="00FC0110">
        <w:rPr>
          <w:rFonts w:ascii="Arial" w:hAnsi="Arial" w:cs="Arial"/>
          <w:sz w:val="21"/>
          <w:szCs w:val="21"/>
          <w:lang w:val="fr-FR"/>
        </w:rPr>
        <w:t>que des</w:t>
      </w:r>
      <w:r w:rsidR="00937E74" w:rsidRPr="00FC0110">
        <w:rPr>
          <w:rFonts w:ascii="Arial" w:hAnsi="Arial" w:cs="Arial"/>
          <w:sz w:val="21"/>
          <w:szCs w:val="21"/>
          <w:lang w:val="fr-FR"/>
        </w:rPr>
        <w:t xml:space="preserve"> </w:t>
      </w:r>
      <w:r w:rsidR="00DC239E" w:rsidRPr="00FC0110">
        <w:rPr>
          <w:rFonts w:ascii="Arial" w:hAnsi="Arial" w:cs="Arial"/>
          <w:sz w:val="21"/>
          <w:szCs w:val="21"/>
          <w:lang w:val="fr-FR"/>
        </w:rPr>
        <w:t>matériaux</w:t>
      </w:r>
      <w:r w:rsidR="009A78F2" w:rsidRPr="00FC0110">
        <w:rPr>
          <w:rFonts w:ascii="Arial" w:hAnsi="Arial" w:cs="Arial"/>
          <w:sz w:val="21"/>
          <w:szCs w:val="21"/>
          <w:lang w:val="fr-FR"/>
        </w:rPr>
        <w:t xml:space="preserve"> neufs</w:t>
      </w:r>
      <w:r w:rsidR="00937E74" w:rsidRPr="00FC0110">
        <w:rPr>
          <w:rFonts w:ascii="Arial" w:hAnsi="Arial" w:cs="Arial"/>
          <w:sz w:val="21"/>
          <w:szCs w:val="21"/>
          <w:lang w:val="fr-FR"/>
        </w:rPr>
        <w:t xml:space="preserve">, </w:t>
      </w:r>
      <w:r w:rsidR="00484497" w:rsidRPr="00FC0110">
        <w:rPr>
          <w:rFonts w:ascii="Arial" w:hAnsi="Arial" w:cs="Arial"/>
          <w:sz w:val="21"/>
          <w:szCs w:val="21"/>
          <w:lang w:val="fr-FR"/>
        </w:rPr>
        <w:t>C</w:t>
      </w:r>
      <w:r w:rsidR="00937E74" w:rsidRPr="00FC0110">
        <w:rPr>
          <w:rFonts w:ascii="Arial" w:hAnsi="Arial" w:cs="Arial"/>
          <w:sz w:val="21"/>
          <w:szCs w:val="21"/>
          <w:lang w:val="fr-FR"/>
        </w:rPr>
        <w:t xml:space="preserve">omposants ou pièces qui sont d'une qualité et d'un </w:t>
      </w:r>
      <w:r w:rsidR="004E1B4C" w:rsidRPr="00FC0110">
        <w:rPr>
          <w:rFonts w:ascii="Arial" w:hAnsi="Arial" w:cs="Arial"/>
          <w:sz w:val="21"/>
          <w:szCs w:val="21"/>
          <w:lang w:val="fr-FR"/>
        </w:rPr>
        <w:t>niveau</w:t>
      </w:r>
      <w:r w:rsidR="00937E74" w:rsidRPr="00FC0110">
        <w:rPr>
          <w:rFonts w:ascii="Arial" w:hAnsi="Arial" w:cs="Arial"/>
          <w:sz w:val="21"/>
          <w:szCs w:val="21"/>
          <w:lang w:val="fr-FR"/>
        </w:rPr>
        <w:t xml:space="preserve"> conformes aux normes d'un Professionnel Raisonnable et Prudent, d'un niveau ou d'une qualité équivalent</w:t>
      </w:r>
      <w:r w:rsidR="00D967A1" w:rsidRPr="00FC0110">
        <w:rPr>
          <w:rFonts w:ascii="Arial" w:hAnsi="Arial" w:cs="Arial"/>
          <w:sz w:val="21"/>
          <w:szCs w:val="21"/>
          <w:lang w:val="fr-FR"/>
        </w:rPr>
        <w:t>e</w:t>
      </w:r>
      <w:r w:rsidR="00937E74" w:rsidRPr="00FC0110">
        <w:rPr>
          <w:rFonts w:ascii="Arial" w:hAnsi="Arial" w:cs="Arial"/>
          <w:sz w:val="21"/>
          <w:szCs w:val="21"/>
          <w:lang w:val="fr-FR"/>
        </w:rPr>
        <w:t xml:space="preserve"> ou supérieur</w:t>
      </w:r>
      <w:r w:rsidR="00D967A1" w:rsidRPr="00FC0110">
        <w:rPr>
          <w:rFonts w:ascii="Arial" w:hAnsi="Arial" w:cs="Arial"/>
          <w:sz w:val="21"/>
          <w:szCs w:val="21"/>
          <w:lang w:val="fr-FR"/>
        </w:rPr>
        <w:t>e</w:t>
      </w:r>
      <w:r w:rsidR="00937E74" w:rsidRPr="00FC0110">
        <w:rPr>
          <w:rFonts w:ascii="Arial" w:hAnsi="Arial" w:cs="Arial"/>
          <w:sz w:val="21"/>
          <w:szCs w:val="21"/>
          <w:lang w:val="fr-FR"/>
        </w:rPr>
        <w:t xml:space="preserve"> à ceux de la </w:t>
      </w:r>
      <w:r w:rsidR="001821D5" w:rsidRPr="00FC0110">
        <w:rPr>
          <w:rFonts w:ascii="Arial" w:hAnsi="Arial" w:cs="Arial"/>
          <w:sz w:val="21"/>
          <w:szCs w:val="21"/>
          <w:lang w:val="fr-FR"/>
        </w:rPr>
        <w:t>Spécification</w:t>
      </w:r>
      <w:r w:rsidR="00937E74" w:rsidRPr="00FC0110">
        <w:rPr>
          <w:rFonts w:ascii="Arial" w:hAnsi="Arial" w:cs="Arial"/>
          <w:sz w:val="21"/>
          <w:szCs w:val="21"/>
          <w:lang w:val="fr-FR"/>
        </w:rPr>
        <w:t xml:space="preserve"> et des Codes Réseaux et </w:t>
      </w:r>
      <w:r w:rsidR="009A78F2" w:rsidRPr="00FC0110">
        <w:rPr>
          <w:rFonts w:ascii="Arial" w:hAnsi="Arial" w:cs="Arial"/>
          <w:sz w:val="21"/>
          <w:szCs w:val="21"/>
          <w:lang w:val="fr-FR"/>
        </w:rPr>
        <w:t xml:space="preserve">qui sont </w:t>
      </w:r>
      <w:r w:rsidR="00937E74" w:rsidRPr="00FC0110">
        <w:rPr>
          <w:rFonts w:ascii="Arial" w:hAnsi="Arial" w:cs="Arial"/>
          <w:sz w:val="21"/>
          <w:szCs w:val="21"/>
          <w:lang w:val="fr-FR"/>
        </w:rPr>
        <w:t>adaptés à l'exécution des Prestations d'Exploitation-Maintenance au titre du présent Contrat</w:t>
      </w:r>
      <w:r w:rsidR="00660298" w:rsidRPr="00FC0110">
        <w:rPr>
          <w:rFonts w:ascii="Arial" w:hAnsi="Arial" w:cs="Arial"/>
          <w:sz w:val="21"/>
          <w:szCs w:val="21"/>
          <w:lang w:val="fr-FR"/>
        </w:rPr>
        <w:t> ;</w:t>
      </w:r>
    </w:p>
    <w:p w14:paraId="236A05B9" w14:textId="61E14572" w:rsidR="00937E74" w:rsidRPr="00FC0110" w:rsidRDefault="00E3791A" w:rsidP="00E95B2E">
      <w:pPr>
        <w:pStyle w:val="Paragraphedeliste"/>
        <w:numPr>
          <w:ilvl w:val="0"/>
          <w:numId w:val="138"/>
        </w:numPr>
        <w:tabs>
          <w:tab w:val="left" w:pos="709"/>
          <w:tab w:val="left" w:pos="1418"/>
          <w:tab w:val="left" w:pos="2127"/>
        </w:tabs>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 xml:space="preserve">de telle façon à </w:t>
      </w:r>
      <w:r w:rsidR="00937E74" w:rsidRPr="00FC0110">
        <w:rPr>
          <w:rFonts w:ascii="Arial" w:hAnsi="Arial" w:cs="Arial"/>
          <w:sz w:val="21"/>
          <w:szCs w:val="21"/>
          <w:lang w:val="fr-FR"/>
        </w:rPr>
        <w:t xml:space="preserve">assurer le bon fonctionnement de l'Installation </w:t>
      </w:r>
      <w:r w:rsidR="00DB4573" w:rsidRPr="00FC0110">
        <w:rPr>
          <w:rFonts w:ascii="Arial" w:hAnsi="Arial" w:cs="Arial"/>
          <w:sz w:val="21"/>
          <w:szCs w:val="21"/>
          <w:lang w:val="fr-FR"/>
        </w:rPr>
        <w:t>conformément</w:t>
      </w:r>
      <w:r w:rsidR="00937E74" w:rsidRPr="00FC0110">
        <w:rPr>
          <w:rFonts w:ascii="Arial" w:hAnsi="Arial" w:cs="Arial"/>
          <w:sz w:val="21"/>
          <w:szCs w:val="21"/>
          <w:lang w:val="fr-FR"/>
        </w:rPr>
        <w:t xml:space="preserve"> </w:t>
      </w:r>
      <w:r w:rsidR="00DB4573" w:rsidRPr="00FC0110">
        <w:rPr>
          <w:rFonts w:ascii="Arial" w:hAnsi="Arial" w:cs="Arial"/>
          <w:sz w:val="21"/>
          <w:szCs w:val="21"/>
          <w:lang w:val="fr-FR"/>
        </w:rPr>
        <w:t>aux</w:t>
      </w:r>
      <w:r w:rsidR="00937E74" w:rsidRPr="00FC0110">
        <w:rPr>
          <w:rFonts w:ascii="Arial" w:hAnsi="Arial" w:cs="Arial"/>
          <w:sz w:val="21"/>
          <w:szCs w:val="21"/>
          <w:lang w:val="fr-FR"/>
        </w:rPr>
        <w:t xml:space="preserve"> </w:t>
      </w:r>
      <w:r w:rsidR="001821D5" w:rsidRPr="00FC0110">
        <w:rPr>
          <w:rFonts w:ascii="Arial" w:hAnsi="Arial" w:cs="Arial"/>
          <w:sz w:val="21"/>
          <w:szCs w:val="21"/>
          <w:lang w:val="fr-FR"/>
        </w:rPr>
        <w:t>Spécifications</w:t>
      </w:r>
      <w:r w:rsidR="00937E74" w:rsidRPr="00FC0110">
        <w:rPr>
          <w:rFonts w:ascii="Arial" w:hAnsi="Arial" w:cs="Arial"/>
          <w:sz w:val="21"/>
          <w:szCs w:val="21"/>
          <w:lang w:val="fr-FR"/>
        </w:rPr>
        <w:t xml:space="preserve">, </w:t>
      </w:r>
      <w:r w:rsidR="00DB4573" w:rsidRPr="00FC0110">
        <w:rPr>
          <w:rFonts w:ascii="Arial" w:hAnsi="Arial" w:cs="Arial"/>
          <w:sz w:val="21"/>
          <w:szCs w:val="21"/>
          <w:lang w:val="fr-FR"/>
        </w:rPr>
        <w:t>aux</w:t>
      </w:r>
      <w:r w:rsidR="004E1B4C" w:rsidRPr="00FC0110">
        <w:rPr>
          <w:rFonts w:ascii="Arial" w:hAnsi="Arial" w:cs="Arial"/>
          <w:sz w:val="21"/>
          <w:szCs w:val="21"/>
          <w:lang w:val="fr-FR"/>
        </w:rPr>
        <w:t xml:space="preserve"> </w:t>
      </w:r>
      <w:r w:rsidR="00937E74" w:rsidRPr="00FC0110">
        <w:rPr>
          <w:rFonts w:ascii="Arial" w:hAnsi="Arial" w:cs="Arial"/>
          <w:sz w:val="21"/>
          <w:szCs w:val="21"/>
          <w:lang w:val="fr-FR"/>
        </w:rPr>
        <w:t xml:space="preserve">Codes Réseaux, </w:t>
      </w:r>
      <w:r w:rsidR="00DB4573" w:rsidRPr="00FC0110">
        <w:rPr>
          <w:rFonts w:ascii="Arial" w:hAnsi="Arial" w:cs="Arial"/>
          <w:sz w:val="21"/>
          <w:szCs w:val="21"/>
          <w:lang w:val="fr-FR"/>
        </w:rPr>
        <w:t>au</w:t>
      </w:r>
      <w:r w:rsidR="004E1B4C" w:rsidRPr="00FC0110">
        <w:rPr>
          <w:rFonts w:ascii="Arial" w:hAnsi="Arial" w:cs="Arial"/>
          <w:sz w:val="21"/>
          <w:szCs w:val="21"/>
          <w:lang w:val="fr-FR"/>
        </w:rPr>
        <w:t xml:space="preserve"> </w:t>
      </w:r>
      <w:r w:rsidR="00937E74" w:rsidRPr="00FC0110">
        <w:rPr>
          <w:rFonts w:ascii="Arial" w:hAnsi="Arial" w:cs="Arial"/>
          <w:sz w:val="21"/>
          <w:szCs w:val="21"/>
          <w:lang w:val="fr-FR"/>
        </w:rPr>
        <w:t xml:space="preserve">Manuel d'Exploitation-Maintenance, </w:t>
      </w:r>
      <w:r w:rsidR="009A78F2" w:rsidRPr="00FC0110">
        <w:rPr>
          <w:rFonts w:ascii="Arial" w:hAnsi="Arial" w:cs="Arial"/>
          <w:sz w:val="21"/>
          <w:szCs w:val="21"/>
          <w:lang w:val="fr-FR"/>
        </w:rPr>
        <w:t xml:space="preserve">aux garanties du fabriquant </w:t>
      </w:r>
      <w:r w:rsidR="00937E74" w:rsidRPr="00FC0110">
        <w:rPr>
          <w:rFonts w:ascii="Arial" w:hAnsi="Arial" w:cs="Arial"/>
          <w:sz w:val="21"/>
          <w:szCs w:val="21"/>
          <w:lang w:val="fr-FR"/>
        </w:rPr>
        <w:t xml:space="preserve">et </w:t>
      </w:r>
      <w:r w:rsidR="00DB4573" w:rsidRPr="00FC0110">
        <w:rPr>
          <w:rFonts w:ascii="Arial" w:hAnsi="Arial" w:cs="Arial"/>
          <w:sz w:val="21"/>
          <w:szCs w:val="21"/>
          <w:lang w:val="fr-FR"/>
        </w:rPr>
        <w:t>aux</w:t>
      </w:r>
      <w:r w:rsidR="00937E74" w:rsidRPr="00FC0110">
        <w:rPr>
          <w:rFonts w:ascii="Arial" w:hAnsi="Arial" w:cs="Arial"/>
          <w:sz w:val="21"/>
          <w:szCs w:val="21"/>
          <w:lang w:val="fr-FR"/>
        </w:rPr>
        <w:t xml:space="preserve"> normes d'un Professionnel Raisonnable et Prudent</w:t>
      </w:r>
      <w:r w:rsidR="00660298" w:rsidRPr="00FC0110">
        <w:rPr>
          <w:rFonts w:ascii="Arial" w:hAnsi="Arial" w:cs="Arial"/>
          <w:sz w:val="21"/>
          <w:szCs w:val="21"/>
          <w:lang w:val="fr-FR"/>
        </w:rPr>
        <w:t> ;</w:t>
      </w:r>
    </w:p>
    <w:p w14:paraId="356A4CD2" w14:textId="0CDB9CCC" w:rsidR="00937E74" w:rsidRPr="00FC0110" w:rsidRDefault="00E3791A" w:rsidP="00E95B2E">
      <w:pPr>
        <w:pStyle w:val="Paragraphedeliste"/>
        <w:numPr>
          <w:ilvl w:val="0"/>
          <w:numId w:val="138"/>
        </w:numPr>
        <w:tabs>
          <w:tab w:val="left" w:pos="709"/>
          <w:tab w:val="left" w:pos="1418"/>
          <w:tab w:val="left" w:pos="2127"/>
        </w:tabs>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 xml:space="preserve">de telle façon à </w:t>
      </w:r>
      <w:r w:rsidR="00937E74" w:rsidRPr="00FC0110">
        <w:rPr>
          <w:rFonts w:ascii="Arial" w:hAnsi="Arial" w:cs="Arial"/>
          <w:sz w:val="21"/>
          <w:szCs w:val="21"/>
          <w:lang w:val="fr-FR"/>
        </w:rPr>
        <w:t xml:space="preserve">assurer que la Disponibilité de l'Installation est </w:t>
      </w:r>
      <w:r w:rsidR="00E544EF" w:rsidRPr="00FC0110">
        <w:rPr>
          <w:rFonts w:ascii="Arial" w:hAnsi="Arial" w:cs="Arial"/>
          <w:sz w:val="21"/>
          <w:szCs w:val="21"/>
          <w:lang w:val="fr-FR"/>
        </w:rPr>
        <w:t>en permanence</w:t>
      </w:r>
      <w:r w:rsidR="00937E74" w:rsidRPr="00FC0110">
        <w:rPr>
          <w:rFonts w:ascii="Arial" w:hAnsi="Arial" w:cs="Arial"/>
          <w:sz w:val="21"/>
          <w:szCs w:val="21"/>
          <w:lang w:val="fr-FR"/>
        </w:rPr>
        <w:t xml:space="preserve"> supérieure ou égale à la Disponibilité Minimale Garantie</w:t>
      </w:r>
      <w:r w:rsidR="00660298" w:rsidRPr="00FC0110">
        <w:rPr>
          <w:rFonts w:ascii="Arial" w:hAnsi="Arial" w:cs="Arial"/>
          <w:sz w:val="21"/>
          <w:szCs w:val="21"/>
          <w:lang w:val="fr-FR"/>
        </w:rPr>
        <w:t> ;</w:t>
      </w:r>
    </w:p>
    <w:p w14:paraId="4A11DA1F" w14:textId="028DD1DF" w:rsidR="00937E74" w:rsidRPr="00FC0110" w:rsidRDefault="00E3791A" w:rsidP="00E95B2E">
      <w:pPr>
        <w:pStyle w:val="Paragraphedeliste"/>
        <w:numPr>
          <w:ilvl w:val="0"/>
          <w:numId w:val="138"/>
        </w:numPr>
        <w:tabs>
          <w:tab w:val="left" w:pos="709"/>
          <w:tab w:val="left" w:pos="1418"/>
          <w:tab w:val="left" w:pos="2127"/>
        </w:tabs>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de telle façon à</w:t>
      </w:r>
      <w:r w:rsidR="00937E74" w:rsidRPr="00FC0110">
        <w:rPr>
          <w:rFonts w:ascii="Arial" w:hAnsi="Arial" w:cs="Arial"/>
          <w:sz w:val="21"/>
          <w:szCs w:val="21"/>
          <w:lang w:val="fr-FR"/>
        </w:rPr>
        <w:t xml:space="preserve"> s'assurer que l’Électricité est capable d'être livrée au Point de Livraison</w:t>
      </w:r>
      <w:r w:rsidR="00660298" w:rsidRPr="00FC0110">
        <w:rPr>
          <w:rFonts w:ascii="Arial" w:hAnsi="Arial" w:cs="Arial"/>
          <w:sz w:val="21"/>
          <w:szCs w:val="21"/>
          <w:lang w:val="fr-FR"/>
        </w:rPr>
        <w:t> ;</w:t>
      </w:r>
    </w:p>
    <w:p w14:paraId="29E9BC31" w14:textId="74234CCD" w:rsidR="00937E74" w:rsidRPr="00FC0110" w:rsidRDefault="00E3791A" w:rsidP="00E95B2E">
      <w:pPr>
        <w:pStyle w:val="Paragraphedeliste"/>
        <w:numPr>
          <w:ilvl w:val="0"/>
          <w:numId w:val="138"/>
        </w:numPr>
        <w:tabs>
          <w:tab w:val="left" w:pos="709"/>
          <w:tab w:val="left" w:pos="1418"/>
          <w:tab w:val="left" w:pos="2127"/>
        </w:tabs>
        <w:snapToGrid w:val="0"/>
        <w:spacing w:after="240"/>
        <w:ind w:left="1418" w:hanging="709"/>
        <w:jc w:val="both"/>
        <w:rPr>
          <w:rFonts w:ascii="Arial" w:hAnsi="Arial" w:cs="Arial"/>
          <w:sz w:val="21"/>
          <w:szCs w:val="21"/>
          <w:lang w:val="fr-FR"/>
        </w:rPr>
      </w:pPr>
      <w:bookmarkStart w:id="122" w:name="_Ref29295041"/>
      <w:r w:rsidRPr="00FC0110">
        <w:rPr>
          <w:rFonts w:ascii="Arial" w:hAnsi="Arial" w:cs="Arial"/>
          <w:sz w:val="21"/>
          <w:szCs w:val="21"/>
          <w:lang w:val="fr-FR"/>
        </w:rPr>
        <w:t>en procédant aux</w:t>
      </w:r>
      <w:r w:rsidR="004E1B4C" w:rsidRPr="00FC0110">
        <w:rPr>
          <w:rFonts w:ascii="Arial" w:hAnsi="Arial" w:cs="Arial"/>
          <w:sz w:val="21"/>
          <w:szCs w:val="21"/>
          <w:lang w:val="fr-FR"/>
        </w:rPr>
        <w:t xml:space="preserve"> efforts raisonnables pour </w:t>
      </w:r>
      <w:r w:rsidR="00EF635A" w:rsidRPr="00FC0110">
        <w:rPr>
          <w:rFonts w:ascii="Arial" w:hAnsi="Arial" w:cs="Arial"/>
          <w:sz w:val="21"/>
          <w:szCs w:val="21"/>
          <w:lang w:val="fr-FR"/>
        </w:rPr>
        <w:t xml:space="preserve">que </w:t>
      </w:r>
      <w:r w:rsidRPr="00FC0110">
        <w:rPr>
          <w:rFonts w:ascii="Arial" w:hAnsi="Arial" w:cs="Arial"/>
          <w:sz w:val="21"/>
          <w:szCs w:val="21"/>
          <w:lang w:val="fr-FR"/>
        </w:rPr>
        <w:t xml:space="preserve">chaque opération de </w:t>
      </w:r>
      <w:r w:rsidR="00EF635A" w:rsidRPr="00FC0110">
        <w:rPr>
          <w:rFonts w:ascii="Arial" w:hAnsi="Arial" w:cs="Arial"/>
          <w:sz w:val="21"/>
          <w:szCs w:val="21"/>
          <w:lang w:val="fr-FR"/>
        </w:rPr>
        <w:t xml:space="preserve">maintenance </w:t>
      </w:r>
      <w:r w:rsidRPr="00FC0110">
        <w:rPr>
          <w:rFonts w:ascii="Arial" w:hAnsi="Arial" w:cs="Arial"/>
          <w:sz w:val="21"/>
          <w:szCs w:val="21"/>
          <w:lang w:val="fr-FR"/>
        </w:rPr>
        <w:t>soit réalisée</w:t>
      </w:r>
      <w:r w:rsidR="00EF635A" w:rsidRPr="00FC0110">
        <w:rPr>
          <w:rFonts w:ascii="Arial" w:hAnsi="Arial" w:cs="Arial"/>
          <w:sz w:val="21"/>
          <w:szCs w:val="21"/>
          <w:lang w:val="fr-FR"/>
        </w:rPr>
        <w:t xml:space="preserve"> sur la plus petite partie possible de l’Installation et en une seule fois</w:t>
      </w:r>
      <w:r w:rsidRPr="00FC0110">
        <w:rPr>
          <w:rFonts w:ascii="Arial" w:hAnsi="Arial" w:cs="Arial"/>
          <w:sz w:val="21"/>
          <w:szCs w:val="21"/>
          <w:lang w:val="fr-FR"/>
        </w:rPr>
        <w:t>,</w:t>
      </w:r>
      <w:r w:rsidR="00937E74" w:rsidRPr="00FC0110">
        <w:rPr>
          <w:rFonts w:ascii="Arial" w:hAnsi="Arial" w:cs="Arial"/>
          <w:sz w:val="21"/>
          <w:szCs w:val="21"/>
          <w:lang w:val="fr-FR"/>
        </w:rPr>
        <w:t xml:space="preserve"> et </w:t>
      </w:r>
      <w:r w:rsidRPr="00FC0110">
        <w:rPr>
          <w:rFonts w:ascii="Arial" w:hAnsi="Arial" w:cs="Arial"/>
          <w:sz w:val="21"/>
          <w:szCs w:val="21"/>
          <w:lang w:val="fr-FR"/>
        </w:rPr>
        <w:t xml:space="preserve">éviter </w:t>
      </w:r>
      <w:r w:rsidR="001821D5" w:rsidRPr="00FC0110">
        <w:rPr>
          <w:rFonts w:ascii="Arial" w:hAnsi="Arial" w:cs="Arial"/>
          <w:sz w:val="21"/>
          <w:szCs w:val="21"/>
          <w:lang w:val="fr-FR"/>
        </w:rPr>
        <w:t>que les</w:t>
      </w:r>
      <w:r w:rsidR="00937E74" w:rsidRPr="00FC0110">
        <w:rPr>
          <w:rFonts w:ascii="Arial" w:hAnsi="Arial" w:cs="Arial"/>
          <w:sz w:val="21"/>
          <w:szCs w:val="21"/>
          <w:lang w:val="fr-FR"/>
        </w:rPr>
        <w:t xml:space="preserve"> Prestations d’Exploitation-Maintenance </w:t>
      </w:r>
      <w:r w:rsidR="001821D5" w:rsidRPr="00FC0110">
        <w:rPr>
          <w:rFonts w:ascii="Arial" w:hAnsi="Arial" w:cs="Arial"/>
          <w:sz w:val="21"/>
          <w:szCs w:val="21"/>
          <w:lang w:val="fr-FR"/>
        </w:rPr>
        <w:t>soient effectuées lorsque l’</w:t>
      </w:r>
      <w:r w:rsidR="00937E74" w:rsidRPr="00FC0110">
        <w:rPr>
          <w:rFonts w:ascii="Arial" w:hAnsi="Arial" w:cs="Arial"/>
          <w:sz w:val="21"/>
          <w:szCs w:val="21"/>
          <w:lang w:val="fr-FR"/>
        </w:rPr>
        <w:t xml:space="preserve">irradiance </w:t>
      </w:r>
      <w:r w:rsidR="001821D5" w:rsidRPr="00FC0110">
        <w:rPr>
          <w:rFonts w:ascii="Arial" w:hAnsi="Arial" w:cs="Arial"/>
          <w:sz w:val="21"/>
          <w:szCs w:val="21"/>
          <w:lang w:val="fr-FR"/>
        </w:rPr>
        <w:t>est supérieure au</w:t>
      </w:r>
      <w:r w:rsidR="00937E74" w:rsidRPr="00FC0110">
        <w:rPr>
          <w:rFonts w:ascii="Arial" w:hAnsi="Arial" w:cs="Arial"/>
          <w:sz w:val="21"/>
          <w:szCs w:val="21"/>
          <w:lang w:val="fr-FR"/>
        </w:rPr>
        <w:t xml:space="preserve"> Seuil d’Irradiance Minimale </w:t>
      </w:r>
      <w:r w:rsidR="00C60E51" w:rsidRPr="00FC0110">
        <w:rPr>
          <w:rFonts w:ascii="Arial" w:hAnsi="Arial" w:cs="Arial"/>
          <w:sz w:val="21"/>
          <w:szCs w:val="21"/>
          <w:lang w:val="fr-FR"/>
        </w:rPr>
        <w:t>durant les</w:t>
      </w:r>
      <w:r w:rsidR="00937E74" w:rsidRPr="00FC0110">
        <w:rPr>
          <w:rFonts w:ascii="Arial" w:hAnsi="Arial" w:cs="Arial"/>
          <w:sz w:val="21"/>
          <w:szCs w:val="21"/>
          <w:lang w:val="fr-FR"/>
        </w:rPr>
        <w:t xml:space="preserve"> Mois de Pics d’Ensoleillement</w:t>
      </w:r>
      <w:bookmarkEnd w:id="122"/>
      <w:r w:rsidR="00660298" w:rsidRPr="00FC0110">
        <w:rPr>
          <w:rFonts w:ascii="Arial" w:hAnsi="Arial" w:cs="Arial"/>
          <w:sz w:val="21"/>
          <w:szCs w:val="21"/>
          <w:lang w:val="fr-FR"/>
        </w:rPr>
        <w:t> ;</w:t>
      </w:r>
    </w:p>
    <w:p w14:paraId="06E570FB" w14:textId="68D2521D" w:rsidR="00937E74" w:rsidRPr="00FC0110" w:rsidRDefault="004E1B4C" w:rsidP="00E95B2E">
      <w:pPr>
        <w:pStyle w:val="Paragraphedeliste"/>
        <w:numPr>
          <w:ilvl w:val="0"/>
          <w:numId w:val="138"/>
        </w:numPr>
        <w:tabs>
          <w:tab w:val="left" w:pos="709"/>
          <w:tab w:val="left" w:pos="1418"/>
          <w:tab w:val="left" w:pos="2127"/>
        </w:tabs>
        <w:snapToGrid w:val="0"/>
        <w:spacing w:after="240"/>
        <w:ind w:left="1418" w:hanging="709"/>
        <w:jc w:val="both"/>
        <w:rPr>
          <w:rFonts w:ascii="Arial" w:hAnsi="Arial" w:cs="Arial"/>
          <w:sz w:val="21"/>
          <w:szCs w:val="21"/>
          <w:lang w:val="fr-FR"/>
        </w:rPr>
      </w:pPr>
      <w:bookmarkStart w:id="123" w:name="_Ref29297476"/>
      <w:r w:rsidRPr="00FC0110">
        <w:rPr>
          <w:rFonts w:ascii="Arial" w:hAnsi="Arial" w:cs="Arial"/>
          <w:sz w:val="21"/>
          <w:szCs w:val="21"/>
          <w:lang w:val="fr-FR"/>
        </w:rPr>
        <w:lastRenderedPageBreak/>
        <w:t>conformément,</w:t>
      </w:r>
      <w:r w:rsidR="00937E74" w:rsidRPr="00FC0110">
        <w:rPr>
          <w:rFonts w:ascii="Arial" w:hAnsi="Arial" w:cs="Arial"/>
          <w:sz w:val="21"/>
          <w:szCs w:val="21"/>
          <w:lang w:val="fr-FR"/>
        </w:rPr>
        <w:t xml:space="preserve"> et en coopérant</w:t>
      </w:r>
      <w:r w:rsidRPr="00FC0110">
        <w:rPr>
          <w:rFonts w:ascii="Arial" w:hAnsi="Arial" w:cs="Arial"/>
          <w:sz w:val="21"/>
          <w:szCs w:val="21"/>
          <w:lang w:val="fr-FR"/>
        </w:rPr>
        <w:t>,</w:t>
      </w:r>
      <w:r w:rsidR="00937E74" w:rsidRPr="00FC0110">
        <w:rPr>
          <w:rFonts w:ascii="Arial" w:hAnsi="Arial" w:cs="Arial"/>
          <w:sz w:val="21"/>
          <w:szCs w:val="21"/>
          <w:lang w:val="fr-FR"/>
        </w:rPr>
        <w:t xml:space="preserve"> avec toutes les demandes raisonnables du Fournisseur et de l'Installateur concernant la </w:t>
      </w:r>
      <w:r w:rsidR="00E07D5E" w:rsidRPr="00FC0110">
        <w:rPr>
          <w:rFonts w:ascii="Arial" w:hAnsi="Arial" w:cs="Arial"/>
          <w:sz w:val="21"/>
          <w:szCs w:val="21"/>
          <w:lang w:val="fr-FR"/>
        </w:rPr>
        <w:t>réparation</w:t>
      </w:r>
      <w:r w:rsidR="00937E74" w:rsidRPr="00FC0110">
        <w:rPr>
          <w:rFonts w:ascii="Arial" w:hAnsi="Arial" w:cs="Arial"/>
          <w:sz w:val="21"/>
          <w:szCs w:val="21"/>
          <w:lang w:val="fr-FR"/>
        </w:rPr>
        <w:t xml:space="preserve"> des Défauts pendant la Période de Garantie des Défauts</w:t>
      </w:r>
      <w:r w:rsidR="00660298" w:rsidRPr="00FC0110">
        <w:rPr>
          <w:rFonts w:ascii="Arial" w:hAnsi="Arial" w:cs="Arial"/>
          <w:sz w:val="21"/>
          <w:szCs w:val="21"/>
          <w:lang w:val="fr-FR"/>
        </w:rPr>
        <w:t> ;</w:t>
      </w:r>
      <w:r w:rsidR="00937E74" w:rsidRPr="00FC0110">
        <w:rPr>
          <w:rFonts w:ascii="Arial" w:hAnsi="Arial" w:cs="Arial"/>
          <w:sz w:val="21"/>
          <w:szCs w:val="21"/>
          <w:lang w:val="fr-FR"/>
        </w:rPr>
        <w:t xml:space="preserve"> et</w:t>
      </w:r>
      <w:bookmarkEnd w:id="123"/>
    </w:p>
    <w:p w14:paraId="4F1893A7" w14:textId="103D599B" w:rsidR="00937E74" w:rsidRPr="00FC0110" w:rsidRDefault="00937E74" w:rsidP="00E95B2E">
      <w:pPr>
        <w:pStyle w:val="Paragraphedeliste"/>
        <w:numPr>
          <w:ilvl w:val="0"/>
          <w:numId w:val="138"/>
        </w:numPr>
        <w:tabs>
          <w:tab w:val="left" w:pos="709"/>
          <w:tab w:val="left" w:pos="1418"/>
          <w:tab w:val="left" w:pos="2127"/>
        </w:tabs>
        <w:snapToGrid w:val="0"/>
        <w:spacing w:after="240"/>
        <w:ind w:left="1418" w:hanging="709"/>
        <w:jc w:val="both"/>
        <w:rPr>
          <w:rFonts w:ascii="Arial" w:hAnsi="Arial" w:cs="Arial"/>
          <w:sz w:val="21"/>
          <w:szCs w:val="21"/>
          <w:lang w:val="fr-FR"/>
        </w:rPr>
      </w:pPr>
      <w:bookmarkStart w:id="124" w:name="_Ref29298284"/>
      <w:r w:rsidRPr="00FC0110">
        <w:rPr>
          <w:rFonts w:ascii="Arial" w:hAnsi="Arial" w:cs="Arial"/>
          <w:sz w:val="21"/>
          <w:szCs w:val="21"/>
          <w:lang w:val="fr-FR"/>
        </w:rPr>
        <w:t xml:space="preserve">en conformité avec toutes les demandes raisonnables de </w:t>
      </w:r>
      <w:r w:rsidR="006F4377" w:rsidRPr="00FC0110">
        <w:rPr>
          <w:rFonts w:ascii="Arial" w:hAnsi="Arial" w:cs="Arial"/>
          <w:sz w:val="21"/>
          <w:szCs w:val="21"/>
          <w:lang w:val="fr-FR"/>
        </w:rPr>
        <w:t>la</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Projet</w:t>
      </w:r>
      <w:r w:rsidR="00A63C63" w:rsidRPr="00FC0110">
        <w:rPr>
          <w:rFonts w:ascii="Arial" w:hAnsi="Arial" w:cs="Arial"/>
          <w:sz w:val="21"/>
          <w:szCs w:val="21"/>
          <w:lang w:val="fr-FR"/>
        </w:rPr>
        <w:t xml:space="preserve"> </w:t>
      </w:r>
      <w:r w:rsidRPr="00FC0110">
        <w:rPr>
          <w:rFonts w:ascii="Arial" w:hAnsi="Arial" w:cs="Arial"/>
          <w:sz w:val="21"/>
          <w:szCs w:val="21"/>
          <w:lang w:val="fr-FR"/>
        </w:rPr>
        <w:t>en ce qui concerne l'exécution des obligations de l'Exploitant en vertu du présent Contrat.</w:t>
      </w:r>
      <w:bookmarkEnd w:id="124"/>
    </w:p>
    <w:p w14:paraId="7CE55657" w14:textId="77777777" w:rsidR="00937E74" w:rsidRPr="00FC0110" w:rsidRDefault="00937E74" w:rsidP="00E95B2E">
      <w:pPr>
        <w:pStyle w:val="Paragraphedeliste"/>
        <w:numPr>
          <w:ilvl w:val="0"/>
          <w:numId w:val="137"/>
        </w:numPr>
        <w:tabs>
          <w:tab w:val="left" w:pos="709"/>
          <w:tab w:val="left" w:pos="1418"/>
          <w:tab w:val="left" w:pos="2127"/>
        </w:tabs>
        <w:snapToGrid w:val="0"/>
        <w:spacing w:after="240"/>
        <w:ind w:hanging="720"/>
        <w:jc w:val="both"/>
        <w:rPr>
          <w:rFonts w:ascii="Arial" w:hAnsi="Arial" w:cs="Arial"/>
          <w:sz w:val="21"/>
          <w:szCs w:val="21"/>
          <w:lang w:val="fr-FR"/>
        </w:rPr>
      </w:pPr>
      <w:r w:rsidRPr="00FC0110">
        <w:rPr>
          <w:rFonts w:ascii="Arial" w:hAnsi="Arial" w:cs="Arial"/>
          <w:sz w:val="21"/>
          <w:szCs w:val="21"/>
          <w:lang w:val="fr-FR"/>
        </w:rPr>
        <w:t>L'Exploitant doit obtenir et conserver toutes les autorisations qui lui sont nécessaires pour exécuter les Prestations d'Exploitation-Maintenance.</w:t>
      </w:r>
    </w:p>
    <w:p w14:paraId="052E3E4C" w14:textId="77777777" w:rsidR="00937E74" w:rsidRPr="00FC0110" w:rsidRDefault="00937E74" w:rsidP="00E95B2E">
      <w:pPr>
        <w:pStyle w:val="Paragraphedeliste"/>
        <w:numPr>
          <w:ilvl w:val="0"/>
          <w:numId w:val="137"/>
        </w:numPr>
        <w:tabs>
          <w:tab w:val="left" w:pos="709"/>
          <w:tab w:val="left" w:pos="1418"/>
          <w:tab w:val="left" w:pos="2127"/>
        </w:tabs>
        <w:snapToGrid w:val="0"/>
        <w:spacing w:after="240"/>
        <w:ind w:hanging="720"/>
        <w:jc w:val="both"/>
        <w:rPr>
          <w:rFonts w:ascii="Arial" w:hAnsi="Arial" w:cs="Arial"/>
          <w:sz w:val="21"/>
          <w:szCs w:val="21"/>
          <w:lang w:val="fr-FR"/>
        </w:rPr>
      </w:pPr>
      <w:r w:rsidRPr="00FC0110">
        <w:rPr>
          <w:rFonts w:ascii="Arial" w:hAnsi="Arial" w:cs="Arial"/>
          <w:sz w:val="21"/>
          <w:szCs w:val="21"/>
          <w:lang w:val="fr-FR"/>
        </w:rPr>
        <w:t>L'Exploitant ne doit pas effectuer de travaux ou de réparations qui invalideraient les garanties du fabricant relatives à l'Installation.</w:t>
      </w:r>
    </w:p>
    <w:p w14:paraId="3140624D" w14:textId="6C9735FB" w:rsidR="006F4377" w:rsidRPr="00FC0110" w:rsidRDefault="00937E74" w:rsidP="00E95B2E">
      <w:pPr>
        <w:pStyle w:val="Paragraphedeliste"/>
        <w:numPr>
          <w:ilvl w:val="0"/>
          <w:numId w:val="137"/>
        </w:numPr>
        <w:tabs>
          <w:tab w:val="left" w:pos="709"/>
          <w:tab w:val="left" w:pos="1418"/>
          <w:tab w:val="left" w:pos="2127"/>
        </w:tabs>
        <w:snapToGrid w:val="0"/>
        <w:spacing w:after="240"/>
        <w:ind w:hanging="720"/>
        <w:jc w:val="both"/>
        <w:rPr>
          <w:rFonts w:ascii="Arial" w:hAnsi="Arial" w:cs="Arial"/>
          <w:sz w:val="21"/>
          <w:szCs w:val="21"/>
          <w:lang w:val="fr-FR"/>
        </w:rPr>
      </w:pPr>
      <w:r w:rsidRPr="00FC0110">
        <w:rPr>
          <w:rFonts w:ascii="Arial" w:hAnsi="Arial" w:cs="Arial"/>
          <w:sz w:val="21"/>
          <w:szCs w:val="21"/>
          <w:lang w:val="fr-FR"/>
        </w:rPr>
        <w:t xml:space="preserve">L'Exploitant doit fournir à la Société de Projet l'assistance, les </w:t>
      </w:r>
      <w:r w:rsidR="006165B7" w:rsidRPr="00FC0110">
        <w:rPr>
          <w:rFonts w:ascii="Arial" w:hAnsi="Arial" w:cs="Arial"/>
          <w:sz w:val="21"/>
          <w:szCs w:val="21"/>
          <w:lang w:val="fr-FR"/>
        </w:rPr>
        <w:t>informations</w:t>
      </w:r>
      <w:r w:rsidRPr="00FC0110">
        <w:rPr>
          <w:rFonts w:ascii="Arial" w:hAnsi="Arial" w:cs="Arial"/>
          <w:sz w:val="21"/>
          <w:szCs w:val="21"/>
          <w:lang w:val="fr-FR"/>
        </w:rPr>
        <w:t xml:space="preserve">, les détails et la documentation </w:t>
      </w:r>
      <w:r w:rsidR="00E3791A" w:rsidRPr="00FC0110">
        <w:rPr>
          <w:rFonts w:ascii="Arial" w:hAnsi="Arial" w:cs="Arial"/>
          <w:sz w:val="21"/>
          <w:szCs w:val="21"/>
          <w:lang w:val="fr-FR"/>
        </w:rPr>
        <w:t xml:space="preserve">en lien avec les Prestations d'Exploitation-Maintenance </w:t>
      </w:r>
      <w:r w:rsidRPr="00FC0110">
        <w:rPr>
          <w:rFonts w:ascii="Arial" w:hAnsi="Arial" w:cs="Arial"/>
          <w:sz w:val="21"/>
          <w:szCs w:val="21"/>
          <w:lang w:val="fr-FR"/>
        </w:rPr>
        <w:t xml:space="preserve">que la Société de Projet peut </w:t>
      </w:r>
      <w:r w:rsidR="00E3791A" w:rsidRPr="00FC0110">
        <w:rPr>
          <w:rFonts w:ascii="Arial" w:hAnsi="Arial" w:cs="Arial"/>
          <w:sz w:val="21"/>
          <w:szCs w:val="21"/>
          <w:lang w:val="fr-FR"/>
        </w:rPr>
        <w:t xml:space="preserve">raisonnablement </w:t>
      </w:r>
      <w:r w:rsidRPr="00FC0110">
        <w:rPr>
          <w:rFonts w:ascii="Arial" w:hAnsi="Arial" w:cs="Arial"/>
          <w:sz w:val="21"/>
          <w:szCs w:val="21"/>
          <w:lang w:val="fr-FR"/>
        </w:rPr>
        <w:t>demander</w:t>
      </w:r>
      <w:r w:rsidR="00E3791A" w:rsidRPr="00FC0110">
        <w:rPr>
          <w:rFonts w:ascii="Arial" w:hAnsi="Arial" w:cs="Arial"/>
          <w:sz w:val="21"/>
          <w:szCs w:val="21"/>
          <w:lang w:val="fr-FR"/>
        </w:rPr>
        <w:t>.</w:t>
      </w:r>
      <w:r w:rsidRPr="00FC0110">
        <w:rPr>
          <w:rFonts w:ascii="Arial" w:hAnsi="Arial" w:cs="Arial"/>
          <w:sz w:val="21"/>
          <w:szCs w:val="21"/>
          <w:lang w:val="fr-FR"/>
        </w:rPr>
        <w:t xml:space="preserve"> </w:t>
      </w:r>
    </w:p>
    <w:p w14:paraId="1648E0DD" w14:textId="468E2DB6" w:rsidR="006F4377" w:rsidRPr="00FC0110" w:rsidRDefault="00937E74" w:rsidP="00E95B2E">
      <w:pPr>
        <w:pStyle w:val="Paragraphedeliste"/>
        <w:numPr>
          <w:ilvl w:val="0"/>
          <w:numId w:val="137"/>
        </w:numPr>
        <w:tabs>
          <w:tab w:val="left" w:pos="709"/>
          <w:tab w:val="left" w:pos="1418"/>
          <w:tab w:val="left" w:pos="2127"/>
        </w:tabs>
        <w:snapToGrid w:val="0"/>
        <w:spacing w:after="240"/>
        <w:ind w:hanging="720"/>
        <w:jc w:val="both"/>
        <w:rPr>
          <w:rFonts w:ascii="Arial" w:hAnsi="Arial" w:cs="Arial"/>
          <w:sz w:val="21"/>
          <w:szCs w:val="21"/>
          <w:lang w:val="fr-FR"/>
        </w:rPr>
      </w:pPr>
      <w:r w:rsidRPr="00FC0110">
        <w:rPr>
          <w:rFonts w:ascii="Arial" w:hAnsi="Arial" w:cs="Arial"/>
          <w:sz w:val="21"/>
          <w:szCs w:val="21"/>
          <w:lang w:val="fr-FR"/>
        </w:rPr>
        <w:t xml:space="preserve">L'Exploitant doit </w:t>
      </w:r>
      <w:r w:rsidR="00E3791A" w:rsidRPr="00FC0110">
        <w:rPr>
          <w:rFonts w:ascii="Arial" w:hAnsi="Arial" w:cs="Arial"/>
          <w:sz w:val="21"/>
          <w:szCs w:val="21"/>
          <w:lang w:val="fr-FR"/>
        </w:rPr>
        <w:t>se charger</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 main d'œuvre,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supervision, l'assistance professionnelle</w:t>
      </w:r>
      <w:r w:rsidR="00A63C63" w:rsidRPr="00FC0110">
        <w:rPr>
          <w:rFonts w:ascii="Arial" w:hAnsi="Arial" w:cs="Arial"/>
          <w:sz w:val="21"/>
          <w:szCs w:val="21"/>
          <w:lang w:val="fr-FR"/>
        </w:rPr>
        <w:t xml:space="preserve"> </w:t>
      </w:r>
      <w:r w:rsidR="04D0B195"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 xml:space="preserve">technique, l'équipement, </w:t>
      </w:r>
      <w:r w:rsidR="1EDC00FE" w:rsidRPr="00FC0110">
        <w:rPr>
          <w:rFonts w:ascii="Arial" w:hAnsi="Arial" w:cs="Arial"/>
          <w:sz w:val="21"/>
          <w:szCs w:val="21"/>
          <w:lang w:val="fr-FR"/>
        </w:rPr>
        <w:t>les</w:t>
      </w:r>
      <w:r w:rsidR="00A63C63" w:rsidRPr="00FC0110">
        <w:rPr>
          <w:rFonts w:ascii="Arial" w:hAnsi="Arial" w:cs="Arial"/>
          <w:sz w:val="21"/>
          <w:szCs w:val="21"/>
          <w:lang w:val="fr-FR"/>
        </w:rPr>
        <w:t xml:space="preserve"> </w:t>
      </w:r>
      <w:r w:rsidR="001D76BA" w:rsidRPr="00FC0110">
        <w:rPr>
          <w:rFonts w:ascii="Arial" w:hAnsi="Arial" w:cs="Arial"/>
          <w:sz w:val="21"/>
          <w:szCs w:val="21"/>
          <w:lang w:val="fr-FR"/>
        </w:rPr>
        <w:t>matériaux</w:t>
      </w:r>
      <w:r w:rsidRPr="00FC0110">
        <w:rPr>
          <w:rFonts w:ascii="Arial" w:hAnsi="Arial" w:cs="Arial"/>
          <w:sz w:val="21"/>
          <w:szCs w:val="21"/>
          <w:lang w:val="fr-FR"/>
        </w:rPr>
        <w:t xml:space="preserve">, l'inspection, le transport et </w:t>
      </w:r>
      <w:r w:rsidR="0607D64A"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tests nécessaires à la bonne exécution</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des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Prestations</w:t>
      </w:r>
      <w:r w:rsidR="00A63C63" w:rsidRPr="00FC0110">
        <w:rPr>
          <w:rFonts w:ascii="Arial" w:hAnsi="Arial" w:cs="Arial"/>
          <w:sz w:val="21"/>
          <w:szCs w:val="21"/>
          <w:lang w:val="fr-FR"/>
        </w:rPr>
        <w:t xml:space="preserve"> </w:t>
      </w:r>
      <w:r w:rsidRPr="00FC0110">
        <w:rPr>
          <w:rFonts w:ascii="Arial" w:hAnsi="Arial" w:cs="Arial"/>
          <w:sz w:val="21"/>
          <w:szCs w:val="21"/>
          <w:lang w:val="fr-FR"/>
        </w:rPr>
        <w:t xml:space="preserve">d'Exploitation-Maintenance sous réserve </w:t>
      </w:r>
      <w:r w:rsidR="00E3791A" w:rsidRPr="00FC0110">
        <w:rPr>
          <w:rFonts w:ascii="Arial" w:hAnsi="Arial" w:cs="Arial"/>
          <w:sz w:val="21"/>
          <w:szCs w:val="21"/>
          <w:lang w:val="fr-FR"/>
        </w:rPr>
        <w:t xml:space="preserve">des Lois du Territoire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conformément</w:t>
      </w:r>
      <w:r w:rsidR="00A63C63" w:rsidRPr="00FC0110">
        <w:rPr>
          <w:rFonts w:ascii="Arial" w:hAnsi="Arial" w:cs="Arial"/>
          <w:sz w:val="21"/>
          <w:szCs w:val="21"/>
          <w:lang w:val="fr-FR"/>
        </w:rPr>
        <w:t xml:space="preserve"> </w:t>
      </w:r>
      <w:r w:rsidR="00E3791A" w:rsidRPr="00FC0110">
        <w:rPr>
          <w:rFonts w:ascii="Arial" w:hAnsi="Arial" w:cs="Arial"/>
          <w:sz w:val="21"/>
          <w:szCs w:val="21"/>
          <w:lang w:val="fr-FR"/>
        </w:rPr>
        <w:t>à celles-ci.</w:t>
      </w:r>
    </w:p>
    <w:p w14:paraId="12157502" w14:textId="77777777" w:rsidR="00937E74" w:rsidRPr="00FC0110" w:rsidRDefault="00937E74" w:rsidP="00E95B2E">
      <w:pPr>
        <w:pStyle w:val="Paragraphedeliste"/>
        <w:numPr>
          <w:ilvl w:val="0"/>
          <w:numId w:val="137"/>
        </w:numPr>
        <w:tabs>
          <w:tab w:val="left" w:pos="709"/>
          <w:tab w:val="left" w:pos="1418"/>
          <w:tab w:val="left" w:pos="2127"/>
        </w:tabs>
        <w:snapToGrid w:val="0"/>
        <w:spacing w:after="240"/>
        <w:ind w:hanging="720"/>
        <w:jc w:val="both"/>
        <w:rPr>
          <w:rFonts w:ascii="Arial" w:hAnsi="Arial" w:cs="Arial"/>
          <w:sz w:val="21"/>
          <w:szCs w:val="21"/>
          <w:lang w:val="fr-FR"/>
        </w:rPr>
      </w:pPr>
      <w:r w:rsidRPr="00FC0110">
        <w:rPr>
          <w:rFonts w:ascii="Arial" w:hAnsi="Arial" w:cs="Arial"/>
          <w:sz w:val="21"/>
          <w:szCs w:val="21"/>
          <w:lang w:val="fr-FR"/>
        </w:rPr>
        <w:t>Dans l'exécution des Prestations d'Exploitation-Maintenance, l'Exploitant doit employer des ouvriers convenablement qualifiés et formés eu égard à la nature des travaux effectués</w:t>
      </w:r>
      <w:r w:rsidR="00E07D5E" w:rsidRPr="00FC0110">
        <w:rPr>
          <w:rFonts w:ascii="Arial" w:hAnsi="Arial" w:cs="Arial"/>
          <w:sz w:val="21"/>
          <w:szCs w:val="21"/>
          <w:lang w:val="fr-FR"/>
        </w:rPr>
        <w:t>,</w:t>
      </w:r>
      <w:r w:rsidRPr="00FC0110">
        <w:rPr>
          <w:rFonts w:ascii="Arial" w:hAnsi="Arial" w:cs="Arial"/>
          <w:sz w:val="21"/>
          <w:szCs w:val="21"/>
          <w:lang w:val="fr-FR"/>
        </w:rPr>
        <w:t xml:space="preserve"> sous réserve </w:t>
      </w:r>
      <w:r w:rsidR="004E1B4C" w:rsidRPr="00FC0110">
        <w:rPr>
          <w:rFonts w:ascii="Arial" w:hAnsi="Arial" w:cs="Arial"/>
          <w:sz w:val="21"/>
          <w:szCs w:val="21"/>
          <w:lang w:val="fr-FR"/>
        </w:rPr>
        <w:t xml:space="preserve">des </w:t>
      </w:r>
      <w:r w:rsidRPr="00FC0110">
        <w:rPr>
          <w:rFonts w:ascii="Arial" w:hAnsi="Arial" w:cs="Arial"/>
          <w:sz w:val="21"/>
          <w:szCs w:val="21"/>
          <w:lang w:val="fr-FR"/>
        </w:rPr>
        <w:t>Lois du Territoire</w:t>
      </w:r>
      <w:r w:rsidR="004E1B4C" w:rsidRPr="00FC0110">
        <w:rPr>
          <w:rFonts w:ascii="Arial" w:hAnsi="Arial" w:cs="Arial"/>
          <w:sz w:val="21"/>
          <w:szCs w:val="21"/>
          <w:lang w:val="fr-FR"/>
        </w:rPr>
        <w:t xml:space="preserve"> et conformément à celles-ci</w:t>
      </w:r>
      <w:r w:rsidRPr="00FC0110">
        <w:rPr>
          <w:rFonts w:ascii="Arial" w:hAnsi="Arial" w:cs="Arial"/>
          <w:sz w:val="21"/>
          <w:szCs w:val="21"/>
          <w:lang w:val="fr-FR"/>
        </w:rPr>
        <w:t>.</w:t>
      </w:r>
    </w:p>
    <w:p w14:paraId="5C367A3C" w14:textId="77777777" w:rsidR="00937E74" w:rsidRPr="00FC0110" w:rsidRDefault="00937E74" w:rsidP="00E95B2E">
      <w:pPr>
        <w:pStyle w:val="Paragraphedeliste"/>
        <w:numPr>
          <w:ilvl w:val="0"/>
          <w:numId w:val="137"/>
        </w:numPr>
        <w:tabs>
          <w:tab w:val="left" w:pos="709"/>
          <w:tab w:val="left" w:pos="1418"/>
          <w:tab w:val="left" w:pos="2127"/>
        </w:tabs>
        <w:snapToGrid w:val="0"/>
        <w:spacing w:after="240"/>
        <w:ind w:hanging="720"/>
        <w:jc w:val="both"/>
        <w:rPr>
          <w:rFonts w:ascii="Arial" w:hAnsi="Arial" w:cs="Arial"/>
          <w:sz w:val="21"/>
          <w:szCs w:val="21"/>
          <w:lang w:val="fr-FR"/>
        </w:rPr>
      </w:pPr>
      <w:r w:rsidRPr="00FC0110">
        <w:rPr>
          <w:rFonts w:ascii="Arial" w:hAnsi="Arial" w:cs="Arial"/>
          <w:sz w:val="21"/>
          <w:szCs w:val="21"/>
          <w:lang w:val="fr-FR"/>
        </w:rPr>
        <w:t>Si la Société de Projet (agissant raisonnablement) demande l</w:t>
      </w:r>
      <w:r w:rsidR="004E1B4C" w:rsidRPr="00FC0110">
        <w:rPr>
          <w:rFonts w:ascii="Arial" w:hAnsi="Arial" w:cs="Arial"/>
          <w:sz w:val="21"/>
          <w:szCs w:val="21"/>
          <w:lang w:val="fr-FR"/>
        </w:rPr>
        <w:t xml:space="preserve">’exclusion </w:t>
      </w:r>
      <w:r w:rsidRPr="00FC0110">
        <w:rPr>
          <w:rFonts w:ascii="Arial" w:hAnsi="Arial" w:cs="Arial"/>
          <w:sz w:val="21"/>
          <w:szCs w:val="21"/>
          <w:lang w:val="fr-FR"/>
        </w:rPr>
        <w:t xml:space="preserve">de toute personne du Site ou de l'exécution des Prestations d'Exploitation-Maintenance, l'Exploitant doit </w:t>
      </w:r>
      <w:r w:rsidR="00E3791A" w:rsidRPr="00FC0110">
        <w:rPr>
          <w:rFonts w:ascii="Arial" w:hAnsi="Arial" w:cs="Arial"/>
          <w:sz w:val="21"/>
          <w:szCs w:val="21"/>
          <w:lang w:val="fr-FR"/>
        </w:rPr>
        <w:t>l’</w:t>
      </w:r>
      <w:r w:rsidR="004E1B4C" w:rsidRPr="00FC0110">
        <w:rPr>
          <w:rFonts w:ascii="Arial" w:hAnsi="Arial" w:cs="Arial"/>
          <w:sz w:val="21"/>
          <w:szCs w:val="21"/>
          <w:lang w:val="fr-FR"/>
        </w:rPr>
        <w:t>exclure</w:t>
      </w:r>
      <w:r w:rsidRPr="00FC0110">
        <w:rPr>
          <w:rFonts w:ascii="Arial" w:hAnsi="Arial" w:cs="Arial"/>
          <w:sz w:val="21"/>
          <w:szCs w:val="21"/>
          <w:lang w:val="fr-FR"/>
        </w:rPr>
        <w:t xml:space="preserve"> et la remplacer par une autre personne </w:t>
      </w:r>
      <w:r w:rsidR="00E07D5E" w:rsidRPr="00FC0110">
        <w:rPr>
          <w:rFonts w:ascii="Arial" w:hAnsi="Arial" w:cs="Arial"/>
          <w:sz w:val="21"/>
          <w:szCs w:val="21"/>
          <w:lang w:val="fr-FR"/>
        </w:rPr>
        <w:t>adéquate</w:t>
      </w:r>
      <w:r w:rsidRPr="00FC0110">
        <w:rPr>
          <w:rFonts w:ascii="Arial" w:hAnsi="Arial" w:cs="Arial"/>
          <w:sz w:val="21"/>
          <w:szCs w:val="21"/>
          <w:lang w:val="fr-FR"/>
        </w:rPr>
        <w:t>. La nomination d</w:t>
      </w:r>
      <w:r w:rsidR="00E3791A" w:rsidRPr="00FC0110">
        <w:rPr>
          <w:rFonts w:ascii="Arial" w:hAnsi="Arial" w:cs="Arial"/>
          <w:sz w:val="21"/>
          <w:szCs w:val="21"/>
          <w:lang w:val="fr-FR"/>
        </w:rPr>
        <w:t xml:space="preserve">e ce </w:t>
      </w:r>
      <w:r w:rsidRPr="00FC0110">
        <w:rPr>
          <w:rFonts w:ascii="Arial" w:hAnsi="Arial" w:cs="Arial"/>
          <w:sz w:val="21"/>
          <w:szCs w:val="21"/>
          <w:lang w:val="fr-FR"/>
        </w:rPr>
        <w:t xml:space="preserve">remplaçant est soumise à l'approbation écrite préalable de la Société de Projet (qui ne doit pas </w:t>
      </w:r>
      <w:r w:rsidR="00E3791A" w:rsidRPr="00FC0110">
        <w:rPr>
          <w:rFonts w:ascii="Arial" w:hAnsi="Arial" w:cs="Arial"/>
          <w:sz w:val="21"/>
          <w:szCs w:val="21"/>
          <w:lang w:val="fr-FR"/>
        </w:rPr>
        <w:t xml:space="preserve">la </w:t>
      </w:r>
      <w:r w:rsidRPr="00FC0110">
        <w:rPr>
          <w:rFonts w:ascii="Arial" w:hAnsi="Arial" w:cs="Arial"/>
          <w:sz w:val="21"/>
          <w:szCs w:val="21"/>
          <w:lang w:val="fr-FR"/>
        </w:rPr>
        <w:t>refus</w:t>
      </w:r>
      <w:r w:rsidR="00E3791A" w:rsidRPr="00FC0110">
        <w:rPr>
          <w:rFonts w:ascii="Arial" w:hAnsi="Arial" w:cs="Arial"/>
          <w:sz w:val="21"/>
          <w:szCs w:val="21"/>
          <w:lang w:val="fr-FR"/>
        </w:rPr>
        <w:t>er</w:t>
      </w:r>
      <w:r w:rsidRPr="00FC0110">
        <w:rPr>
          <w:rFonts w:ascii="Arial" w:hAnsi="Arial" w:cs="Arial"/>
          <w:sz w:val="21"/>
          <w:szCs w:val="21"/>
          <w:lang w:val="fr-FR"/>
        </w:rPr>
        <w:t xml:space="preserve"> de manière déraisonnable).</w:t>
      </w:r>
    </w:p>
    <w:p w14:paraId="30FC2597" w14:textId="577C6E3E" w:rsidR="00937E74" w:rsidRPr="00FC0110" w:rsidRDefault="00937E74" w:rsidP="00E95B2E">
      <w:pPr>
        <w:pStyle w:val="Paragraphedeliste"/>
        <w:numPr>
          <w:ilvl w:val="0"/>
          <w:numId w:val="137"/>
        </w:numPr>
        <w:tabs>
          <w:tab w:val="left" w:pos="709"/>
          <w:tab w:val="left" w:pos="1418"/>
          <w:tab w:val="left" w:pos="2127"/>
        </w:tabs>
        <w:snapToGrid w:val="0"/>
        <w:spacing w:after="240"/>
        <w:ind w:hanging="720"/>
        <w:jc w:val="both"/>
        <w:rPr>
          <w:rFonts w:ascii="Arial" w:hAnsi="Arial" w:cs="Arial"/>
          <w:sz w:val="21"/>
          <w:szCs w:val="21"/>
          <w:lang w:val="fr-FR"/>
        </w:rPr>
      </w:pPr>
      <w:r w:rsidRPr="00FC0110">
        <w:rPr>
          <w:rFonts w:ascii="Arial" w:hAnsi="Arial" w:cs="Arial"/>
          <w:sz w:val="21"/>
          <w:szCs w:val="21"/>
          <w:lang w:val="fr-FR"/>
        </w:rPr>
        <w:t xml:space="preserve">L'Exploitant doit maintenir le Site exempt de tout </w:t>
      </w:r>
      <w:r w:rsidR="00E07D5E" w:rsidRPr="00FC0110">
        <w:rPr>
          <w:rFonts w:ascii="Arial" w:hAnsi="Arial" w:cs="Arial"/>
          <w:sz w:val="21"/>
          <w:szCs w:val="21"/>
          <w:lang w:val="fr-FR"/>
        </w:rPr>
        <w:t>entassement</w:t>
      </w:r>
      <w:r w:rsidRPr="00FC0110">
        <w:rPr>
          <w:rFonts w:ascii="Arial" w:hAnsi="Arial" w:cs="Arial"/>
          <w:sz w:val="21"/>
          <w:szCs w:val="21"/>
          <w:lang w:val="fr-FR"/>
        </w:rPr>
        <w:t xml:space="preserve"> de </w:t>
      </w:r>
      <w:r w:rsidR="001D76BA" w:rsidRPr="00FC0110">
        <w:rPr>
          <w:rFonts w:ascii="Arial" w:hAnsi="Arial" w:cs="Arial"/>
          <w:sz w:val="21"/>
          <w:szCs w:val="21"/>
          <w:lang w:val="fr-FR"/>
        </w:rPr>
        <w:t>matériaux</w:t>
      </w:r>
      <w:r w:rsidRPr="00FC0110">
        <w:rPr>
          <w:rFonts w:ascii="Arial" w:hAnsi="Arial" w:cs="Arial"/>
          <w:sz w:val="21"/>
          <w:szCs w:val="21"/>
          <w:lang w:val="fr-FR"/>
        </w:rPr>
        <w:t xml:space="preserve"> usagés, de débris, d'ordures ou de déchets </w:t>
      </w:r>
      <w:r w:rsidR="00875345" w:rsidRPr="00FC0110">
        <w:rPr>
          <w:rFonts w:ascii="Arial" w:hAnsi="Arial" w:cs="Arial"/>
          <w:sz w:val="21"/>
          <w:szCs w:val="21"/>
          <w:lang w:val="fr-FR"/>
        </w:rPr>
        <w:t>issus de</w:t>
      </w:r>
      <w:r w:rsidRPr="00FC0110">
        <w:rPr>
          <w:rFonts w:ascii="Arial" w:hAnsi="Arial" w:cs="Arial"/>
          <w:sz w:val="21"/>
          <w:szCs w:val="21"/>
          <w:lang w:val="fr-FR"/>
        </w:rPr>
        <w:t xml:space="preserve"> l'exécution des Prestations d'Exploitation-Maintenance.</w:t>
      </w:r>
    </w:p>
    <w:p w14:paraId="543AEADF" w14:textId="5D95D295" w:rsidR="00937E74" w:rsidRPr="00FC0110" w:rsidRDefault="00937E74" w:rsidP="00E95B2E">
      <w:pPr>
        <w:pStyle w:val="Paragraphedeliste"/>
        <w:numPr>
          <w:ilvl w:val="0"/>
          <w:numId w:val="139"/>
        </w:numPr>
        <w:tabs>
          <w:tab w:val="left" w:pos="709"/>
          <w:tab w:val="left" w:pos="1418"/>
          <w:tab w:val="left" w:pos="2127"/>
        </w:tabs>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 xml:space="preserve">L'Exploitant doit maintenir le bon fonctionnement du système de sécurité installé sur le Site dans la mesure requise conformément à l'Annexe </w:t>
      </w:r>
      <w:r w:rsidR="001A1813" w:rsidRPr="00FC0110">
        <w:rPr>
          <w:rFonts w:ascii="Arial" w:hAnsi="Arial" w:cs="Arial"/>
          <w:sz w:val="21"/>
          <w:szCs w:val="21"/>
          <w:lang w:val="fr-FR"/>
        </w:rPr>
        <w:t>2</w:t>
      </w:r>
      <w:r w:rsidRPr="00FC0110">
        <w:rPr>
          <w:rFonts w:ascii="Arial" w:hAnsi="Arial" w:cs="Arial"/>
          <w:sz w:val="21"/>
          <w:szCs w:val="21"/>
          <w:lang w:val="fr-FR"/>
        </w:rPr>
        <w:t xml:space="preserve"> (Prestations d'Exploitation-Maintenance) afin de sécuriser l'Installation et, dans la mesure du possible, d'empêcher l'intrusion, le vol et le vandalisme de l'Installation.</w:t>
      </w:r>
    </w:p>
    <w:p w14:paraId="73513EC1" w14:textId="77777777" w:rsidR="00937E74" w:rsidRPr="00FC0110" w:rsidRDefault="00937E74" w:rsidP="00E95B2E">
      <w:pPr>
        <w:pStyle w:val="Paragraphedeliste"/>
        <w:numPr>
          <w:ilvl w:val="0"/>
          <w:numId w:val="139"/>
        </w:numPr>
        <w:tabs>
          <w:tab w:val="left" w:pos="709"/>
          <w:tab w:val="left" w:pos="1418"/>
          <w:tab w:val="left" w:pos="2127"/>
        </w:tabs>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L'Exploitant ne doit pas augmenter la Puissance Contractuelle sans le consentement écrit préalable de la Société de Projet.</w:t>
      </w:r>
    </w:p>
    <w:p w14:paraId="771F4444" w14:textId="0C608F75" w:rsidR="006F4377" w:rsidRPr="00FC0110" w:rsidRDefault="00937E74" w:rsidP="00E95B2E">
      <w:pPr>
        <w:pStyle w:val="Paragraphedeliste"/>
        <w:numPr>
          <w:ilvl w:val="0"/>
          <w:numId w:val="139"/>
        </w:numPr>
        <w:tabs>
          <w:tab w:val="left" w:pos="709"/>
          <w:tab w:val="left" w:pos="1418"/>
          <w:tab w:val="left" w:pos="2127"/>
        </w:tabs>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 xml:space="preserve">L'Exploitant doit maintenir les réglages de tous les dispositifs de protection installés dans l'Installation aux niveaux </w:t>
      </w:r>
      <w:r w:rsidR="004E1B4C" w:rsidRPr="00FC0110">
        <w:rPr>
          <w:rFonts w:ascii="Arial" w:hAnsi="Arial" w:cs="Arial"/>
          <w:sz w:val="21"/>
          <w:szCs w:val="21"/>
          <w:lang w:val="fr-FR"/>
        </w:rPr>
        <w:t>indiqués</w:t>
      </w:r>
      <w:r w:rsidRPr="00FC0110">
        <w:rPr>
          <w:rFonts w:ascii="Arial" w:hAnsi="Arial" w:cs="Arial"/>
          <w:sz w:val="21"/>
          <w:szCs w:val="21"/>
          <w:lang w:val="fr-FR"/>
        </w:rPr>
        <w:t xml:space="preserve"> par la Société de Projet</w:t>
      </w:r>
      <w:r w:rsidR="00E3791A" w:rsidRPr="00FC0110">
        <w:rPr>
          <w:rFonts w:ascii="Arial" w:hAnsi="Arial" w:cs="Arial"/>
          <w:sz w:val="21"/>
          <w:szCs w:val="21"/>
          <w:lang w:val="fr-FR"/>
        </w:rPr>
        <w:t xml:space="preserve">. </w:t>
      </w:r>
      <w:bookmarkStart w:id="125" w:name="_bookmark40"/>
      <w:bookmarkStart w:id="126" w:name="_bookmark41"/>
      <w:bookmarkStart w:id="127" w:name="_bookmark42"/>
      <w:bookmarkEnd w:id="125"/>
      <w:bookmarkEnd w:id="126"/>
      <w:bookmarkEnd w:id="127"/>
      <w:r w:rsidR="5F8705E8" w:rsidRPr="00FC0110">
        <w:rPr>
          <w:rFonts w:ascii="Arial" w:hAnsi="Arial" w:cs="Arial"/>
          <w:sz w:val="21"/>
          <w:szCs w:val="21"/>
          <w:lang w:val="fr-FR"/>
        </w:rPr>
        <w:t>Il</w:t>
      </w:r>
      <w:r w:rsidR="00A63C63" w:rsidRPr="00FC0110">
        <w:rPr>
          <w:rFonts w:ascii="Arial" w:hAnsi="Arial" w:cs="Arial"/>
          <w:sz w:val="21"/>
          <w:szCs w:val="21"/>
          <w:lang w:val="fr-FR"/>
        </w:rPr>
        <w:t xml:space="preserve"> </w:t>
      </w:r>
      <w:r w:rsidR="00E3791A" w:rsidRPr="00FC0110">
        <w:rPr>
          <w:rFonts w:ascii="Arial" w:hAnsi="Arial" w:cs="Arial"/>
          <w:sz w:val="21"/>
          <w:szCs w:val="21"/>
          <w:lang w:val="fr-FR"/>
        </w:rPr>
        <w:t xml:space="preserve">ne peut </w:t>
      </w:r>
      <w:r w:rsidRPr="00FC0110">
        <w:rPr>
          <w:rFonts w:ascii="Arial" w:hAnsi="Arial" w:cs="Arial"/>
          <w:sz w:val="21"/>
          <w:szCs w:val="21"/>
          <w:lang w:val="fr-FR"/>
        </w:rPr>
        <w:t>pas modifier ces réglages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sans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l'accord</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écrit</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préalable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la</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Projet</w:t>
      </w:r>
      <w:r w:rsidR="515EC46F" w:rsidRPr="00FC0110">
        <w:rPr>
          <w:rFonts w:ascii="Arial" w:hAnsi="Arial" w:cs="Arial"/>
          <w:sz w:val="21"/>
          <w:szCs w:val="21"/>
          <w:lang w:val="fr-FR"/>
        </w:rPr>
        <w:t>.</w:t>
      </w:r>
    </w:p>
    <w:p w14:paraId="0D0B41A1" w14:textId="77777777" w:rsidR="00937E74" w:rsidRPr="00FC0110" w:rsidRDefault="004E1B4C" w:rsidP="00F335B6">
      <w:pPr>
        <w:pStyle w:val="Contract2"/>
        <w:ind w:left="709" w:hanging="709"/>
        <w:rPr>
          <w:rFonts w:cs="Arial"/>
          <w:szCs w:val="21"/>
        </w:rPr>
      </w:pPr>
      <w:bookmarkStart w:id="128" w:name="_bookmark43"/>
      <w:bookmarkEnd w:id="128"/>
      <w:r w:rsidRPr="00FC0110">
        <w:rPr>
          <w:rFonts w:cs="Arial"/>
          <w:szCs w:val="21"/>
        </w:rPr>
        <w:t>Prestations de Maintenance Programmée</w:t>
      </w:r>
      <w:r w:rsidR="00937E74" w:rsidRPr="00FC0110">
        <w:rPr>
          <w:rFonts w:cs="Arial"/>
          <w:szCs w:val="21"/>
        </w:rPr>
        <w:t xml:space="preserve">, </w:t>
      </w:r>
      <w:r w:rsidRPr="00FC0110">
        <w:rPr>
          <w:rFonts w:cs="Arial"/>
          <w:szCs w:val="21"/>
        </w:rPr>
        <w:t>Prestations de Maintenance Curative</w:t>
      </w:r>
      <w:r w:rsidR="00937E74" w:rsidRPr="00FC0110">
        <w:rPr>
          <w:rFonts w:cs="Arial"/>
          <w:szCs w:val="21"/>
        </w:rPr>
        <w:t xml:space="preserve"> et </w:t>
      </w:r>
      <w:r w:rsidR="00A415E6" w:rsidRPr="00FC0110">
        <w:rPr>
          <w:rFonts w:cs="Arial"/>
          <w:szCs w:val="21"/>
        </w:rPr>
        <w:t>Prestations de Supervision</w:t>
      </w:r>
    </w:p>
    <w:p w14:paraId="03E182A7" w14:textId="59D51F9C" w:rsidR="00937E74" w:rsidRPr="00FC0110" w:rsidRDefault="00937E74" w:rsidP="00B0519E">
      <w:pPr>
        <w:widowControl w:val="0"/>
        <w:tabs>
          <w:tab w:val="left" w:pos="709"/>
          <w:tab w:val="left" w:pos="1418"/>
          <w:tab w:val="left" w:pos="2127"/>
        </w:tabs>
        <w:autoSpaceDE w:val="0"/>
        <w:autoSpaceDN w:val="0"/>
        <w:snapToGrid w:val="0"/>
        <w:spacing w:after="240"/>
        <w:ind w:right="100"/>
        <w:jc w:val="both"/>
        <w:rPr>
          <w:rFonts w:ascii="Arial" w:hAnsi="Arial" w:cs="Arial"/>
          <w:sz w:val="21"/>
          <w:szCs w:val="21"/>
          <w:lang w:val="fr-FR"/>
        </w:rPr>
      </w:pPr>
      <w:r w:rsidRPr="00FC0110">
        <w:rPr>
          <w:rFonts w:ascii="Arial" w:hAnsi="Arial" w:cs="Arial"/>
          <w:sz w:val="21"/>
          <w:szCs w:val="21"/>
          <w:lang w:val="fr-FR"/>
        </w:rPr>
        <w:lastRenderedPageBreak/>
        <w:t xml:space="preserve">Sous réserve des </w:t>
      </w:r>
      <w:r w:rsidR="00FF4C61" w:rsidRPr="00FC0110">
        <w:rPr>
          <w:rFonts w:ascii="Arial" w:hAnsi="Arial" w:cs="Arial"/>
          <w:sz w:val="21"/>
          <w:szCs w:val="21"/>
          <w:lang w:val="fr-FR"/>
        </w:rPr>
        <w:t>Article</w:t>
      </w:r>
      <w:r w:rsidRPr="00FC0110">
        <w:rPr>
          <w:rFonts w:ascii="Arial" w:hAnsi="Arial" w:cs="Arial"/>
          <w:sz w:val="21"/>
          <w:szCs w:val="21"/>
          <w:lang w:val="fr-FR"/>
        </w:rPr>
        <w:t xml:space="preserve">s </w:t>
      </w:r>
      <w:hyperlink w:anchor="_bookmark28" w:history="1">
        <w:r w:rsidRPr="00FC0110">
          <w:rPr>
            <w:rFonts w:ascii="Arial" w:hAnsi="Arial" w:cs="Arial"/>
            <w:sz w:val="21"/>
            <w:szCs w:val="21"/>
            <w:lang w:val="fr-FR"/>
          </w:rPr>
          <w:t>3.</w:t>
        </w:r>
        <w:r w:rsidR="0056344D" w:rsidRPr="00FC0110">
          <w:rPr>
            <w:rFonts w:ascii="Arial" w:hAnsi="Arial" w:cs="Arial"/>
            <w:sz w:val="21"/>
            <w:szCs w:val="21"/>
            <w:lang w:val="fr-FR"/>
          </w:rPr>
          <w:t>5</w:t>
        </w:r>
        <w:r w:rsidRPr="00FC0110">
          <w:rPr>
            <w:rFonts w:ascii="Arial" w:hAnsi="Arial" w:cs="Arial"/>
            <w:sz w:val="21"/>
            <w:szCs w:val="21"/>
            <w:lang w:val="fr-FR"/>
          </w:rPr>
          <w:t xml:space="preserve"> </w:t>
        </w:r>
      </w:hyperlink>
      <w:r w:rsidRPr="00FC0110">
        <w:rPr>
          <w:rFonts w:ascii="Arial" w:hAnsi="Arial" w:cs="Arial"/>
          <w:sz w:val="21"/>
          <w:szCs w:val="21"/>
          <w:lang w:val="fr-FR"/>
        </w:rPr>
        <w:t xml:space="preserve">(Stock de Pièces de Rechanges), </w:t>
      </w:r>
      <w:hyperlink w:anchor="_bookmark34" w:history="1">
        <w:r w:rsidRPr="00FC0110">
          <w:rPr>
            <w:rFonts w:ascii="Arial" w:hAnsi="Arial" w:cs="Arial"/>
            <w:sz w:val="21"/>
            <w:szCs w:val="21"/>
            <w:lang w:val="fr-FR"/>
          </w:rPr>
          <w:t>3.</w:t>
        </w:r>
        <w:r w:rsidR="0056344D" w:rsidRPr="00FC0110">
          <w:rPr>
            <w:rFonts w:ascii="Arial" w:hAnsi="Arial" w:cs="Arial"/>
            <w:sz w:val="21"/>
            <w:szCs w:val="21"/>
            <w:lang w:val="fr-FR"/>
          </w:rPr>
          <w:t>9</w:t>
        </w:r>
        <w:r w:rsidRPr="00FC0110">
          <w:rPr>
            <w:rFonts w:ascii="Arial" w:hAnsi="Arial" w:cs="Arial"/>
            <w:sz w:val="21"/>
            <w:szCs w:val="21"/>
            <w:lang w:val="fr-FR"/>
          </w:rPr>
          <w:t xml:space="preserve"> </w:t>
        </w:r>
      </w:hyperlink>
      <w:r w:rsidRPr="00FC0110">
        <w:rPr>
          <w:rFonts w:ascii="Arial" w:hAnsi="Arial" w:cs="Arial"/>
          <w:sz w:val="21"/>
          <w:szCs w:val="21"/>
          <w:lang w:val="fr-FR"/>
        </w:rPr>
        <w:t xml:space="preserve">(Pièces Détachées Incluses) et </w:t>
      </w:r>
      <w:hyperlink w:anchor="_bookmark35" w:history="1">
        <w:r w:rsidR="00DC024E" w:rsidRPr="00FC0110">
          <w:rPr>
            <w:rFonts w:ascii="Arial" w:hAnsi="Arial" w:cs="Arial"/>
            <w:sz w:val="21"/>
            <w:szCs w:val="21"/>
            <w:lang w:val="fr-FR"/>
          </w:rPr>
          <w:t>3.10</w:t>
        </w:r>
        <w:r w:rsidRPr="00FC0110">
          <w:rPr>
            <w:rFonts w:ascii="Arial" w:hAnsi="Arial" w:cs="Arial"/>
            <w:sz w:val="21"/>
            <w:szCs w:val="21"/>
            <w:lang w:val="fr-FR"/>
          </w:rPr>
          <w:t xml:space="preserve"> </w:t>
        </w:r>
      </w:hyperlink>
      <w:r w:rsidRPr="00FC0110">
        <w:rPr>
          <w:rFonts w:ascii="Arial" w:hAnsi="Arial" w:cs="Arial"/>
          <w:sz w:val="21"/>
          <w:szCs w:val="21"/>
          <w:lang w:val="fr-FR"/>
        </w:rPr>
        <w:t xml:space="preserve">(Pièce Détachées Exclues), le Prix Contractuel comprend tous les frais </w:t>
      </w:r>
      <w:r w:rsidR="00875345" w:rsidRPr="00FC0110">
        <w:rPr>
          <w:rFonts w:ascii="Arial" w:hAnsi="Arial" w:cs="Arial"/>
          <w:sz w:val="21"/>
          <w:szCs w:val="21"/>
          <w:lang w:val="fr-FR"/>
        </w:rPr>
        <w:t>engagés</w:t>
      </w:r>
      <w:r w:rsidRPr="00FC0110">
        <w:rPr>
          <w:rFonts w:ascii="Arial" w:hAnsi="Arial" w:cs="Arial"/>
          <w:sz w:val="21"/>
          <w:szCs w:val="21"/>
          <w:lang w:val="fr-FR"/>
        </w:rPr>
        <w:t xml:space="preserve"> par l'Exploitant pour l'exécution des </w:t>
      </w:r>
      <w:r w:rsidR="004E1B4C" w:rsidRPr="00FC0110">
        <w:rPr>
          <w:rFonts w:ascii="Arial" w:hAnsi="Arial" w:cs="Arial"/>
          <w:sz w:val="21"/>
          <w:szCs w:val="21"/>
          <w:lang w:val="fr-FR"/>
        </w:rPr>
        <w:t>Prestations de Maintenance Programmée</w:t>
      </w:r>
      <w:r w:rsidRPr="00FC0110">
        <w:rPr>
          <w:rFonts w:ascii="Arial" w:hAnsi="Arial" w:cs="Arial"/>
          <w:sz w:val="21"/>
          <w:szCs w:val="21"/>
          <w:lang w:val="fr-FR"/>
        </w:rPr>
        <w:t xml:space="preserve">, des </w:t>
      </w:r>
      <w:r w:rsidR="004E1B4C" w:rsidRPr="00FC0110">
        <w:rPr>
          <w:rFonts w:ascii="Arial" w:hAnsi="Arial" w:cs="Arial"/>
          <w:sz w:val="21"/>
          <w:szCs w:val="21"/>
          <w:lang w:val="fr-FR"/>
        </w:rPr>
        <w:t>Prestations de Maintenance Curative</w:t>
      </w:r>
      <w:r w:rsidRPr="00FC0110">
        <w:rPr>
          <w:rFonts w:ascii="Arial" w:hAnsi="Arial" w:cs="Arial"/>
          <w:sz w:val="21"/>
          <w:szCs w:val="21"/>
          <w:lang w:val="fr-FR"/>
        </w:rPr>
        <w:t xml:space="preserve"> et des </w:t>
      </w:r>
      <w:r w:rsidR="00A415E6" w:rsidRPr="00FC0110">
        <w:rPr>
          <w:rFonts w:ascii="Arial" w:hAnsi="Arial" w:cs="Arial"/>
          <w:sz w:val="21"/>
          <w:szCs w:val="21"/>
          <w:lang w:val="fr-FR"/>
        </w:rPr>
        <w:t>Prestations de Supervision</w:t>
      </w:r>
      <w:r w:rsidRPr="00FC0110">
        <w:rPr>
          <w:rFonts w:ascii="Arial" w:hAnsi="Arial" w:cs="Arial"/>
          <w:sz w:val="21"/>
          <w:szCs w:val="21"/>
          <w:lang w:val="fr-FR"/>
        </w:rPr>
        <w:t>.</w:t>
      </w:r>
    </w:p>
    <w:p w14:paraId="7D5DE6E1" w14:textId="77777777" w:rsidR="00937E74" w:rsidRPr="00FC0110" w:rsidRDefault="00A415E6" w:rsidP="00DF3560">
      <w:pPr>
        <w:pStyle w:val="Contract2"/>
        <w:rPr>
          <w:rFonts w:cs="Arial"/>
          <w:szCs w:val="21"/>
        </w:rPr>
      </w:pPr>
      <w:r w:rsidRPr="00FC0110">
        <w:rPr>
          <w:rFonts w:cs="Arial"/>
          <w:szCs w:val="21"/>
        </w:rPr>
        <w:t>Prestations Supplémentaires</w:t>
      </w:r>
    </w:p>
    <w:p w14:paraId="166F3802" w14:textId="77777777" w:rsidR="00937E74" w:rsidRPr="00FC0110" w:rsidRDefault="00BD69AD" w:rsidP="00E95B2E">
      <w:pPr>
        <w:pStyle w:val="Paragraphedeliste"/>
        <w:widowControl w:val="0"/>
        <w:numPr>
          <w:ilvl w:val="0"/>
          <w:numId w:val="90"/>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L</w:t>
      </w:r>
      <w:r w:rsidR="00937E74" w:rsidRPr="00FC0110">
        <w:rPr>
          <w:rFonts w:ascii="Arial" w:hAnsi="Arial" w:cs="Arial"/>
          <w:sz w:val="21"/>
          <w:szCs w:val="21"/>
          <w:lang w:val="fr-FR"/>
        </w:rPr>
        <w:t>a Société de Projet</w:t>
      </w:r>
      <w:r w:rsidRPr="00FC0110">
        <w:rPr>
          <w:rFonts w:ascii="Arial" w:hAnsi="Arial" w:cs="Arial"/>
          <w:sz w:val="21"/>
          <w:szCs w:val="21"/>
          <w:lang w:val="fr-FR"/>
        </w:rPr>
        <w:t xml:space="preserve"> peut, en</w:t>
      </w:r>
      <w:r w:rsidR="00937E74" w:rsidRPr="00FC0110">
        <w:rPr>
          <w:rFonts w:ascii="Arial" w:hAnsi="Arial" w:cs="Arial"/>
          <w:sz w:val="21"/>
          <w:szCs w:val="21"/>
          <w:lang w:val="fr-FR"/>
        </w:rPr>
        <w:t xml:space="preserve"> agissant raisonnablement, </w:t>
      </w:r>
      <w:r w:rsidRPr="00FC0110">
        <w:rPr>
          <w:rFonts w:ascii="Arial" w:hAnsi="Arial" w:cs="Arial"/>
          <w:sz w:val="21"/>
          <w:szCs w:val="21"/>
          <w:lang w:val="fr-FR"/>
        </w:rPr>
        <w:t xml:space="preserve">demander à l’Exploitant de </w:t>
      </w:r>
      <w:r w:rsidR="00937E74" w:rsidRPr="00FC0110">
        <w:rPr>
          <w:rFonts w:ascii="Arial" w:hAnsi="Arial" w:cs="Arial"/>
          <w:sz w:val="21"/>
          <w:szCs w:val="21"/>
          <w:lang w:val="fr-FR"/>
        </w:rPr>
        <w:t xml:space="preserve">réaliser des </w:t>
      </w:r>
      <w:r w:rsidR="00A415E6" w:rsidRPr="00FC0110">
        <w:rPr>
          <w:rFonts w:ascii="Arial" w:hAnsi="Arial" w:cs="Arial"/>
          <w:sz w:val="21"/>
          <w:szCs w:val="21"/>
          <w:lang w:val="fr-FR"/>
        </w:rPr>
        <w:t>Prestations Supplémentaires</w:t>
      </w:r>
      <w:r w:rsidR="006B08C9" w:rsidRPr="00FC0110">
        <w:rPr>
          <w:rFonts w:ascii="Arial" w:hAnsi="Arial" w:cs="Arial"/>
          <w:sz w:val="21"/>
          <w:szCs w:val="21"/>
          <w:lang w:val="fr-FR"/>
        </w:rPr>
        <w:t xml:space="preserve"> en lui adressant une notification en ce sens. Dans les </w:t>
      </w:r>
      <w:r w:rsidR="00937E74" w:rsidRPr="00FC0110">
        <w:rPr>
          <w:rFonts w:ascii="Arial" w:hAnsi="Arial" w:cs="Arial"/>
          <w:sz w:val="21"/>
          <w:szCs w:val="21"/>
          <w:lang w:val="fr-FR"/>
        </w:rPr>
        <w:t xml:space="preserve">dix (10) Jours Ouvrables </w:t>
      </w:r>
      <w:r w:rsidR="006B08C9" w:rsidRPr="00FC0110">
        <w:rPr>
          <w:rFonts w:ascii="Arial" w:hAnsi="Arial" w:cs="Arial"/>
          <w:sz w:val="21"/>
          <w:szCs w:val="21"/>
          <w:lang w:val="fr-FR"/>
        </w:rPr>
        <w:t xml:space="preserve">suivant la </w:t>
      </w:r>
      <w:r w:rsidR="00937E74" w:rsidRPr="00FC0110">
        <w:rPr>
          <w:rFonts w:ascii="Arial" w:hAnsi="Arial" w:cs="Arial"/>
          <w:sz w:val="21"/>
          <w:szCs w:val="21"/>
          <w:lang w:val="fr-FR"/>
        </w:rPr>
        <w:t xml:space="preserve">réception de </w:t>
      </w:r>
      <w:r w:rsidR="006B08C9" w:rsidRPr="00FC0110">
        <w:rPr>
          <w:rFonts w:ascii="Arial" w:hAnsi="Arial" w:cs="Arial"/>
          <w:sz w:val="21"/>
          <w:szCs w:val="21"/>
          <w:lang w:val="fr-FR"/>
        </w:rPr>
        <w:t xml:space="preserve">cette </w:t>
      </w:r>
      <w:r w:rsidR="00937E74" w:rsidRPr="00FC0110">
        <w:rPr>
          <w:rFonts w:ascii="Arial" w:hAnsi="Arial" w:cs="Arial"/>
          <w:sz w:val="21"/>
          <w:szCs w:val="21"/>
          <w:lang w:val="fr-FR"/>
        </w:rPr>
        <w:t xml:space="preserve">notification, </w:t>
      </w:r>
      <w:r w:rsidR="006B08C9" w:rsidRPr="00FC0110">
        <w:rPr>
          <w:rFonts w:ascii="Arial" w:hAnsi="Arial" w:cs="Arial"/>
          <w:sz w:val="21"/>
          <w:szCs w:val="21"/>
          <w:lang w:val="fr-FR"/>
        </w:rPr>
        <w:t xml:space="preserve">l’Exploitant doit alors adresser à la Société de Projet </w:t>
      </w:r>
      <w:r w:rsidR="00937E74" w:rsidRPr="00FC0110">
        <w:rPr>
          <w:rFonts w:ascii="Arial" w:hAnsi="Arial" w:cs="Arial"/>
          <w:sz w:val="21"/>
          <w:szCs w:val="21"/>
          <w:lang w:val="fr-FR"/>
        </w:rPr>
        <w:t>une proposition écrite détaillant :</w:t>
      </w:r>
    </w:p>
    <w:p w14:paraId="43C4585A" w14:textId="5159BB59" w:rsidR="00937E74" w:rsidRPr="00FC0110" w:rsidRDefault="00257B3E" w:rsidP="00E95B2E">
      <w:pPr>
        <w:pStyle w:val="Paragraphedeliste"/>
        <w:widowControl w:val="0"/>
        <w:numPr>
          <w:ilvl w:val="2"/>
          <w:numId w:val="89"/>
        </w:numPr>
        <w:tabs>
          <w:tab w:val="left" w:pos="709"/>
          <w:tab w:val="left" w:pos="1418"/>
          <w:tab w:val="left" w:pos="2127"/>
        </w:tabs>
        <w:autoSpaceDE w:val="0"/>
        <w:autoSpaceDN w:val="0"/>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 xml:space="preserve">l’organisation </w:t>
      </w:r>
      <w:r w:rsidR="00937E74" w:rsidRPr="00FC0110">
        <w:rPr>
          <w:rFonts w:ascii="Arial" w:hAnsi="Arial" w:cs="Arial"/>
          <w:sz w:val="21"/>
          <w:szCs w:val="21"/>
          <w:lang w:val="fr-FR"/>
        </w:rPr>
        <w:t xml:space="preserve">qu'il propose </w:t>
      </w:r>
      <w:r w:rsidR="006B08C9" w:rsidRPr="00FC0110">
        <w:rPr>
          <w:rFonts w:ascii="Arial" w:hAnsi="Arial" w:cs="Arial"/>
          <w:sz w:val="21"/>
          <w:szCs w:val="21"/>
          <w:lang w:val="fr-FR"/>
        </w:rPr>
        <w:t xml:space="preserve">d’adopter </w:t>
      </w:r>
      <w:r w:rsidR="00937E74" w:rsidRPr="00FC0110">
        <w:rPr>
          <w:rFonts w:ascii="Arial" w:hAnsi="Arial" w:cs="Arial"/>
          <w:sz w:val="21"/>
          <w:szCs w:val="21"/>
          <w:lang w:val="fr-FR"/>
        </w:rPr>
        <w:t xml:space="preserve">pour </w:t>
      </w:r>
      <w:r w:rsidRPr="00FC0110">
        <w:rPr>
          <w:rFonts w:ascii="Arial" w:hAnsi="Arial" w:cs="Arial"/>
          <w:sz w:val="21"/>
          <w:szCs w:val="21"/>
          <w:lang w:val="fr-FR"/>
        </w:rPr>
        <w:t>la réalisation des</w:t>
      </w:r>
      <w:r w:rsidR="00937E74" w:rsidRPr="00FC0110">
        <w:rPr>
          <w:rFonts w:ascii="Arial" w:hAnsi="Arial" w:cs="Arial"/>
          <w:sz w:val="21"/>
          <w:szCs w:val="21"/>
          <w:lang w:val="fr-FR"/>
        </w:rPr>
        <w:t xml:space="preserve"> </w:t>
      </w:r>
      <w:r w:rsidR="00A415E6" w:rsidRPr="00FC0110">
        <w:rPr>
          <w:rFonts w:ascii="Arial" w:hAnsi="Arial" w:cs="Arial"/>
          <w:sz w:val="21"/>
          <w:szCs w:val="21"/>
          <w:lang w:val="fr-FR"/>
        </w:rPr>
        <w:t>Prestations Supplémentaires</w:t>
      </w:r>
      <w:r w:rsidR="00660298" w:rsidRPr="00FC0110">
        <w:rPr>
          <w:rFonts w:ascii="Arial" w:hAnsi="Arial" w:cs="Arial"/>
          <w:sz w:val="21"/>
          <w:szCs w:val="21"/>
          <w:lang w:val="fr-FR"/>
        </w:rPr>
        <w:t> ;</w:t>
      </w:r>
      <w:r w:rsidR="00937E74" w:rsidRPr="00FC0110">
        <w:rPr>
          <w:rFonts w:ascii="Arial" w:hAnsi="Arial" w:cs="Arial"/>
          <w:sz w:val="21"/>
          <w:szCs w:val="21"/>
          <w:lang w:val="fr-FR"/>
        </w:rPr>
        <w:t xml:space="preserve"> et</w:t>
      </w:r>
    </w:p>
    <w:p w14:paraId="5E7E544D" w14:textId="04AC3EB5" w:rsidR="00937E74" w:rsidRPr="00FC0110" w:rsidRDefault="00937E74" w:rsidP="00E95B2E">
      <w:pPr>
        <w:pStyle w:val="Paragraphedeliste"/>
        <w:widowControl w:val="0"/>
        <w:numPr>
          <w:ilvl w:val="2"/>
          <w:numId w:val="89"/>
        </w:numPr>
        <w:tabs>
          <w:tab w:val="left" w:pos="709"/>
          <w:tab w:val="left" w:pos="1418"/>
          <w:tab w:val="left" w:pos="2127"/>
        </w:tabs>
        <w:autoSpaceDE w:val="0"/>
        <w:autoSpaceDN w:val="0"/>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 xml:space="preserve">le coût de la réalisation des </w:t>
      </w:r>
      <w:r w:rsidR="00A415E6" w:rsidRPr="00FC0110">
        <w:rPr>
          <w:rFonts w:ascii="Arial" w:hAnsi="Arial" w:cs="Arial"/>
          <w:sz w:val="21"/>
          <w:szCs w:val="21"/>
          <w:lang w:val="fr-FR"/>
        </w:rPr>
        <w:t>Prestations Supplémentaires</w:t>
      </w:r>
      <w:r w:rsidRPr="00FC0110">
        <w:rPr>
          <w:rFonts w:ascii="Arial" w:hAnsi="Arial" w:cs="Arial"/>
          <w:sz w:val="21"/>
          <w:szCs w:val="21"/>
          <w:lang w:val="fr-FR"/>
        </w:rPr>
        <w:t xml:space="preserve"> sur la base des Coûts Standards, en tenant compte de toute </w:t>
      </w:r>
      <w:r w:rsidR="00257B3E" w:rsidRPr="00FC0110">
        <w:rPr>
          <w:rFonts w:ascii="Arial" w:hAnsi="Arial" w:cs="Arial"/>
          <w:sz w:val="21"/>
          <w:szCs w:val="21"/>
          <w:lang w:val="fr-FR"/>
        </w:rPr>
        <w:t>diminution</w:t>
      </w:r>
      <w:r w:rsidRPr="00FC0110">
        <w:rPr>
          <w:rFonts w:ascii="Arial" w:hAnsi="Arial" w:cs="Arial"/>
          <w:sz w:val="21"/>
          <w:szCs w:val="21"/>
          <w:lang w:val="fr-FR"/>
        </w:rPr>
        <w:t xml:space="preserve"> des </w:t>
      </w:r>
      <w:r w:rsidR="004E1B4C" w:rsidRPr="00FC0110">
        <w:rPr>
          <w:rFonts w:ascii="Arial" w:hAnsi="Arial" w:cs="Arial"/>
          <w:sz w:val="21"/>
          <w:szCs w:val="21"/>
          <w:lang w:val="fr-FR"/>
        </w:rPr>
        <w:t>Prestations de Maintenance Programmée</w:t>
      </w:r>
      <w:r w:rsidRPr="00FC0110">
        <w:rPr>
          <w:rFonts w:ascii="Arial" w:hAnsi="Arial" w:cs="Arial"/>
          <w:sz w:val="21"/>
          <w:szCs w:val="21"/>
          <w:lang w:val="fr-FR"/>
        </w:rPr>
        <w:t xml:space="preserve">, des </w:t>
      </w:r>
      <w:r w:rsidR="004E1B4C" w:rsidRPr="00FC0110">
        <w:rPr>
          <w:rFonts w:ascii="Arial" w:hAnsi="Arial" w:cs="Arial"/>
          <w:sz w:val="21"/>
          <w:szCs w:val="21"/>
          <w:lang w:val="fr-FR"/>
        </w:rPr>
        <w:t>Prestations de Maintenance Curative</w:t>
      </w:r>
      <w:r w:rsidRPr="00FC0110">
        <w:rPr>
          <w:rFonts w:ascii="Arial" w:hAnsi="Arial" w:cs="Arial"/>
          <w:sz w:val="21"/>
          <w:szCs w:val="21"/>
          <w:lang w:val="fr-FR"/>
        </w:rPr>
        <w:t xml:space="preserve"> ou des </w:t>
      </w:r>
      <w:r w:rsidR="00A415E6" w:rsidRPr="00FC0110">
        <w:rPr>
          <w:rFonts w:ascii="Arial" w:hAnsi="Arial" w:cs="Arial"/>
          <w:sz w:val="21"/>
          <w:szCs w:val="21"/>
          <w:lang w:val="fr-FR"/>
        </w:rPr>
        <w:t>Prestations de Supervision</w:t>
      </w:r>
      <w:r w:rsidRPr="00FC0110">
        <w:rPr>
          <w:rFonts w:ascii="Arial" w:hAnsi="Arial" w:cs="Arial"/>
          <w:sz w:val="21"/>
          <w:szCs w:val="21"/>
          <w:lang w:val="fr-FR"/>
        </w:rPr>
        <w:t xml:space="preserve"> qui pourrait</w:t>
      </w:r>
      <w:r w:rsidR="00BF49B0" w:rsidRPr="00FC0110">
        <w:rPr>
          <w:rFonts w:ascii="Arial" w:hAnsi="Arial" w:cs="Arial"/>
          <w:sz w:val="21"/>
          <w:szCs w:val="21"/>
          <w:lang w:val="fr-FR"/>
        </w:rPr>
        <w:t xml:space="preserve"> </w:t>
      </w:r>
      <w:r w:rsidR="006B08C9" w:rsidRPr="00FC0110">
        <w:rPr>
          <w:rFonts w:ascii="Arial" w:hAnsi="Arial" w:cs="Arial"/>
          <w:sz w:val="21"/>
          <w:szCs w:val="21"/>
          <w:lang w:val="fr-FR"/>
        </w:rPr>
        <w:t>en résulter</w:t>
      </w:r>
      <w:r w:rsidRPr="00FC0110">
        <w:rPr>
          <w:rFonts w:ascii="Arial" w:hAnsi="Arial" w:cs="Arial"/>
          <w:sz w:val="21"/>
          <w:szCs w:val="21"/>
          <w:lang w:val="fr-FR"/>
        </w:rPr>
        <w:t>.</w:t>
      </w:r>
    </w:p>
    <w:p w14:paraId="2F75057C" w14:textId="320731BE" w:rsidR="00937E74" w:rsidRPr="00FC0110" w:rsidRDefault="006B08C9" w:rsidP="00E95B2E">
      <w:pPr>
        <w:pStyle w:val="Paragraphedeliste"/>
        <w:widowControl w:val="0"/>
        <w:numPr>
          <w:ilvl w:val="0"/>
          <w:numId w:val="90"/>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 xml:space="preserve">Dans les dix (10) Jours Ouvrables suivant </w:t>
      </w:r>
      <w:r w:rsidR="00937E74" w:rsidRPr="00FC0110">
        <w:rPr>
          <w:rFonts w:ascii="Arial" w:hAnsi="Arial" w:cs="Arial"/>
          <w:sz w:val="21"/>
          <w:szCs w:val="21"/>
          <w:lang w:val="fr-FR"/>
        </w:rPr>
        <w:t>la réception d'une proposition de l'Exploitant conforme aux exigences d</w:t>
      </w:r>
      <w:r w:rsidR="004472B6" w:rsidRPr="00FC0110">
        <w:rPr>
          <w:rFonts w:ascii="Arial" w:hAnsi="Arial" w:cs="Arial"/>
          <w:sz w:val="21"/>
          <w:szCs w:val="21"/>
          <w:lang w:val="fr-FR"/>
        </w:rPr>
        <w:t xml:space="preserve">u présent </w:t>
      </w:r>
      <w:r w:rsidR="00FF4C61" w:rsidRPr="00FC0110">
        <w:rPr>
          <w:rFonts w:ascii="Arial" w:hAnsi="Arial" w:cs="Arial"/>
          <w:sz w:val="21"/>
          <w:szCs w:val="21"/>
          <w:lang w:val="fr-FR"/>
        </w:rPr>
        <w:t>Article</w:t>
      </w:r>
      <w:r w:rsidR="004472B6" w:rsidRPr="00FC0110">
        <w:rPr>
          <w:rFonts w:ascii="Arial" w:hAnsi="Arial" w:cs="Arial"/>
          <w:sz w:val="21"/>
          <w:szCs w:val="21"/>
          <w:lang w:val="fr-FR"/>
        </w:rPr>
        <w:t>,</w:t>
      </w:r>
      <w:r w:rsidR="00BF49B0" w:rsidRPr="00FC0110">
        <w:rPr>
          <w:rFonts w:ascii="Arial" w:hAnsi="Arial" w:cs="Arial"/>
          <w:sz w:val="21"/>
          <w:szCs w:val="21"/>
          <w:lang w:val="fr-FR"/>
        </w:rPr>
        <w:t xml:space="preserve"> </w:t>
      </w:r>
      <w:r w:rsidR="00937E74" w:rsidRPr="00FC0110">
        <w:rPr>
          <w:rFonts w:ascii="Arial" w:hAnsi="Arial" w:cs="Arial"/>
          <w:sz w:val="21"/>
          <w:szCs w:val="21"/>
          <w:lang w:val="fr-FR"/>
        </w:rPr>
        <w:t xml:space="preserve">la Société de Projet </w:t>
      </w:r>
      <w:r w:rsidRPr="00FC0110">
        <w:rPr>
          <w:rFonts w:ascii="Arial" w:hAnsi="Arial" w:cs="Arial"/>
          <w:sz w:val="21"/>
          <w:szCs w:val="21"/>
          <w:lang w:val="fr-FR"/>
        </w:rPr>
        <w:t>peut</w:t>
      </w:r>
      <w:r w:rsidR="00937E74" w:rsidRPr="00FC0110">
        <w:rPr>
          <w:rFonts w:ascii="Arial" w:hAnsi="Arial" w:cs="Arial"/>
          <w:sz w:val="21"/>
          <w:szCs w:val="21"/>
          <w:lang w:val="fr-FR"/>
        </w:rPr>
        <w:t>, à sa discrétion</w:t>
      </w:r>
      <w:r w:rsidRPr="00FC0110">
        <w:rPr>
          <w:rFonts w:ascii="Arial" w:hAnsi="Arial" w:cs="Arial"/>
          <w:sz w:val="21"/>
          <w:szCs w:val="21"/>
          <w:lang w:val="fr-FR"/>
        </w:rPr>
        <w:t>:</w:t>
      </w:r>
    </w:p>
    <w:p w14:paraId="37603506" w14:textId="7BCC1A8C" w:rsidR="00937E74" w:rsidRPr="00FC0110" w:rsidRDefault="006B08C9" w:rsidP="00E95B2E">
      <w:pPr>
        <w:pStyle w:val="Paragraphedeliste"/>
        <w:widowControl w:val="0"/>
        <w:numPr>
          <w:ilvl w:val="2"/>
          <w:numId w:val="91"/>
        </w:numPr>
        <w:tabs>
          <w:tab w:val="left" w:pos="709"/>
          <w:tab w:val="left" w:pos="1418"/>
          <w:tab w:val="left" w:pos="2127"/>
        </w:tabs>
        <w:autoSpaceDE w:val="0"/>
        <w:autoSpaceDN w:val="0"/>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 xml:space="preserve">soit </w:t>
      </w:r>
      <w:r w:rsidR="00937E74" w:rsidRPr="00FC0110">
        <w:rPr>
          <w:rFonts w:ascii="Arial" w:hAnsi="Arial" w:cs="Arial"/>
          <w:sz w:val="21"/>
          <w:szCs w:val="21"/>
          <w:lang w:val="fr-FR"/>
        </w:rPr>
        <w:t xml:space="preserve">donner instruction à l'Exploitant de réaliser tout ou partie des </w:t>
      </w:r>
      <w:r w:rsidR="00A415E6" w:rsidRPr="00FC0110">
        <w:rPr>
          <w:rFonts w:ascii="Arial" w:hAnsi="Arial" w:cs="Arial"/>
          <w:sz w:val="21"/>
          <w:szCs w:val="21"/>
          <w:lang w:val="fr-FR"/>
        </w:rPr>
        <w:t>Prestations Supplémentaires</w:t>
      </w:r>
      <w:r w:rsidR="00937E74" w:rsidRPr="00FC0110">
        <w:rPr>
          <w:rFonts w:ascii="Arial" w:hAnsi="Arial" w:cs="Arial"/>
          <w:sz w:val="21"/>
          <w:szCs w:val="21"/>
          <w:lang w:val="fr-FR"/>
        </w:rPr>
        <w:t xml:space="preserve"> sur la base de </w:t>
      </w:r>
      <w:r w:rsidRPr="00FC0110">
        <w:rPr>
          <w:rFonts w:ascii="Arial" w:hAnsi="Arial" w:cs="Arial"/>
          <w:sz w:val="21"/>
          <w:szCs w:val="21"/>
          <w:lang w:val="fr-FR"/>
        </w:rPr>
        <w:t>sa</w:t>
      </w:r>
      <w:r w:rsidR="00937E74" w:rsidRPr="00FC0110">
        <w:rPr>
          <w:rFonts w:ascii="Arial" w:hAnsi="Arial" w:cs="Arial"/>
          <w:sz w:val="21"/>
          <w:szCs w:val="21"/>
          <w:lang w:val="fr-FR"/>
        </w:rPr>
        <w:t xml:space="preserve"> proposition</w:t>
      </w:r>
      <w:r w:rsidR="00660298" w:rsidRPr="00FC0110">
        <w:rPr>
          <w:rFonts w:ascii="Arial" w:hAnsi="Arial" w:cs="Arial"/>
          <w:sz w:val="21"/>
          <w:szCs w:val="21"/>
          <w:lang w:val="fr-FR"/>
        </w:rPr>
        <w:t> ;</w:t>
      </w:r>
    </w:p>
    <w:p w14:paraId="00DEEBE5" w14:textId="49D6D3AA" w:rsidR="00937E74" w:rsidRPr="00FC0110" w:rsidRDefault="006B08C9" w:rsidP="00E95B2E">
      <w:pPr>
        <w:pStyle w:val="Paragraphedeliste"/>
        <w:widowControl w:val="0"/>
        <w:numPr>
          <w:ilvl w:val="2"/>
          <w:numId w:val="91"/>
        </w:numPr>
        <w:tabs>
          <w:tab w:val="left" w:pos="709"/>
          <w:tab w:val="left" w:pos="1418"/>
          <w:tab w:val="left" w:pos="2127"/>
        </w:tabs>
        <w:autoSpaceDE w:val="0"/>
        <w:autoSpaceDN w:val="0"/>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 xml:space="preserve">soit </w:t>
      </w:r>
      <w:r w:rsidR="00937E74" w:rsidRPr="00FC0110">
        <w:rPr>
          <w:rFonts w:ascii="Arial" w:hAnsi="Arial" w:cs="Arial"/>
          <w:sz w:val="21"/>
          <w:szCs w:val="21"/>
          <w:lang w:val="fr-FR"/>
        </w:rPr>
        <w:t>ne pas confier à l'Exploitant la réalisation de l'un</w:t>
      </w:r>
      <w:r w:rsidR="00C62907" w:rsidRPr="00FC0110">
        <w:rPr>
          <w:rFonts w:ascii="Arial" w:hAnsi="Arial" w:cs="Arial"/>
          <w:sz w:val="21"/>
          <w:szCs w:val="21"/>
          <w:lang w:val="fr-FR"/>
        </w:rPr>
        <w:t>e</w:t>
      </w:r>
      <w:r w:rsidR="00937E74" w:rsidRPr="00FC0110">
        <w:rPr>
          <w:rFonts w:ascii="Arial" w:hAnsi="Arial" w:cs="Arial"/>
          <w:sz w:val="21"/>
          <w:szCs w:val="21"/>
          <w:lang w:val="fr-FR"/>
        </w:rPr>
        <w:t xml:space="preserve"> quelconque des </w:t>
      </w:r>
      <w:r w:rsidR="00A415E6" w:rsidRPr="00FC0110">
        <w:rPr>
          <w:rFonts w:ascii="Arial" w:hAnsi="Arial" w:cs="Arial"/>
          <w:sz w:val="21"/>
          <w:szCs w:val="21"/>
          <w:lang w:val="fr-FR"/>
        </w:rPr>
        <w:t>Prestations Supplémentaires</w:t>
      </w:r>
      <w:r w:rsidR="00660298" w:rsidRPr="00FC0110">
        <w:rPr>
          <w:rFonts w:ascii="Arial" w:hAnsi="Arial" w:cs="Arial"/>
          <w:sz w:val="21"/>
          <w:szCs w:val="21"/>
          <w:lang w:val="fr-FR"/>
        </w:rPr>
        <w:t> ;</w:t>
      </w:r>
      <w:r w:rsidR="00937E74" w:rsidRPr="00FC0110">
        <w:rPr>
          <w:rFonts w:ascii="Arial" w:hAnsi="Arial" w:cs="Arial"/>
          <w:spacing w:val="-16"/>
          <w:sz w:val="21"/>
          <w:szCs w:val="21"/>
          <w:lang w:val="fr-FR"/>
        </w:rPr>
        <w:t xml:space="preserve"> </w:t>
      </w:r>
    </w:p>
    <w:p w14:paraId="030C52F6" w14:textId="14B16C96" w:rsidR="00937E74" w:rsidRPr="00FC0110" w:rsidRDefault="006B08C9" w:rsidP="00E95B2E">
      <w:pPr>
        <w:pStyle w:val="Paragraphedeliste"/>
        <w:widowControl w:val="0"/>
        <w:numPr>
          <w:ilvl w:val="2"/>
          <w:numId w:val="91"/>
        </w:numPr>
        <w:tabs>
          <w:tab w:val="left" w:pos="709"/>
          <w:tab w:val="left" w:pos="1418"/>
          <w:tab w:val="left" w:pos="2127"/>
        </w:tabs>
        <w:autoSpaceDE w:val="0"/>
        <w:autoSpaceDN w:val="0"/>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 xml:space="preserve">soit </w:t>
      </w:r>
      <w:r w:rsidR="00937E74" w:rsidRPr="00FC0110">
        <w:rPr>
          <w:rFonts w:ascii="Arial" w:hAnsi="Arial" w:cs="Arial"/>
          <w:sz w:val="21"/>
          <w:szCs w:val="21"/>
          <w:lang w:val="fr-FR"/>
        </w:rPr>
        <w:t xml:space="preserve">exiger de l'Exploitant qu'il apporte des précisions, des justifications ou des modifications à sa proposition, à la suite de quoi le présent </w:t>
      </w:r>
      <w:r w:rsidR="00FF4C61" w:rsidRPr="00FC0110">
        <w:rPr>
          <w:rFonts w:ascii="Arial" w:hAnsi="Arial" w:cs="Arial"/>
          <w:sz w:val="21"/>
          <w:szCs w:val="21"/>
          <w:lang w:val="fr-FR"/>
        </w:rPr>
        <w:t>Article</w:t>
      </w:r>
      <w:r w:rsidR="00BF49B0" w:rsidRPr="00FC0110">
        <w:rPr>
          <w:rFonts w:ascii="Arial" w:hAnsi="Arial" w:cs="Arial"/>
          <w:sz w:val="21"/>
          <w:szCs w:val="21"/>
          <w:lang w:val="fr-FR"/>
        </w:rPr>
        <w:t xml:space="preserve"> </w:t>
      </w:r>
      <w:r w:rsidR="00937E74" w:rsidRPr="00FC0110">
        <w:rPr>
          <w:rFonts w:ascii="Arial" w:hAnsi="Arial" w:cs="Arial"/>
          <w:sz w:val="21"/>
          <w:szCs w:val="21"/>
          <w:lang w:val="fr-FR"/>
        </w:rPr>
        <w:t>s'appliquera à nouveau.</w:t>
      </w:r>
    </w:p>
    <w:p w14:paraId="0AD765A3" w14:textId="4B4D1163" w:rsidR="00937E74" w:rsidRPr="00FC0110" w:rsidRDefault="00937E74" w:rsidP="00E95B2E">
      <w:pPr>
        <w:pStyle w:val="Paragraphedeliste"/>
        <w:widowControl w:val="0"/>
        <w:numPr>
          <w:ilvl w:val="0"/>
          <w:numId w:val="90"/>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L'Exploitant devra réaliser et exécuter tou</w:t>
      </w:r>
      <w:r w:rsidR="00F40699" w:rsidRPr="00FC0110">
        <w:rPr>
          <w:rFonts w:ascii="Arial" w:hAnsi="Arial" w:cs="Arial"/>
          <w:sz w:val="21"/>
          <w:szCs w:val="21"/>
          <w:lang w:val="fr-FR"/>
        </w:rPr>
        <w:t>tes</w:t>
      </w:r>
      <w:r w:rsidRPr="00FC0110">
        <w:rPr>
          <w:rFonts w:ascii="Arial" w:hAnsi="Arial" w:cs="Arial"/>
          <w:sz w:val="21"/>
          <w:szCs w:val="21"/>
          <w:lang w:val="fr-FR"/>
        </w:rPr>
        <w:t xml:space="preserve"> les </w:t>
      </w:r>
      <w:r w:rsidR="00A415E6" w:rsidRPr="00FC0110">
        <w:rPr>
          <w:rFonts w:ascii="Arial" w:hAnsi="Arial" w:cs="Arial"/>
          <w:sz w:val="21"/>
          <w:szCs w:val="21"/>
          <w:lang w:val="fr-FR"/>
        </w:rPr>
        <w:t>Prestations Supplémentaires</w:t>
      </w:r>
      <w:r w:rsidRPr="00FC0110">
        <w:rPr>
          <w:rFonts w:ascii="Arial" w:hAnsi="Arial" w:cs="Arial"/>
          <w:sz w:val="21"/>
          <w:szCs w:val="21"/>
          <w:lang w:val="fr-FR"/>
        </w:rPr>
        <w:t xml:space="preserve"> </w:t>
      </w:r>
      <w:r w:rsidR="00F40699" w:rsidRPr="00FC0110">
        <w:rPr>
          <w:rFonts w:ascii="Arial" w:hAnsi="Arial" w:cs="Arial"/>
          <w:sz w:val="21"/>
          <w:szCs w:val="21"/>
          <w:lang w:val="fr-FR"/>
        </w:rPr>
        <w:t>commandées</w:t>
      </w:r>
      <w:r w:rsidRPr="00FC0110">
        <w:rPr>
          <w:rFonts w:ascii="Arial" w:hAnsi="Arial" w:cs="Arial"/>
          <w:sz w:val="21"/>
          <w:szCs w:val="21"/>
          <w:lang w:val="fr-FR"/>
        </w:rPr>
        <w:t xml:space="preserve"> par la Société de Projet conformément à l’</w:t>
      </w:r>
      <w:r w:rsidR="00FF4C61" w:rsidRPr="00FC0110">
        <w:rPr>
          <w:rFonts w:ascii="Arial" w:hAnsi="Arial" w:cs="Arial"/>
          <w:sz w:val="21"/>
          <w:szCs w:val="21"/>
          <w:lang w:val="fr-FR"/>
        </w:rPr>
        <w:t>Article</w:t>
      </w:r>
      <w:r w:rsidRPr="00FC0110">
        <w:rPr>
          <w:rFonts w:ascii="Arial" w:hAnsi="Arial" w:cs="Arial"/>
          <w:spacing w:val="1"/>
          <w:sz w:val="21"/>
          <w:szCs w:val="21"/>
          <w:lang w:val="fr-FR"/>
        </w:rPr>
        <w:t xml:space="preserve"> </w:t>
      </w:r>
      <w:hyperlink w:anchor="_bookmark27" w:history="1">
        <w:r w:rsidRPr="00FC0110">
          <w:rPr>
            <w:rFonts w:ascii="Arial" w:hAnsi="Arial" w:cs="Arial"/>
            <w:sz w:val="21"/>
            <w:szCs w:val="21"/>
            <w:lang w:val="fr-FR"/>
          </w:rPr>
          <w:t>3.3(b)(i).</w:t>
        </w:r>
      </w:hyperlink>
    </w:p>
    <w:p w14:paraId="5E1D764A" w14:textId="77777777" w:rsidR="00937E74" w:rsidRPr="00FC0110" w:rsidRDefault="0607D64A" w:rsidP="00E95B2E">
      <w:pPr>
        <w:pStyle w:val="Paragraphedeliste"/>
        <w:widowControl w:val="0"/>
        <w:numPr>
          <w:ilvl w:val="0"/>
          <w:numId w:val="90"/>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 xml:space="preserve">paiement de l'exécution des </w:t>
      </w:r>
      <w:r w:rsidR="00A415E6" w:rsidRPr="00FC0110">
        <w:rPr>
          <w:rFonts w:ascii="Arial" w:hAnsi="Arial" w:cs="Arial"/>
          <w:sz w:val="21"/>
          <w:szCs w:val="21"/>
          <w:lang w:val="fr-FR"/>
        </w:rPr>
        <w:t>Prestations Supplémentaires</w:t>
      </w:r>
      <w:r w:rsidR="00937E74" w:rsidRPr="00FC0110">
        <w:rPr>
          <w:rFonts w:ascii="Arial" w:hAnsi="Arial" w:cs="Arial"/>
          <w:sz w:val="21"/>
          <w:szCs w:val="21"/>
          <w:lang w:val="fr-FR"/>
        </w:rPr>
        <w:t xml:space="preserve"> sera facturé séparément</w:t>
      </w:r>
      <w:r w:rsidR="00F40699" w:rsidRPr="00FC0110">
        <w:rPr>
          <w:rFonts w:ascii="Arial" w:hAnsi="Arial" w:cs="Arial"/>
          <w:sz w:val="21"/>
          <w:szCs w:val="21"/>
          <w:lang w:val="fr-FR"/>
        </w:rPr>
        <w:t>,</w:t>
      </w:r>
      <w:r w:rsidR="00937E74" w:rsidRPr="00FC0110">
        <w:rPr>
          <w:rFonts w:ascii="Arial" w:hAnsi="Arial" w:cs="Arial"/>
          <w:sz w:val="21"/>
          <w:szCs w:val="21"/>
          <w:lang w:val="fr-FR"/>
        </w:rPr>
        <w:t xml:space="preserve"> à l'achèvement de </w:t>
      </w:r>
      <w:r w:rsidR="006B08C9" w:rsidRPr="00FC0110">
        <w:rPr>
          <w:rFonts w:ascii="Arial" w:hAnsi="Arial" w:cs="Arial"/>
          <w:sz w:val="21"/>
          <w:szCs w:val="21"/>
          <w:lang w:val="fr-FR"/>
        </w:rPr>
        <w:t>celles-ci</w:t>
      </w:r>
      <w:r w:rsidR="00937E74" w:rsidRPr="00FC0110">
        <w:rPr>
          <w:rFonts w:ascii="Arial" w:hAnsi="Arial" w:cs="Arial"/>
          <w:sz w:val="21"/>
          <w:szCs w:val="21"/>
          <w:lang w:val="fr-FR"/>
        </w:rPr>
        <w:t xml:space="preserve"> ou à </w:t>
      </w:r>
      <w:r w:rsidR="006B08C9" w:rsidRPr="00FC0110">
        <w:rPr>
          <w:rFonts w:ascii="Arial" w:hAnsi="Arial" w:cs="Arial"/>
          <w:sz w:val="21"/>
          <w:szCs w:val="21"/>
          <w:lang w:val="fr-FR"/>
        </w:rPr>
        <w:t xml:space="preserve">tout autre </w:t>
      </w:r>
      <w:r w:rsidR="00937E74" w:rsidRPr="00FC0110">
        <w:rPr>
          <w:rFonts w:ascii="Arial" w:hAnsi="Arial" w:cs="Arial"/>
          <w:sz w:val="21"/>
          <w:szCs w:val="21"/>
          <w:lang w:val="fr-FR"/>
        </w:rPr>
        <w:t>intervalle convenu entre les Parties</w:t>
      </w:r>
      <w:r w:rsidR="006B08C9" w:rsidRPr="00FC0110">
        <w:rPr>
          <w:rFonts w:ascii="Arial" w:hAnsi="Arial" w:cs="Arial"/>
          <w:sz w:val="21"/>
          <w:szCs w:val="21"/>
          <w:lang w:val="fr-FR"/>
        </w:rPr>
        <w:t>.</w:t>
      </w:r>
      <w:r w:rsidR="00937E74" w:rsidRPr="00FC0110">
        <w:rPr>
          <w:rFonts w:ascii="Arial" w:hAnsi="Arial" w:cs="Arial"/>
          <w:sz w:val="21"/>
          <w:szCs w:val="21"/>
          <w:lang w:val="fr-FR"/>
        </w:rPr>
        <w:t xml:space="preserve"> </w:t>
      </w:r>
      <w:r w:rsidR="006B08C9" w:rsidRPr="00FC0110">
        <w:rPr>
          <w:rFonts w:ascii="Arial" w:hAnsi="Arial" w:cs="Arial"/>
          <w:sz w:val="21"/>
          <w:szCs w:val="21"/>
          <w:lang w:val="fr-FR"/>
        </w:rPr>
        <w:t>L’</w:t>
      </w:r>
      <w:r w:rsidR="00937E74" w:rsidRPr="00FC0110">
        <w:rPr>
          <w:rFonts w:ascii="Arial" w:hAnsi="Arial" w:cs="Arial"/>
          <w:sz w:val="21"/>
          <w:szCs w:val="21"/>
          <w:lang w:val="fr-FR"/>
        </w:rPr>
        <w:t>Exploitant ne sera pas en droit de recevoir un tel paiement :</w:t>
      </w:r>
    </w:p>
    <w:p w14:paraId="2B4FD3E5" w14:textId="45129332" w:rsidR="00937E74" w:rsidRPr="00FC0110" w:rsidRDefault="00937E74" w:rsidP="00E95B2E">
      <w:pPr>
        <w:pStyle w:val="Paragraphedeliste"/>
        <w:widowControl w:val="0"/>
        <w:numPr>
          <w:ilvl w:val="2"/>
          <w:numId w:val="92"/>
        </w:numPr>
        <w:tabs>
          <w:tab w:val="left" w:pos="709"/>
          <w:tab w:val="left" w:pos="1418"/>
          <w:tab w:val="left" w:pos="2127"/>
        </w:tabs>
        <w:autoSpaceDE w:val="0"/>
        <w:autoSpaceDN w:val="0"/>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 xml:space="preserve">à moins qu'il ait été </w:t>
      </w:r>
      <w:r w:rsidR="00937A16" w:rsidRPr="00FC0110">
        <w:rPr>
          <w:rFonts w:ascii="Arial" w:hAnsi="Arial" w:cs="Arial"/>
          <w:sz w:val="21"/>
          <w:szCs w:val="21"/>
          <w:lang w:val="fr-FR"/>
        </w:rPr>
        <w:t>chargé par la Société de Projet</w:t>
      </w:r>
      <w:r w:rsidRPr="00FC0110">
        <w:rPr>
          <w:rFonts w:ascii="Arial" w:hAnsi="Arial" w:cs="Arial"/>
          <w:sz w:val="21"/>
          <w:szCs w:val="21"/>
          <w:lang w:val="fr-FR"/>
        </w:rPr>
        <w:t xml:space="preserve"> d'exécuter les </w:t>
      </w:r>
      <w:r w:rsidR="00A415E6" w:rsidRPr="00FC0110">
        <w:rPr>
          <w:rFonts w:ascii="Arial" w:hAnsi="Arial" w:cs="Arial"/>
          <w:sz w:val="21"/>
          <w:szCs w:val="21"/>
          <w:lang w:val="fr-FR"/>
        </w:rPr>
        <w:t>Prestations Supplémentaires</w:t>
      </w:r>
      <w:r w:rsidRPr="00FC0110">
        <w:rPr>
          <w:rFonts w:ascii="Arial" w:hAnsi="Arial" w:cs="Arial"/>
          <w:sz w:val="21"/>
          <w:szCs w:val="21"/>
          <w:lang w:val="fr-FR"/>
        </w:rPr>
        <w:t xml:space="preserve"> correspondants</w:t>
      </w:r>
      <w:r w:rsidR="00937A16" w:rsidRPr="00FC0110">
        <w:rPr>
          <w:rFonts w:ascii="Arial" w:hAnsi="Arial" w:cs="Arial"/>
          <w:sz w:val="21"/>
          <w:szCs w:val="21"/>
          <w:lang w:val="fr-FR"/>
        </w:rPr>
        <w:t xml:space="preserve">, </w:t>
      </w:r>
      <w:r w:rsidRPr="00FC0110">
        <w:rPr>
          <w:rFonts w:ascii="Arial" w:hAnsi="Arial" w:cs="Arial"/>
          <w:sz w:val="21"/>
          <w:szCs w:val="21"/>
          <w:lang w:val="fr-FR"/>
        </w:rPr>
        <w:t>conformément à l’</w:t>
      </w:r>
      <w:r w:rsidR="00FF4C61" w:rsidRPr="00FC0110">
        <w:rPr>
          <w:rFonts w:ascii="Arial" w:hAnsi="Arial" w:cs="Arial"/>
          <w:sz w:val="21"/>
          <w:szCs w:val="21"/>
          <w:lang w:val="fr-FR"/>
        </w:rPr>
        <w:t>Article</w:t>
      </w:r>
      <w:r w:rsidRPr="00FC0110">
        <w:rPr>
          <w:rFonts w:ascii="Arial" w:hAnsi="Arial" w:cs="Arial"/>
          <w:sz w:val="21"/>
          <w:szCs w:val="21"/>
          <w:lang w:val="fr-FR"/>
        </w:rPr>
        <w:t xml:space="preserve"> </w:t>
      </w:r>
      <w:hyperlink w:anchor="_bookmark27" w:history="1">
        <w:r w:rsidRPr="00FC0110">
          <w:rPr>
            <w:rFonts w:ascii="Arial" w:hAnsi="Arial" w:cs="Arial"/>
            <w:sz w:val="21"/>
            <w:szCs w:val="21"/>
            <w:lang w:val="fr-FR"/>
          </w:rPr>
          <w:t xml:space="preserve">3.3(b)(i) </w:t>
        </w:r>
      </w:hyperlink>
      <w:r w:rsidRPr="00FC0110">
        <w:rPr>
          <w:rFonts w:ascii="Arial" w:hAnsi="Arial" w:cs="Arial"/>
          <w:sz w:val="21"/>
          <w:szCs w:val="21"/>
          <w:lang w:val="fr-FR"/>
        </w:rPr>
        <w:t>et dans les montants approuvés par la Société de Projet.</w:t>
      </w:r>
    </w:p>
    <w:p w14:paraId="1A635F4C" w14:textId="0632F648" w:rsidR="006B08C9" w:rsidRPr="00FC0110" w:rsidRDefault="00937E74" w:rsidP="00E95B2E">
      <w:pPr>
        <w:pStyle w:val="Paragraphedeliste"/>
        <w:widowControl w:val="0"/>
        <w:numPr>
          <w:ilvl w:val="2"/>
          <w:numId w:val="92"/>
        </w:numPr>
        <w:tabs>
          <w:tab w:val="left" w:pos="709"/>
          <w:tab w:val="left" w:pos="1418"/>
          <w:tab w:val="left" w:pos="2127"/>
        </w:tabs>
        <w:autoSpaceDE w:val="0"/>
        <w:autoSpaceDN w:val="0"/>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 xml:space="preserve">dans la mesure où tout ou partie des </w:t>
      </w:r>
      <w:r w:rsidR="00A415E6" w:rsidRPr="00FC0110">
        <w:rPr>
          <w:rFonts w:ascii="Arial" w:hAnsi="Arial" w:cs="Arial"/>
          <w:sz w:val="21"/>
          <w:szCs w:val="21"/>
          <w:lang w:val="fr-FR"/>
        </w:rPr>
        <w:t>Prestations Supplémentaires</w:t>
      </w:r>
      <w:r w:rsidRPr="00FC0110">
        <w:rPr>
          <w:rFonts w:ascii="Arial" w:hAnsi="Arial" w:cs="Arial"/>
          <w:sz w:val="21"/>
          <w:szCs w:val="21"/>
          <w:lang w:val="fr-FR"/>
        </w:rPr>
        <w:t xml:space="preserve"> sont exigé</w:t>
      </w:r>
      <w:r w:rsidR="00C62907" w:rsidRPr="00FC0110">
        <w:rPr>
          <w:rFonts w:ascii="Arial" w:hAnsi="Arial" w:cs="Arial"/>
          <w:sz w:val="21"/>
          <w:szCs w:val="21"/>
          <w:lang w:val="fr-FR"/>
        </w:rPr>
        <w:t>e</w:t>
      </w:r>
      <w:r w:rsidRPr="00FC0110">
        <w:rPr>
          <w:rFonts w:ascii="Arial" w:hAnsi="Arial" w:cs="Arial"/>
          <w:sz w:val="21"/>
          <w:szCs w:val="21"/>
          <w:lang w:val="fr-FR"/>
        </w:rPr>
        <w:t>s en raison d'une violation du présent Contrat.</w:t>
      </w:r>
      <w:r w:rsidR="006B08C9" w:rsidRPr="00FC0110">
        <w:rPr>
          <w:rFonts w:ascii="Arial" w:hAnsi="Arial" w:cs="Arial"/>
          <w:sz w:val="21"/>
          <w:szCs w:val="21"/>
          <w:lang w:val="fr-FR"/>
        </w:rPr>
        <w:t> </w:t>
      </w:r>
    </w:p>
    <w:p w14:paraId="5AC73496" w14:textId="77777777" w:rsidR="00937E74" w:rsidRPr="00FC0110" w:rsidRDefault="00937E74" w:rsidP="00DF3560">
      <w:pPr>
        <w:pStyle w:val="Contract2"/>
        <w:rPr>
          <w:rFonts w:cs="Arial"/>
          <w:szCs w:val="21"/>
        </w:rPr>
      </w:pPr>
      <w:r w:rsidRPr="00FC0110">
        <w:rPr>
          <w:rFonts w:cs="Arial"/>
          <w:szCs w:val="21"/>
        </w:rPr>
        <w:t>Pièces Détachées</w:t>
      </w:r>
    </w:p>
    <w:p w14:paraId="27393842" w14:textId="75A66781" w:rsidR="00937E74" w:rsidRPr="00FC0110" w:rsidRDefault="00937E74" w:rsidP="00E95B2E">
      <w:pPr>
        <w:pStyle w:val="Paragraphedeliste"/>
        <w:widowControl w:val="0"/>
        <w:numPr>
          <w:ilvl w:val="0"/>
          <w:numId w:val="93"/>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 xml:space="preserve">Lorsque l'une ou l'autre des Parties est responsable de la gestion, du remplacement et du réapprovisionnement du Stock de Pièces de Rechange conformément au présent Contrat, elle doit le faire de manière à </w:t>
      </w:r>
      <w:r w:rsidR="00811A57" w:rsidRPr="00FC0110">
        <w:rPr>
          <w:rFonts w:ascii="Arial" w:hAnsi="Arial" w:cs="Arial"/>
          <w:sz w:val="21"/>
          <w:szCs w:val="21"/>
          <w:lang w:val="fr-FR"/>
        </w:rPr>
        <w:t xml:space="preserve">les </w:t>
      </w:r>
      <w:r w:rsidRPr="00FC0110">
        <w:rPr>
          <w:rFonts w:ascii="Arial" w:hAnsi="Arial" w:cs="Arial"/>
          <w:sz w:val="21"/>
          <w:szCs w:val="21"/>
          <w:lang w:val="fr-FR"/>
        </w:rPr>
        <w:t xml:space="preserve">maintenir </w:t>
      </w:r>
      <w:r w:rsidR="00811A57" w:rsidRPr="00FC0110">
        <w:rPr>
          <w:rFonts w:ascii="Arial" w:hAnsi="Arial" w:cs="Arial"/>
          <w:sz w:val="21"/>
          <w:szCs w:val="21"/>
          <w:lang w:val="fr-FR"/>
        </w:rPr>
        <w:t xml:space="preserve">aux </w:t>
      </w:r>
      <w:r w:rsidRPr="00FC0110">
        <w:rPr>
          <w:rFonts w:ascii="Arial" w:hAnsi="Arial" w:cs="Arial"/>
          <w:sz w:val="21"/>
          <w:szCs w:val="21"/>
          <w:lang w:val="fr-FR"/>
        </w:rPr>
        <w:t>quantité</w:t>
      </w:r>
      <w:r w:rsidR="00811A57" w:rsidRPr="00FC0110">
        <w:rPr>
          <w:rFonts w:ascii="Arial" w:hAnsi="Arial" w:cs="Arial"/>
          <w:sz w:val="21"/>
          <w:szCs w:val="21"/>
          <w:lang w:val="fr-FR"/>
        </w:rPr>
        <w:t>s</w:t>
      </w:r>
      <w:r w:rsidRPr="00FC0110">
        <w:rPr>
          <w:rFonts w:ascii="Arial" w:hAnsi="Arial" w:cs="Arial"/>
          <w:sz w:val="21"/>
          <w:szCs w:val="21"/>
          <w:lang w:val="fr-FR"/>
        </w:rPr>
        <w:t xml:space="preserve"> </w:t>
      </w:r>
      <w:r w:rsidR="00066E8F" w:rsidRPr="00FC0110">
        <w:rPr>
          <w:rFonts w:ascii="Arial" w:hAnsi="Arial" w:cs="Arial"/>
          <w:sz w:val="21"/>
          <w:szCs w:val="21"/>
          <w:lang w:val="fr-FR"/>
        </w:rPr>
        <w:t>indiquée</w:t>
      </w:r>
      <w:r w:rsidR="00811A57" w:rsidRPr="00FC0110">
        <w:rPr>
          <w:rFonts w:ascii="Arial" w:hAnsi="Arial" w:cs="Arial"/>
          <w:sz w:val="21"/>
          <w:szCs w:val="21"/>
          <w:lang w:val="fr-FR"/>
        </w:rPr>
        <w:t>s</w:t>
      </w:r>
      <w:r w:rsidRPr="00FC0110">
        <w:rPr>
          <w:rFonts w:ascii="Arial" w:hAnsi="Arial" w:cs="Arial"/>
          <w:sz w:val="21"/>
          <w:szCs w:val="21"/>
          <w:lang w:val="fr-FR"/>
        </w:rPr>
        <w:t xml:space="preserve"> à l’Annexe </w:t>
      </w:r>
      <w:r w:rsidR="001A1813" w:rsidRPr="00FC0110">
        <w:rPr>
          <w:rFonts w:ascii="Arial" w:hAnsi="Arial" w:cs="Arial"/>
          <w:sz w:val="21"/>
          <w:szCs w:val="21"/>
          <w:lang w:val="fr-FR"/>
        </w:rPr>
        <w:t>7</w:t>
      </w:r>
      <w:r w:rsidRPr="00FC0110">
        <w:rPr>
          <w:rFonts w:ascii="Arial" w:hAnsi="Arial" w:cs="Arial"/>
          <w:sz w:val="21"/>
          <w:szCs w:val="21"/>
          <w:lang w:val="fr-FR"/>
        </w:rPr>
        <w:t xml:space="preserve"> (Pièces </w:t>
      </w:r>
      <w:r w:rsidRPr="00FC0110">
        <w:rPr>
          <w:rFonts w:ascii="Arial" w:hAnsi="Arial" w:cs="Arial"/>
          <w:sz w:val="21"/>
          <w:szCs w:val="21"/>
          <w:lang w:val="fr-FR"/>
        </w:rPr>
        <w:lastRenderedPageBreak/>
        <w:t>Détachées) ou</w:t>
      </w:r>
      <w:r w:rsidR="00811A57" w:rsidRPr="00FC0110">
        <w:rPr>
          <w:rFonts w:ascii="Arial" w:hAnsi="Arial" w:cs="Arial"/>
          <w:sz w:val="21"/>
          <w:szCs w:val="21"/>
          <w:lang w:val="fr-FR"/>
        </w:rPr>
        <w:t>,</w:t>
      </w:r>
      <w:r w:rsidRPr="00FC0110">
        <w:rPr>
          <w:rFonts w:ascii="Arial" w:hAnsi="Arial" w:cs="Arial"/>
          <w:sz w:val="21"/>
          <w:szCs w:val="21"/>
          <w:lang w:val="fr-FR"/>
        </w:rPr>
        <w:t xml:space="preserve"> à défaut d</w:t>
      </w:r>
      <w:r w:rsidR="00066E8F" w:rsidRPr="00FC0110">
        <w:rPr>
          <w:rFonts w:ascii="Arial" w:hAnsi="Arial" w:cs="Arial"/>
          <w:sz w:val="21"/>
          <w:szCs w:val="21"/>
          <w:lang w:val="fr-FR"/>
        </w:rPr>
        <w:t>’indication</w:t>
      </w:r>
      <w:r w:rsidRPr="00FC0110">
        <w:rPr>
          <w:rFonts w:ascii="Arial" w:hAnsi="Arial" w:cs="Arial"/>
          <w:sz w:val="21"/>
          <w:szCs w:val="21"/>
          <w:lang w:val="fr-FR"/>
        </w:rPr>
        <w:t xml:space="preserve">, </w:t>
      </w:r>
      <w:r w:rsidR="00811A57" w:rsidRPr="00FC0110">
        <w:rPr>
          <w:rFonts w:ascii="Arial" w:hAnsi="Arial" w:cs="Arial"/>
          <w:sz w:val="21"/>
          <w:szCs w:val="21"/>
          <w:lang w:val="fr-FR"/>
        </w:rPr>
        <w:t xml:space="preserve">dans les </w:t>
      </w:r>
      <w:r w:rsidRPr="00FC0110">
        <w:rPr>
          <w:rFonts w:ascii="Arial" w:hAnsi="Arial" w:cs="Arial"/>
          <w:sz w:val="21"/>
          <w:szCs w:val="21"/>
          <w:lang w:val="fr-FR"/>
        </w:rPr>
        <w:t>quantité</w:t>
      </w:r>
      <w:r w:rsidR="00811A57" w:rsidRPr="00FC0110">
        <w:rPr>
          <w:rFonts w:ascii="Arial" w:hAnsi="Arial" w:cs="Arial"/>
          <w:sz w:val="21"/>
          <w:szCs w:val="21"/>
          <w:lang w:val="fr-FR"/>
        </w:rPr>
        <w:t>s</w:t>
      </w:r>
      <w:r w:rsidRPr="00FC0110">
        <w:rPr>
          <w:rFonts w:ascii="Arial" w:hAnsi="Arial" w:cs="Arial"/>
          <w:sz w:val="21"/>
          <w:szCs w:val="21"/>
          <w:lang w:val="fr-FR"/>
        </w:rPr>
        <w:t xml:space="preserve"> nécessaire</w:t>
      </w:r>
      <w:r w:rsidR="00811A57" w:rsidRPr="00FC0110">
        <w:rPr>
          <w:rFonts w:ascii="Arial" w:hAnsi="Arial" w:cs="Arial"/>
          <w:sz w:val="21"/>
          <w:szCs w:val="21"/>
          <w:lang w:val="fr-FR"/>
        </w:rPr>
        <w:t>s</w:t>
      </w:r>
      <w:r w:rsidRPr="00FC0110">
        <w:rPr>
          <w:rFonts w:ascii="Arial" w:hAnsi="Arial" w:cs="Arial"/>
          <w:sz w:val="21"/>
          <w:szCs w:val="21"/>
          <w:lang w:val="fr-FR"/>
        </w:rPr>
        <w:t xml:space="preserve"> à l'exécution par l'Exploitant des Prestations d'Exploitation-Maintenance conformément au présent Contrat.</w:t>
      </w:r>
    </w:p>
    <w:p w14:paraId="593006AE" w14:textId="77777777" w:rsidR="00937E74" w:rsidRPr="00FC0110" w:rsidRDefault="00937E74" w:rsidP="00E95B2E">
      <w:pPr>
        <w:pStyle w:val="Paragraphedeliste"/>
        <w:widowControl w:val="0"/>
        <w:numPr>
          <w:ilvl w:val="0"/>
          <w:numId w:val="93"/>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 xml:space="preserve">L'Exploitant doit procéder à </w:t>
      </w:r>
      <w:r w:rsidR="00811A57" w:rsidRPr="00FC0110">
        <w:rPr>
          <w:rFonts w:ascii="Arial" w:hAnsi="Arial" w:cs="Arial"/>
          <w:sz w:val="21"/>
          <w:szCs w:val="21"/>
          <w:lang w:val="fr-FR"/>
        </w:rPr>
        <w:t xml:space="preserve">la </w:t>
      </w:r>
      <w:r w:rsidRPr="00FC0110">
        <w:rPr>
          <w:rFonts w:ascii="Arial" w:hAnsi="Arial" w:cs="Arial"/>
          <w:sz w:val="21"/>
          <w:szCs w:val="21"/>
          <w:lang w:val="fr-FR"/>
        </w:rPr>
        <w:t xml:space="preserve">vérification du </w:t>
      </w:r>
      <w:r w:rsidR="00811A57" w:rsidRPr="00FC0110">
        <w:rPr>
          <w:rFonts w:ascii="Arial" w:hAnsi="Arial" w:cs="Arial"/>
          <w:sz w:val="21"/>
          <w:szCs w:val="21"/>
          <w:lang w:val="fr-FR"/>
        </w:rPr>
        <w:t>S</w:t>
      </w:r>
      <w:r w:rsidRPr="00FC0110">
        <w:rPr>
          <w:rFonts w:ascii="Arial" w:hAnsi="Arial" w:cs="Arial"/>
          <w:sz w:val="21"/>
          <w:szCs w:val="21"/>
          <w:lang w:val="fr-FR"/>
        </w:rPr>
        <w:t xml:space="preserve">tock de </w:t>
      </w:r>
      <w:r w:rsidR="00811A57" w:rsidRPr="00FC0110">
        <w:rPr>
          <w:rFonts w:ascii="Arial" w:hAnsi="Arial" w:cs="Arial"/>
          <w:sz w:val="21"/>
          <w:szCs w:val="21"/>
          <w:lang w:val="fr-FR"/>
        </w:rPr>
        <w:t>P</w:t>
      </w:r>
      <w:r w:rsidRPr="00FC0110">
        <w:rPr>
          <w:rFonts w:ascii="Arial" w:hAnsi="Arial" w:cs="Arial"/>
          <w:sz w:val="21"/>
          <w:szCs w:val="21"/>
          <w:lang w:val="fr-FR"/>
        </w:rPr>
        <w:t xml:space="preserve">ièces de </w:t>
      </w:r>
      <w:r w:rsidR="00811A57" w:rsidRPr="00FC0110">
        <w:rPr>
          <w:rFonts w:ascii="Arial" w:hAnsi="Arial" w:cs="Arial"/>
          <w:sz w:val="21"/>
          <w:szCs w:val="21"/>
          <w:lang w:val="fr-FR"/>
        </w:rPr>
        <w:t>R</w:t>
      </w:r>
      <w:r w:rsidRPr="00FC0110">
        <w:rPr>
          <w:rFonts w:ascii="Arial" w:hAnsi="Arial" w:cs="Arial"/>
          <w:sz w:val="21"/>
          <w:szCs w:val="21"/>
          <w:lang w:val="fr-FR"/>
        </w:rPr>
        <w:t>echange au moins une fois par trimestre.</w:t>
      </w:r>
    </w:p>
    <w:p w14:paraId="227D1EB9" w14:textId="27FC3769" w:rsidR="00937E74" w:rsidRPr="00FC0110" w:rsidRDefault="00937E74" w:rsidP="00E95B2E">
      <w:pPr>
        <w:pStyle w:val="Paragraphedeliste"/>
        <w:widowControl w:val="0"/>
        <w:numPr>
          <w:ilvl w:val="0"/>
          <w:numId w:val="93"/>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 xml:space="preserve">L'Exploitant garantit à la Société de Projet que </w:t>
      </w:r>
      <w:r w:rsidR="00811A57" w:rsidRPr="00FC0110">
        <w:rPr>
          <w:rFonts w:ascii="Arial" w:hAnsi="Arial" w:cs="Arial"/>
          <w:sz w:val="21"/>
          <w:szCs w:val="21"/>
          <w:lang w:val="fr-FR"/>
        </w:rPr>
        <w:t>tout Composant dont il assure la</w:t>
      </w:r>
      <w:r w:rsidRPr="00FC0110">
        <w:rPr>
          <w:rFonts w:ascii="Arial" w:hAnsi="Arial" w:cs="Arial"/>
          <w:sz w:val="21"/>
          <w:szCs w:val="21"/>
          <w:lang w:val="fr-FR"/>
        </w:rPr>
        <w:t xml:space="preserve"> réparation ou </w:t>
      </w:r>
      <w:r w:rsidR="00811A57" w:rsidRPr="00FC0110">
        <w:rPr>
          <w:rFonts w:ascii="Arial" w:hAnsi="Arial" w:cs="Arial"/>
          <w:sz w:val="21"/>
          <w:szCs w:val="21"/>
          <w:lang w:val="fr-FR"/>
        </w:rPr>
        <w:t xml:space="preserve">le </w:t>
      </w:r>
      <w:r w:rsidRPr="00FC0110">
        <w:rPr>
          <w:rFonts w:ascii="Arial" w:hAnsi="Arial" w:cs="Arial"/>
          <w:sz w:val="21"/>
          <w:szCs w:val="21"/>
          <w:lang w:val="fr-FR"/>
        </w:rPr>
        <w:t>remplacement sera</w:t>
      </w:r>
      <w:r w:rsidR="00811A57" w:rsidRPr="00FC0110">
        <w:rPr>
          <w:rFonts w:ascii="Arial" w:hAnsi="Arial" w:cs="Arial"/>
          <w:sz w:val="21"/>
          <w:szCs w:val="21"/>
          <w:lang w:val="fr-FR"/>
        </w:rPr>
        <w:t xml:space="preserve"> exempt de défauts de fabrication et d'une qualité et d'un standard conformes aux exigences du présent Contrat</w:t>
      </w:r>
      <w:r w:rsidRPr="00FC0110">
        <w:rPr>
          <w:rFonts w:ascii="Arial" w:hAnsi="Arial" w:cs="Arial"/>
          <w:sz w:val="21"/>
          <w:szCs w:val="21"/>
          <w:lang w:val="fr-FR"/>
        </w:rPr>
        <w:t xml:space="preserve"> pendant la</w:t>
      </w:r>
      <w:r w:rsidR="00BF49B0" w:rsidRPr="00FC0110">
        <w:rPr>
          <w:rFonts w:ascii="Arial" w:hAnsi="Arial" w:cs="Arial"/>
          <w:sz w:val="21"/>
          <w:szCs w:val="21"/>
          <w:lang w:val="fr-FR"/>
        </w:rPr>
        <w:t xml:space="preserve"> </w:t>
      </w:r>
      <w:r w:rsidRPr="00FC0110">
        <w:rPr>
          <w:rFonts w:ascii="Arial" w:hAnsi="Arial" w:cs="Arial"/>
          <w:sz w:val="21"/>
          <w:szCs w:val="21"/>
          <w:lang w:val="fr-FR"/>
        </w:rPr>
        <w:t xml:space="preserve">plus longue </w:t>
      </w:r>
      <w:r w:rsidR="004E4671" w:rsidRPr="00FC0110">
        <w:rPr>
          <w:rFonts w:ascii="Arial" w:hAnsi="Arial" w:cs="Arial"/>
          <w:sz w:val="21"/>
          <w:szCs w:val="21"/>
          <w:lang w:val="fr-FR"/>
        </w:rPr>
        <w:t xml:space="preserve">des deux périodes suivantes : </w:t>
      </w:r>
      <w:r w:rsidRPr="00FC0110">
        <w:rPr>
          <w:rFonts w:ascii="Arial" w:hAnsi="Arial" w:cs="Arial"/>
          <w:sz w:val="21"/>
          <w:szCs w:val="21"/>
          <w:lang w:val="fr-FR"/>
        </w:rPr>
        <w:t xml:space="preserve">(i) douze (12) mois suivant la date de réparation ou de remplacement </w:t>
      </w:r>
      <w:r w:rsidR="004E4671" w:rsidRPr="00FC0110">
        <w:rPr>
          <w:rFonts w:ascii="Arial" w:hAnsi="Arial" w:cs="Arial"/>
          <w:sz w:val="21"/>
          <w:szCs w:val="21"/>
          <w:lang w:val="fr-FR"/>
        </w:rPr>
        <w:t>ou</w:t>
      </w:r>
      <w:r w:rsidRPr="00FC0110">
        <w:rPr>
          <w:rFonts w:ascii="Arial" w:hAnsi="Arial" w:cs="Arial"/>
          <w:sz w:val="21"/>
          <w:szCs w:val="21"/>
          <w:lang w:val="fr-FR"/>
        </w:rPr>
        <w:t xml:space="preserve"> (ii) la durée restante du Contrat</w:t>
      </w:r>
      <w:r w:rsidR="00BF49B0" w:rsidRPr="00FC0110">
        <w:rPr>
          <w:rFonts w:ascii="Arial" w:hAnsi="Arial" w:cs="Arial"/>
          <w:sz w:val="21"/>
          <w:szCs w:val="21"/>
          <w:lang w:val="fr-FR"/>
        </w:rPr>
        <w:t>.</w:t>
      </w:r>
    </w:p>
    <w:p w14:paraId="35106D0F" w14:textId="77777777" w:rsidR="00937E74" w:rsidRPr="00FC0110" w:rsidRDefault="00937E74" w:rsidP="00DF3560">
      <w:pPr>
        <w:pStyle w:val="Contract2"/>
        <w:rPr>
          <w:rFonts w:cs="Arial"/>
          <w:szCs w:val="21"/>
        </w:rPr>
      </w:pPr>
      <w:r w:rsidRPr="00FC0110">
        <w:rPr>
          <w:rFonts w:cs="Arial"/>
          <w:szCs w:val="21"/>
        </w:rPr>
        <w:t>Stock de Pièces de Rechange</w:t>
      </w:r>
    </w:p>
    <w:p w14:paraId="5234A7B9" w14:textId="17130A3A" w:rsidR="00937E74" w:rsidRPr="00FC0110" w:rsidRDefault="002E4E17" w:rsidP="00B0519E">
      <w:pPr>
        <w:widowControl w:val="0"/>
        <w:tabs>
          <w:tab w:val="left" w:pos="709"/>
          <w:tab w:val="left" w:pos="1418"/>
          <w:tab w:val="left" w:pos="1634"/>
          <w:tab w:val="left" w:pos="2127"/>
        </w:tabs>
        <w:autoSpaceDE w:val="0"/>
        <w:autoSpaceDN w:val="0"/>
        <w:snapToGrid w:val="0"/>
        <w:spacing w:after="240"/>
        <w:ind w:right="125"/>
        <w:jc w:val="both"/>
        <w:rPr>
          <w:rFonts w:ascii="Arial" w:hAnsi="Arial" w:cs="Arial"/>
          <w:sz w:val="21"/>
          <w:szCs w:val="21"/>
          <w:lang w:val="fr-FR"/>
        </w:rPr>
      </w:pPr>
      <w:r w:rsidRPr="00FC0110">
        <w:rPr>
          <w:rFonts w:ascii="Arial" w:hAnsi="Arial" w:cs="Arial"/>
          <w:sz w:val="21"/>
          <w:szCs w:val="21"/>
          <w:lang w:val="fr-FR"/>
        </w:rPr>
        <w:t>Si cela est prévu</w:t>
      </w:r>
      <w:r w:rsidR="00937E74" w:rsidRPr="00FC0110">
        <w:rPr>
          <w:rFonts w:ascii="Arial" w:hAnsi="Arial" w:cs="Arial"/>
          <w:sz w:val="21"/>
          <w:szCs w:val="21"/>
          <w:lang w:val="fr-FR"/>
        </w:rPr>
        <w:t xml:space="preserve"> dans le Tableau des Informations Clés, la Société de Projet doit, comme condition préalable à la Date de Démarrage prévue à l'</w:t>
      </w:r>
      <w:r w:rsidR="00FF4C61" w:rsidRPr="00FC0110">
        <w:rPr>
          <w:rFonts w:ascii="Arial" w:hAnsi="Arial" w:cs="Arial"/>
          <w:sz w:val="21"/>
          <w:szCs w:val="21"/>
          <w:lang w:val="fr-FR"/>
        </w:rPr>
        <w:t>Article</w:t>
      </w:r>
      <w:r w:rsidR="00937E74" w:rsidRPr="00FC0110">
        <w:rPr>
          <w:rFonts w:ascii="Arial" w:hAnsi="Arial" w:cs="Arial"/>
          <w:sz w:val="21"/>
          <w:szCs w:val="21"/>
          <w:lang w:val="fr-FR"/>
        </w:rPr>
        <w:t xml:space="preserve"> </w:t>
      </w:r>
      <w:hyperlink w:anchor="_bookmark14" w:history="1">
        <w:r w:rsidR="00937E74" w:rsidRPr="00FC0110">
          <w:rPr>
            <w:rFonts w:ascii="Arial" w:hAnsi="Arial" w:cs="Arial"/>
            <w:sz w:val="21"/>
            <w:szCs w:val="21"/>
            <w:lang w:val="fr-FR"/>
          </w:rPr>
          <w:t xml:space="preserve">2.2(c) </w:t>
        </w:r>
      </w:hyperlink>
      <w:r w:rsidR="00937E74" w:rsidRPr="00FC0110">
        <w:rPr>
          <w:rFonts w:ascii="Arial" w:hAnsi="Arial" w:cs="Arial"/>
          <w:sz w:val="21"/>
          <w:szCs w:val="21"/>
          <w:lang w:val="fr-FR"/>
        </w:rPr>
        <w:t xml:space="preserve">(Date de Démarrage), obtenir et s'assurer que le Stock de Pièces de Rechange est </w:t>
      </w:r>
      <w:r w:rsidR="00066E8F" w:rsidRPr="00FC0110">
        <w:rPr>
          <w:rFonts w:ascii="Arial" w:hAnsi="Arial" w:cs="Arial"/>
          <w:sz w:val="21"/>
          <w:szCs w:val="21"/>
          <w:lang w:val="fr-FR"/>
        </w:rPr>
        <w:t>à la disposition</w:t>
      </w:r>
      <w:r w:rsidR="00937E74" w:rsidRPr="00FC0110">
        <w:rPr>
          <w:rFonts w:ascii="Arial" w:hAnsi="Arial" w:cs="Arial"/>
          <w:sz w:val="21"/>
          <w:szCs w:val="21"/>
          <w:lang w:val="fr-FR"/>
        </w:rPr>
        <w:t xml:space="preserve"> </w:t>
      </w:r>
      <w:r w:rsidR="00066E8F" w:rsidRPr="00FC0110">
        <w:rPr>
          <w:rFonts w:ascii="Arial" w:hAnsi="Arial" w:cs="Arial"/>
          <w:sz w:val="21"/>
          <w:szCs w:val="21"/>
          <w:lang w:val="fr-FR"/>
        </w:rPr>
        <w:t>de</w:t>
      </w:r>
      <w:r w:rsidR="00937E74" w:rsidRPr="00FC0110">
        <w:rPr>
          <w:rFonts w:ascii="Arial" w:hAnsi="Arial" w:cs="Arial"/>
          <w:sz w:val="21"/>
          <w:szCs w:val="21"/>
          <w:lang w:val="fr-FR"/>
        </w:rPr>
        <w:t xml:space="preserve"> l'Exploitant </w:t>
      </w:r>
      <w:r w:rsidR="00066E8F" w:rsidRPr="00FC0110">
        <w:rPr>
          <w:rFonts w:ascii="Arial" w:hAnsi="Arial" w:cs="Arial"/>
          <w:sz w:val="21"/>
          <w:szCs w:val="21"/>
          <w:lang w:val="fr-FR"/>
        </w:rPr>
        <w:t>pour son utilisation pour</w:t>
      </w:r>
      <w:r w:rsidR="00937E74" w:rsidRPr="00FC0110">
        <w:rPr>
          <w:rFonts w:ascii="Arial" w:hAnsi="Arial" w:cs="Arial"/>
          <w:sz w:val="21"/>
          <w:szCs w:val="21"/>
          <w:lang w:val="fr-FR"/>
        </w:rPr>
        <w:t xml:space="preserve"> les </w:t>
      </w:r>
      <w:r w:rsidR="004E1B4C" w:rsidRPr="00FC0110">
        <w:rPr>
          <w:rFonts w:ascii="Arial" w:hAnsi="Arial" w:cs="Arial"/>
          <w:sz w:val="21"/>
          <w:szCs w:val="21"/>
          <w:lang w:val="fr-FR"/>
        </w:rPr>
        <w:t>Prestations de Maintenance Programmée</w:t>
      </w:r>
      <w:r w:rsidR="00937E74" w:rsidRPr="00FC0110">
        <w:rPr>
          <w:rFonts w:ascii="Arial" w:hAnsi="Arial" w:cs="Arial"/>
          <w:sz w:val="21"/>
          <w:szCs w:val="21"/>
          <w:lang w:val="fr-FR"/>
        </w:rPr>
        <w:t xml:space="preserve">, les </w:t>
      </w:r>
      <w:r w:rsidR="004E1B4C" w:rsidRPr="00FC0110">
        <w:rPr>
          <w:rFonts w:ascii="Arial" w:hAnsi="Arial" w:cs="Arial"/>
          <w:sz w:val="21"/>
          <w:szCs w:val="21"/>
          <w:lang w:val="fr-FR"/>
        </w:rPr>
        <w:t>Prestations de Maintenance Curative</w:t>
      </w:r>
      <w:r w:rsidR="00937E74" w:rsidRPr="00FC0110">
        <w:rPr>
          <w:rFonts w:ascii="Arial" w:hAnsi="Arial" w:cs="Arial"/>
          <w:sz w:val="21"/>
          <w:szCs w:val="21"/>
          <w:lang w:val="fr-FR"/>
        </w:rPr>
        <w:t xml:space="preserve"> et les </w:t>
      </w:r>
      <w:r w:rsidR="00A415E6" w:rsidRPr="00FC0110">
        <w:rPr>
          <w:rFonts w:ascii="Arial" w:hAnsi="Arial" w:cs="Arial"/>
          <w:sz w:val="21"/>
          <w:szCs w:val="21"/>
          <w:lang w:val="fr-FR"/>
        </w:rPr>
        <w:t>Prestations de Supervision</w:t>
      </w:r>
      <w:r w:rsidR="00937E74" w:rsidRPr="00FC0110">
        <w:rPr>
          <w:rFonts w:ascii="Arial" w:hAnsi="Arial" w:cs="Arial"/>
          <w:sz w:val="21"/>
          <w:szCs w:val="21"/>
          <w:lang w:val="fr-FR"/>
        </w:rPr>
        <w:t>.</w:t>
      </w:r>
    </w:p>
    <w:p w14:paraId="0FF2EBF8" w14:textId="77777777" w:rsidR="00937E74" w:rsidRPr="00FC0110" w:rsidRDefault="00937E74" w:rsidP="00DF3560">
      <w:pPr>
        <w:pStyle w:val="Contract2"/>
        <w:rPr>
          <w:rFonts w:cs="Arial"/>
          <w:szCs w:val="21"/>
        </w:rPr>
      </w:pPr>
      <w:bookmarkStart w:id="129" w:name="_Hlk29847130"/>
      <w:r w:rsidRPr="00FC0110">
        <w:rPr>
          <w:rFonts w:cs="Arial"/>
          <w:szCs w:val="21"/>
        </w:rPr>
        <w:t xml:space="preserve">Pièces Détachées </w:t>
      </w:r>
      <w:r w:rsidR="0607D64A" w:rsidRPr="00FC0110">
        <w:rPr>
          <w:rFonts w:cs="Arial"/>
          <w:szCs w:val="21"/>
        </w:rPr>
        <w:t>relatives</w:t>
      </w:r>
      <w:r w:rsidR="00A63C63" w:rsidRPr="00FC0110">
        <w:rPr>
          <w:rFonts w:cs="Arial"/>
          <w:szCs w:val="21"/>
        </w:rPr>
        <w:t xml:space="preserve"> </w:t>
      </w:r>
      <w:r w:rsidRPr="00FC0110">
        <w:rPr>
          <w:rFonts w:cs="Arial"/>
          <w:szCs w:val="21"/>
        </w:rPr>
        <w:t>aux Défauts avant l’Expiration de Période de Garantie des Défauts</w:t>
      </w:r>
      <w:bookmarkEnd w:id="129"/>
      <w:r w:rsidRPr="00FC0110">
        <w:rPr>
          <w:rStyle w:val="Appelnotedebasdep"/>
          <w:rFonts w:cs="Arial"/>
          <w:bCs/>
          <w:szCs w:val="21"/>
        </w:rPr>
        <w:footnoteReference w:id="21"/>
      </w:r>
    </w:p>
    <w:p w14:paraId="058AD03B" w14:textId="40A430B4" w:rsidR="006F4377" w:rsidRPr="00FC0110" w:rsidRDefault="002E4E17" w:rsidP="00B0519E">
      <w:pPr>
        <w:widowControl w:val="0"/>
        <w:tabs>
          <w:tab w:val="left" w:pos="709"/>
          <w:tab w:val="left" w:pos="1418"/>
          <w:tab w:val="left" w:pos="1634"/>
          <w:tab w:val="left" w:pos="2127"/>
        </w:tabs>
        <w:autoSpaceDE w:val="0"/>
        <w:autoSpaceDN w:val="0"/>
        <w:snapToGrid w:val="0"/>
        <w:spacing w:after="240"/>
        <w:ind w:right="125"/>
        <w:jc w:val="both"/>
        <w:rPr>
          <w:rFonts w:ascii="Arial" w:hAnsi="Arial" w:cs="Arial"/>
          <w:sz w:val="21"/>
          <w:szCs w:val="21"/>
          <w:lang w:val="fr-FR"/>
        </w:rPr>
      </w:pPr>
      <w:r w:rsidRPr="00FC0110">
        <w:rPr>
          <w:rFonts w:ascii="Arial" w:hAnsi="Arial" w:cs="Arial"/>
          <w:sz w:val="21"/>
          <w:szCs w:val="21"/>
          <w:lang w:val="fr-FR"/>
        </w:rPr>
        <w:t>Si cela est prévu</w:t>
      </w:r>
      <w:r w:rsidR="00937E74" w:rsidRPr="00FC0110">
        <w:rPr>
          <w:rFonts w:ascii="Arial" w:hAnsi="Arial" w:cs="Arial"/>
          <w:sz w:val="21"/>
          <w:szCs w:val="21"/>
          <w:lang w:val="fr-FR"/>
        </w:rPr>
        <w:t xml:space="preserve"> dans le Tableau des Informations Clés, </w:t>
      </w:r>
      <w:r w:rsidR="000B5D29" w:rsidRPr="00FC0110">
        <w:rPr>
          <w:rFonts w:ascii="Arial" w:hAnsi="Arial" w:cs="Arial"/>
          <w:sz w:val="21"/>
          <w:szCs w:val="21"/>
          <w:lang w:val="fr-FR"/>
        </w:rPr>
        <w:t xml:space="preserve">en cas </w:t>
      </w:r>
      <w:r w:rsidR="00937E74" w:rsidRPr="00FC0110">
        <w:rPr>
          <w:rFonts w:ascii="Arial" w:hAnsi="Arial" w:cs="Arial"/>
          <w:sz w:val="21"/>
          <w:szCs w:val="21"/>
          <w:lang w:val="fr-FR"/>
        </w:rPr>
        <w:t xml:space="preserve">de remplacement ou de réapprovisionnement du Stock de Pièces de Rechange (y compris les Pièces Détachées Incluses et les Pièces Détachées Exclues) est </w:t>
      </w:r>
      <w:r w:rsidR="000B5D29" w:rsidRPr="00FC0110">
        <w:rPr>
          <w:rFonts w:ascii="Arial" w:hAnsi="Arial" w:cs="Arial"/>
          <w:sz w:val="21"/>
          <w:szCs w:val="21"/>
          <w:lang w:val="fr-FR"/>
        </w:rPr>
        <w:t xml:space="preserve">rendu nécessaire </w:t>
      </w:r>
      <w:r w:rsidR="00313136" w:rsidRPr="00FC0110">
        <w:rPr>
          <w:rFonts w:ascii="Arial" w:hAnsi="Arial" w:cs="Arial"/>
          <w:sz w:val="21"/>
          <w:szCs w:val="21"/>
          <w:lang w:val="fr-FR"/>
        </w:rPr>
        <w:t>par</w:t>
      </w:r>
      <w:r w:rsidR="00937E74" w:rsidRPr="00FC0110">
        <w:rPr>
          <w:rFonts w:ascii="Arial" w:hAnsi="Arial" w:cs="Arial"/>
          <w:sz w:val="21"/>
          <w:szCs w:val="21"/>
          <w:lang w:val="fr-FR"/>
        </w:rPr>
        <w:t xml:space="preserve"> </w:t>
      </w:r>
      <w:r w:rsidR="000B5D29" w:rsidRPr="00FC0110">
        <w:rPr>
          <w:rFonts w:ascii="Arial" w:hAnsi="Arial" w:cs="Arial"/>
          <w:sz w:val="21"/>
          <w:szCs w:val="21"/>
          <w:lang w:val="fr-FR"/>
        </w:rPr>
        <w:t xml:space="preserve">la survenance d’un </w:t>
      </w:r>
      <w:r w:rsidR="00937E74" w:rsidRPr="00FC0110">
        <w:rPr>
          <w:rFonts w:ascii="Arial" w:hAnsi="Arial" w:cs="Arial"/>
          <w:sz w:val="21"/>
          <w:szCs w:val="21"/>
          <w:lang w:val="fr-FR"/>
        </w:rPr>
        <w:t>Défaut</w:t>
      </w:r>
      <w:r w:rsidR="000B5D29" w:rsidRPr="00FC0110">
        <w:rPr>
          <w:rFonts w:ascii="Arial" w:hAnsi="Arial" w:cs="Arial"/>
          <w:sz w:val="21"/>
          <w:szCs w:val="21"/>
          <w:lang w:val="fr-FR"/>
        </w:rPr>
        <w:t xml:space="preserve"> </w:t>
      </w:r>
      <w:r w:rsidR="00937E74" w:rsidRPr="00FC0110">
        <w:rPr>
          <w:rFonts w:ascii="Arial" w:hAnsi="Arial" w:cs="Arial"/>
          <w:sz w:val="21"/>
          <w:szCs w:val="21"/>
          <w:lang w:val="fr-FR"/>
        </w:rPr>
        <w:t>dans le cadre d</w:t>
      </w:r>
      <w:r w:rsidR="000B5D29" w:rsidRPr="00FC0110">
        <w:rPr>
          <w:rFonts w:ascii="Arial" w:hAnsi="Arial" w:cs="Arial"/>
          <w:sz w:val="21"/>
          <w:szCs w:val="21"/>
          <w:lang w:val="fr-FR"/>
        </w:rPr>
        <w:t>e l’exécution du</w:t>
      </w:r>
      <w:r w:rsidR="00937E74" w:rsidRPr="00FC0110">
        <w:rPr>
          <w:rFonts w:ascii="Arial" w:hAnsi="Arial" w:cs="Arial"/>
          <w:sz w:val="21"/>
          <w:szCs w:val="21"/>
          <w:lang w:val="fr-FR"/>
        </w:rPr>
        <w:t xml:space="preserve"> Contrat </w:t>
      </w:r>
      <w:r w:rsidR="0607D64A" w:rsidRPr="00FC0110">
        <w:rPr>
          <w:rFonts w:ascii="Arial" w:hAnsi="Arial" w:cs="Arial"/>
          <w:sz w:val="21"/>
          <w:szCs w:val="21"/>
          <w:lang w:val="fr-FR"/>
        </w:rPr>
        <w:t>de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Fourniture</w:t>
      </w:r>
      <w:r w:rsidR="008A62CC" w:rsidRPr="00FC0110">
        <w:rPr>
          <w:rFonts w:ascii="Arial" w:hAnsi="Arial" w:cs="Arial"/>
          <w:sz w:val="21"/>
          <w:szCs w:val="21"/>
          <w:lang w:val="fr-FR"/>
        </w:rPr>
        <w:t xml:space="preserve"> </w:t>
      </w:r>
      <w:r w:rsidR="00937E74" w:rsidRPr="00FC0110">
        <w:rPr>
          <w:rFonts w:ascii="Arial" w:hAnsi="Arial" w:cs="Arial"/>
          <w:sz w:val="21"/>
          <w:szCs w:val="21"/>
          <w:lang w:val="fr-FR"/>
        </w:rPr>
        <w:t>ou du Contrat d'Installation avant l'expiration</w:t>
      </w:r>
      <w:r w:rsidR="006165B7" w:rsidRPr="00FC0110">
        <w:rPr>
          <w:rFonts w:ascii="Arial" w:hAnsi="Arial" w:cs="Arial"/>
          <w:sz w:val="21"/>
          <w:szCs w:val="21"/>
          <w:lang w:val="fr-FR"/>
        </w:rPr>
        <w:t xml:space="preserve"> de la </w:t>
      </w:r>
      <w:r w:rsidR="00937E74" w:rsidRPr="00FC0110">
        <w:rPr>
          <w:rFonts w:ascii="Arial" w:hAnsi="Arial" w:cs="Arial"/>
          <w:sz w:val="21"/>
          <w:szCs w:val="21"/>
          <w:lang w:val="fr-FR"/>
        </w:rPr>
        <w:t xml:space="preserve">Période de Garantie des Défauts, la </w:t>
      </w:r>
      <w:r w:rsidR="006165B7" w:rsidRPr="00FC0110">
        <w:rPr>
          <w:rFonts w:ascii="Arial" w:hAnsi="Arial" w:cs="Arial"/>
          <w:sz w:val="21"/>
          <w:szCs w:val="21"/>
          <w:lang w:val="fr-FR"/>
        </w:rPr>
        <w:t>Société de Projet</w:t>
      </w:r>
      <w:r w:rsidR="00937E74" w:rsidRPr="00FC0110">
        <w:rPr>
          <w:rFonts w:ascii="Arial" w:hAnsi="Arial" w:cs="Arial"/>
          <w:sz w:val="21"/>
          <w:szCs w:val="21"/>
          <w:lang w:val="fr-FR"/>
        </w:rPr>
        <w:t xml:space="preserve"> peut</w:t>
      </w:r>
      <w:r w:rsidR="000B5D29" w:rsidRPr="00FC0110">
        <w:rPr>
          <w:rFonts w:ascii="Arial" w:hAnsi="Arial" w:cs="Arial"/>
          <w:sz w:val="21"/>
          <w:szCs w:val="21"/>
          <w:lang w:val="fr-FR"/>
        </w:rPr>
        <w:t>,</w:t>
      </w:r>
      <w:r w:rsidR="00937E74" w:rsidRPr="00FC0110">
        <w:rPr>
          <w:rFonts w:ascii="Arial" w:hAnsi="Arial" w:cs="Arial"/>
          <w:sz w:val="21"/>
          <w:szCs w:val="21"/>
          <w:lang w:val="fr-FR"/>
        </w:rPr>
        <w:t xml:space="preserve"> à sa discrétion</w:t>
      </w:r>
      <w:r w:rsidR="008B45FA" w:rsidRPr="00FC0110">
        <w:rPr>
          <w:rFonts w:ascii="Arial" w:hAnsi="Arial" w:cs="Arial"/>
          <w:sz w:val="21"/>
          <w:szCs w:val="21"/>
          <w:lang w:val="fr-FR"/>
        </w:rPr>
        <w:t> </w:t>
      </w:r>
      <w:r w:rsidR="006165B7" w:rsidRPr="00FC0110">
        <w:rPr>
          <w:rFonts w:ascii="Arial" w:hAnsi="Arial" w:cs="Arial"/>
          <w:sz w:val="21"/>
          <w:szCs w:val="21"/>
          <w:lang w:val="fr-FR"/>
        </w:rPr>
        <w:t>:</w:t>
      </w:r>
    </w:p>
    <w:p w14:paraId="2AA4D465" w14:textId="2761C1F0" w:rsidR="00937E74" w:rsidRPr="00FC0110" w:rsidRDefault="008B45FA" w:rsidP="00E95B2E">
      <w:pPr>
        <w:pStyle w:val="Paragraphedeliste"/>
        <w:widowControl w:val="0"/>
        <w:numPr>
          <w:ilvl w:val="0"/>
          <w:numId w:val="94"/>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soit assurer la réparation du</w:t>
      </w:r>
      <w:r w:rsidR="00937E74" w:rsidRPr="00FC0110">
        <w:rPr>
          <w:rFonts w:ascii="Arial" w:hAnsi="Arial" w:cs="Arial"/>
          <w:sz w:val="21"/>
          <w:szCs w:val="21"/>
          <w:lang w:val="fr-FR"/>
        </w:rPr>
        <w:t xml:space="preserve"> Défaut en utilisant des Pièces Détachées du Stock de Pièces de Rechange, puis reconstituer </w:t>
      </w:r>
      <w:r w:rsidRPr="00FC0110">
        <w:rPr>
          <w:rFonts w:ascii="Arial" w:hAnsi="Arial" w:cs="Arial"/>
          <w:sz w:val="21"/>
          <w:szCs w:val="21"/>
          <w:lang w:val="fr-FR"/>
        </w:rPr>
        <w:t xml:space="preserve">le </w:t>
      </w:r>
      <w:r w:rsidR="00937E74" w:rsidRPr="00FC0110">
        <w:rPr>
          <w:rFonts w:ascii="Arial" w:hAnsi="Arial" w:cs="Arial"/>
          <w:sz w:val="21"/>
          <w:szCs w:val="21"/>
          <w:lang w:val="fr-FR"/>
        </w:rPr>
        <w:t>Stock de Pièces de Rechange</w:t>
      </w:r>
      <w:r w:rsidRPr="00FC0110">
        <w:rPr>
          <w:rFonts w:ascii="Arial" w:hAnsi="Arial" w:cs="Arial"/>
          <w:sz w:val="21"/>
          <w:szCs w:val="21"/>
          <w:lang w:val="fr-FR"/>
        </w:rPr>
        <w:t xml:space="preserve"> à ses frais,</w:t>
      </w:r>
      <w:r w:rsidR="00937E74" w:rsidRPr="00FC0110">
        <w:rPr>
          <w:rFonts w:ascii="Arial" w:hAnsi="Arial" w:cs="Arial"/>
          <w:sz w:val="21"/>
          <w:szCs w:val="21"/>
          <w:lang w:val="fr-FR"/>
        </w:rPr>
        <w:t xml:space="preserve"> en remplaçant toute Pièce </w:t>
      </w:r>
      <w:r w:rsidR="00602B69" w:rsidRPr="00FC0110">
        <w:rPr>
          <w:rFonts w:ascii="Arial" w:hAnsi="Arial" w:cs="Arial"/>
          <w:sz w:val="21"/>
          <w:szCs w:val="21"/>
          <w:lang w:val="fr-FR"/>
        </w:rPr>
        <w:t>Détachée</w:t>
      </w:r>
      <w:r w:rsidR="00937E74" w:rsidRPr="00FC0110">
        <w:rPr>
          <w:rFonts w:ascii="Arial" w:hAnsi="Arial" w:cs="Arial"/>
          <w:sz w:val="21"/>
          <w:szCs w:val="21"/>
          <w:lang w:val="fr-FR"/>
        </w:rPr>
        <w:t xml:space="preserve"> utilisée</w:t>
      </w:r>
      <w:r w:rsidR="00BF49B0" w:rsidRPr="00FC0110">
        <w:rPr>
          <w:rFonts w:ascii="Arial" w:hAnsi="Arial" w:cs="Arial"/>
          <w:sz w:val="21"/>
          <w:szCs w:val="21"/>
          <w:lang w:val="fr-FR"/>
        </w:rPr>
        <w:t xml:space="preserve"> </w:t>
      </w:r>
      <w:r w:rsidR="00937E74" w:rsidRPr="00FC0110">
        <w:rPr>
          <w:rFonts w:ascii="Arial" w:hAnsi="Arial" w:cs="Arial"/>
          <w:sz w:val="21"/>
          <w:szCs w:val="21"/>
          <w:lang w:val="fr-FR"/>
        </w:rPr>
        <w:t>dès que cela est raisonnablement possible</w:t>
      </w:r>
      <w:r w:rsidR="00660298" w:rsidRPr="00FC0110">
        <w:rPr>
          <w:rFonts w:ascii="Arial" w:hAnsi="Arial" w:cs="Arial"/>
          <w:sz w:val="21"/>
          <w:szCs w:val="21"/>
          <w:lang w:val="fr-FR"/>
        </w:rPr>
        <w:t> ;</w:t>
      </w:r>
    </w:p>
    <w:p w14:paraId="1074F3A5" w14:textId="77777777" w:rsidR="00937E74" w:rsidRPr="00FC0110" w:rsidRDefault="008B45FA" w:rsidP="00E95B2E">
      <w:pPr>
        <w:pStyle w:val="Paragraphedeliste"/>
        <w:widowControl w:val="0"/>
        <w:numPr>
          <w:ilvl w:val="0"/>
          <w:numId w:val="94"/>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 xml:space="preserve">soit </w:t>
      </w:r>
      <w:r w:rsidR="00937E74" w:rsidRPr="00FC0110">
        <w:rPr>
          <w:rFonts w:ascii="Arial" w:hAnsi="Arial" w:cs="Arial"/>
          <w:sz w:val="21"/>
          <w:szCs w:val="21"/>
          <w:lang w:val="fr-FR"/>
        </w:rPr>
        <w:t xml:space="preserve">demander à l'Exploitant de réparer le Défaut et </w:t>
      </w:r>
      <w:r w:rsidR="005A65E3" w:rsidRPr="00FC0110">
        <w:rPr>
          <w:rFonts w:ascii="Arial" w:hAnsi="Arial" w:cs="Arial"/>
          <w:sz w:val="21"/>
          <w:szCs w:val="21"/>
          <w:lang w:val="fr-FR"/>
        </w:rPr>
        <w:t xml:space="preserve">de reconstituer le Stock de Pièces de Rechange, en remplaçant toute Pièce Détachée utilisée </w:t>
      </w:r>
      <w:r w:rsidR="00937E74" w:rsidRPr="00FC0110">
        <w:rPr>
          <w:rFonts w:ascii="Arial" w:hAnsi="Arial" w:cs="Arial"/>
          <w:sz w:val="21"/>
          <w:szCs w:val="21"/>
          <w:lang w:val="fr-FR"/>
        </w:rPr>
        <w:t>dès que cela est raisonnablement possible</w:t>
      </w:r>
      <w:r w:rsidR="005A65E3" w:rsidRPr="00FC0110">
        <w:rPr>
          <w:rFonts w:ascii="Arial" w:hAnsi="Arial" w:cs="Arial"/>
          <w:sz w:val="21"/>
          <w:szCs w:val="21"/>
          <w:lang w:val="fr-FR"/>
        </w:rPr>
        <w:t>, dans le cadre d’une</w:t>
      </w:r>
      <w:r w:rsidR="00937E74" w:rsidRPr="00FC0110">
        <w:rPr>
          <w:rFonts w:ascii="Arial" w:hAnsi="Arial" w:cs="Arial"/>
          <w:sz w:val="21"/>
          <w:szCs w:val="21"/>
          <w:lang w:val="fr-FR"/>
        </w:rPr>
        <w:t xml:space="preserve"> </w:t>
      </w:r>
      <w:r w:rsidR="005A65E3" w:rsidRPr="00FC0110">
        <w:rPr>
          <w:rFonts w:ascii="Arial" w:hAnsi="Arial" w:cs="Arial"/>
          <w:sz w:val="21"/>
          <w:szCs w:val="21"/>
          <w:lang w:val="fr-FR"/>
        </w:rPr>
        <w:t>Prestation de</w:t>
      </w:r>
      <w:r w:rsidR="00937E74" w:rsidRPr="00FC0110">
        <w:rPr>
          <w:rFonts w:ascii="Arial" w:hAnsi="Arial" w:cs="Arial"/>
          <w:sz w:val="21"/>
          <w:szCs w:val="21"/>
          <w:lang w:val="fr-FR"/>
        </w:rPr>
        <w:t xml:space="preserve"> Service </w:t>
      </w:r>
      <w:r w:rsidR="005A65E3" w:rsidRPr="00FC0110">
        <w:rPr>
          <w:rFonts w:ascii="Arial" w:hAnsi="Arial" w:cs="Arial"/>
          <w:sz w:val="21"/>
          <w:szCs w:val="21"/>
          <w:lang w:val="fr-FR"/>
        </w:rPr>
        <w:t>S</w:t>
      </w:r>
      <w:r w:rsidR="00937E74" w:rsidRPr="00FC0110">
        <w:rPr>
          <w:rFonts w:ascii="Arial" w:hAnsi="Arial" w:cs="Arial"/>
          <w:sz w:val="21"/>
          <w:szCs w:val="21"/>
          <w:lang w:val="fr-FR"/>
        </w:rPr>
        <w:t>upplémentaire</w:t>
      </w:r>
      <w:r w:rsidR="005A65E3" w:rsidRPr="00FC0110">
        <w:rPr>
          <w:rFonts w:ascii="Arial" w:hAnsi="Arial" w:cs="Arial"/>
          <w:sz w:val="21"/>
          <w:szCs w:val="21"/>
          <w:lang w:val="fr-FR"/>
        </w:rPr>
        <w:t>. Cette Prestation Supplémentaire</w:t>
      </w:r>
      <w:r w:rsidR="00937E74" w:rsidRPr="00FC0110">
        <w:rPr>
          <w:rFonts w:ascii="Arial" w:hAnsi="Arial" w:cs="Arial"/>
          <w:sz w:val="21"/>
          <w:szCs w:val="21"/>
          <w:lang w:val="fr-FR"/>
        </w:rPr>
        <w:t xml:space="preserve"> doit être convenu</w:t>
      </w:r>
      <w:r w:rsidR="005A65E3" w:rsidRPr="00FC0110">
        <w:rPr>
          <w:rFonts w:ascii="Arial" w:hAnsi="Arial" w:cs="Arial"/>
          <w:sz w:val="21"/>
          <w:szCs w:val="21"/>
          <w:lang w:val="fr-FR"/>
        </w:rPr>
        <w:t>e</w:t>
      </w:r>
      <w:r w:rsidR="00937E74" w:rsidRPr="00FC0110">
        <w:rPr>
          <w:rFonts w:ascii="Arial" w:hAnsi="Arial" w:cs="Arial"/>
          <w:sz w:val="21"/>
          <w:szCs w:val="21"/>
          <w:lang w:val="fr-FR"/>
        </w:rPr>
        <w:t xml:space="preserve"> entre les Parties avant que l'Exploitant ne passe </w:t>
      </w:r>
      <w:r w:rsidR="005A65E3" w:rsidRPr="00FC0110">
        <w:rPr>
          <w:rFonts w:ascii="Arial" w:hAnsi="Arial" w:cs="Arial"/>
          <w:sz w:val="21"/>
          <w:szCs w:val="21"/>
          <w:lang w:val="fr-FR"/>
        </w:rPr>
        <w:t xml:space="preserve">toute </w:t>
      </w:r>
      <w:r w:rsidR="00937E74" w:rsidRPr="00FC0110">
        <w:rPr>
          <w:rFonts w:ascii="Arial" w:hAnsi="Arial" w:cs="Arial"/>
          <w:sz w:val="21"/>
          <w:szCs w:val="21"/>
          <w:lang w:val="fr-FR"/>
        </w:rPr>
        <w:t xml:space="preserve">commande </w:t>
      </w:r>
      <w:r w:rsidR="005A65E3" w:rsidRPr="00FC0110">
        <w:rPr>
          <w:rFonts w:ascii="Arial" w:hAnsi="Arial" w:cs="Arial"/>
          <w:sz w:val="21"/>
          <w:szCs w:val="21"/>
          <w:lang w:val="fr-FR"/>
        </w:rPr>
        <w:t>au titre d</w:t>
      </w:r>
      <w:r w:rsidR="00937E74" w:rsidRPr="00FC0110">
        <w:rPr>
          <w:rFonts w:ascii="Arial" w:hAnsi="Arial" w:cs="Arial"/>
          <w:sz w:val="21"/>
          <w:szCs w:val="21"/>
          <w:lang w:val="fr-FR"/>
        </w:rPr>
        <w:t>es Pièces Détachées concernées.</w:t>
      </w:r>
    </w:p>
    <w:p w14:paraId="71B3C952" w14:textId="77777777" w:rsidR="00937E74" w:rsidRPr="00FC0110" w:rsidRDefault="00937E74" w:rsidP="00DF3560">
      <w:pPr>
        <w:pStyle w:val="Contract2"/>
        <w:rPr>
          <w:rFonts w:cs="Arial"/>
          <w:szCs w:val="21"/>
        </w:rPr>
      </w:pPr>
      <w:r w:rsidRPr="00FC0110">
        <w:rPr>
          <w:rFonts w:cs="Arial"/>
          <w:szCs w:val="21"/>
        </w:rPr>
        <w:t>Pièces Détachées Manquantes</w:t>
      </w:r>
      <w:r w:rsidRPr="00FC0110">
        <w:rPr>
          <w:rStyle w:val="Appelnotedebasdep"/>
          <w:rFonts w:cs="Arial"/>
          <w:bCs/>
          <w:szCs w:val="21"/>
        </w:rPr>
        <w:footnoteReference w:id="22"/>
      </w:r>
    </w:p>
    <w:p w14:paraId="193F3A77" w14:textId="77777777" w:rsidR="00937E74" w:rsidRPr="00FC0110" w:rsidRDefault="002E4E17" w:rsidP="00B0519E">
      <w:pPr>
        <w:widowControl w:val="0"/>
        <w:tabs>
          <w:tab w:val="left" w:pos="709"/>
          <w:tab w:val="left" w:pos="1418"/>
          <w:tab w:val="left" w:pos="1634"/>
          <w:tab w:val="left" w:pos="2127"/>
        </w:tabs>
        <w:autoSpaceDE w:val="0"/>
        <w:autoSpaceDN w:val="0"/>
        <w:snapToGrid w:val="0"/>
        <w:spacing w:after="240"/>
        <w:ind w:right="125"/>
        <w:jc w:val="both"/>
        <w:rPr>
          <w:rFonts w:ascii="Arial" w:hAnsi="Arial" w:cs="Arial"/>
          <w:sz w:val="21"/>
          <w:szCs w:val="21"/>
          <w:lang w:val="fr-FR"/>
        </w:rPr>
      </w:pPr>
      <w:r w:rsidRPr="00FC0110">
        <w:rPr>
          <w:rFonts w:ascii="Arial" w:hAnsi="Arial" w:cs="Arial"/>
          <w:sz w:val="21"/>
          <w:szCs w:val="21"/>
          <w:lang w:val="fr-FR"/>
        </w:rPr>
        <w:t>Si cela est prévu</w:t>
      </w:r>
      <w:r w:rsidR="00937E74" w:rsidRPr="00FC0110">
        <w:rPr>
          <w:rFonts w:ascii="Arial" w:hAnsi="Arial" w:cs="Arial"/>
          <w:sz w:val="21"/>
          <w:szCs w:val="21"/>
          <w:lang w:val="fr-FR"/>
        </w:rPr>
        <w:t xml:space="preserve"> dans le Tableau des Informations Clés :</w:t>
      </w:r>
    </w:p>
    <w:p w14:paraId="29B29B75" w14:textId="6141E3C3" w:rsidR="00937E74" w:rsidRPr="00FC0110" w:rsidRDefault="00937E74" w:rsidP="00E95B2E">
      <w:pPr>
        <w:pStyle w:val="Paragraphedeliste"/>
        <w:widowControl w:val="0"/>
        <w:numPr>
          <w:ilvl w:val="0"/>
          <w:numId w:val="95"/>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 xml:space="preserve">l’Exploitant accepte la Liste de Pièces Détachées Manquantes </w:t>
      </w:r>
      <w:r w:rsidR="005A65E3" w:rsidRPr="00FC0110">
        <w:rPr>
          <w:rFonts w:ascii="Arial" w:hAnsi="Arial" w:cs="Arial"/>
          <w:sz w:val="21"/>
          <w:szCs w:val="21"/>
          <w:lang w:val="fr-FR"/>
        </w:rPr>
        <w:t xml:space="preserve">fournie à </w:t>
      </w:r>
      <w:r w:rsidR="00602B69" w:rsidRPr="00FC0110">
        <w:rPr>
          <w:rFonts w:ascii="Arial" w:hAnsi="Arial" w:cs="Arial"/>
          <w:sz w:val="21"/>
          <w:szCs w:val="21"/>
          <w:lang w:val="fr-FR"/>
        </w:rPr>
        <w:t>l’</w:t>
      </w:r>
      <w:hyperlink w:anchor="_bookmark164" w:history="1">
        <w:r w:rsidRPr="00FC0110">
          <w:rPr>
            <w:rFonts w:ascii="Arial" w:hAnsi="Arial" w:cs="Arial"/>
            <w:sz w:val="21"/>
            <w:szCs w:val="21"/>
            <w:lang w:val="fr-FR"/>
          </w:rPr>
          <w:t xml:space="preserve">Annexe </w:t>
        </w:r>
        <w:r w:rsidR="00DD79C5" w:rsidRPr="00FC0110">
          <w:rPr>
            <w:rFonts w:ascii="Arial" w:hAnsi="Arial" w:cs="Arial"/>
            <w:sz w:val="21"/>
            <w:szCs w:val="21"/>
            <w:lang w:val="fr-FR"/>
          </w:rPr>
          <w:t>5</w:t>
        </w:r>
        <w:r w:rsidRPr="00FC0110">
          <w:rPr>
            <w:rFonts w:ascii="Arial" w:hAnsi="Arial" w:cs="Arial"/>
            <w:sz w:val="21"/>
            <w:szCs w:val="21"/>
            <w:lang w:val="fr-FR"/>
          </w:rPr>
          <w:t>,</w:t>
        </w:r>
      </w:hyperlink>
      <w:r w:rsidRPr="00FC0110">
        <w:rPr>
          <w:rFonts w:ascii="Arial" w:hAnsi="Arial" w:cs="Arial"/>
          <w:sz w:val="21"/>
          <w:szCs w:val="21"/>
          <w:lang w:val="fr-FR"/>
        </w:rPr>
        <w:t xml:space="preserve"> Part</w:t>
      </w:r>
      <w:r w:rsidR="00F27E8E" w:rsidRPr="00FC0110">
        <w:rPr>
          <w:rFonts w:ascii="Arial" w:hAnsi="Arial" w:cs="Arial"/>
          <w:sz w:val="21"/>
          <w:szCs w:val="21"/>
          <w:lang w:val="fr-FR"/>
        </w:rPr>
        <w:t>ie</w:t>
      </w:r>
      <w:r w:rsidRPr="00FC0110">
        <w:rPr>
          <w:rFonts w:ascii="Arial" w:hAnsi="Arial" w:cs="Arial"/>
          <w:sz w:val="21"/>
          <w:szCs w:val="21"/>
          <w:lang w:val="fr-FR"/>
        </w:rPr>
        <w:t xml:space="preserve"> </w:t>
      </w:r>
      <w:r w:rsidRPr="00FC0110">
        <w:rPr>
          <w:rFonts w:ascii="Arial" w:hAnsi="Arial" w:cs="Arial"/>
          <w:sz w:val="21"/>
          <w:szCs w:val="21"/>
          <w:lang w:val="fr-FR"/>
        </w:rPr>
        <w:lastRenderedPageBreak/>
        <w:t>3 (Liste de Pièces Détachées Manquantes)</w:t>
      </w:r>
      <w:r w:rsidRPr="00FC0110">
        <w:rPr>
          <w:rFonts w:ascii="Arial" w:hAnsi="Arial" w:cs="Arial"/>
          <w:spacing w:val="-10"/>
          <w:sz w:val="21"/>
          <w:szCs w:val="21"/>
          <w:lang w:val="fr-FR"/>
        </w:rPr>
        <w:t xml:space="preserve"> </w:t>
      </w:r>
      <w:r w:rsidR="005A65E3" w:rsidRPr="00FC0110">
        <w:rPr>
          <w:rFonts w:ascii="Arial" w:hAnsi="Arial" w:cs="Arial"/>
          <w:sz w:val="21"/>
          <w:szCs w:val="21"/>
          <w:lang w:val="fr-FR"/>
        </w:rPr>
        <w:t>qu’il se charge de</w:t>
      </w:r>
      <w:r w:rsidRPr="00FC0110">
        <w:rPr>
          <w:rFonts w:ascii="Arial" w:hAnsi="Arial" w:cs="Arial"/>
          <w:sz w:val="21"/>
          <w:szCs w:val="21"/>
          <w:lang w:val="fr-FR"/>
        </w:rPr>
        <w:t xml:space="preserve"> réapprovisionner dans le</w:t>
      </w:r>
      <w:r w:rsidRPr="00FC0110">
        <w:rPr>
          <w:rFonts w:ascii="Arial" w:hAnsi="Arial" w:cs="Arial"/>
          <w:spacing w:val="-8"/>
          <w:sz w:val="21"/>
          <w:szCs w:val="21"/>
          <w:lang w:val="fr-FR"/>
        </w:rPr>
        <w:t xml:space="preserve"> </w:t>
      </w:r>
      <w:r w:rsidRPr="00FC0110">
        <w:rPr>
          <w:rFonts w:ascii="Arial" w:hAnsi="Arial" w:cs="Arial"/>
          <w:sz w:val="21"/>
          <w:szCs w:val="21"/>
          <w:lang w:val="fr-FR"/>
        </w:rPr>
        <w:t>Stock de Pièces de Rechanges aussi rapidement que cela est raisonnablement possible et</w:t>
      </w:r>
      <w:r w:rsidR="005A65E3" w:rsidRPr="00FC0110">
        <w:rPr>
          <w:rFonts w:ascii="Arial" w:hAnsi="Arial" w:cs="Arial"/>
          <w:sz w:val="21"/>
          <w:szCs w:val="21"/>
          <w:lang w:val="fr-FR"/>
        </w:rPr>
        <w:t>,</w:t>
      </w:r>
      <w:r w:rsidRPr="00FC0110">
        <w:rPr>
          <w:rFonts w:ascii="Arial" w:hAnsi="Arial" w:cs="Arial"/>
          <w:sz w:val="21"/>
          <w:szCs w:val="21"/>
          <w:lang w:val="fr-FR"/>
        </w:rPr>
        <w:t xml:space="preserve"> au plus tard</w:t>
      </w:r>
      <w:r w:rsidR="005A65E3" w:rsidRPr="00FC0110">
        <w:rPr>
          <w:rFonts w:ascii="Arial" w:hAnsi="Arial" w:cs="Arial"/>
          <w:sz w:val="21"/>
          <w:szCs w:val="21"/>
          <w:lang w:val="fr-FR"/>
        </w:rPr>
        <w:t>,</w:t>
      </w:r>
      <w:r w:rsidRPr="00FC0110">
        <w:rPr>
          <w:rFonts w:ascii="Arial" w:hAnsi="Arial" w:cs="Arial"/>
          <w:sz w:val="21"/>
          <w:szCs w:val="21"/>
          <w:lang w:val="fr-FR"/>
        </w:rPr>
        <w:t xml:space="preserve"> à la Date Butoir d’Achat des Pièces Détachées Manquantes</w:t>
      </w:r>
      <w:r w:rsidR="00660298" w:rsidRPr="00FC0110">
        <w:rPr>
          <w:rFonts w:ascii="Arial" w:hAnsi="Arial" w:cs="Arial"/>
          <w:sz w:val="21"/>
          <w:szCs w:val="21"/>
          <w:lang w:val="fr-FR"/>
        </w:rPr>
        <w:t> ;</w:t>
      </w:r>
      <w:r w:rsidRPr="00FC0110">
        <w:rPr>
          <w:rFonts w:ascii="Arial" w:hAnsi="Arial" w:cs="Arial"/>
          <w:sz w:val="21"/>
          <w:szCs w:val="21"/>
          <w:lang w:val="fr-FR"/>
        </w:rPr>
        <w:t xml:space="preserve"> et</w:t>
      </w:r>
    </w:p>
    <w:p w14:paraId="4402A222" w14:textId="4E3DAA26" w:rsidR="00937E74" w:rsidRPr="00FC0110" w:rsidRDefault="005A65E3" w:rsidP="00E95B2E">
      <w:pPr>
        <w:pStyle w:val="Paragraphedeliste"/>
        <w:widowControl w:val="0"/>
        <w:numPr>
          <w:ilvl w:val="0"/>
          <w:numId w:val="95"/>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s’il</w:t>
      </w:r>
      <w:r w:rsidR="00937E74" w:rsidRPr="00FC0110">
        <w:rPr>
          <w:rFonts w:ascii="Arial" w:hAnsi="Arial" w:cs="Arial"/>
          <w:sz w:val="21"/>
          <w:szCs w:val="21"/>
          <w:lang w:val="fr-FR"/>
        </w:rPr>
        <w:t xml:space="preserve"> n</w:t>
      </w:r>
      <w:r w:rsidRPr="00FC0110">
        <w:rPr>
          <w:rFonts w:ascii="Arial" w:hAnsi="Arial" w:cs="Arial"/>
          <w:sz w:val="21"/>
          <w:szCs w:val="21"/>
          <w:lang w:val="fr-FR"/>
        </w:rPr>
        <w:t>’est lui-même ni le Fournisseur ni</w:t>
      </w:r>
      <w:r w:rsidR="00937E74" w:rsidRPr="00FC0110">
        <w:rPr>
          <w:rFonts w:ascii="Arial" w:hAnsi="Arial" w:cs="Arial"/>
          <w:sz w:val="21"/>
          <w:szCs w:val="21"/>
          <w:lang w:val="fr-FR"/>
        </w:rPr>
        <w:t xml:space="preserve"> un Affilié du Fournisseur, </w:t>
      </w:r>
      <w:r w:rsidRPr="00FC0110">
        <w:rPr>
          <w:rFonts w:ascii="Arial" w:hAnsi="Arial" w:cs="Arial"/>
          <w:sz w:val="21"/>
          <w:szCs w:val="21"/>
          <w:lang w:val="fr-FR"/>
        </w:rPr>
        <w:t xml:space="preserve">il </w:t>
      </w:r>
      <w:r w:rsidR="00ED7D2B" w:rsidRPr="00FC0110">
        <w:rPr>
          <w:rFonts w:ascii="Arial" w:hAnsi="Arial" w:cs="Arial"/>
          <w:sz w:val="21"/>
          <w:szCs w:val="21"/>
          <w:lang w:val="fr-FR"/>
        </w:rPr>
        <w:t xml:space="preserve">a </w:t>
      </w:r>
      <w:r w:rsidR="00937E74" w:rsidRPr="00FC0110">
        <w:rPr>
          <w:rFonts w:ascii="Arial" w:hAnsi="Arial" w:cs="Arial"/>
          <w:sz w:val="21"/>
          <w:szCs w:val="21"/>
          <w:lang w:val="fr-FR"/>
        </w:rPr>
        <w:t>droit</w:t>
      </w:r>
      <w:r w:rsidRPr="00FC0110">
        <w:rPr>
          <w:rFonts w:ascii="Arial" w:hAnsi="Arial" w:cs="Arial"/>
          <w:sz w:val="21"/>
          <w:szCs w:val="21"/>
          <w:lang w:val="fr-FR"/>
        </w:rPr>
        <w:t xml:space="preserve"> au paiement</w:t>
      </w:r>
      <w:r w:rsidR="00937E74" w:rsidRPr="00FC0110">
        <w:rPr>
          <w:rFonts w:ascii="Arial" w:hAnsi="Arial" w:cs="Arial"/>
          <w:sz w:val="21"/>
          <w:szCs w:val="21"/>
          <w:lang w:val="fr-FR"/>
        </w:rPr>
        <w:t xml:space="preserve"> </w:t>
      </w:r>
      <w:r w:rsidRPr="00FC0110">
        <w:rPr>
          <w:rFonts w:ascii="Arial" w:hAnsi="Arial" w:cs="Arial"/>
          <w:sz w:val="21"/>
          <w:szCs w:val="21"/>
          <w:lang w:val="fr-FR"/>
        </w:rPr>
        <w:t>des</w:t>
      </w:r>
      <w:r w:rsidR="00937E74" w:rsidRPr="00FC0110">
        <w:rPr>
          <w:rFonts w:ascii="Arial" w:hAnsi="Arial" w:cs="Arial"/>
          <w:sz w:val="21"/>
          <w:szCs w:val="21"/>
          <w:lang w:val="fr-FR"/>
        </w:rPr>
        <w:t xml:space="preserve"> Frais de Pièces Détachées Manquantes </w:t>
      </w:r>
      <w:r w:rsidRPr="00FC0110">
        <w:rPr>
          <w:rFonts w:ascii="Arial" w:hAnsi="Arial" w:cs="Arial"/>
          <w:sz w:val="21"/>
          <w:szCs w:val="21"/>
          <w:lang w:val="fr-FR"/>
        </w:rPr>
        <w:t>dès</w:t>
      </w:r>
      <w:r w:rsidR="00937E74" w:rsidRPr="00FC0110">
        <w:rPr>
          <w:rFonts w:ascii="Arial" w:hAnsi="Arial" w:cs="Arial"/>
          <w:sz w:val="21"/>
          <w:szCs w:val="21"/>
          <w:lang w:val="fr-FR"/>
        </w:rPr>
        <w:t xml:space="preserve"> que la Pièce de Rechange Manquante </w:t>
      </w:r>
      <w:r w:rsidR="00ED7D2B" w:rsidRPr="00FC0110">
        <w:rPr>
          <w:rFonts w:ascii="Arial" w:hAnsi="Arial" w:cs="Arial"/>
          <w:sz w:val="21"/>
          <w:szCs w:val="21"/>
          <w:lang w:val="fr-FR"/>
        </w:rPr>
        <w:t xml:space="preserve">a </w:t>
      </w:r>
      <w:r w:rsidR="00937E74" w:rsidRPr="00FC0110">
        <w:rPr>
          <w:rFonts w:ascii="Arial" w:hAnsi="Arial" w:cs="Arial"/>
          <w:sz w:val="21"/>
          <w:szCs w:val="21"/>
          <w:lang w:val="fr-FR"/>
        </w:rPr>
        <w:t>été réapprovisionnée conformément à l'</w:t>
      </w:r>
      <w:r w:rsidR="00FF4C61" w:rsidRPr="00FC0110">
        <w:rPr>
          <w:rFonts w:ascii="Arial" w:hAnsi="Arial" w:cs="Arial"/>
          <w:sz w:val="21"/>
          <w:szCs w:val="21"/>
          <w:lang w:val="fr-FR"/>
        </w:rPr>
        <w:t>Article</w:t>
      </w:r>
      <w:r w:rsidR="00937E74" w:rsidRPr="00FC0110">
        <w:rPr>
          <w:rFonts w:ascii="Arial" w:hAnsi="Arial" w:cs="Arial"/>
          <w:sz w:val="21"/>
          <w:szCs w:val="21"/>
          <w:lang w:val="fr-FR"/>
        </w:rPr>
        <w:t> </w:t>
      </w:r>
      <w:hyperlink w:anchor="_bookmark32" w:history="1">
        <w:r w:rsidR="000069C0" w:rsidRPr="00FC0110">
          <w:rPr>
            <w:rFonts w:ascii="Arial" w:hAnsi="Arial" w:cs="Arial"/>
            <w:sz w:val="21"/>
            <w:szCs w:val="21"/>
            <w:lang w:val="fr-FR"/>
          </w:rPr>
          <w:t>3.6</w:t>
        </w:r>
        <w:r w:rsidR="00937E74" w:rsidRPr="00FC0110">
          <w:rPr>
            <w:rFonts w:ascii="Arial" w:hAnsi="Arial" w:cs="Arial"/>
            <w:sz w:val="21"/>
            <w:szCs w:val="21"/>
            <w:lang w:val="fr-FR"/>
          </w:rPr>
          <w:t>(a).</w:t>
        </w:r>
      </w:hyperlink>
    </w:p>
    <w:p w14:paraId="3412C8E5" w14:textId="77777777" w:rsidR="00937E74" w:rsidRPr="00FC0110" w:rsidRDefault="00937E74" w:rsidP="00B0519E">
      <w:pPr>
        <w:widowControl w:val="0"/>
        <w:tabs>
          <w:tab w:val="left" w:pos="709"/>
          <w:tab w:val="left" w:pos="1418"/>
          <w:tab w:val="left" w:pos="1634"/>
          <w:tab w:val="left" w:pos="2127"/>
        </w:tabs>
        <w:autoSpaceDE w:val="0"/>
        <w:autoSpaceDN w:val="0"/>
        <w:snapToGrid w:val="0"/>
        <w:spacing w:after="240"/>
        <w:ind w:right="125"/>
        <w:jc w:val="both"/>
        <w:rPr>
          <w:rFonts w:ascii="Arial" w:hAnsi="Arial" w:cs="Arial"/>
          <w:b/>
          <w:bCs/>
          <w:sz w:val="21"/>
          <w:szCs w:val="21"/>
          <w:lang w:val="fr-FR"/>
        </w:rPr>
      </w:pPr>
      <w:r w:rsidRPr="00FC0110">
        <w:rPr>
          <w:rFonts w:ascii="Arial" w:hAnsi="Arial" w:cs="Arial"/>
          <w:b/>
          <w:bCs/>
          <w:sz w:val="21"/>
          <w:szCs w:val="21"/>
          <w:lang w:val="fr-FR"/>
        </w:rPr>
        <w:t xml:space="preserve">[OPTION A – </w:t>
      </w:r>
      <w:r w:rsidR="00BB2071" w:rsidRPr="00FC0110">
        <w:rPr>
          <w:rFonts w:ascii="Arial" w:hAnsi="Arial" w:cs="Arial"/>
          <w:b/>
          <w:bCs/>
          <w:sz w:val="21"/>
          <w:szCs w:val="21"/>
          <w:lang w:val="fr-FR"/>
        </w:rPr>
        <w:t>l’</w:t>
      </w:r>
      <w:r w:rsidRPr="00FC0110">
        <w:rPr>
          <w:rFonts w:ascii="Arial" w:hAnsi="Arial" w:cs="Arial"/>
          <w:b/>
          <w:bCs/>
          <w:sz w:val="21"/>
          <w:szCs w:val="21"/>
          <w:lang w:val="fr-FR"/>
        </w:rPr>
        <w:t>Exploitant a la responsabilité de toutes les Pièces Détachées en tant que partie des Prestations d’Exploitation-Maintenance / Le Prix Contractuel (</w:t>
      </w:r>
      <w:r w:rsidR="00603EF7" w:rsidRPr="00FC0110">
        <w:rPr>
          <w:rFonts w:ascii="Arial" w:hAnsi="Arial" w:cs="Arial"/>
          <w:b/>
          <w:bCs/>
          <w:sz w:val="21"/>
          <w:szCs w:val="21"/>
          <w:lang w:val="fr-FR"/>
        </w:rPr>
        <w:t>tout compris</w:t>
      </w:r>
      <w:r w:rsidRPr="00FC0110">
        <w:rPr>
          <w:rFonts w:ascii="Arial" w:hAnsi="Arial" w:cs="Arial"/>
          <w:b/>
          <w:bCs/>
          <w:sz w:val="21"/>
          <w:szCs w:val="21"/>
          <w:lang w:val="fr-FR"/>
        </w:rPr>
        <w:t>)]</w:t>
      </w:r>
      <w:r w:rsidRPr="00FC0110">
        <w:rPr>
          <w:rStyle w:val="Appelnotedebasdep"/>
          <w:rFonts w:ascii="Arial" w:hAnsi="Arial" w:cs="Arial"/>
          <w:b/>
          <w:bCs/>
          <w:sz w:val="21"/>
          <w:szCs w:val="21"/>
          <w:lang w:val="fr-FR"/>
        </w:rPr>
        <w:footnoteReference w:id="23"/>
      </w:r>
    </w:p>
    <w:p w14:paraId="6FC5FDA7" w14:textId="386A3879" w:rsidR="00937E74" w:rsidRPr="00FC0110" w:rsidRDefault="00BB2071" w:rsidP="00DF3560">
      <w:pPr>
        <w:pStyle w:val="Contract2"/>
        <w:rPr>
          <w:rFonts w:cs="Arial"/>
          <w:szCs w:val="21"/>
        </w:rPr>
      </w:pPr>
      <w:r w:rsidRPr="00FC0110">
        <w:rPr>
          <w:rFonts w:cs="Arial"/>
          <w:szCs w:val="21"/>
        </w:rPr>
        <w:t>Responsabilité</w:t>
      </w:r>
      <w:r w:rsidR="00937E74" w:rsidRPr="00FC0110">
        <w:rPr>
          <w:rFonts w:cs="Arial"/>
          <w:szCs w:val="21"/>
        </w:rPr>
        <w:t xml:space="preserve"> de l’Exploitant pour toutes les Pièces Détachées en tant que </w:t>
      </w:r>
      <w:bookmarkStart w:id="130" w:name="_bookmark44"/>
      <w:bookmarkEnd w:id="130"/>
      <w:r w:rsidR="3917464C" w:rsidRPr="00FC0110">
        <w:rPr>
          <w:rFonts w:cs="Arial"/>
          <w:szCs w:val="21"/>
        </w:rPr>
        <w:t>partie</w:t>
      </w:r>
      <w:r w:rsidR="00A63C63" w:rsidRPr="00FC0110">
        <w:rPr>
          <w:rFonts w:cs="Arial"/>
          <w:szCs w:val="21"/>
        </w:rPr>
        <w:t xml:space="preserve"> </w:t>
      </w:r>
      <w:r w:rsidR="3917464C" w:rsidRPr="00FC0110">
        <w:rPr>
          <w:rFonts w:cs="Arial"/>
          <w:szCs w:val="21"/>
        </w:rPr>
        <w:t>des</w:t>
      </w:r>
      <w:r w:rsidR="00A63C63" w:rsidRPr="00FC0110">
        <w:rPr>
          <w:rFonts w:cs="Arial"/>
          <w:szCs w:val="21"/>
        </w:rPr>
        <w:t xml:space="preserve"> </w:t>
      </w:r>
      <w:r w:rsidR="0607D64A" w:rsidRPr="00FC0110">
        <w:rPr>
          <w:rFonts w:cs="Arial"/>
          <w:szCs w:val="21"/>
        </w:rPr>
        <w:t>Prestations</w:t>
      </w:r>
      <w:r w:rsidR="00A63C63" w:rsidRPr="00FC0110">
        <w:rPr>
          <w:rFonts w:cs="Arial"/>
          <w:szCs w:val="21"/>
        </w:rPr>
        <w:t xml:space="preserve"> </w:t>
      </w:r>
      <w:r w:rsidR="00937E74" w:rsidRPr="00FC0110">
        <w:rPr>
          <w:rFonts w:cs="Arial"/>
          <w:szCs w:val="21"/>
        </w:rPr>
        <w:t>d’Exploitation-Maintenance</w:t>
      </w:r>
    </w:p>
    <w:p w14:paraId="19A0E9E1" w14:textId="18F807B3" w:rsidR="00937E74" w:rsidRPr="00FC0110" w:rsidRDefault="002E4E17" w:rsidP="00B0519E">
      <w:pPr>
        <w:widowControl w:val="0"/>
        <w:tabs>
          <w:tab w:val="left" w:pos="709"/>
          <w:tab w:val="left" w:pos="1418"/>
          <w:tab w:val="left" w:pos="1634"/>
          <w:tab w:val="left" w:pos="2127"/>
        </w:tabs>
        <w:autoSpaceDE w:val="0"/>
        <w:autoSpaceDN w:val="0"/>
        <w:snapToGrid w:val="0"/>
        <w:spacing w:after="240"/>
        <w:ind w:right="125"/>
        <w:jc w:val="both"/>
        <w:rPr>
          <w:rFonts w:ascii="Arial" w:hAnsi="Arial" w:cs="Arial"/>
          <w:sz w:val="21"/>
          <w:szCs w:val="21"/>
          <w:lang w:val="fr-FR"/>
        </w:rPr>
      </w:pPr>
      <w:r w:rsidRPr="00FC0110">
        <w:rPr>
          <w:rFonts w:ascii="Arial" w:hAnsi="Arial" w:cs="Arial"/>
          <w:sz w:val="21"/>
          <w:szCs w:val="21"/>
          <w:lang w:val="fr-FR"/>
        </w:rPr>
        <w:t>Si cela est prévu</w:t>
      </w:r>
      <w:r w:rsidR="00937E74" w:rsidRPr="00FC0110">
        <w:rPr>
          <w:rFonts w:ascii="Arial" w:hAnsi="Arial" w:cs="Arial"/>
          <w:sz w:val="21"/>
          <w:szCs w:val="21"/>
          <w:lang w:val="fr-FR"/>
        </w:rPr>
        <w:t xml:space="preserve"> dans le Tableau des Informations Clés </w:t>
      </w:r>
      <w:r w:rsidR="00F775AE" w:rsidRPr="00FC0110">
        <w:rPr>
          <w:rFonts w:ascii="Arial" w:hAnsi="Arial" w:cs="Arial"/>
          <w:sz w:val="21"/>
          <w:szCs w:val="21"/>
          <w:lang w:val="fr-FR"/>
        </w:rPr>
        <w:t>et s</w:t>
      </w:r>
      <w:r w:rsidR="00937E74" w:rsidRPr="00FC0110">
        <w:rPr>
          <w:rFonts w:ascii="Arial" w:hAnsi="Arial" w:cs="Arial"/>
          <w:sz w:val="21"/>
          <w:szCs w:val="21"/>
          <w:lang w:val="fr-FR"/>
        </w:rPr>
        <w:t>ous réserve de l’</w:t>
      </w:r>
      <w:r w:rsidR="00FF4C61" w:rsidRPr="00FC0110">
        <w:rPr>
          <w:rFonts w:ascii="Arial" w:hAnsi="Arial" w:cs="Arial"/>
          <w:sz w:val="21"/>
          <w:szCs w:val="21"/>
          <w:lang w:val="fr-FR"/>
        </w:rPr>
        <w:t>Article</w:t>
      </w:r>
      <w:r w:rsidR="00937E74" w:rsidRPr="00FC0110">
        <w:rPr>
          <w:rFonts w:ascii="Arial" w:hAnsi="Arial" w:cs="Arial"/>
          <w:sz w:val="21"/>
          <w:szCs w:val="21"/>
          <w:lang w:val="fr-FR"/>
        </w:rPr>
        <w:t xml:space="preserve"> </w:t>
      </w:r>
      <w:hyperlink w:anchor="_bookmark29" w:history="1">
        <w:r w:rsidR="00937E74" w:rsidRPr="00FC0110">
          <w:rPr>
            <w:rFonts w:ascii="Arial" w:hAnsi="Arial" w:cs="Arial"/>
            <w:sz w:val="21"/>
            <w:szCs w:val="21"/>
            <w:lang w:val="fr-FR"/>
          </w:rPr>
          <w:t>3.</w:t>
        </w:r>
        <w:r w:rsidR="00872C6E" w:rsidRPr="00FC0110">
          <w:rPr>
            <w:rFonts w:ascii="Arial" w:hAnsi="Arial" w:cs="Arial"/>
            <w:sz w:val="21"/>
            <w:szCs w:val="21"/>
            <w:lang w:val="fr-FR"/>
          </w:rPr>
          <w:t>5</w:t>
        </w:r>
        <w:r w:rsidR="00937E74" w:rsidRPr="00FC0110">
          <w:rPr>
            <w:rFonts w:ascii="Arial" w:hAnsi="Arial" w:cs="Arial"/>
            <w:sz w:val="21"/>
            <w:szCs w:val="21"/>
            <w:lang w:val="fr-FR"/>
          </w:rPr>
          <w:t xml:space="preserve"> </w:t>
        </w:r>
      </w:hyperlink>
      <w:r w:rsidR="00937E74" w:rsidRPr="00FC0110">
        <w:rPr>
          <w:rFonts w:ascii="Arial" w:hAnsi="Arial" w:cs="Arial"/>
          <w:sz w:val="21"/>
          <w:szCs w:val="21"/>
          <w:lang w:val="fr-FR"/>
        </w:rPr>
        <w:t>(Pièces Détachées relatives aux Défauts avant l’expiration de la Période de Garantie des Défauts) s’il est applicable</w:t>
      </w:r>
      <w:r w:rsidR="00F775AE" w:rsidRPr="00FC0110">
        <w:rPr>
          <w:rFonts w:ascii="Arial" w:hAnsi="Arial" w:cs="Arial"/>
          <w:sz w:val="21"/>
          <w:szCs w:val="21"/>
          <w:lang w:val="fr-FR"/>
        </w:rPr>
        <w:t> :</w:t>
      </w:r>
    </w:p>
    <w:p w14:paraId="4D391A1B" w14:textId="351F7997" w:rsidR="00F775AE" w:rsidRPr="00FC0110" w:rsidRDefault="00F775AE" w:rsidP="00E95B2E">
      <w:pPr>
        <w:pStyle w:val="Paragraphedeliste"/>
        <w:widowControl w:val="0"/>
        <w:numPr>
          <w:ilvl w:val="0"/>
          <w:numId w:val="96"/>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l'Exploitant a le droit d'utiliser des Pièces Détachées issues du Stock de Pièces de Rechange pour l'exécution des Prestations d'Exploitation-Maintenance sans être tenu de demander le consentement de la Société de Projet</w:t>
      </w:r>
      <w:r w:rsidR="00660298" w:rsidRPr="00FC0110">
        <w:rPr>
          <w:rFonts w:ascii="Arial" w:hAnsi="Arial" w:cs="Arial"/>
          <w:sz w:val="21"/>
          <w:szCs w:val="21"/>
          <w:lang w:val="fr-FR"/>
        </w:rPr>
        <w:t> ;</w:t>
      </w:r>
      <w:r w:rsidRPr="00FC0110">
        <w:rPr>
          <w:rFonts w:ascii="Arial" w:hAnsi="Arial" w:cs="Arial"/>
          <w:spacing w:val="-4"/>
          <w:sz w:val="21"/>
          <w:szCs w:val="21"/>
          <w:lang w:val="fr-FR"/>
        </w:rPr>
        <w:t xml:space="preserve"> </w:t>
      </w:r>
      <w:r w:rsidRPr="00FC0110">
        <w:rPr>
          <w:rFonts w:ascii="Arial" w:hAnsi="Arial" w:cs="Arial"/>
          <w:sz w:val="21"/>
          <w:szCs w:val="21"/>
          <w:lang w:val="fr-FR"/>
        </w:rPr>
        <w:t>et</w:t>
      </w:r>
    </w:p>
    <w:p w14:paraId="22AB4E95" w14:textId="72EFDFD1" w:rsidR="00937E74" w:rsidRPr="00FC0110" w:rsidRDefault="00F775AE" w:rsidP="00E95B2E">
      <w:pPr>
        <w:pStyle w:val="Paragraphedeliste"/>
        <w:widowControl w:val="0"/>
        <w:numPr>
          <w:ilvl w:val="0"/>
          <w:numId w:val="96"/>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 xml:space="preserve">il </w:t>
      </w:r>
      <w:r w:rsidR="001038AE" w:rsidRPr="00FC0110">
        <w:rPr>
          <w:rFonts w:ascii="Arial" w:hAnsi="Arial" w:cs="Arial"/>
          <w:sz w:val="21"/>
          <w:szCs w:val="21"/>
          <w:lang w:val="fr-FR"/>
        </w:rPr>
        <w:t xml:space="preserve">est </w:t>
      </w:r>
      <w:r w:rsidR="00937E74" w:rsidRPr="00FC0110">
        <w:rPr>
          <w:rFonts w:ascii="Arial" w:hAnsi="Arial" w:cs="Arial"/>
          <w:sz w:val="21"/>
          <w:szCs w:val="21"/>
          <w:lang w:val="fr-FR"/>
        </w:rPr>
        <w:t xml:space="preserve">responsable de l'acquisition, de la gestion, du remplacement et du réapprovisionnement de toutes les Pièces Détachées et </w:t>
      </w:r>
      <w:r w:rsidR="00B05DD1" w:rsidRPr="00FC0110">
        <w:rPr>
          <w:rFonts w:ascii="Arial" w:hAnsi="Arial" w:cs="Arial"/>
          <w:sz w:val="21"/>
          <w:szCs w:val="21"/>
          <w:lang w:val="fr-FR"/>
        </w:rPr>
        <w:t xml:space="preserve">des </w:t>
      </w:r>
      <w:r w:rsidR="00937E74" w:rsidRPr="00FC0110">
        <w:rPr>
          <w:rFonts w:ascii="Arial" w:hAnsi="Arial" w:cs="Arial"/>
          <w:sz w:val="21"/>
          <w:szCs w:val="21"/>
          <w:lang w:val="fr-FR"/>
        </w:rPr>
        <w:t xml:space="preserve">Composants utilisés </w:t>
      </w:r>
      <w:r w:rsidR="00B05DD1" w:rsidRPr="00FC0110">
        <w:rPr>
          <w:rFonts w:ascii="Arial" w:hAnsi="Arial" w:cs="Arial"/>
          <w:sz w:val="21"/>
          <w:szCs w:val="21"/>
          <w:lang w:val="fr-FR"/>
        </w:rPr>
        <w:t>pour</w:t>
      </w:r>
      <w:r w:rsidR="00937E74" w:rsidRPr="00FC0110">
        <w:rPr>
          <w:rFonts w:ascii="Arial" w:hAnsi="Arial" w:cs="Arial"/>
          <w:sz w:val="21"/>
          <w:szCs w:val="21"/>
          <w:lang w:val="fr-FR"/>
        </w:rPr>
        <w:t xml:space="preserve"> l'exécution des </w:t>
      </w:r>
      <w:r w:rsidR="004E1B4C" w:rsidRPr="00FC0110">
        <w:rPr>
          <w:rFonts w:ascii="Arial" w:hAnsi="Arial" w:cs="Arial"/>
          <w:sz w:val="21"/>
          <w:szCs w:val="21"/>
          <w:lang w:val="fr-FR"/>
        </w:rPr>
        <w:t>Prestations de Maintenance Programmée</w:t>
      </w:r>
      <w:r w:rsidR="00937E74" w:rsidRPr="00FC0110">
        <w:rPr>
          <w:rFonts w:ascii="Arial" w:hAnsi="Arial" w:cs="Arial"/>
          <w:sz w:val="21"/>
          <w:szCs w:val="21"/>
          <w:lang w:val="fr-FR"/>
        </w:rPr>
        <w:t xml:space="preserve">, des </w:t>
      </w:r>
      <w:r w:rsidR="004E1B4C" w:rsidRPr="00FC0110">
        <w:rPr>
          <w:rFonts w:ascii="Arial" w:hAnsi="Arial" w:cs="Arial"/>
          <w:sz w:val="21"/>
          <w:szCs w:val="21"/>
          <w:lang w:val="fr-FR"/>
        </w:rPr>
        <w:t>Prestations de Maintenance Curative</w:t>
      </w:r>
      <w:r w:rsidR="00937E74" w:rsidRPr="00FC0110">
        <w:rPr>
          <w:rFonts w:ascii="Arial" w:hAnsi="Arial" w:cs="Arial"/>
          <w:sz w:val="21"/>
          <w:szCs w:val="21"/>
          <w:lang w:val="fr-FR"/>
        </w:rPr>
        <w:t xml:space="preserve"> et des </w:t>
      </w:r>
      <w:r w:rsidR="00A415E6" w:rsidRPr="00FC0110">
        <w:rPr>
          <w:rFonts w:ascii="Arial" w:hAnsi="Arial" w:cs="Arial"/>
          <w:sz w:val="21"/>
          <w:szCs w:val="21"/>
          <w:lang w:val="fr-FR"/>
        </w:rPr>
        <w:t>Prestations de Supervision</w:t>
      </w:r>
      <w:r w:rsidR="00937E74" w:rsidRPr="00FC0110">
        <w:rPr>
          <w:rFonts w:ascii="Arial" w:hAnsi="Arial" w:cs="Arial"/>
          <w:sz w:val="21"/>
          <w:szCs w:val="21"/>
          <w:lang w:val="fr-FR"/>
        </w:rPr>
        <w:t>, y compris lorsqu</w:t>
      </w:r>
      <w:r w:rsidR="001038AE" w:rsidRPr="00FC0110">
        <w:rPr>
          <w:rFonts w:ascii="Arial" w:hAnsi="Arial" w:cs="Arial"/>
          <w:sz w:val="21"/>
          <w:szCs w:val="21"/>
          <w:lang w:val="fr-FR"/>
        </w:rPr>
        <w:t>e le</w:t>
      </w:r>
      <w:r w:rsidR="00937E74" w:rsidRPr="00FC0110">
        <w:rPr>
          <w:rFonts w:ascii="Arial" w:hAnsi="Arial" w:cs="Arial"/>
          <w:sz w:val="21"/>
          <w:szCs w:val="21"/>
          <w:lang w:val="fr-FR"/>
        </w:rPr>
        <w:t xml:space="preserve"> fabricant</w:t>
      </w:r>
      <w:r w:rsidR="001038AE" w:rsidRPr="00FC0110">
        <w:rPr>
          <w:rFonts w:ascii="Arial" w:hAnsi="Arial" w:cs="Arial"/>
          <w:sz w:val="21"/>
          <w:szCs w:val="21"/>
          <w:lang w:val="fr-FR"/>
        </w:rPr>
        <w:t xml:space="preserve"> ou le fournisseur</w:t>
      </w:r>
      <w:r w:rsidR="00937E74" w:rsidRPr="00FC0110">
        <w:rPr>
          <w:rFonts w:ascii="Arial" w:hAnsi="Arial" w:cs="Arial"/>
          <w:sz w:val="21"/>
          <w:szCs w:val="21"/>
          <w:lang w:val="fr-FR"/>
        </w:rPr>
        <w:t xml:space="preserve"> concerné ne remplit pas ses obligations au titre de la garantie du fabricant</w:t>
      </w:r>
      <w:r w:rsidR="00660298" w:rsidRPr="00FC0110">
        <w:rPr>
          <w:rFonts w:ascii="Arial" w:hAnsi="Arial" w:cs="Arial"/>
          <w:sz w:val="21"/>
          <w:szCs w:val="21"/>
          <w:lang w:val="fr-FR"/>
        </w:rPr>
        <w:t> ;</w:t>
      </w:r>
      <w:r w:rsidR="00937E74" w:rsidRPr="00FC0110">
        <w:rPr>
          <w:rFonts w:ascii="Arial" w:hAnsi="Arial" w:cs="Arial"/>
          <w:sz w:val="21"/>
          <w:szCs w:val="21"/>
          <w:lang w:val="fr-FR"/>
        </w:rPr>
        <w:t xml:space="preserve"> et</w:t>
      </w:r>
    </w:p>
    <w:p w14:paraId="20F27CA1" w14:textId="7A73C96F" w:rsidR="00937E74" w:rsidRPr="00FC0110" w:rsidRDefault="00937E74" w:rsidP="00E95B2E">
      <w:pPr>
        <w:pStyle w:val="Paragraphedeliste"/>
        <w:widowControl w:val="0"/>
        <w:numPr>
          <w:ilvl w:val="0"/>
          <w:numId w:val="96"/>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si la quantité d</w:t>
      </w:r>
      <w:r w:rsidR="001038AE" w:rsidRPr="00FC0110">
        <w:rPr>
          <w:rFonts w:ascii="Arial" w:hAnsi="Arial" w:cs="Arial"/>
          <w:sz w:val="21"/>
          <w:szCs w:val="21"/>
          <w:lang w:val="fr-FR"/>
        </w:rPr>
        <w:t>e l’un</w:t>
      </w:r>
      <w:r w:rsidRPr="00FC0110">
        <w:rPr>
          <w:rFonts w:ascii="Arial" w:hAnsi="Arial" w:cs="Arial"/>
          <w:sz w:val="21"/>
          <w:szCs w:val="21"/>
          <w:lang w:val="fr-FR"/>
        </w:rPr>
        <w:t>e</w:t>
      </w:r>
      <w:r w:rsidR="001038AE" w:rsidRPr="00FC0110">
        <w:rPr>
          <w:rFonts w:ascii="Arial" w:hAnsi="Arial" w:cs="Arial"/>
          <w:sz w:val="21"/>
          <w:szCs w:val="21"/>
          <w:lang w:val="fr-FR"/>
        </w:rPr>
        <w:t xml:space="preserve"> des</w:t>
      </w:r>
      <w:r w:rsidRPr="00FC0110">
        <w:rPr>
          <w:rFonts w:ascii="Arial" w:hAnsi="Arial" w:cs="Arial"/>
          <w:sz w:val="21"/>
          <w:szCs w:val="21"/>
          <w:lang w:val="fr-FR"/>
        </w:rPr>
        <w:t xml:space="preserve"> Pièces Détachées</w:t>
      </w:r>
      <w:r w:rsidR="00BF49B0" w:rsidRPr="00FC0110">
        <w:rPr>
          <w:rFonts w:ascii="Arial" w:hAnsi="Arial" w:cs="Arial"/>
          <w:sz w:val="21"/>
          <w:szCs w:val="21"/>
          <w:lang w:val="fr-FR"/>
        </w:rPr>
        <w:t xml:space="preserve"> </w:t>
      </w:r>
      <w:r w:rsidR="001038AE" w:rsidRPr="00FC0110">
        <w:rPr>
          <w:rFonts w:ascii="Arial" w:hAnsi="Arial" w:cs="Arial"/>
          <w:sz w:val="21"/>
          <w:szCs w:val="21"/>
          <w:lang w:val="fr-FR"/>
        </w:rPr>
        <w:t>comprise dans le</w:t>
      </w:r>
      <w:r w:rsidRPr="00FC0110">
        <w:rPr>
          <w:rFonts w:ascii="Arial" w:hAnsi="Arial" w:cs="Arial"/>
          <w:sz w:val="21"/>
          <w:szCs w:val="21"/>
          <w:lang w:val="fr-FR"/>
        </w:rPr>
        <w:t xml:space="preserve"> Stock de Pièces de Rechange </w:t>
      </w:r>
      <w:r w:rsidR="00F775AE" w:rsidRPr="00FC0110">
        <w:rPr>
          <w:rFonts w:ascii="Arial" w:hAnsi="Arial" w:cs="Arial"/>
          <w:sz w:val="21"/>
          <w:szCs w:val="21"/>
          <w:lang w:val="fr-FR"/>
        </w:rPr>
        <w:t>devient</w:t>
      </w:r>
      <w:r w:rsidRPr="00FC0110">
        <w:rPr>
          <w:rFonts w:ascii="Arial" w:hAnsi="Arial" w:cs="Arial"/>
          <w:sz w:val="21"/>
          <w:szCs w:val="21"/>
          <w:lang w:val="fr-FR"/>
        </w:rPr>
        <w:t xml:space="preserve"> inférieure à la quantité </w:t>
      </w:r>
      <w:r w:rsidR="00B05DD1" w:rsidRPr="00FC0110">
        <w:rPr>
          <w:rFonts w:ascii="Arial" w:hAnsi="Arial" w:cs="Arial"/>
          <w:sz w:val="21"/>
          <w:szCs w:val="21"/>
          <w:lang w:val="fr-FR"/>
        </w:rPr>
        <w:t>indiquée</w:t>
      </w:r>
      <w:r w:rsidRPr="00FC0110">
        <w:rPr>
          <w:rFonts w:ascii="Arial" w:hAnsi="Arial" w:cs="Arial"/>
          <w:sz w:val="21"/>
          <w:szCs w:val="21"/>
          <w:lang w:val="fr-FR"/>
        </w:rPr>
        <w:t xml:space="preserve"> à l’Annexe </w:t>
      </w:r>
      <w:r w:rsidR="00DD79C5" w:rsidRPr="00FC0110">
        <w:rPr>
          <w:rFonts w:ascii="Arial" w:hAnsi="Arial" w:cs="Arial"/>
          <w:sz w:val="21"/>
          <w:szCs w:val="21"/>
          <w:lang w:val="fr-FR"/>
        </w:rPr>
        <w:t>7</w:t>
      </w:r>
      <w:r w:rsidRPr="00FC0110">
        <w:rPr>
          <w:rFonts w:ascii="Arial" w:hAnsi="Arial" w:cs="Arial"/>
          <w:sz w:val="21"/>
          <w:szCs w:val="21"/>
          <w:lang w:val="fr-FR"/>
        </w:rPr>
        <w:t xml:space="preserve"> (Pièces Détachées) (ou si aucune quantité n'est </w:t>
      </w:r>
      <w:r w:rsidR="00B05DD1" w:rsidRPr="00FC0110">
        <w:rPr>
          <w:rFonts w:ascii="Arial" w:hAnsi="Arial" w:cs="Arial"/>
          <w:sz w:val="21"/>
          <w:szCs w:val="21"/>
          <w:lang w:val="fr-FR"/>
        </w:rPr>
        <w:t>indiquée</w:t>
      </w:r>
      <w:r w:rsidRPr="00FC0110">
        <w:rPr>
          <w:rFonts w:ascii="Arial" w:hAnsi="Arial" w:cs="Arial"/>
          <w:sz w:val="21"/>
          <w:szCs w:val="21"/>
          <w:lang w:val="fr-FR"/>
        </w:rPr>
        <w:t xml:space="preserve">, à la quantité nécessaire à l'exécution par l'Exploitant des </w:t>
      </w:r>
      <w:r w:rsidR="004E1B4C" w:rsidRPr="00FC0110">
        <w:rPr>
          <w:rFonts w:ascii="Arial" w:hAnsi="Arial" w:cs="Arial"/>
          <w:sz w:val="21"/>
          <w:szCs w:val="21"/>
          <w:lang w:val="fr-FR"/>
        </w:rPr>
        <w:t>Prestations de Maintenance Programmée</w:t>
      </w:r>
      <w:r w:rsidRPr="00FC0110">
        <w:rPr>
          <w:rFonts w:ascii="Arial" w:hAnsi="Arial" w:cs="Arial"/>
          <w:sz w:val="21"/>
          <w:szCs w:val="21"/>
          <w:lang w:val="fr-FR"/>
        </w:rPr>
        <w:t xml:space="preserve">, des </w:t>
      </w:r>
      <w:r w:rsidR="004E1B4C" w:rsidRPr="00FC0110">
        <w:rPr>
          <w:rFonts w:ascii="Arial" w:hAnsi="Arial" w:cs="Arial"/>
          <w:sz w:val="21"/>
          <w:szCs w:val="21"/>
          <w:lang w:val="fr-FR"/>
        </w:rPr>
        <w:t>Prestations de Maintenance Curative</w:t>
      </w:r>
      <w:r w:rsidRPr="00FC0110">
        <w:rPr>
          <w:rFonts w:ascii="Arial" w:hAnsi="Arial" w:cs="Arial"/>
          <w:sz w:val="21"/>
          <w:szCs w:val="21"/>
          <w:lang w:val="fr-FR"/>
        </w:rPr>
        <w:t xml:space="preserve"> et des </w:t>
      </w:r>
      <w:r w:rsidR="00A415E6" w:rsidRPr="00FC0110">
        <w:rPr>
          <w:rFonts w:ascii="Arial" w:hAnsi="Arial" w:cs="Arial"/>
          <w:sz w:val="21"/>
          <w:szCs w:val="21"/>
          <w:lang w:val="fr-FR"/>
        </w:rPr>
        <w:t>Prestations de Supervision</w:t>
      </w:r>
      <w:r w:rsidRPr="00FC0110">
        <w:rPr>
          <w:rFonts w:ascii="Arial" w:hAnsi="Arial" w:cs="Arial"/>
          <w:sz w:val="21"/>
          <w:szCs w:val="21"/>
          <w:lang w:val="fr-FR"/>
        </w:rPr>
        <w:t xml:space="preserve"> conformément au présent Contrat), </w:t>
      </w:r>
      <w:r w:rsidR="00F775AE" w:rsidRPr="00FC0110">
        <w:rPr>
          <w:rFonts w:ascii="Arial" w:hAnsi="Arial" w:cs="Arial"/>
          <w:sz w:val="21"/>
          <w:szCs w:val="21"/>
          <w:lang w:val="fr-FR"/>
        </w:rPr>
        <w:t xml:space="preserve">il </w:t>
      </w:r>
      <w:r w:rsidRPr="00FC0110">
        <w:rPr>
          <w:rFonts w:ascii="Arial" w:hAnsi="Arial" w:cs="Arial"/>
          <w:sz w:val="21"/>
          <w:szCs w:val="21"/>
          <w:lang w:val="fr-FR"/>
        </w:rPr>
        <w:t xml:space="preserve">doit </w:t>
      </w:r>
      <w:r w:rsidR="001038AE" w:rsidRPr="00FC0110">
        <w:rPr>
          <w:rFonts w:ascii="Arial" w:hAnsi="Arial" w:cs="Arial"/>
          <w:sz w:val="21"/>
          <w:szCs w:val="21"/>
          <w:lang w:val="fr-FR"/>
        </w:rPr>
        <w:t xml:space="preserve">assurer son réapprovisionnement </w:t>
      </w:r>
      <w:r w:rsidRPr="00FC0110">
        <w:rPr>
          <w:rFonts w:ascii="Arial" w:hAnsi="Arial" w:cs="Arial"/>
          <w:sz w:val="21"/>
          <w:szCs w:val="21"/>
          <w:lang w:val="fr-FR"/>
        </w:rPr>
        <w:t xml:space="preserve">dans le </w:t>
      </w:r>
      <w:r w:rsidR="002363CB" w:rsidRPr="00FC0110">
        <w:rPr>
          <w:rFonts w:ascii="Arial" w:hAnsi="Arial" w:cs="Arial"/>
          <w:sz w:val="21"/>
          <w:szCs w:val="21"/>
          <w:lang w:val="fr-FR"/>
        </w:rPr>
        <w:t>Délai d’Intervention</w:t>
      </w:r>
      <w:r w:rsidRPr="00FC0110">
        <w:rPr>
          <w:rFonts w:ascii="Arial" w:hAnsi="Arial" w:cs="Arial"/>
          <w:sz w:val="21"/>
          <w:szCs w:val="21"/>
          <w:lang w:val="fr-FR"/>
        </w:rPr>
        <w:t xml:space="preserve"> </w:t>
      </w:r>
      <w:r w:rsidR="001038AE" w:rsidRPr="00FC0110">
        <w:rPr>
          <w:rFonts w:ascii="Arial" w:hAnsi="Arial" w:cs="Arial"/>
          <w:sz w:val="21"/>
          <w:szCs w:val="21"/>
          <w:lang w:val="fr-FR"/>
        </w:rPr>
        <w:t xml:space="preserve">précisé </w:t>
      </w:r>
      <w:r w:rsidRPr="00FC0110">
        <w:rPr>
          <w:rFonts w:ascii="Arial" w:hAnsi="Arial" w:cs="Arial"/>
          <w:sz w:val="21"/>
          <w:szCs w:val="21"/>
          <w:lang w:val="fr-FR"/>
        </w:rPr>
        <w:t xml:space="preserve">à l'Annexe </w:t>
      </w:r>
      <w:r w:rsidR="00DD79C5" w:rsidRPr="00FC0110">
        <w:rPr>
          <w:rFonts w:ascii="Arial" w:hAnsi="Arial" w:cs="Arial"/>
          <w:sz w:val="21"/>
          <w:szCs w:val="21"/>
          <w:lang w:val="fr-FR"/>
        </w:rPr>
        <w:t>4</w:t>
      </w:r>
      <w:r w:rsidRPr="00FC0110">
        <w:rPr>
          <w:rFonts w:ascii="Arial" w:hAnsi="Arial" w:cs="Arial"/>
          <w:sz w:val="21"/>
          <w:szCs w:val="21"/>
          <w:lang w:val="fr-FR"/>
        </w:rPr>
        <w:t xml:space="preserve"> (</w:t>
      </w:r>
      <w:r w:rsidR="002363CB" w:rsidRPr="00FC0110">
        <w:rPr>
          <w:rFonts w:ascii="Arial" w:hAnsi="Arial" w:cs="Arial"/>
          <w:sz w:val="21"/>
          <w:szCs w:val="21"/>
          <w:lang w:val="fr-FR"/>
        </w:rPr>
        <w:t>Délais d’Intervention</w:t>
      </w:r>
      <w:r w:rsidRPr="00FC0110">
        <w:rPr>
          <w:rFonts w:ascii="Arial" w:hAnsi="Arial" w:cs="Arial"/>
          <w:sz w:val="21"/>
          <w:szCs w:val="21"/>
          <w:lang w:val="fr-FR"/>
        </w:rPr>
        <w:t>).</w:t>
      </w:r>
    </w:p>
    <w:p w14:paraId="11A3DF71" w14:textId="5D3CCCCC" w:rsidR="00937E74" w:rsidRPr="00FC0110" w:rsidRDefault="00937E74" w:rsidP="00B0519E">
      <w:pPr>
        <w:keepNext/>
        <w:tabs>
          <w:tab w:val="left" w:pos="709"/>
          <w:tab w:val="left" w:pos="1418"/>
          <w:tab w:val="left" w:pos="1634"/>
          <w:tab w:val="left" w:pos="2127"/>
        </w:tabs>
        <w:autoSpaceDE w:val="0"/>
        <w:autoSpaceDN w:val="0"/>
        <w:snapToGrid w:val="0"/>
        <w:spacing w:after="240"/>
        <w:ind w:right="125"/>
        <w:jc w:val="both"/>
        <w:rPr>
          <w:rFonts w:ascii="Arial" w:hAnsi="Arial" w:cs="Arial"/>
          <w:b/>
          <w:bCs/>
          <w:sz w:val="21"/>
          <w:szCs w:val="21"/>
          <w:lang w:val="fr-FR"/>
        </w:rPr>
      </w:pPr>
      <w:r w:rsidRPr="00FC0110">
        <w:rPr>
          <w:rFonts w:ascii="Arial" w:hAnsi="Arial" w:cs="Arial"/>
          <w:b/>
          <w:bCs/>
          <w:sz w:val="21"/>
          <w:szCs w:val="21"/>
          <w:lang w:val="fr-FR"/>
        </w:rPr>
        <w:t xml:space="preserve">[OPTION B – responsabilité de l’Exploitant pour le coût des Pièces Détachées Incluses seulement en tant que partie des </w:t>
      </w:r>
      <w:r w:rsidR="004E1B4C" w:rsidRPr="00FC0110">
        <w:rPr>
          <w:rFonts w:ascii="Arial" w:hAnsi="Arial" w:cs="Arial"/>
          <w:b/>
          <w:bCs/>
          <w:sz w:val="21"/>
          <w:szCs w:val="21"/>
          <w:lang w:val="fr-FR"/>
        </w:rPr>
        <w:t>Prestations de Maintenance Programmée</w:t>
      </w:r>
      <w:r w:rsidRPr="00FC0110">
        <w:rPr>
          <w:rFonts w:ascii="Arial" w:hAnsi="Arial" w:cs="Arial"/>
          <w:b/>
          <w:bCs/>
          <w:sz w:val="21"/>
          <w:szCs w:val="21"/>
          <w:lang w:val="fr-FR"/>
        </w:rPr>
        <w:t xml:space="preserve"> (</w:t>
      </w:r>
      <w:r w:rsidR="00FF4C61" w:rsidRPr="00FC0110">
        <w:rPr>
          <w:rFonts w:ascii="Arial" w:hAnsi="Arial" w:cs="Arial"/>
          <w:b/>
          <w:bCs/>
          <w:sz w:val="21"/>
          <w:szCs w:val="21"/>
          <w:lang w:val="fr-FR"/>
        </w:rPr>
        <w:t>Article</w:t>
      </w:r>
      <w:r w:rsidRPr="00FC0110">
        <w:rPr>
          <w:rFonts w:ascii="Arial" w:hAnsi="Arial" w:cs="Arial"/>
          <w:b/>
          <w:bCs/>
          <w:sz w:val="21"/>
          <w:szCs w:val="21"/>
          <w:lang w:val="fr-FR"/>
        </w:rPr>
        <w:t xml:space="preserve">s </w:t>
      </w:r>
      <w:hyperlink w:anchor="_bookmark34" w:history="1">
        <w:r w:rsidR="00664244" w:rsidRPr="00FC0110">
          <w:rPr>
            <w:rFonts w:ascii="Arial" w:hAnsi="Arial" w:cs="Arial"/>
            <w:b/>
            <w:bCs/>
            <w:sz w:val="21"/>
            <w:szCs w:val="21"/>
            <w:lang w:val="fr-FR"/>
          </w:rPr>
          <w:t>3.9</w:t>
        </w:r>
        <w:r w:rsidRPr="00FC0110">
          <w:rPr>
            <w:rFonts w:ascii="Arial" w:hAnsi="Arial" w:cs="Arial"/>
            <w:b/>
            <w:bCs/>
            <w:sz w:val="21"/>
            <w:szCs w:val="21"/>
            <w:lang w:val="fr-FR"/>
          </w:rPr>
          <w:t xml:space="preserve"> </w:t>
        </w:r>
      </w:hyperlink>
      <w:r w:rsidRPr="00FC0110">
        <w:rPr>
          <w:rFonts w:ascii="Arial" w:hAnsi="Arial" w:cs="Arial"/>
          <w:b/>
          <w:bCs/>
          <w:sz w:val="21"/>
          <w:szCs w:val="21"/>
          <w:lang w:val="fr-FR"/>
        </w:rPr>
        <w:t xml:space="preserve">et </w:t>
      </w:r>
      <w:hyperlink w:anchor="_bookmark35" w:history="1">
        <w:r w:rsidR="00DC024E" w:rsidRPr="00FC0110">
          <w:rPr>
            <w:rFonts w:ascii="Arial" w:hAnsi="Arial" w:cs="Arial"/>
            <w:b/>
            <w:bCs/>
            <w:sz w:val="21"/>
            <w:szCs w:val="21"/>
            <w:lang w:val="fr-FR"/>
          </w:rPr>
          <w:t>3.10</w:t>
        </w:r>
      </w:hyperlink>
      <w:r w:rsidRPr="00FC0110">
        <w:rPr>
          <w:rFonts w:ascii="Arial" w:hAnsi="Arial" w:cs="Arial"/>
          <w:b/>
          <w:bCs/>
          <w:sz w:val="21"/>
          <w:szCs w:val="21"/>
          <w:lang w:val="fr-FR"/>
        </w:rPr>
        <w:t>)]</w:t>
      </w:r>
      <w:r w:rsidRPr="00FC0110">
        <w:rPr>
          <w:rStyle w:val="Appelnotedebasdep"/>
          <w:rFonts w:ascii="Arial" w:hAnsi="Arial" w:cs="Arial"/>
          <w:b/>
          <w:bCs/>
          <w:sz w:val="21"/>
          <w:szCs w:val="21"/>
          <w:lang w:val="fr-FR"/>
        </w:rPr>
        <w:footnoteReference w:id="24"/>
      </w:r>
    </w:p>
    <w:p w14:paraId="56BFB94E" w14:textId="77777777" w:rsidR="00937E74" w:rsidRPr="00FC0110" w:rsidRDefault="00937E74" w:rsidP="00DF3560">
      <w:pPr>
        <w:pStyle w:val="Contract2"/>
        <w:rPr>
          <w:rFonts w:cs="Arial"/>
          <w:szCs w:val="21"/>
        </w:rPr>
      </w:pPr>
      <w:r w:rsidRPr="00FC0110">
        <w:rPr>
          <w:rFonts w:cs="Arial"/>
          <w:szCs w:val="21"/>
        </w:rPr>
        <w:t>Pièces Détachées Incluses</w:t>
      </w:r>
    </w:p>
    <w:p w14:paraId="1434DB93" w14:textId="7C7C0418" w:rsidR="00937E74" w:rsidRPr="00FC0110" w:rsidRDefault="002E4E17" w:rsidP="00B0519E">
      <w:pPr>
        <w:widowControl w:val="0"/>
        <w:tabs>
          <w:tab w:val="left" w:pos="709"/>
          <w:tab w:val="left" w:pos="1418"/>
          <w:tab w:val="left" w:pos="1634"/>
          <w:tab w:val="left" w:pos="2127"/>
        </w:tabs>
        <w:autoSpaceDE w:val="0"/>
        <w:autoSpaceDN w:val="0"/>
        <w:snapToGrid w:val="0"/>
        <w:spacing w:after="240"/>
        <w:ind w:right="125"/>
        <w:jc w:val="both"/>
        <w:rPr>
          <w:rFonts w:ascii="Arial" w:hAnsi="Arial" w:cs="Arial"/>
          <w:b/>
          <w:bCs/>
          <w:sz w:val="21"/>
          <w:szCs w:val="21"/>
          <w:lang w:val="fr-FR"/>
        </w:rPr>
      </w:pPr>
      <w:r w:rsidRPr="00FC0110">
        <w:rPr>
          <w:rFonts w:ascii="Arial" w:hAnsi="Arial" w:cs="Arial"/>
          <w:sz w:val="21"/>
          <w:szCs w:val="21"/>
          <w:lang w:val="fr-FR"/>
        </w:rPr>
        <w:t>Si cela est prévu</w:t>
      </w:r>
      <w:r w:rsidR="00937E74" w:rsidRPr="00FC0110">
        <w:rPr>
          <w:rFonts w:ascii="Arial" w:hAnsi="Arial" w:cs="Arial"/>
          <w:spacing w:val="-12"/>
          <w:sz w:val="21"/>
          <w:szCs w:val="21"/>
          <w:lang w:val="fr-FR"/>
        </w:rPr>
        <w:t xml:space="preserve"> dans le </w:t>
      </w:r>
      <w:r w:rsidR="00937E74" w:rsidRPr="00FC0110">
        <w:rPr>
          <w:rFonts w:ascii="Arial" w:hAnsi="Arial" w:cs="Arial"/>
          <w:sz w:val="21"/>
          <w:szCs w:val="21"/>
          <w:lang w:val="fr-FR"/>
        </w:rPr>
        <w:t>Tableau des Informations Clés</w:t>
      </w:r>
      <w:r w:rsidR="001038AE" w:rsidRPr="00FC0110">
        <w:rPr>
          <w:rFonts w:ascii="Arial" w:hAnsi="Arial" w:cs="Arial"/>
          <w:sz w:val="21"/>
          <w:szCs w:val="21"/>
          <w:lang w:val="fr-FR"/>
        </w:rPr>
        <w:t xml:space="preserve"> et</w:t>
      </w:r>
      <w:r w:rsidR="00937E74" w:rsidRPr="00FC0110">
        <w:rPr>
          <w:rFonts w:ascii="Arial" w:hAnsi="Arial" w:cs="Arial"/>
          <w:spacing w:val="-10"/>
          <w:sz w:val="21"/>
          <w:szCs w:val="21"/>
          <w:lang w:val="fr-FR"/>
        </w:rPr>
        <w:t xml:space="preserve"> </w:t>
      </w:r>
      <w:r w:rsidR="00937E74" w:rsidRPr="00FC0110">
        <w:rPr>
          <w:rFonts w:ascii="Arial" w:hAnsi="Arial" w:cs="Arial"/>
          <w:sz w:val="21"/>
          <w:szCs w:val="21"/>
          <w:lang w:val="fr-FR"/>
        </w:rPr>
        <w:t>sous réserve de l’</w:t>
      </w:r>
      <w:r w:rsidR="00FF4C61" w:rsidRPr="00FC0110">
        <w:rPr>
          <w:rFonts w:ascii="Arial" w:hAnsi="Arial" w:cs="Arial"/>
          <w:sz w:val="21"/>
          <w:szCs w:val="21"/>
          <w:lang w:val="fr-FR"/>
        </w:rPr>
        <w:t>Article</w:t>
      </w:r>
      <w:r w:rsidR="00937E74" w:rsidRPr="00FC0110">
        <w:rPr>
          <w:rFonts w:ascii="Arial" w:hAnsi="Arial" w:cs="Arial"/>
          <w:spacing w:val="-9"/>
          <w:sz w:val="21"/>
          <w:szCs w:val="21"/>
          <w:lang w:val="fr-FR"/>
        </w:rPr>
        <w:t xml:space="preserve"> </w:t>
      </w:r>
      <w:hyperlink w:anchor="_bookmark29" w:history="1">
        <w:r w:rsidR="000069C0" w:rsidRPr="00FC0110">
          <w:rPr>
            <w:rFonts w:ascii="Arial" w:hAnsi="Arial" w:cs="Arial"/>
            <w:sz w:val="21"/>
            <w:szCs w:val="21"/>
            <w:lang w:val="fr-FR"/>
          </w:rPr>
          <w:t>3.6</w:t>
        </w:r>
        <w:r w:rsidR="00937E74" w:rsidRPr="00FC0110">
          <w:rPr>
            <w:rFonts w:ascii="Arial" w:hAnsi="Arial" w:cs="Arial"/>
            <w:spacing w:val="-12"/>
            <w:sz w:val="21"/>
            <w:szCs w:val="21"/>
            <w:lang w:val="fr-FR"/>
          </w:rPr>
          <w:t xml:space="preserve"> </w:t>
        </w:r>
      </w:hyperlink>
      <w:r w:rsidR="00937E74" w:rsidRPr="00FC0110">
        <w:rPr>
          <w:rFonts w:ascii="Arial" w:hAnsi="Arial" w:cs="Arial"/>
          <w:sz w:val="21"/>
          <w:szCs w:val="21"/>
          <w:lang w:val="fr-FR"/>
        </w:rPr>
        <w:t>(Pièces Détachées</w:t>
      </w:r>
      <w:r w:rsidR="00937E74" w:rsidRPr="00FC0110">
        <w:rPr>
          <w:rFonts w:ascii="Arial" w:hAnsi="Arial" w:cs="Arial"/>
          <w:spacing w:val="-11"/>
          <w:sz w:val="21"/>
          <w:szCs w:val="21"/>
          <w:lang w:val="fr-FR"/>
        </w:rPr>
        <w:t xml:space="preserve"> </w:t>
      </w:r>
      <w:r w:rsidR="00937E74" w:rsidRPr="00FC0110">
        <w:rPr>
          <w:rFonts w:ascii="Arial" w:hAnsi="Arial" w:cs="Arial"/>
          <w:sz w:val="21"/>
          <w:szCs w:val="21"/>
          <w:lang w:val="fr-FR"/>
        </w:rPr>
        <w:t>relatives aux Défauts avant l’expiration de la Période de Garantie des Défauts) s</w:t>
      </w:r>
      <w:r w:rsidR="00D71F61" w:rsidRPr="00FC0110">
        <w:rPr>
          <w:rFonts w:ascii="Arial" w:hAnsi="Arial" w:cs="Arial"/>
          <w:sz w:val="21"/>
          <w:szCs w:val="21"/>
          <w:lang w:val="fr-FR"/>
        </w:rPr>
        <w:t>’il est</w:t>
      </w:r>
      <w:r w:rsidR="00937E74" w:rsidRPr="00FC0110">
        <w:rPr>
          <w:rFonts w:ascii="Arial" w:hAnsi="Arial" w:cs="Arial"/>
          <w:spacing w:val="-10"/>
          <w:sz w:val="21"/>
          <w:szCs w:val="21"/>
          <w:lang w:val="fr-FR"/>
        </w:rPr>
        <w:t xml:space="preserve"> </w:t>
      </w:r>
      <w:r w:rsidR="00937E74" w:rsidRPr="00FC0110">
        <w:rPr>
          <w:rFonts w:ascii="Arial" w:hAnsi="Arial" w:cs="Arial"/>
          <w:sz w:val="21"/>
          <w:szCs w:val="21"/>
          <w:lang w:val="fr-FR"/>
        </w:rPr>
        <w:lastRenderedPageBreak/>
        <w:t>applicable,</w:t>
      </w:r>
    </w:p>
    <w:p w14:paraId="4AD86201" w14:textId="456D6371" w:rsidR="00F775AE" w:rsidRPr="00FC0110" w:rsidRDefault="00F775AE" w:rsidP="00E95B2E">
      <w:pPr>
        <w:pStyle w:val="Paragraphedeliste"/>
        <w:widowControl w:val="0"/>
        <w:numPr>
          <w:ilvl w:val="0"/>
          <w:numId w:val="156"/>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l'Exploitant a le droit utiliser des Pièces Détachées Incluses issues du Stock de Pièces de Rechange pour l'exécution des Prestations d'Exploitation-Maintenance sans être tenu d'obtenir le consentement de la Société de Projet</w:t>
      </w:r>
      <w:r w:rsidR="00660298" w:rsidRPr="00FC0110">
        <w:rPr>
          <w:rFonts w:ascii="Arial" w:hAnsi="Arial" w:cs="Arial"/>
          <w:sz w:val="21"/>
          <w:szCs w:val="21"/>
          <w:lang w:val="fr-FR"/>
        </w:rPr>
        <w:t> ;</w:t>
      </w:r>
      <w:r w:rsidRPr="00FC0110">
        <w:rPr>
          <w:rFonts w:ascii="Arial" w:hAnsi="Arial" w:cs="Arial"/>
          <w:sz w:val="21"/>
          <w:szCs w:val="21"/>
          <w:lang w:val="fr-FR"/>
        </w:rPr>
        <w:t xml:space="preserve"> et</w:t>
      </w:r>
    </w:p>
    <w:p w14:paraId="6A34A4C4" w14:textId="033A190A" w:rsidR="00937E74" w:rsidRPr="00FC0110" w:rsidRDefault="00F775AE" w:rsidP="00E95B2E">
      <w:pPr>
        <w:pStyle w:val="Paragraphedeliste"/>
        <w:widowControl w:val="0"/>
        <w:numPr>
          <w:ilvl w:val="0"/>
          <w:numId w:val="156"/>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il</w:t>
      </w:r>
      <w:r w:rsidR="00937E74" w:rsidRPr="00FC0110">
        <w:rPr>
          <w:rFonts w:ascii="Arial" w:hAnsi="Arial" w:cs="Arial"/>
          <w:sz w:val="21"/>
          <w:szCs w:val="21"/>
          <w:lang w:val="fr-FR"/>
        </w:rPr>
        <w:t xml:space="preserve"> </w:t>
      </w:r>
      <w:r w:rsidR="001038AE" w:rsidRPr="00FC0110">
        <w:rPr>
          <w:rFonts w:ascii="Arial" w:hAnsi="Arial" w:cs="Arial"/>
          <w:sz w:val="21"/>
          <w:szCs w:val="21"/>
          <w:lang w:val="fr-FR"/>
        </w:rPr>
        <w:t>est responsable de l'acquisition, de la gestion, du remplacement et du réapprovisionnement de toutes les Pièces Détachées Incluses utilisées pour l'exécution des</w:t>
      </w:r>
      <w:r w:rsidR="00937E74" w:rsidRPr="00FC0110">
        <w:rPr>
          <w:rFonts w:ascii="Arial" w:hAnsi="Arial" w:cs="Arial"/>
          <w:sz w:val="21"/>
          <w:szCs w:val="21"/>
          <w:lang w:val="fr-FR"/>
        </w:rPr>
        <w:t xml:space="preserve"> </w:t>
      </w:r>
      <w:r w:rsidR="004E1B4C" w:rsidRPr="00FC0110">
        <w:rPr>
          <w:rFonts w:ascii="Arial" w:hAnsi="Arial" w:cs="Arial"/>
          <w:sz w:val="21"/>
          <w:szCs w:val="21"/>
          <w:lang w:val="fr-FR"/>
        </w:rPr>
        <w:t>Prestations de Maintenance Programmée</w:t>
      </w:r>
      <w:r w:rsidR="00937E74" w:rsidRPr="00FC0110">
        <w:rPr>
          <w:rFonts w:ascii="Arial" w:hAnsi="Arial" w:cs="Arial"/>
          <w:sz w:val="21"/>
          <w:szCs w:val="21"/>
          <w:lang w:val="fr-FR"/>
        </w:rPr>
        <w:t xml:space="preserve">, </w:t>
      </w:r>
      <w:r w:rsidR="001038AE" w:rsidRPr="00FC0110">
        <w:rPr>
          <w:rFonts w:ascii="Arial" w:hAnsi="Arial" w:cs="Arial"/>
          <w:sz w:val="21"/>
          <w:szCs w:val="21"/>
          <w:lang w:val="fr-FR"/>
        </w:rPr>
        <w:t>d</w:t>
      </w:r>
      <w:r w:rsidR="00937E74" w:rsidRPr="00FC0110">
        <w:rPr>
          <w:rFonts w:ascii="Arial" w:hAnsi="Arial" w:cs="Arial"/>
          <w:sz w:val="21"/>
          <w:szCs w:val="21"/>
          <w:lang w:val="fr-FR"/>
        </w:rPr>
        <w:t xml:space="preserve">es </w:t>
      </w:r>
      <w:r w:rsidR="004E1B4C" w:rsidRPr="00FC0110">
        <w:rPr>
          <w:rFonts w:ascii="Arial" w:hAnsi="Arial" w:cs="Arial"/>
          <w:sz w:val="21"/>
          <w:szCs w:val="21"/>
          <w:lang w:val="fr-FR"/>
        </w:rPr>
        <w:t>Prestations de Maintenance Curative</w:t>
      </w:r>
      <w:r w:rsidR="00937E74" w:rsidRPr="00FC0110">
        <w:rPr>
          <w:rFonts w:ascii="Arial" w:hAnsi="Arial" w:cs="Arial"/>
          <w:sz w:val="21"/>
          <w:szCs w:val="21"/>
          <w:lang w:val="fr-FR"/>
        </w:rPr>
        <w:t xml:space="preserve"> ou </w:t>
      </w:r>
      <w:r w:rsidR="001038AE" w:rsidRPr="00FC0110">
        <w:rPr>
          <w:rFonts w:ascii="Arial" w:hAnsi="Arial" w:cs="Arial"/>
          <w:sz w:val="21"/>
          <w:szCs w:val="21"/>
          <w:lang w:val="fr-FR"/>
        </w:rPr>
        <w:t>d</w:t>
      </w:r>
      <w:r w:rsidR="00937E74" w:rsidRPr="00FC0110">
        <w:rPr>
          <w:rFonts w:ascii="Arial" w:hAnsi="Arial" w:cs="Arial"/>
          <w:sz w:val="21"/>
          <w:szCs w:val="21"/>
          <w:lang w:val="fr-FR"/>
        </w:rPr>
        <w:t xml:space="preserve">es </w:t>
      </w:r>
      <w:r w:rsidR="00A415E6" w:rsidRPr="00FC0110">
        <w:rPr>
          <w:rFonts w:ascii="Arial" w:hAnsi="Arial" w:cs="Arial"/>
          <w:sz w:val="21"/>
          <w:szCs w:val="21"/>
          <w:lang w:val="fr-FR"/>
        </w:rPr>
        <w:t>Prestations de Supervision</w:t>
      </w:r>
      <w:r w:rsidR="00937E74" w:rsidRPr="00FC0110">
        <w:rPr>
          <w:rFonts w:ascii="Arial" w:hAnsi="Arial" w:cs="Arial"/>
          <w:sz w:val="21"/>
          <w:szCs w:val="21"/>
          <w:lang w:val="fr-FR"/>
        </w:rPr>
        <w:t>, y compris lorsqu</w:t>
      </w:r>
      <w:r w:rsidR="001038AE" w:rsidRPr="00FC0110">
        <w:rPr>
          <w:rFonts w:ascii="Arial" w:hAnsi="Arial" w:cs="Arial"/>
          <w:sz w:val="21"/>
          <w:szCs w:val="21"/>
          <w:lang w:val="fr-FR"/>
        </w:rPr>
        <w:t>e le</w:t>
      </w:r>
      <w:r w:rsidR="00937E74" w:rsidRPr="00FC0110">
        <w:rPr>
          <w:rFonts w:ascii="Arial" w:hAnsi="Arial" w:cs="Arial"/>
          <w:sz w:val="21"/>
          <w:szCs w:val="21"/>
          <w:lang w:val="fr-FR"/>
        </w:rPr>
        <w:t xml:space="preserve"> fabricant ou </w:t>
      </w:r>
      <w:r w:rsidR="001038AE" w:rsidRPr="00FC0110">
        <w:rPr>
          <w:rFonts w:ascii="Arial" w:hAnsi="Arial" w:cs="Arial"/>
          <w:sz w:val="21"/>
          <w:szCs w:val="21"/>
          <w:lang w:val="fr-FR"/>
        </w:rPr>
        <w:t xml:space="preserve">le </w:t>
      </w:r>
      <w:r w:rsidR="00937E74" w:rsidRPr="00FC0110">
        <w:rPr>
          <w:rFonts w:ascii="Arial" w:hAnsi="Arial" w:cs="Arial"/>
          <w:sz w:val="21"/>
          <w:szCs w:val="21"/>
          <w:lang w:val="fr-FR"/>
        </w:rPr>
        <w:t xml:space="preserve">fournisseur concerné ne remplit pas ses obligations au titre </w:t>
      </w:r>
      <w:r w:rsidR="001038AE" w:rsidRPr="00FC0110">
        <w:rPr>
          <w:rFonts w:ascii="Arial" w:hAnsi="Arial" w:cs="Arial"/>
          <w:sz w:val="21"/>
          <w:szCs w:val="21"/>
          <w:lang w:val="fr-FR"/>
        </w:rPr>
        <w:t>de la garantie du fabriquant</w:t>
      </w:r>
      <w:r w:rsidR="00660298" w:rsidRPr="00FC0110">
        <w:rPr>
          <w:rFonts w:ascii="Arial" w:hAnsi="Arial" w:cs="Arial"/>
          <w:sz w:val="21"/>
          <w:szCs w:val="21"/>
          <w:lang w:val="fr-FR"/>
        </w:rPr>
        <w:t> ;</w:t>
      </w:r>
      <w:r w:rsidR="00937E74" w:rsidRPr="00FC0110">
        <w:rPr>
          <w:rFonts w:ascii="Arial" w:hAnsi="Arial" w:cs="Arial"/>
          <w:sz w:val="21"/>
          <w:szCs w:val="21"/>
          <w:lang w:val="fr-FR"/>
        </w:rPr>
        <w:t xml:space="preserve"> et</w:t>
      </w:r>
    </w:p>
    <w:p w14:paraId="00A1DC55" w14:textId="2639AA50" w:rsidR="00937E74" w:rsidRPr="00FC0110" w:rsidRDefault="00937E74" w:rsidP="00E95B2E">
      <w:pPr>
        <w:pStyle w:val="Paragraphedeliste"/>
        <w:widowControl w:val="0"/>
        <w:numPr>
          <w:ilvl w:val="0"/>
          <w:numId w:val="156"/>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 xml:space="preserve">si la quantité de </w:t>
      </w:r>
      <w:r w:rsidR="001038AE" w:rsidRPr="00FC0110">
        <w:rPr>
          <w:rFonts w:ascii="Arial" w:hAnsi="Arial" w:cs="Arial"/>
          <w:sz w:val="21"/>
          <w:szCs w:val="21"/>
          <w:lang w:val="fr-FR"/>
        </w:rPr>
        <w:t xml:space="preserve">l’une des </w:t>
      </w:r>
      <w:r w:rsidRPr="00FC0110">
        <w:rPr>
          <w:rFonts w:ascii="Arial" w:hAnsi="Arial" w:cs="Arial"/>
          <w:sz w:val="21"/>
          <w:szCs w:val="21"/>
          <w:lang w:val="fr-FR"/>
        </w:rPr>
        <w:t>Pièce</w:t>
      </w:r>
      <w:r w:rsidR="001038AE" w:rsidRPr="00FC0110">
        <w:rPr>
          <w:rFonts w:ascii="Arial" w:hAnsi="Arial" w:cs="Arial"/>
          <w:sz w:val="21"/>
          <w:szCs w:val="21"/>
          <w:lang w:val="fr-FR"/>
        </w:rPr>
        <w:t>s</w:t>
      </w:r>
      <w:r w:rsidRPr="00FC0110">
        <w:rPr>
          <w:rFonts w:ascii="Arial" w:hAnsi="Arial" w:cs="Arial"/>
          <w:sz w:val="21"/>
          <w:szCs w:val="21"/>
          <w:lang w:val="fr-FR"/>
        </w:rPr>
        <w:t xml:space="preserve"> Détachée</w:t>
      </w:r>
      <w:r w:rsidR="001038AE" w:rsidRPr="00FC0110">
        <w:rPr>
          <w:rFonts w:ascii="Arial" w:hAnsi="Arial" w:cs="Arial"/>
          <w:sz w:val="21"/>
          <w:szCs w:val="21"/>
          <w:lang w:val="fr-FR"/>
        </w:rPr>
        <w:t>s</w:t>
      </w:r>
      <w:r w:rsidRPr="00FC0110">
        <w:rPr>
          <w:rFonts w:ascii="Arial" w:hAnsi="Arial" w:cs="Arial"/>
          <w:sz w:val="21"/>
          <w:szCs w:val="21"/>
          <w:lang w:val="fr-FR"/>
        </w:rPr>
        <w:t xml:space="preserve"> Incluse</w:t>
      </w:r>
      <w:r w:rsidR="001038AE" w:rsidRPr="00FC0110">
        <w:rPr>
          <w:rFonts w:ascii="Arial" w:hAnsi="Arial" w:cs="Arial"/>
          <w:sz w:val="21"/>
          <w:szCs w:val="21"/>
          <w:lang w:val="fr-FR"/>
        </w:rPr>
        <w:t>s</w:t>
      </w:r>
      <w:r w:rsidRPr="00FC0110">
        <w:rPr>
          <w:rFonts w:ascii="Arial" w:hAnsi="Arial" w:cs="Arial"/>
          <w:sz w:val="21"/>
          <w:szCs w:val="21"/>
          <w:lang w:val="fr-FR"/>
        </w:rPr>
        <w:t xml:space="preserve"> dans le Stock de Pièces de Rechange devient inférieure à la quantité </w:t>
      </w:r>
      <w:r w:rsidR="0012038E" w:rsidRPr="00FC0110">
        <w:rPr>
          <w:rFonts w:ascii="Arial" w:hAnsi="Arial" w:cs="Arial"/>
          <w:sz w:val="21"/>
          <w:szCs w:val="21"/>
          <w:lang w:val="fr-FR"/>
        </w:rPr>
        <w:t>indiquée</w:t>
      </w:r>
      <w:r w:rsidRPr="00FC0110">
        <w:rPr>
          <w:rFonts w:ascii="Arial" w:hAnsi="Arial" w:cs="Arial"/>
          <w:sz w:val="21"/>
          <w:szCs w:val="21"/>
          <w:lang w:val="fr-FR"/>
        </w:rPr>
        <w:t xml:space="preserve"> à l'Annexe </w:t>
      </w:r>
      <w:r w:rsidR="00DD79C5" w:rsidRPr="00FC0110">
        <w:rPr>
          <w:rFonts w:ascii="Arial" w:hAnsi="Arial" w:cs="Arial"/>
          <w:sz w:val="21"/>
          <w:szCs w:val="21"/>
          <w:lang w:val="fr-FR"/>
        </w:rPr>
        <w:t>7</w:t>
      </w:r>
      <w:r w:rsidRPr="00FC0110">
        <w:rPr>
          <w:rFonts w:ascii="Arial" w:hAnsi="Arial" w:cs="Arial"/>
          <w:sz w:val="21"/>
          <w:szCs w:val="21"/>
          <w:lang w:val="fr-FR"/>
        </w:rPr>
        <w:t xml:space="preserve"> (Pièces Détachées) (ou si aucune quantité n'est </w:t>
      </w:r>
      <w:r w:rsidR="0012038E" w:rsidRPr="00FC0110">
        <w:rPr>
          <w:rFonts w:ascii="Arial" w:hAnsi="Arial" w:cs="Arial"/>
          <w:sz w:val="21"/>
          <w:szCs w:val="21"/>
          <w:lang w:val="fr-FR"/>
        </w:rPr>
        <w:t>indiquée</w:t>
      </w:r>
      <w:r w:rsidRPr="00FC0110">
        <w:rPr>
          <w:rFonts w:ascii="Arial" w:hAnsi="Arial" w:cs="Arial"/>
          <w:sz w:val="21"/>
          <w:szCs w:val="21"/>
          <w:lang w:val="fr-FR"/>
        </w:rPr>
        <w:t xml:space="preserve">, à la quantité nécessaire à l'exécution par l'Exploitant des </w:t>
      </w:r>
      <w:r w:rsidR="004E1B4C" w:rsidRPr="00FC0110">
        <w:rPr>
          <w:rFonts w:ascii="Arial" w:hAnsi="Arial" w:cs="Arial"/>
          <w:sz w:val="21"/>
          <w:szCs w:val="21"/>
          <w:lang w:val="fr-FR"/>
        </w:rPr>
        <w:t>Prestations de Maintenance Programmée</w:t>
      </w:r>
      <w:r w:rsidRPr="00FC0110">
        <w:rPr>
          <w:rFonts w:ascii="Arial" w:hAnsi="Arial" w:cs="Arial"/>
          <w:sz w:val="21"/>
          <w:szCs w:val="21"/>
          <w:lang w:val="fr-FR"/>
        </w:rPr>
        <w:t xml:space="preserve">, </w:t>
      </w:r>
      <w:r w:rsidR="004E1B4C" w:rsidRPr="00FC0110">
        <w:rPr>
          <w:rFonts w:ascii="Arial" w:hAnsi="Arial" w:cs="Arial"/>
          <w:sz w:val="21"/>
          <w:szCs w:val="21"/>
          <w:lang w:val="fr-FR"/>
        </w:rPr>
        <w:t>Prestations de Maintenance Curative</w:t>
      </w:r>
      <w:r w:rsidRPr="00FC0110">
        <w:rPr>
          <w:rFonts w:ascii="Arial" w:hAnsi="Arial" w:cs="Arial"/>
          <w:sz w:val="21"/>
          <w:szCs w:val="21"/>
          <w:lang w:val="fr-FR"/>
        </w:rPr>
        <w:t xml:space="preserve"> et </w:t>
      </w:r>
      <w:r w:rsidR="00A415E6" w:rsidRPr="00FC0110">
        <w:rPr>
          <w:rFonts w:ascii="Arial" w:hAnsi="Arial" w:cs="Arial"/>
          <w:sz w:val="21"/>
          <w:szCs w:val="21"/>
          <w:lang w:val="fr-FR"/>
        </w:rPr>
        <w:t>Prestations de Supervision</w:t>
      </w:r>
      <w:r w:rsidRPr="00FC0110">
        <w:rPr>
          <w:rFonts w:ascii="Arial" w:hAnsi="Arial" w:cs="Arial"/>
          <w:sz w:val="21"/>
          <w:szCs w:val="21"/>
          <w:lang w:val="fr-FR"/>
        </w:rPr>
        <w:t xml:space="preserve"> conformément au présent Contrat), </w:t>
      </w:r>
      <w:r w:rsidR="00F775AE" w:rsidRPr="00FC0110">
        <w:rPr>
          <w:rFonts w:ascii="Arial" w:hAnsi="Arial" w:cs="Arial"/>
          <w:sz w:val="21"/>
          <w:szCs w:val="21"/>
          <w:lang w:val="fr-FR"/>
        </w:rPr>
        <w:t xml:space="preserve">il </w:t>
      </w:r>
      <w:r w:rsidRPr="00FC0110">
        <w:rPr>
          <w:rFonts w:ascii="Arial" w:hAnsi="Arial" w:cs="Arial"/>
          <w:sz w:val="21"/>
          <w:szCs w:val="21"/>
          <w:lang w:val="fr-FR"/>
        </w:rPr>
        <w:t xml:space="preserve">doit </w:t>
      </w:r>
      <w:r w:rsidR="00F775AE" w:rsidRPr="00FC0110">
        <w:rPr>
          <w:rFonts w:ascii="Arial" w:hAnsi="Arial" w:cs="Arial"/>
          <w:sz w:val="21"/>
          <w:szCs w:val="21"/>
          <w:lang w:val="fr-FR"/>
        </w:rPr>
        <w:t>assurer son réapprovisionnement</w:t>
      </w:r>
      <w:r w:rsidRPr="00FC0110">
        <w:rPr>
          <w:rFonts w:ascii="Arial" w:hAnsi="Arial" w:cs="Arial"/>
          <w:sz w:val="21"/>
          <w:szCs w:val="21"/>
          <w:lang w:val="fr-FR"/>
        </w:rPr>
        <w:t xml:space="preserve"> dans le </w:t>
      </w:r>
      <w:r w:rsidR="002363CB" w:rsidRPr="00FC0110">
        <w:rPr>
          <w:rFonts w:ascii="Arial" w:hAnsi="Arial" w:cs="Arial"/>
          <w:sz w:val="21"/>
          <w:szCs w:val="21"/>
          <w:lang w:val="fr-FR"/>
        </w:rPr>
        <w:t>Délai d’Intervention</w:t>
      </w:r>
      <w:r w:rsidRPr="00FC0110">
        <w:rPr>
          <w:rFonts w:ascii="Arial" w:hAnsi="Arial" w:cs="Arial"/>
          <w:sz w:val="21"/>
          <w:szCs w:val="21"/>
          <w:lang w:val="fr-FR"/>
        </w:rPr>
        <w:t xml:space="preserve"> </w:t>
      </w:r>
      <w:r w:rsidR="00F775AE" w:rsidRPr="00FC0110">
        <w:rPr>
          <w:rFonts w:ascii="Arial" w:hAnsi="Arial" w:cs="Arial"/>
          <w:sz w:val="21"/>
          <w:szCs w:val="21"/>
          <w:lang w:val="fr-FR"/>
        </w:rPr>
        <w:t>précisé</w:t>
      </w:r>
      <w:r w:rsidRPr="00FC0110">
        <w:rPr>
          <w:rFonts w:ascii="Arial" w:hAnsi="Arial" w:cs="Arial"/>
          <w:sz w:val="21"/>
          <w:szCs w:val="21"/>
          <w:lang w:val="fr-FR"/>
        </w:rPr>
        <w:t xml:space="preserve"> à l’Annexe </w:t>
      </w:r>
      <w:r w:rsidR="00DD79C5" w:rsidRPr="00FC0110">
        <w:rPr>
          <w:rFonts w:ascii="Arial" w:hAnsi="Arial" w:cs="Arial"/>
          <w:sz w:val="21"/>
          <w:szCs w:val="21"/>
          <w:lang w:val="fr-FR"/>
        </w:rPr>
        <w:t>4</w:t>
      </w:r>
      <w:r w:rsidRPr="00FC0110">
        <w:rPr>
          <w:rFonts w:ascii="Arial" w:hAnsi="Arial" w:cs="Arial"/>
          <w:sz w:val="21"/>
          <w:szCs w:val="21"/>
          <w:lang w:val="fr-FR"/>
        </w:rPr>
        <w:t xml:space="preserve"> (</w:t>
      </w:r>
      <w:r w:rsidR="002363CB" w:rsidRPr="00FC0110">
        <w:rPr>
          <w:rFonts w:ascii="Arial" w:hAnsi="Arial" w:cs="Arial"/>
          <w:sz w:val="21"/>
          <w:szCs w:val="21"/>
          <w:lang w:val="fr-FR"/>
        </w:rPr>
        <w:t>Délais d’Intervention</w:t>
      </w:r>
      <w:r w:rsidRPr="00FC0110">
        <w:rPr>
          <w:rFonts w:ascii="Arial" w:hAnsi="Arial" w:cs="Arial"/>
          <w:sz w:val="21"/>
          <w:szCs w:val="21"/>
          <w:lang w:val="fr-FR"/>
        </w:rPr>
        <w:t>)</w:t>
      </w:r>
      <w:r w:rsidR="00F775AE" w:rsidRPr="00FC0110">
        <w:rPr>
          <w:rFonts w:ascii="Arial" w:hAnsi="Arial" w:cs="Arial"/>
          <w:sz w:val="21"/>
          <w:szCs w:val="21"/>
          <w:lang w:val="fr-FR"/>
        </w:rPr>
        <w:t>.</w:t>
      </w:r>
    </w:p>
    <w:p w14:paraId="5C8E5649" w14:textId="77777777" w:rsidR="00937E74" w:rsidRPr="00FC0110" w:rsidRDefault="00937E74" w:rsidP="00DF3560">
      <w:pPr>
        <w:pStyle w:val="Contract2"/>
        <w:rPr>
          <w:rFonts w:cs="Arial"/>
          <w:szCs w:val="21"/>
        </w:rPr>
      </w:pPr>
      <w:bookmarkStart w:id="131" w:name="_Ref27173078"/>
      <w:r w:rsidRPr="00FC0110">
        <w:rPr>
          <w:rFonts w:cs="Arial"/>
          <w:szCs w:val="21"/>
        </w:rPr>
        <w:t>Pièce</w:t>
      </w:r>
      <w:r w:rsidR="004D78E7" w:rsidRPr="00FC0110">
        <w:rPr>
          <w:rFonts w:cs="Arial"/>
          <w:szCs w:val="21"/>
        </w:rPr>
        <w:t>s</w:t>
      </w:r>
      <w:r w:rsidRPr="00FC0110">
        <w:rPr>
          <w:rFonts w:cs="Arial"/>
          <w:szCs w:val="21"/>
        </w:rPr>
        <w:t xml:space="preserve"> Détachées Exclues</w:t>
      </w:r>
      <w:bookmarkEnd w:id="131"/>
    </w:p>
    <w:p w14:paraId="5B910B35" w14:textId="54DE4664" w:rsidR="00937E74" w:rsidRPr="00FC0110" w:rsidRDefault="002E4E17" w:rsidP="00B0519E">
      <w:pPr>
        <w:widowControl w:val="0"/>
        <w:tabs>
          <w:tab w:val="left" w:pos="709"/>
          <w:tab w:val="left" w:pos="1418"/>
          <w:tab w:val="left" w:pos="1634"/>
          <w:tab w:val="left" w:pos="2127"/>
        </w:tabs>
        <w:autoSpaceDE w:val="0"/>
        <w:autoSpaceDN w:val="0"/>
        <w:snapToGrid w:val="0"/>
        <w:spacing w:after="240"/>
        <w:ind w:right="125"/>
        <w:jc w:val="both"/>
        <w:rPr>
          <w:rFonts w:ascii="Arial" w:hAnsi="Arial" w:cs="Arial"/>
          <w:sz w:val="21"/>
          <w:szCs w:val="21"/>
          <w:lang w:val="fr-FR"/>
        </w:rPr>
      </w:pPr>
      <w:r w:rsidRPr="00FC0110">
        <w:rPr>
          <w:rFonts w:ascii="Arial" w:hAnsi="Arial" w:cs="Arial"/>
          <w:sz w:val="21"/>
          <w:szCs w:val="21"/>
          <w:lang w:val="fr-FR"/>
        </w:rPr>
        <w:t>Si cela est prévu</w:t>
      </w:r>
      <w:r w:rsidR="00937E74" w:rsidRPr="00FC0110">
        <w:rPr>
          <w:rFonts w:ascii="Arial" w:hAnsi="Arial" w:cs="Arial"/>
          <w:sz w:val="21"/>
          <w:szCs w:val="21"/>
          <w:lang w:val="fr-FR"/>
        </w:rPr>
        <w:t xml:space="preserve"> dans le Tableau des Informations Clés et sous réserve de l’</w:t>
      </w:r>
      <w:r w:rsidR="00FF4C61" w:rsidRPr="00FC0110">
        <w:rPr>
          <w:rFonts w:ascii="Arial" w:hAnsi="Arial" w:cs="Arial"/>
          <w:sz w:val="21"/>
          <w:szCs w:val="21"/>
          <w:lang w:val="fr-FR"/>
        </w:rPr>
        <w:t>Article</w:t>
      </w:r>
      <w:r w:rsidR="00937E74" w:rsidRPr="00FC0110">
        <w:rPr>
          <w:rFonts w:ascii="Arial" w:hAnsi="Arial" w:cs="Arial"/>
          <w:sz w:val="21"/>
          <w:szCs w:val="21"/>
          <w:lang w:val="fr-FR"/>
        </w:rPr>
        <w:t xml:space="preserve"> </w:t>
      </w:r>
      <w:hyperlink w:anchor="_bookmark29" w:history="1">
        <w:r w:rsidR="002D72A2" w:rsidRPr="00FC0110">
          <w:rPr>
            <w:rFonts w:ascii="Arial" w:hAnsi="Arial" w:cs="Arial"/>
            <w:sz w:val="21"/>
            <w:szCs w:val="21"/>
            <w:lang w:val="fr-FR"/>
          </w:rPr>
          <w:t>3.6</w:t>
        </w:r>
        <w:r w:rsidR="00937E74" w:rsidRPr="00FC0110">
          <w:rPr>
            <w:rFonts w:ascii="Arial" w:hAnsi="Arial" w:cs="Arial"/>
            <w:sz w:val="21"/>
            <w:szCs w:val="21"/>
            <w:lang w:val="fr-FR"/>
          </w:rPr>
          <w:t xml:space="preserve"> </w:t>
        </w:r>
      </w:hyperlink>
      <w:r w:rsidR="00937E74" w:rsidRPr="00FC0110">
        <w:rPr>
          <w:rFonts w:ascii="Arial" w:hAnsi="Arial" w:cs="Arial"/>
          <w:sz w:val="21"/>
          <w:szCs w:val="21"/>
          <w:lang w:val="fr-FR"/>
        </w:rPr>
        <w:t>(Pièces Détachées relatives aux Défauts avant l’Expiration de la Période de Garantie des Défauts)</w:t>
      </w:r>
      <w:r w:rsidR="0012038E" w:rsidRPr="00FC0110">
        <w:rPr>
          <w:rFonts w:ascii="Arial" w:hAnsi="Arial" w:cs="Arial"/>
          <w:sz w:val="21"/>
          <w:szCs w:val="21"/>
          <w:lang w:val="fr-FR"/>
        </w:rPr>
        <w:t>,</w:t>
      </w:r>
      <w:r w:rsidR="00F2451E" w:rsidRPr="00FC0110">
        <w:rPr>
          <w:rFonts w:ascii="Arial" w:hAnsi="Arial" w:cs="Arial"/>
          <w:sz w:val="21"/>
          <w:szCs w:val="21"/>
          <w:lang w:val="fr-FR"/>
        </w:rPr>
        <w:t xml:space="preserve"> </w:t>
      </w:r>
      <w:r w:rsidR="00937E74" w:rsidRPr="00FC0110">
        <w:rPr>
          <w:rFonts w:ascii="Arial" w:hAnsi="Arial" w:cs="Arial"/>
          <w:sz w:val="21"/>
          <w:szCs w:val="21"/>
          <w:lang w:val="fr-FR"/>
        </w:rPr>
        <w:t>s’il est applicable</w:t>
      </w:r>
      <w:r w:rsidR="00F2451E" w:rsidRPr="00FC0110">
        <w:rPr>
          <w:rFonts w:ascii="Arial" w:hAnsi="Arial" w:cs="Arial"/>
          <w:sz w:val="21"/>
          <w:szCs w:val="21"/>
          <w:lang w:val="fr-FR"/>
        </w:rPr>
        <w:t xml:space="preserve"> </w:t>
      </w:r>
      <w:r w:rsidR="00937E74" w:rsidRPr="00FC0110">
        <w:rPr>
          <w:rFonts w:ascii="Arial" w:hAnsi="Arial" w:cs="Arial"/>
          <w:sz w:val="21"/>
          <w:szCs w:val="21"/>
          <w:lang w:val="fr-FR"/>
        </w:rPr>
        <w:t>:</w:t>
      </w:r>
    </w:p>
    <w:p w14:paraId="6667C9A4" w14:textId="3A700193" w:rsidR="00937E74" w:rsidRPr="00FC0110" w:rsidRDefault="0012038E" w:rsidP="00E95B2E">
      <w:pPr>
        <w:pStyle w:val="Paragraphedeliste"/>
        <w:widowControl w:val="0"/>
        <w:numPr>
          <w:ilvl w:val="0"/>
          <w:numId w:val="97"/>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bookmarkStart w:id="132" w:name="_Ref27173080"/>
      <w:r w:rsidRPr="00FC0110">
        <w:rPr>
          <w:rFonts w:ascii="Arial" w:hAnsi="Arial" w:cs="Arial"/>
          <w:sz w:val="21"/>
          <w:szCs w:val="21"/>
          <w:lang w:val="fr-FR"/>
        </w:rPr>
        <w:t xml:space="preserve">l’Exploitant </w:t>
      </w:r>
      <w:r w:rsidR="007C6D8C" w:rsidRPr="00FC0110">
        <w:rPr>
          <w:rFonts w:ascii="Arial" w:hAnsi="Arial" w:cs="Arial"/>
          <w:sz w:val="21"/>
          <w:szCs w:val="21"/>
          <w:lang w:val="fr-FR"/>
        </w:rPr>
        <w:t>est responsable de l’acquisition, de la gestion, du remplacement et du réapprovisionnement de toutes les Pièces Détachées Exclues issues du Stock de Pièces de Rechange qu’il utilise</w:t>
      </w:r>
      <w:r w:rsidR="00BF49B0" w:rsidRPr="00FC0110">
        <w:rPr>
          <w:rFonts w:ascii="Arial" w:hAnsi="Arial" w:cs="Arial"/>
          <w:sz w:val="21"/>
          <w:szCs w:val="21"/>
          <w:lang w:val="fr-FR"/>
        </w:rPr>
        <w:t xml:space="preserve"> </w:t>
      </w:r>
      <w:r w:rsidR="007C6D8C" w:rsidRPr="00FC0110">
        <w:rPr>
          <w:rFonts w:ascii="Arial" w:hAnsi="Arial" w:cs="Arial"/>
          <w:sz w:val="21"/>
          <w:szCs w:val="21"/>
          <w:lang w:val="fr-FR"/>
        </w:rPr>
        <w:t>pour l’exécution des</w:t>
      </w:r>
      <w:r w:rsidR="00937E74" w:rsidRPr="00FC0110">
        <w:rPr>
          <w:rFonts w:ascii="Arial" w:hAnsi="Arial" w:cs="Arial"/>
          <w:sz w:val="21"/>
          <w:szCs w:val="21"/>
          <w:lang w:val="fr-FR"/>
        </w:rPr>
        <w:t xml:space="preserve"> </w:t>
      </w:r>
      <w:r w:rsidR="004E1B4C" w:rsidRPr="00FC0110">
        <w:rPr>
          <w:rFonts w:ascii="Arial" w:hAnsi="Arial" w:cs="Arial"/>
          <w:sz w:val="21"/>
          <w:szCs w:val="21"/>
          <w:lang w:val="fr-FR"/>
        </w:rPr>
        <w:t>Prestations de Maintenance Programmée</w:t>
      </w:r>
      <w:r w:rsidR="00937E74" w:rsidRPr="00FC0110">
        <w:rPr>
          <w:rFonts w:ascii="Arial" w:hAnsi="Arial" w:cs="Arial"/>
          <w:sz w:val="21"/>
          <w:szCs w:val="21"/>
          <w:lang w:val="fr-FR"/>
        </w:rPr>
        <w:t xml:space="preserve">, </w:t>
      </w:r>
      <w:r w:rsidR="007C6D8C" w:rsidRPr="00FC0110">
        <w:rPr>
          <w:rFonts w:ascii="Arial" w:hAnsi="Arial" w:cs="Arial"/>
          <w:sz w:val="21"/>
          <w:szCs w:val="21"/>
          <w:lang w:val="fr-FR"/>
        </w:rPr>
        <w:t>d</w:t>
      </w:r>
      <w:r w:rsidR="00937E74" w:rsidRPr="00FC0110">
        <w:rPr>
          <w:rFonts w:ascii="Arial" w:hAnsi="Arial" w:cs="Arial"/>
          <w:sz w:val="21"/>
          <w:szCs w:val="21"/>
          <w:lang w:val="fr-FR"/>
        </w:rPr>
        <w:t xml:space="preserve">es </w:t>
      </w:r>
      <w:r w:rsidR="004E1B4C" w:rsidRPr="00FC0110">
        <w:rPr>
          <w:rFonts w:ascii="Arial" w:hAnsi="Arial" w:cs="Arial"/>
          <w:sz w:val="21"/>
          <w:szCs w:val="21"/>
          <w:lang w:val="fr-FR"/>
        </w:rPr>
        <w:t>Prestations de Maintenance Curative</w:t>
      </w:r>
      <w:r w:rsidR="00937E74" w:rsidRPr="00FC0110">
        <w:rPr>
          <w:rFonts w:ascii="Arial" w:hAnsi="Arial" w:cs="Arial"/>
          <w:sz w:val="21"/>
          <w:szCs w:val="21"/>
          <w:lang w:val="fr-FR"/>
        </w:rPr>
        <w:t xml:space="preserve"> ou </w:t>
      </w:r>
      <w:r w:rsidR="007C6D8C" w:rsidRPr="00FC0110">
        <w:rPr>
          <w:rFonts w:ascii="Arial" w:hAnsi="Arial" w:cs="Arial"/>
          <w:sz w:val="21"/>
          <w:szCs w:val="21"/>
          <w:lang w:val="fr-FR"/>
        </w:rPr>
        <w:t>d</w:t>
      </w:r>
      <w:r w:rsidR="00937E74" w:rsidRPr="00FC0110">
        <w:rPr>
          <w:rFonts w:ascii="Arial" w:hAnsi="Arial" w:cs="Arial"/>
          <w:sz w:val="21"/>
          <w:szCs w:val="21"/>
          <w:lang w:val="fr-FR"/>
        </w:rPr>
        <w:t xml:space="preserve">es </w:t>
      </w:r>
      <w:r w:rsidR="00A415E6" w:rsidRPr="00FC0110">
        <w:rPr>
          <w:rFonts w:ascii="Arial" w:hAnsi="Arial" w:cs="Arial"/>
          <w:sz w:val="21"/>
          <w:szCs w:val="21"/>
          <w:lang w:val="fr-FR"/>
        </w:rPr>
        <w:t>Prestations de Supervision</w:t>
      </w:r>
      <w:r w:rsidR="007C6D8C" w:rsidRPr="00FC0110">
        <w:rPr>
          <w:rFonts w:ascii="Arial" w:hAnsi="Arial" w:cs="Arial"/>
          <w:sz w:val="21"/>
          <w:szCs w:val="21"/>
          <w:lang w:val="fr-FR"/>
        </w:rPr>
        <w:t>,</w:t>
      </w:r>
      <w:r w:rsidR="00937E74" w:rsidRPr="00FC0110">
        <w:rPr>
          <w:rFonts w:ascii="Arial" w:hAnsi="Arial" w:cs="Arial"/>
          <w:sz w:val="21"/>
          <w:szCs w:val="21"/>
          <w:lang w:val="fr-FR"/>
        </w:rPr>
        <w:t xml:space="preserve"> sous réserve et conformément au présent </w:t>
      </w:r>
      <w:r w:rsidR="00FF4C61" w:rsidRPr="00FC0110">
        <w:rPr>
          <w:rFonts w:ascii="Arial" w:hAnsi="Arial" w:cs="Arial"/>
          <w:sz w:val="21"/>
          <w:szCs w:val="21"/>
          <w:lang w:val="fr-FR"/>
        </w:rPr>
        <w:t>Article</w:t>
      </w:r>
      <w:r w:rsidR="00937E74" w:rsidRPr="00FC0110">
        <w:rPr>
          <w:rFonts w:ascii="Arial" w:hAnsi="Arial" w:cs="Arial"/>
          <w:sz w:val="21"/>
          <w:szCs w:val="21"/>
          <w:lang w:val="fr-FR"/>
        </w:rPr>
        <w:t xml:space="preserve"> </w:t>
      </w:r>
      <w:hyperlink w:anchor="_bookmark35" w:history="1">
        <w:r w:rsidR="00DC024E" w:rsidRPr="00FC0110">
          <w:rPr>
            <w:rFonts w:ascii="Arial" w:hAnsi="Arial" w:cs="Arial"/>
            <w:sz w:val="21"/>
            <w:szCs w:val="21"/>
            <w:lang w:val="fr-FR"/>
          </w:rPr>
          <w:t>3.10</w:t>
        </w:r>
        <w:r w:rsidR="00937E74" w:rsidRPr="00FC0110">
          <w:rPr>
            <w:rFonts w:ascii="Arial" w:hAnsi="Arial" w:cs="Arial"/>
            <w:sz w:val="21"/>
            <w:szCs w:val="21"/>
            <w:lang w:val="fr-FR"/>
          </w:rPr>
          <w:t xml:space="preserve"> </w:t>
        </w:r>
        <w:r w:rsidR="002E2C2C" w:rsidRPr="00FC0110">
          <w:rPr>
            <w:rFonts w:ascii="Arial" w:hAnsi="Arial" w:cs="Arial"/>
            <w:sz w:val="21"/>
            <w:szCs w:val="21"/>
            <w:lang w:val="fr-FR"/>
          </w:rPr>
          <w:t>(Pièces Détachées Exclues)</w:t>
        </w:r>
        <w:r w:rsidR="00660298" w:rsidRPr="00FC0110">
          <w:rPr>
            <w:rFonts w:ascii="Arial" w:hAnsi="Arial" w:cs="Arial"/>
            <w:sz w:val="21"/>
            <w:szCs w:val="21"/>
            <w:lang w:val="fr-FR"/>
          </w:rPr>
          <w:t> ;</w:t>
        </w:r>
      </w:hyperlink>
      <w:bookmarkEnd w:id="132"/>
    </w:p>
    <w:p w14:paraId="36AF8D2B" w14:textId="75825168" w:rsidR="00937E74" w:rsidRPr="00FC0110" w:rsidRDefault="00937E74" w:rsidP="00E95B2E">
      <w:pPr>
        <w:pStyle w:val="Paragraphedeliste"/>
        <w:widowControl w:val="0"/>
        <w:numPr>
          <w:ilvl w:val="0"/>
          <w:numId w:val="97"/>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 xml:space="preserve">la Société de Projet </w:t>
      </w:r>
      <w:r w:rsidR="007C6D8C" w:rsidRPr="00FC0110">
        <w:rPr>
          <w:rFonts w:ascii="Arial" w:hAnsi="Arial" w:cs="Arial"/>
          <w:sz w:val="21"/>
          <w:szCs w:val="21"/>
          <w:lang w:val="fr-FR"/>
        </w:rPr>
        <w:t>supporte le</w:t>
      </w:r>
      <w:r w:rsidRPr="00FC0110">
        <w:rPr>
          <w:rFonts w:ascii="Arial" w:hAnsi="Arial" w:cs="Arial"/>
          <w:sz w:val="21"/>
          <w:szCs w:val="21"/>
          <w:lang w:val="fr-FR"/>
        </w:rPr>
        <w:t xml:space="preserve"> coût d</w:t>
      </w:r>
      <w:r w:rsidR="001D78A2" w:rsidRPr="00FC0110">
        <w:rPr>
          <w:rFonts w:ascii="Arial" w:hAnsi="Arial" w:cs="Arial"/>
          <w:sz w:val="21"/>
          <w:szCs w:val="21"/>
          <w:lang w:val="fr-FR"/>
        </w:rPr>
        <w:t>u</w:t>
      </w:r>
      <w:r w:rsidRPr="00FC0110">
        <w:rPr>
          <w:rFonts w:ascii="Arial" w:hAnsi="Arial" w:cs="Arial"/>
          <w:sz w:val="21"/>
          <w:szCs w:val="21"/>
          <w:lang w:val="fr-FR"/>
        </w:rPr>
        <w:t xml:space="preserve"> remplacement et d</w:t>
      </w:r>
      <w:r w:rsidR="001D78A2" w:rsidRPr="00FC0110">
        <w:rPr>
          <w:rFonts w:ascii="Arial" w:hAnsi="Arial" w:cs="Arial"/>
          <w:sz w:val="21"/>
          <w:szCs w:val="21"/>
          <w:lang w:val="fr-FR"/>
        </w:rPr>
        <w:t>u</w:t>
      </w:r>
      <w:r w:rsidRPr="00FC0110">
        <w:rPr>
          <w:rFonts w:ascii="Arial" w:hAnsi="Arial" w:cs="Arial"/>
          <w:sz w:val="21"/>
          <w:szCs w:val="21"/>
          <w:lang w:val="fr-FR"/>
        </w:rPr>
        <w:t xml:space="preserve"> réapprovisionnement des Pièces Détachées Exclues conformément au présent </w:t>
      </w:r>
      <w:r w:rsidR="00FF4C61" w:rsidRPr="00FC0110">
        <w:rPr>
          <w:rFonts w:ascii="Arial" w:hAnsi="Arial" w:cs="Arial"/>
          <w:sz w:val="21"/>
          <w:szCs w:val="21"/>
          <w:lang w:val="fr-FR"/>
        </w:rPr>
        <w:t>Article</w:t>
      </w:r>
      <w:r w:rsidRPr="00FC0110">
        <w:rPr>
          <w:rFonts w:ascii="Arial" w:hAnsi="Arial" w:cs="Arial"/>
          <w:sz w:val="21"/>
          <w:szCs w:val="21"/>
          <w:lang w:val="fr-FR"/>
        </w:rPr>
        <w:t xml:space="preserve"> </w:t>
      </w:r>
      <w:hyperlink w:anchor="_bookmark35" w:history="1">
        <w:r w:rsidR="00DC024E" w:rsidRPr="00FC0110">
          <w:rPr>
            <w:rFonts w:ascii="Arial" w:hAnsi="Arial" w:cs="Arial"/>
            <w:sz w:val="21"/>
            <w:szCs w:val="21"/>
            <w:lang w:val="fr-FR"/>
          </w:rPr>
          <w:t>3.10</w:t>
        </w:r>
        <w:r w:rsidR="002E2C2C" w:rsidRPr="00FC0110">
          <w:rPr>
            <w:rFonts w:ascii="Arial" w:hAnsi="Arial" w:cs="Arial"/>
            <w:sz w:val="21"/>
            <w:szCs w:val="21"/>
            <w:lang w:val="fr-FR"/>
          </w:rPr>
          <w:t xml:space="preserve"> (Pièces Détachées Exclues)</w:t>
        </w:r>
        <w:r w:rsidRPr="00FC0110">
          <w:rPr>
            <w:rFonts w:ascii="Arial" w:hAnsi="Arial" w:cs="Arial"/>
            <w:sz w:val="21"/>
            <w:szCs w:val="21"/>
            <w:lang w:val="fr-FR"/>
          </w:rPr>
          <w:t>,</w:t>
        </w:r>
      </w:hyperlink>
      <w:r w:rsidRPr="00FC0110">
        <w:rPr>
          <w:rFonts w:ascii="Arial" w:hAnsi="Arial" w:cs="Arial"/>
          <w:sz w:val="21"/>
          <w:szCs w:val="21"/>
          <w:lang w:val="fr-FR"/>
        </w:rPr>
        <w:t xml:space="preserve"> </w:t>
      </w:r>
      <w:r w:rsidR="001D78A2" w:rsidRPr="00FC0110">
        <w:rPr>
          <w:rFonts w:ascii="Arial" w:hAnsi="Arial" w:cs="Arial"/>
          <w:sz w:val="21"/>
          <w:szCs w:val="21"/>
          <w:lang w:val="fr-FR"/>
        </w:rPr>
        <w:t>à l’exception</w:t>
      </w:r>
      <w:r w:rsidR="00BF49B0" w:rsidRPr="00FC0110">
        <w:rPr>
          <w:rFonts w:ascii="Arial" w:hAnsi="Arial" w:cs="Arial"/>
          <w:sz w:val="21"/>
          <w:szCs w:val="21"/>
          <w:lang w:val="fr-FR"/>
        </w:rPr>
        <w:t xml:space="preserve"> </w:t>
      </w:r>
      <w:r w:rsidR="001D78A2" w:rsidRPr="00FC0110">
        <w:rPr>
          <w:rFonts w:ascii="Arial" w:hAnsi="Arial" w:cs="Arial"/>
          <w:sz w:val="21"/>
          <w:szCs w:val="21"/>
          <w:lang w:val="fr-FR"/>
        </w:rPr>
        <w:t xml:space="preserve">des remplacements et réapprovisionnements rendus nécessaires du fait d’une </w:t>
      </w:r>
      <w:r w:rsidRPr="00FC0110">
        <w:rPr>
          <w:rFonts w:ascii="Arial" w:hAnsi="Arial" w:cs="Arial"/>
          <w:sz w:val="21"/>
          <w:szCs w:val="21"/>
          <w:lang w:val="fr-FR"/>
        </w:rPr>
        <w:t xml:space="preserve">négligence de l'Exploitant ou </w:t>
      </w:r>
      <w:r w:rsidR="001D78A2" w:rsidRPr="00FC0110">
        <w:rPr>
          <w:rFonts w:ascii="Arial" w:hAnsi="Arial" w:cs="Arial"/>
          <w:sz w:val="21"/>
          <w:szCs w:val="21"/>
          <w:lang w:val="fr-FR"/>
        </w:rPr>
        <w:t>de son manquement à l’une</w:t>
      </w:r>
      <w:r w:rsidRPr="00FC0110">
        <w:rPr>
          <w:rFonts w:ascii="Arial" w:hAnsi="Arial" w:cs="Arial"/>
          <w:sz w:val="21"/>
          <w:szCs w:val="21"/>
          <w:lang w:val="fr-FR"/>
        </w:rPr>
        <w:t xml:space="preserve"> d</w:t>
      </w:r>
      <w:r w:rsidR="001D78A2" w:rsidRPr="00FC0110">
        <w:rPr>
          <w:rFonts w:ascii="Arial" w:hAnsi="Arial" w:cs="Arial"/>
          <w:sz w:val="21"/>
          <w:szCs w:val="21"/>
          <w:lang w:val="fr-FR"/>
        </w:rPr>
        <w:t>es</w:t>
      </w:r>
      <w:r w:rsidRPr="00FC0110">
        <w:rPr>
          <w:rFonts w:ascii="Arial" w:hAnsi="Arial" w:cs="Arial"/>
          <w:sz w:val="21"/>
          <w:szCs w:val="21"/>
          <w:lang w:val="fr-FR"/>
        </w:rPr>
        <w:t xml:space="preserve"> obligations </w:t>
      </w:r>
      <w:r w:rsidR="001D78A2" w:rsidRPr="00FC0110">
        <w:rPr>
          <w:rFonts w:ascii="Arial" w:hAnsi="Arial" w:cs="Arial"/>
          <w:sz w:val="21"/>
          <w:szCs w:val="21"/>
          <w:lang w:val="fr-FR"/>
        </w:rPr>
        <w:t>résultant</w:t>
      </w:r>
      <w:r w:rsidRPr="00FC0110">
        <w:rPr>
          <w:rFonts w:ascii="Arial" w:hAnsi="Arial" w:cs="Arial"/>
          <w:sz w:val="21"/>
          <w:szCs w:val="21"/>
          <w:lang w:val="fr-FR"/>
        </w:rPr>
        <w:t xml:space="preserve"> du présent Contrat</w:t>
      </w:r>
      <w:r w:rsidR="00660298" w:rsidRPr="00FC0110">
        <w:rPr>
          <w:rFonts w:ascii="Arial" w:hAnsi="Arial" w:cs="Arial"/>
          <w:sz w:val="21"/>
          <w:szCs w:val="21"/>
          <w:lang w:val="fr-FR"/>
        </w:rPr>
        <w:t> ;</w:t>
      </w:r>
    </w:p>
    <w:p w14:paraId="07C77661" w14:textId="1A3BD605" w:rsidR="00937E74" w:rsidRPr="00FC0110" w:rsidRDefault="00460837" w:rsidP="00E95B2E">
      <w:pPr>
        <w:pStyle w:val="Paragraphedeliste"/>
        <w:widowControl w:val="0"/>
        <w:numPr>
          <w:ilvl w:val="0"/>
          <w:numId w:val="97"/>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 xml:space="preserve">lorsque l’Exploitant </w:t>
      </w:r>
      <w:r w:rsidR="001D78A2" w:rsidRPr="00FC0110">
        <w:rPr>
          <w:rFonts w:ascii="Arial" w:hAnsi="Arial" w:cs="Arial"/>
          <w:sz w:val="21"/>
          <w:szCs w:val="21"/>
          <w:lang w:val="fr-FR"/>
        </w:rPr>
        <w:t>doit</w:t>
      </w:r>
      <w:r w:rsidRPr="00FC0110">
        <w:rPr>
          <w:rFonts w:ascii="Arial" w:hAnsi="Arial" w:cs="Arial"/>
          <w:sz w:val="21"/>
          <w:szCs w:val="21"/>
          <w:lang w:val="fr-FR"/>
        </w:rPr>
        <w:t xml:space="preserve"> remplacer une Pièce Détachée Exclue t en vertu du présent </w:t>
      </w:r>
      <w:r w:rsidR="00FF4C61" w:rsidRPr="00FC0110">
        <w:rPr>
          <w:rFonts w:ascii="Arial" w:hAnsi="Arial" w:cs="Arial"/>
          <w:sz w:val="21"/>
          <w:szCs w:val="21"/>
          <w:lang w:val="fr-FR"/>
        </w:rPr>
        <w:t>Article</w:t>
      </w:r>
      <w:r w:rsidR="00937E74" w:rsidRPr="00FC0110">
        <w:rPr>
          <w:rFonts w:ascii="Arial" w:hAnsi="Arial" w:cs="Arial"/>
          <w:sz w:val="21"/>
          <w:szCs w:val="21"/>
          <w:lang w:val="fr-FR"/>
        </w:rPr>
        <w:t xml:space="preserve"> </w:t>
      </w:r>
      <w:hyperlink w:anchor="_bookmark35" w:history="1">
        <w:r w:rsidR="00DC024E" w:rsidRPr="00FC0110">
          <w:rPr>
            <w:rFonts w:ascii="Arial" w:hAnsi="Arial" w:cs="Arial"/>
            <w:sz w:val="21"/>
            <w:szCs w:val="21"/>
            <w:lang w:val="fr-FR"/>
          </w:rPr>
          <w:t>3.10</w:t>
        </w:r>
        <w:r w:rsidRPr="00FC0110">
          <w:rPr>
            <w:rFonts w:ascii="Arial" w:hAnsi="Arial" w:cs="Arial"/>
            <w:sz w:val="21"/>
            <w:szCs w:val="21"/>
            <w:lang w:val="fr-FR"/>
          </w:rPr>
          <w:t xml:space="preserve"> </w:t>
        </w:r>
        <w:r w:rsidR="00D226D8" w:rsidRPr="00FC0110">
          <w:rPr>
            <w:rFonts w:ascii="Arial" w:hAnsi="Arial" w:cs="Arial"/>
            <w:sz w:val="21"/>
            <w:szCs w:val="21"/>
            <w:lang w:val="fr-FR"/>
          </w:rPr>
          <w:t>(Pièces Détachées Exclues)</w:t>
        </w:r>
        <w:r w:rsidR="00937E74" w:rsidRPr="00FC0110">
          <w:rPr>
            <w:rFonts w:ascii="Arial" w:hAnsi="Arial" w:cs="Arial"/>
            <w:sz w:val="21"/>
            <w:szCs w:val="21"/>
            <w:lang w:val="fr-FR"/>
          </w:rPr>
          <w:t>:</w:t>
        </w:r>
      </w:hyperlink>
    </w:p>
    <w:p w14:paraId="0A150CDB" w14:textId="1BE357DA" w:rsidR="00937E74" w:rsidRPr="00FC0110" w:rsidRDefault="009A3392" w:rsidP="00E95B2E">
      <w:pPr>
        <w:pStyle w:val="Paragraphedeliste"/>
        <w:widowControl w:val="0"/>
        <w:numPr>
          <w:ilvl w:val="2"/>
          <w:numId w:val="98"/>
        </w:numPr>
        <w:tabs>
          <w:tab w:val="left" w:pos="709"/>
          <w:tab w:val="left" w:pos="1418"/>
          <w:tab w:val="left" w:pos="2127"/>
        </w:tabs>
        <w:autoSpaceDE w:val="0"/>
        <w:autoSpaceDN w:val="0"/>
        <w:snapToGrid w:val="0"/>
        <w:spacing w:after="240"/>
        <w:ind w:left="1418" w:right="121" w:hanging="709"/>
        <w:jc w:val="both"/>
        <w:rPr>
          <w:rFonts w:ascii="Arial" w:hAnsi="Arial" w:cs="Arial"/>
          <w:sz w:val="21"/>
          <w:szCs w:val="21"/>
          <w:lang w:val="fr-FR"/>
        </w:rPr>
      </w:pPr>
      <w:r w:rsidRPr="00FC0110">
        <w:rPr>
          <w:rFonts w:ascii="Arial" w:hAnsi="Arial" w:cs="Arial"/>
          <w:sz w:val="21"/>
          <w:szCs w:val="21"/>
          <w:lang w:val="fr-FR"/>
        </w:rPr>
        <w:t>l’Exploitant</w:t>
      </w:r>
      <w:r w:rsidR="001D78A2" w:rsidRPr="00FC0110">
        <w:rPr>
          <w:rFonts w:ascii="Arial" w:hAnsi="Arial" w:cs="Arial"/>
          <w:sz w:val="21"/>
          <w:szCs w:val="21"/>
          <w:lang w:val="fr-FR"/>
        </w:rPr>
        <w:t xml:space="preserve"> doit préalablement adresser une demande d’accord à la Société de Projet. Il ne peut commander</w:t>
      </w:r>
      <w:r w:rsidR="000921EC" w:rsidRPr="00FC0110">
        <w:rPr>
          <w:rFonts w:ascii="Arial" w:hAnsi="Arial" w:cs="Arial"/>
          <w:sz w:val="21"/>
          <w:szCs w:val="21"/>
          <w:lang w:val="fr-FR"/>
        </w:rPr>
        <w:t xml:space="preserve"> une</w:t>
      </w:r>
      <w:r w:rsidR="001D78A2" w:rsidRPr="00FC0110">
        <w:rPr>
          <w:rFonts w:ascii="Arial" w:hAnsi="Arial" w:cs="Arial"/>
          <w:sz w:val="21"/>
          <w:szCs w:val="21"/>
          <w:lang w:val="fr-FR"/>
        </w:rPr>
        <w:t xml:space="preserve"> nouvelle</w:t>
      </w:r>
      <w:r w:rsidR="000921EC" w:rsidRPr="00FC0110">
        <w:rPr>
          <w:rFonts w:ascii="Arial" w:hAnsi="Arial" w:cs="Arial"/>
          <w:sz w:val="21"/>
          <w:szCs w:val="21"/>
          <w:lang w:val="fr-FR"/>
        </w:rPr>
        <w:t xml:space="preserve"> Pièce Détachée Exclue sans avoir obtenu l'accord préalable écrit de la Société de Projet</w:t>
      </w:r>
      <w:r w:rsidR="00660298" w:rsidRPr="00FC0110">
        <w:rPr>
          <w:rFonts w:ascii="Arial" w:hAnsi="Arial" w:cs="Arial"/>
          <w:sz w:val="21"/>
          <w:szCs w:val="21"/>
          <w:lang w:val="fr-FR"/>
        </w:rPr>
        <w:t> ;</w:t>
      </w:r>
    </w:p>
    <w:p w14:paraId="649AE813" w14:textId="5E5575E0" w:rsidR="00937E74" w:rsidRPr="00FC0110" w:rsidRDefault="000921EC" w:rsidP="00E95B2E">
      <w:pPr>
        <w:pStyle w:val="Paragraphedeliste"/>
        <w:widowControl w:val="0"/>
        <w:numPr>
          <w:ilvl w:val="2"/>
          <w:numId w:val="98"/>
        </w:numPr>
        <w:tabs>
          <w:tab w:val="left" w:pos="709"/>
          <w:tab w:val="left" w:pos="1418"/>
          <w:tab w:val="left" w:pos="2127"/>
        </w:tabs>
        <w:autoSpaceDE w:val="0"/>
        <w:autoSpaceDN w:val="0"/>
        <w:snapToGrid w:val="0"/>
        <w:spacing w:after="240"/>
        <w:ind w:left="1418" w:right="121" w:hanging="709"/>
        <w:jc w:val="both"/>
        <w:rPr>
          <w:rFonts w:ascii="Arial" w:hAnsi="Arial" w:cs="Arial"/>
          <w:sz w:val="21"/>
          <w:szCs w:val="21"/>
          <w:lang w:val="fr-FR"/>
        </w:rPr>
      </w:pPr>
      <w:r w:rsidRPr="00FC0110">
        <w:rPr>
          <w:rFonts w:ascii="Arial" w:hAnsi="Arial" w:cs="Arial"/>
          <w:sz w:val="21"/>
          <w:szCs w:val="21"/>
          <w:lang w:val="fr-FR"/>
        </w:rPr>
        <w:t xml:space="preserve">la Société de Projet doit </w:t>
      </w:r>
      <w:r w:rsidR="009A3392" w:rsidRPr="00FC0110">
        <w:rPr>
          <w:rFonts w:ascii="Arial" w:hAnsi="Arial" w:cs="Arial"/>
          <w:sz w:val="21"/>
          <w:szCs w:val="21"/>
          <w:lang w:val="fr-FR"/>
        </w:rPr>
        <w:t>ap</w:t>
      </w:r>
      <w:r w:rsidR="005F4DD5" w:rsidRPr="00FC0110">
        <w:rPr>
          <w:rFonts w:ascii="Arial" w:hAnsi="Arial" w:cs="Arial"/>
          <w:sz w:val="21"/>
          <w:szCs w:val="21"/>
          <w:lang w:val="fr-FR"/>
        </w:rPr>
        <w:t>porter une appréciation raisonnable</w:t>
      </w:r>
      <w:r w:rsidRPr="00FC0110">
        <w:rPr>
          <w:rFonts w:ascii="Arial" w:hAnsi="Arial" w:cs="Arial"/>
          <w:sz w:val="21"/>
          <w:szCs w:val="21"/>
          <w:lang w:val="fr-FR"/>
        </w:rPr>
        <w:t xml:space="preserve"> </w:t>
      </w:r>
      <w:r w:rsidR="009A3392" w:rsidRPr="00FC0110">
        <w:rPr>
          <w:rFonts w:ascii="Arial" w:hAnsi="Arial" w:cs="Arial"/>
          <w:sz w:val="21"/>
          <w:szCs w:val="21"/>
          <w:lang w:val="fr-FR"/>
        </w:rPr>
        <w:t xml:space="preserve">sur </w:t>
      </w:r>
      <w:r w:rsidRPr="00FC0110">
        <w:rPr>
          <w:rFonts w:ascii="Arial" w:hAnsi="Arial" w:cs="Arial"/>
          <w:sz w:val="21"/>
          <w:szCs w:val="21"/>
          <w:lang w:val="fr-FR"/>
        </w:rPr>
        <w:t xml:space="preserve">la demande </w:t>
      </w:r>
      <w:r w:rsidR="009A3392" w:rsidRPr="00FC0110">
        <w:rPr>
          <w:rFonts w:ascii="Arial" w:hAnsi="Arial" w:cs="Arial"/>
          <w:sz w:val="21"/>
          <w:szCs w:val="21"/>
          <w:lang w:val="fr-FR"/>
        </w:rPr>
        <w:t>de</w:t>
      </w:r>
      <w:r w:rsidRPr="00FC0110">
        <w:rPr>
          <w:rFonts w:ascii="Arial" w:hAnsi="Arial" w:cs="Arial"/>
          <w:sz w:val="21"/>
          <w:szCs w:val="21"/>
          <w:lang w:val="fr-FR"/>
        </w:rPr>
        <w:t xml:space="preserve"> l'Exploitant </w:t>
      </w:r>
      <w:r w:rsidR="009A3392" w:rsidRPr="00FC0110">
        <w:rPr>
          <w:rFonts w:ascii="Arial" w:hAnsi="Arial" w:cs="Arial"/>
          <w:sz w:val="21"/>
          <w:szCs w:val="21"/>
          <w:lang w:val="fr-FR"/>
        </w:rPr>
        <w:t xml:space="preserve">et y </w:t>
      </w:r>
      <w:r w:rsidRPr="00FC0110">
        <w:rPr>
          <w:rFonts w:ascii="Arial" w:hAnsi="Arial" w:cs="Arial"/>
          <w:sz w:val="21"/>
          <w:szCs w:val="21"/>
          <w:lang w:val="fr-FR"/>
        </w:rPr>
        <w:t xml:space="preserve">répondre </w:t>
      </w:r>
      <w:r w:rsidR="009A3392" w:rsidRPr="00FC0110">
        <w:rPr>
          <w:rFonts w:ascii="Arial" w:hAnsi="Arial" w:cs="Arial"/>
          <w:sz w:val="21"/>
          <w:szCs w:val="21"/>
          <w:lang w:val="fr-FR"/>
        </w:rPr>
        <w:t>dans les</w:t>
      </w:r>
      <w:r w:rsidRPr="00FC0110">
        <w:rPr>
          <w:rFonts w:ascii="Arial" w:hAnsi="Arial" w:cs="Arial"/>
          <w:sz w:val="21"/>
          <w:szCs w:val="21"/>
          <w:lang w:val="fr-FR"/>
        </w:rPr>
        <w:t xml:space="preserve"> sept (7) Jours Ouvrables </w:t>
      </w:r>
      <w:r w:rsidR="009A3392" w:rsidRPr="00FC0110">
        <w:rPr>
          <w:rFonts w:ascii="Arial" w:hAnsi="Arial" w:cs="Arial"/>
          <w:sz w:val="21"/>
          <w:szCs w:val="21"/>
          <w:lang w:val="fr-FR"/>
        </w:rPr>
        <w:t xml:space="preserve">suivant sa </w:t>
      </w:r>
      <w:r w:rsidRPr="00FC0110">
        <w:rPr>
          <w:rFonts w:ascii="Arial" w:hAnsi="Arial" w:cs="Arial"/>
          <w:sz w:val="21"/>
          <w:szCs w:val="21"/>
          <w:lang w:val="fr-FR"/>
        </w:rPr>
        <w:t>réception</w:t>
      </w:r>
      <w:r w:rsidR="00660298" w:rsidRPr="00FC0110">
        <w:rPr>
          <w:rFonts w:ascii="Arial" w:hAnsi="Arial" w:cs="Arial"/>
          <w:sz w:val="21"/>
          <w:szCs w:val="21"/>
          <w:lang w:val="fr-FR"/>
        </w:rPr>
        <w:t> ;</w:t>
      </w:r>
    </w:p>
    <w:p w14:paraId="25C61BC9" w14:textId="5613A033" w:rsidR="00937E74" w:rsidRPr="00FC0110" w:rsidRDefault="00227A33" w:rsidP="00E95B2E">
      <w:pPr>
        <w:pStyle w:val="Paragraphedeliste"/>
        <w:widowControl w:val="0"/>
        <w:numPr>
          <w:ilvl w:val="2"/>
          <w:numId w:val="98"/>
        </w:numPr>
        <w:tabs>
          <w:tab w:val="left" w:pos="709"/>
          <w:tab w:val="left" w:pos="1418"/>
          <w:tab w:val="left" w:pos="2127"/>
        </w:tabs>
        <w:autoSpaceDE w:val="0"/>
        <w:autoSpaceDN w:val="0"/>
        <w:snapToGrid w:val="0"/>
        <w:spacing w:after="240"/>
        <w:ind w:left="1418" w:right="121" w:hanging="709"/>
        <w:jc w:val="both"/>
        <w:rPr>
          <w:rFonts w:ascii="Arial" w:hAnsi="Arial" w:cs="Arial"/>
          <w:sz w:val="21"/>
          <w:szCs w:val="21"/>
          <w:lang w:val="fr-FR"/>
        </w:rPr>
      </w:pPr>
      <w:bookmarkStart w:id="133" w:name="_Ref27173083"/>
      <w:r w:rsidRPr="00FC0110">
        <w:rPr>
          <w:rFonts w:ascii="Arial" w:hAnsi="Arial" w:cs="Arial"/>
          <w:sz w:val="21"/>
          <w:szCs w:val="21"/>
          <w:lang w:val="fr-FR"/>
        </w:rPr>
        <w:t xml:space="preserve">si la Société de Projet accepte la demande de l'Exploitant, </w:t>
      </w:r>
      <w:r w:rsidR="009A3392" w:rsidRPr="00FC0110">
        <w:rPr>
          <w:rFonts w:ascii="Arial" w:hAnsi="Arial" w:cs="Arial"/>
          <w:sz w:val="21"/>
          <w:szCs w:val="21"/>
          <w:lang w:val="fr-FR"/>
        </w:rPr>
        <w:t xml:space="preserve">celui-ci </w:t>
      </w:r>
      <w:r w:rsidRPr="00FC0110">
        <w:rPr>
          <w:rFonts w:ascii="Arial" w:hAnsi="Arial" w:cs="Arial"/>
          <w:sz w:val="21"/>
          <w:szCs w:val="21"/>
          <w:lang w:val="fr-FR"/>
        </w:rPr>
        <w:t xml:space="preserve">devra </w:t>
      </w:r>
      <w:r w:rsidR="009A3392" w:rsidRPr="00FC0110">
        <w:rPr>
          <w:rFonts w:ascii="Arial" w:hAnsi="Arial" w:cs="Arial"/>
          <w:sz w:val="21"/>
          <w:szCs w:val="21"/>
          <w:lang w:val="fr-FR"/>
        </w:rPr>
        <w:t xml:space="preserve">assumer </w:t>
      </w:r>
      <w:r w:rsidRPr="00FC0110">
        <w:rPr>
          <w:rFonts w:ascii="Arial" w:hAnsi="Arial" w:cs="Arial"/>
          <w:sz w:val="21"/>
          <w:szCs w:val="21"/>
          <w:lang w:val="fr-FR"/>
        </w:rPr>
        <w:t>toute réclamation</w:t>
      </w:r>
      <w:r w:rsidR="009A3392" w:rsidRPr="00FC0110">
        <w:rPr>
          <w:rFonts w:ascii="Arial" w:hAnsi="Arial" w:cs="Arial"/>
          <w:sz w:val="21"/>
          <w:szCs w:val="21"/>
          <w:lang w:val="fr-FR"/>
        </w:rPr>
        <w:t xml:space="preserve"> formulée</w:t>
      </w:r>
      <w:r w:rsidRPr="00FC0110">
        <w:rPr>
          <w:rFonts w:ascii="Arial" w:hAnsi="Arial" w:cs="Arial"/>
          <w:sz w:val="21"/>
          <w:szCs w:val="21"/>
          <w:lang w:val="fr-FR"/>
        </w:rPr>
        <w:t xml:space="preserve"> au titre de la garantie du fabricant conformément à l’</w:t>
      </w:r>
      <w:r w:rsidR="00FF4C61" w:rsidRPr="00FC0110">
        <w:rPr>
          <w:rFonts w:ascii="Arial" w:hAnsi="Arial" w:cs="Arial"/>
          <w:sz w:val="21"/>
          <w:szCs w:val="21"/>
          <w:lang w:val="fr-FR"/>
        </w:rPr>
        <w:t>Article</w:t>
      </w:r>
      <w:r w:rsidR="00937E74" w:rsidRPr="00FC0110">
        <w:rPr>
          <w:rFonts w:ascii="Arial" w:hAnsi="Arial" w:cs="Arial"/>
          <w:sz w:val="21"/>
          <w:szCs w:val="21"/>
          <w:lang w:val="fr-FR"/>
        </w:rPr>
        <w:t xml:space="preserve"> </w:t>
      </w:r>
      <w:hyperlink w:anchor="_bookmark54" w:history="1">
        <w:r w:rsidR="00937E74" w:rsidRPr="00FC0110">
          <w:rPr>
            <w:rFonts w:ascii="Arial" w:hAnsi="Arial" w:cs="Arial"/>
            <w:sz w:val="21"/>
            <w:szCs w:val="21"/>
            <w:lang w:val="fr-FR"/>
          </w:rPr>
          <w:t xml:space="preserve">4.5(d) </w:t>
        </w:r>
      </w:hyperlink>
      <w:r w:rsidR="00937E74" w:rsidRPr="00FC0110">
        <w:rPr>
          <w:rFonts w:ascii="Arial" w:hAnsi="Arial" w:cs="Arial"/>
          <w:sz w:val="21"/>
          <w:szCs w:val="21"/>
          <w:lang w:val="fr-FR"/>
        </w:rPr>
        <w:t>(</w:t>
      </w:r>
      <w:r w:rsidR="002363CB" w:rsidRPr="00FC0110">
        <w:rPr>
          <w:rFonts w:ascii="Arial" w:hAnsi="Arial" w:cs="Arial"/>
          <w:sz w:val="21"/>
          <w:szCs w:val="21"/>
          <w:lang w:val="fr-FR"/>
        </w:rPr>
        <w:t>Garanties du Fabricant</w:t>
      </w:r>
      <w:r w:rsidR="00937E74" w:rsidRPr="00FC0110">
        <w:rPr>
          <w:rFonts w:ascii="Arial" w:hAnsi="Arial" w:cs="Arial"/>
          <w:sz w:val="21"/>
          <w:szCs w:val="21"/>
          <w:lang w:val="fr-FR"/>
        </w:rPr>
        <w:t>)</w:t>
      </w:r>
      <w:bookmarkEnd w:id="133"/>
      <w:r w:rsidR="00660298" w:rsidRPr="00FC0110">
        <w:rPr>
          <w:rFonts w:ascii="Arial" w:hAnsi="Arial" w:cs="Arial"/>
          <w:sz w:val="21"/>
          <w:szCs w:val="21"/>
          <w:lang w:val="fr-FR"/>
        </w:rPr>
        <w:t> ;</w:t>
      </w:r>
    </w:p>
    <w:p w14:paraId="3C24C3AA" w14:textId="6E2E14CD" w:rsidR="00937E74" w:rsidRPr="00FC0110" w:rsidRDefault="00B64E25" w:rsidP="00E95B2E">
      <w:pPr>
        <w:pStyle w:val="Paragraphedeliste"/>
        <w:widowControl w:val="0"/>
        <w:numPr>
          <w:ilvl w:val="2"/>
          <w:numId w:val="98"/>
        </w:numPr>
        <w:tabs>
          <w:tab w:val="left" w:pos="709"/>
          <w:tab w:val="left" w:pos="1418"/>
          <w:tab w:val="left" w:pos="2127"/>
        </w:tabs>
        <w:autoSpaceDE w:val="0"/>
        <w:autoSpaceDN w:val="0"/>
        <w:snapToGrid w:val="0"/>
        <w:spacing w:after="240"/>
        <w:ind w:left="1418" w:right="121" w:hanging="709"/>
        <w:jc w:val="both"/>
        <w:rPr>
          <w:rFonts w:ascii="Arial" w:hAnsi="Arial" w:cs="Arial"/>
          <w:sz w:val="21"/>
          <w:szCs w:val="21"/>
          <w:lang w:val="fr-FR"/>
        </w:rPr>
      </w:pPr>
      <w:r w:rsidRPr="00FC0110">
        <w:rPr>
          <w:rFonts w:ascii="Arial" w:hAnsi="Arial" w:cs="Arial"/>
          <w:sz w:val="21"/>
          <w:szCs w:val="21"/>
          <w:lang w:val="fr-FR"/>
        </w:rPr>
        <w:lastRenderedPageBreak/>
        <w:t xml:space="preserve">si la Société de Projet ne consent pas à la demande de l'Exploitant, </w:t>
      </w:r>
      <w:r w:rsidR="009A3392" w:rsidRPr="00FC0110">
        <w:rPr>
          <w:rFonts w:ascii="Arial" w:hAnsi="Arial" w:cs="Arial"/>
          <w:sz w:val="21"/>
          <w:szCs w:val="21"/>
          <w:lang w:val="fr-FR"/>
        </w:rPr>
        <w:t>elle</w:t>
      </w:r>
      <w:r w:rsidRPr="00FC0110">
        <w:rPr>
          <w:rFonts w:ascii="Arial" w:hAnsi="Arial" w:cs="Arial"/>
          <w:sz w:val="21"/>
          <w:szCs w:val="21"/>
          <w:lang w:val="fr-FR"/>
        </w:rPr>
        <w:t xml:space="preserve"> </w:t>
      </w:r>
      <w:r w:rsidR="009A3392" w:rsidRPr="00FC0110">
        <w:rPr>
          <w:rFonts w:ascii="Arial" w:hAnsi="Arial" w:cs="Arial"/>
          <w:sz w:val="21"/>
          <w:szCs w:val="21"/>
          <w:lang w:val="fr-FR"/>
        </w:rPr>
        <w:t xml:space="preserve">devra </w:t>
      </w:r>
      <w:r w:rsidRPr="00FC0110">
        <w:rPr>
          <w:rFonts w:ascii="Arial" w:hAnsi="Arial" w:cs="Arial"/>
          <w:sz w:val="21"/>
          <w:szCs w:val="21"/>
          <w:lang w:val="fr-FR"/>
        </w:rPr>
        <w:t>se procurer la Pièce Détachée Exclue</w:t>
      </w:r>
      <w:r w:rsidR="009A3392" w:rsidRPr="00FC0110">
        <w:rPr>
          <w:rFonts w:ascii="Arial" w:hAnsi="Arial" w:cs="Arial"/>
          <w:sz w:val="21"/>
          <w:szCs w:val="21"/>
          <w:lang w:val="fr-FR"/>
        </w:rPr>
        <w:t xml:space="preserve"> de remplacement</w:t>
      </w:r>
      <w:r w:rsidRPr="00FC0110">
        <w:rPr>
          <w:rFonts w:ascii="Arial" w:hAnsi="Arial" w:cs="Arial"/>
          <w:sz w:val="21"/>
          <w:szCs w:val="21"/>
          <w:lang w:val="fr-FR"/>
        </w:rPr>
        <w:t xml:space="preserve"> à ses frais et </w:t>
      </w:r>
      <w:r w:rsidR="009A3392" w:rsidRPr="00FC0110">
        <w:rPr>
          <w:rFonts w:ascii="Arial" w:hAnsi="Arial" w:cs="Arial"/>
          <w:sz w:val="21"/>
          <w:szCs w:val="21"/>
          <w:lang w:val="fr-FR"/>
        </w:rPr>
        <w:t xml:space="preserve">ainsi </w:t>
      </w:r>
      <w:r w:rsidRPr="00FC0110">
        <w:rPr>
          <w:rFonts w:ascii="Arial" w:hAnsi="Arial" w:cs="Arial"/>
          <w:sz w:val="21"/>
          <w:szCs w:val="21"/>
          <w:lang w:val="fr-FR"/>
        </w:rPr>
        <w:t>réapprovisionner le Stock de Pièces de Rechange</w:t>
      </w:r>
      <w:r w:rsidR="00660298" w:rsidRPr="00FC0110">
        <w:rPr>
          <w:rFonts w:ascii="Arial" w:hAnsi="Arial" w:cs="Arial"/>
          <w:sz w:val="21"/>
          <w:szCs w:val="21"/>
          <w:lang w:val="fr-FR"/>
        </w:rPr>
        <w:t> ;</w:t>
      </w:r>
      <w:r w:rsidR="009A3392" w:rsidRPr="00FC0110">
        <w:rPr>
          <w:rFonts w:ascii="Arial" w:hAnsi="Arial" w:cs="Arial"/>
          <w:sz w:val="21"/>
          <w:szCs w:val="21"/>
          <w:lang w:val="fr-FR"/>
        </w:rPr>
        <w:t xml:space="preserve"> et</w:t>
      </w:r>
    </w:p>
    <w:p w14:paraId="69731BD5" w14:textId="0C2F6535" w:rsidR="00937E74" w:rsidRPr="00FC0110" w:rsidRDefault="00C50E76" w:rsidP="00E95B2E">
      <w:pPr>
        <w:pStyle w:val="Paragraphedeliste"/>
        <w:widowControl w:val="0"/>
        <w:numPr>
          <w:ilvl w:val="2"/>
          <w:numId w:val="98"/>
        </w:numPr>
        <w:tabs>
          <w:tab w:val="left" w:pos="709"/>
          <w:tab w:val="left" w:pos="1418"/>
          <w:tab w:val="left" w:pos="2127"/>
        </w:tabs>
        <w:autoSpaceDE w:val="0"/>
        <w:autoSpaceDN w:val="0"/>
        <w:snapToGrid w:val="0"/>
        <w:spacing w:after="240"/>
        <w:ind w:left="1418" w:right="121" w:hanging="709"/>
        <w:jc w:val="both"/>
        <w:rPr>
          <w:rFonts w:ascii="Arial" w:hAnsi="Arial" w:cs="Arial"/>
          <w:sz w:val="21"/>
          <w:szCs w:val="21"/>
          <w:lang w:val="fr-FR"/>
        </w:rPr>
      </w:pPr>
      <w:r w:rsidRPr="00FC0110">
        <w:rPr>
          <w:rFonts w:ascii="Arial" w:hAnsi="Arial" w:cs="Arial"/>
          <w:sz w:val="21"/>
          <w:szCs w:val="21"/>
          <w:lang w:val="fr-FR"/>
        </w:rPr>
        <w:t>si la Société de Projet ne consent pas</w:t>
      </w:r>
      <w:r w:rsidR="009A3392" w:rsidRPr="00FC0110">
        <w:rPr>
          <w:rFonts w:ascii="Arial" w:hAnsi="Arial" w:cs="Arial"/>
          <w:sz w:val="21"/>
          <w:szCs w:val="21"/>
          <w:lang w:val="fr-FR"/>
        </w:rPr>
        <w:t xml:space="preserve"> à la demande de l’Exploitant</w:t>
      </w:r>
      <w:r w:rsidRPr="00FC0110">
        <w:rPr>
          <w:rFonts w:ascii="Arial" w:hAnsi="Arial" w:cs="Arial"/>
          <w:sz w:val="21"/>
          <w:szCs w:val="21"/>
          <w:lang w:val="fr-FR"/>
        </w:rPr>
        <w:t xml:space="preserve"> </w:t>
      </w:r>
      <w:r w:rsidR="009A3392" w:rsidRPr="00FC0110">
        <w:rPr>
          <w:rFonts w:ascii="Arial" w:hAnsi="Arial" w:cs="Arial"/>
          <w:sz w:val="21"/>
          <w:szCs w:val="21"/>
          <w:lang w:val="fr-FR"/>
        </w:rPr>
        <w:t xml:space="preserve">et </w:t>
      </w:r>
      <w:r w:rsidRPr="00FC0110">
        <w:rPr>
          <w:rFonts w:ascii="Arial" w:hAnsi="Arial" w:cs="Arial"/>
          <w:sz w:val="21"/>
          <w:szCs w:val="21"/>
          <w:lang w:val="fr-FR"/>
        </w:rPr>
        <w:t xml:space="preserve">ne </w:t>
      </w:r>
      <w:r w:rsidR="005F4DD5" w:rsidRPr="00FC0110">
        <w:rPr>
          <w:rFonts w:ascii="Arial" w:hAnsi="Arial" w:cs="Arial"/>
          <w:sz w:val="21"/>
          <w:szCs w:val="21"/>
          <w:lang w:val="fr-FR"/>
        </w:rPr>
        <w:t>fournit</w:t>
      </w:r>
      <w:r w:rsidRPr="00FC0110">
        <w:rPr>
          <w:rFonts w:ascii="Arial" w:hAnsi="Arial" w:cs="Arial"/>
          <w:sz w:val="21"/>
          <w:szCs w:val="21"/>
          <w:lang w:val="fr-FR"/>
        </w:rPr>
        <w:t xml:space="preserve"> pas</w:t>
      </w:r>
      <w:r w:rsidR="00BF49B0" w:rsidRPr="00FC0110">
        <w:rPr>
          <w:rFonts w:ascii="Arial" w:hAnsi="Arial" w:cs="Arial"/>
          <w:sz w:val="21"/>
          <w:szCs w:val="21"/>
          <w:lang w:val="fr-FR"/>
        </w:rPr>
        <w:t xml:space="preserve"> </w:t>
      </w:r>
      <w:r w:rsidRPr="00FC0110">
        <w:rPr>
          <w:rFonts w:ascii="Arial" w:hAnsi="Arial" w:cs="Arial"/>
          <w:sz w:val="21"/>
          <w:szCs w:val="21"/>
          <w:lang w:val="fr-FR"/>
        </w:rPr>
        <w:t>la Pièce Détachée Exclue</w:t>
      </w:r>
      <w:r w:rsidR="009A3392" w:rsidRPr="00FC0110">
        <w:rPr>
          <w:rFonts w:ascii="Arial" w:hAnsi="Arial" w:cs="Arial"/>
          <w:sz w:val="21"/>
          <w:szCs w:val="21"/>
          <w:lang w:val="fr-FR"/>
        </w:rPr>
        <w:t xml:space="preserve"> de remplacement</w:t>
      </w:r>
      <w:r w:rsidRPr="00FC0110">
        <w:rPr>
          <w:rFonts w:ascii="Arial" w:hAnsi="Arial" w:cs="Arial"/>
          <w:sz w:val="21"/>
          <w:szCs w:val="21"/>
          <w:lang w:val="fr-FR"/>
        </w:rPr>
        <w:t xml:space="preserve">, cela constituera un Évènement </w:t>
      </w:r>
      <w:r w:rsidR="00656B36" w:rsidRPr="00FC0110">
        <w:rPr>
          <w:rFonts w:ascii="Arial" w:hAnsi="Arial" w:cs="Arial"/>
          <w:sz w:val="21"/>
          <w:szCs w:val="21"/>
          <w:lang w:val="fr-FR"/>
        </w:rPr>
        <w:t>Excusable</w:t>
      </w:r>
      <w:r w:rsidRPr="00FC0110">
        <w:rPr>
          <w:rFonts w:ascii="Arial" w:hAnsi="Arial" w:cs="Arial"/>
          <w:sz w:val="21"/>
          <w:szCs w:val="21"/>
          <w:lang w:val="fr-FR"/>
        </w:rPr>
        <w:t xml:space="preserve"> en vertu de l’Annexe </w:t>
      </w:r>
      <w:r w:rsidR="00DD79C5" w:rsidRPr="00FC0110">
        <w:rPr>
          <w:rFonts w:ascii="Arial" w:hAnsi="Arial" w:cs="Arial"/>
          <w:sz w:val="21"/>
          <w:szCs w:val="21"/>
          <w:lang w:val="fr-FR"/>
        </w:rPr>
        <w:t>4</w:t>
      </w:r>
      <w:r w:rsidRPr="00FC0110">
        <w:rPr>
          <w:rFonts w:ascii="Arial" w:hAnsi="Arial" w:cs="Arial"/>
          <w:sz w:val="21"/>
          <w:szCs w:val="21"/>
          <w:lang w:val="fr-FR"/>
        </w:rPr>
        <w:t xml:space="preserve"> </w:t>
      </w:r>
      <w:r w:rsidR="00937E74" w:rsidRPr="00FC0110">
        <w:rPr>
          <w:rFonts w:ascii="Arial" w:hAnsi="Arial" w:cs="Arial"/>
          <w:sz w:val="21"/>
          <w:szCs w:val="21"/>
          <w:lang w:val="fr-FR"/>
        </w:rPr>
        <w:t>Partie 1 (Disponibilité).</w:t>
      </w:r>
    </w:p>
    <w:p w14:paraId="7FFFBABA" w14:textId="625E49DE" w:rsidR="00937E74" w:rsidRPr="00FC0110" w:rsidRDefault="00937E74" w:rsidP="00E95B2E">
      <w:pPr>
        <w:pStyle w:val="Paragraphedeliste"/>
        <w:widowControl w:val="0"/>
        <w:numPr>
          <w:ilvl w:val="0"/>
          <w:numId w:val="97"/>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Sous réserve de l’</w:t>
      </w:r>
      <w:r w:rsidR="00FF4C61" w:rsidRPr="00FC0110">
        <w:rPr>
          <w:rFonts w:ascii="Arial" w:hAnsi="Arial" w:cs="Arial"/>
          <w:sz w:val="21"/>
          <w:szCs w:val="21"/>
          <w:lang w:val="fr-FR"/>
        </w:rPr>
        <w:t>Article</w:t>
      </w:r>
      <w:r w:rsidRPr="00FC0110">
        <w:rPr>
          <w:rFonts w:ascii="Arial" w:hAnsi="Arial" w:cs="Arial"/>
          <w:sz w:val="21"/>
          <w:szCs w:val="21"/>
          <w:lang w:val="fr-FR"/>
        </w:rPr>
        <w:t xml:space="preserve"> </w:t>
      </w:r>
      <w:hyperlink w:anchor="_bookmark37" w:history="1">
        <w:r w:rsidR="00DC024E" w:rsidRPr="00FC0110">
          <w:rPr>
            <w:rFonts w:ascii="Arial" w:hAnsi="Arial" w:cs="Arial"/>
            <w:sz w:val="21"/>
            <w:szCs w:val="21"/>
            <w:lang w:val="fr-FR"/>
          </w:rPr>
          <w:t>3.10</w:t>
        </w:r>
        <w:r w:rsidRPr="00FC0110">
          <w:rPr>
            <w:rFonts w:ascii="Arial" w:hAnsi="Arial" w:cs="Arial"/>
            <w:sz w:val="21"/>
            <w:szCs w:val="21"/>
            <w:lang w:val="fr-FR"/>
          </w:rPr>
          <w:t>(c)</w:t>
        </w:r>
        <w:r w:rsidR="006861E4" w:rsidRPr="00FC0110">
          <w:rPr>
            <w:rFonts w:ascii="Arial" w:hAnsi="Arial" w:cs="Arial"/>
            <w:sz w:val="21"/>
            <w:szCs w:val="21"/>
            <w:lang w:val="fr-FR"/>
          </w:rPr>
          <w:t xml:space="preserve"> (Pièces Détachées Exclues)</w:t>
        </w:r>
        <w:r w:rsidRPr="00FC0110">
          <w:rPr>
            <w:rFonts w:ascii="Arial" w:hAnsi="Arial" w:cs="Arial"/>
            <w:sz w:val="21"/>
            <w:szCs w:val="21"/>
            <w:lang w:val="fr-FR"/>
          </w:rPr>
          <w:t xml:space="preserve">, </w:t>
        </w:r>
      </w:hyperlink>
      <w:r w:rsidR="00C50E76" w:rsidRPr="00FC0110">
        <w:rPr>
          <w:rFonts w:ascii="Arial" w:hAnsi="Arial" w:cs="Arial"/>
          <w:sz w:val="21"/>
          <w:szCs w:val="21"/>
          <w:lang w:val="fr-FR"/>
        </w:rPr>
        <w:t>si la quantité d</w:t>
      </w:r>
      <w:r w:rsidR="006715D9" w:rsidRPr="00FC0110">
        <w:rPr>
          <w:rFonts w:ascii="Arial" w:hAnsi="Arial" w:cs="Arial"/>
          <w:sz w:val="21"/>
          <w:szCs w:val="21"/>
          <w:lang w:val="fr-FR"/>
        </w:rPr>
        <w:t>’une</w:t>
      </w:r>
      <w:r w:rsidR="00C50E76" w:rsidRPr="00FC0110">
        <w:rPr>
          <w:rFonts w:ascii="Arial" w:hAnsi="Arial" w:cs="Arial"/>
          <w:sz w:val="21"/>
          <w:szCs w:val="21"/>
          <w:lang w:val="fr-FR"/>
        </w:rPr>
        <w:t xml:space="preserve"> Pièce Détachée Exclue </w:t>
      </w:r>
      <w:r w:rsidR="009A3392" w:rsidRPr="00FC0110">
        <w:rPr>
          <w:rFonts w:ascii="Arial" w:hAnsi="Arial" w:cs="Arial"/>
          <w:sz w:val="21"/>
          <w:szCs w:val="21"/>
          <w:lang w:val="fr-FR"/>
        </w:rPr>
        <w:t xml:space="preserve">dans le </w:t>
      </w:r>
      <w:r w:rsidR="00C50E76" w:rsidRPr="00FC0110">
        <w:rPr>
          <w:rFonts w:ascii="Arial" w:hAnsi="Arial" w:cs="Arial"/>
          <w:sz w:val="21"/>
          <w:szCs w:val="21"/>
          <w:lang w:val="fr-FR"/>
        </w:rPr>
        <w:t xml:space="preserve">Stock de Pièces de Rechange devient inférieure à la quantité indiquée à </w:t>
      </w:r>
      <w:r w:rsidRPr="00FC0110">
        <w:rPr>
          <w:rFonts w:ascii="Arial" w:hAnsi="Arial" w:cs="Arial"/>
          <w:sz w:val="21"/>
          <w:szCs w:val="21"/>
          <w:lang w:val="fr-FR"/>
        </w:rPr>
        <w:t>l’Annexe</w:t>
      </w:r>
      <w:r w:rsidR="00C50E76" w:rsidRPr="00FC0110">
        <w:rPr>
          <w:rFonts w:ascii="Arial" w:hAnsi="Arial" w:cs="Arial"/>
          <w:sz w:val="21"/>
          <w:szCs w:val="21"/>
          <w:lang w:val="fr-FR"/>
        </w:rPr>
        <w:t xml:space="preserve"> </w:t>
      </w:r>
      <w:r w:rsidR="00DD79C5" w:rsidRPr="00FC0110">
        <w:rPr>
          <w:rFonts w:ascii="Arial" w:hAnsi="Arial" w:cs="Arial"/>
          <w:sz w:val="21"/>
          <w:szCs w:val="21"/>
          <w:lang w:val="fr-FR"/>
        </w:rPr>
        <w:t>7</w:t>
      </w:r>
      <w:r w:rsidR="00C50E76" w:rsidRPr="00FC0110">
        <w:rPr>
          <w:rFonts w:ascii="Arial" w:hAnsi="Arial" w:cs="Arial"/>
          <w:sz w:val="21"/>
          <w:szCs w:val="21"/>
          <w:lang w:val="fr-FR"/>
        </w:rPr>
        <w:t xml:space="preserve"> </w:t>
      </w:r>
      <w:r w:rsidRPr="00FC0110">
        <w:rPr>
          <w:rFonts w:ascii="Arial" w:hAnsi="Arial" w:cs="Arial"/>
          <w:sz w:val="21"/>
          <w:szCs w:val="21"/>
          <w:lang w:val="fr-FR"/>
        </w:rPr>
        <w:t xml:space="preserve">(Pièces Détachées) </w:t>
      </w:r>
      <w:r w:rsidR="00E03159" w:rsidRPr="00FC0110">
        <w:rPr>
          <w:rFonts w:ascii="Arial" w:hAnsi="Arial" w:cs="Arial"/>
          <w:sz w:val="21"/>
          <w:szCs w:val="21"/>
          <w:lang w:val="fr-FR"/>
        </w:rPr>
        <w:t>(ou si aucune quantité n</w:t>
      </w:r>
      <w:r w:rsidR="006715D9" w:rsidRPr="00FC0110">
        <w:rPr>
          <w:rFonts w:ascii="Arial" w:hAnsi="Arial" w:cs="Arial"/>
          <w:sz w:val="21"/>
          <w:szCs w:val="21"/>
          <w:lang w:val="fr-FR"/>
        </w:rPr>
        <w:t>’</w:t>
      </w:r>
      <w:r w:rsidR="00E03159" w:rsidRPr="00FC0110">
        <w:rPr>
          <w:rFonts w:ascii="Arial" w:hAnsi="Arial" w:cs="Arial"/>
          <w:sz w:val="21"/>
          <w:szCs w:val="21"/>
          <w:lang w:val="fr-FR"/>
        </w:rPr>
        <w:t>est indiquée, à la quantité nécessaire à l</w:t>
      </w:r>
      <w:r w:rsidR="006715D9" w:rsidRPr="00FC0110">
        <w:rPr>
          <w:rFonts w:ascii="Arial" w:hAnsi="Arial" w:cs="Arial"/>
          <w:sz w:val="21"/>
          <w:szCs w:val="21"/>
          <w:lang w:val="fr-FR"/>
        </w:rPr>
        <w:t>’</w:t>
      </w:r>
      <w:r w:rsidR="00E03159" w:rsidRPr="00FC0110">
        <w:rPr>
          <w:rFonts w:ascii="Arial" w:hAnsi="Arial" w:cs="Arial"/>
          <w:sz w:val="21"/>
          <w:szCs w:val="21"/>
          <w:lang w:val="fr-FR"/>
        </w:rPr>
        <w:t>exécution par l</w:t>
      </w:r>
      <w:r w:rsidR="006715D9" w:rsidRPr="00FC0110">
        <w:rPr>
          <w:rFonts w:ascii="Arial" w:hAnsi="Arial" w:cs="Arial"/>
          <w:sz w:val="21"/>
          <w:szCs w:val="21"/>
          <w:lang w:val="fr-FR"/>
        </w:rPr>
        <w:t>’</w:t>
      </w:r>
      <w:r w:rsidR="00E03159" w:rsidRPr="00FC0110">
        <w:rPr>
          <w:rFonts w:ascii="Arial" w:hAnsi="Arial" w:cs="Arial"/>
          <w:sz w:val="21"/>
          <w:szCs w:val="21"/>
          <w:lang w:val="fr-FR"/>
        </w:rPr>
        <w:t xml:space="preserve">Exploitant des </w:t>
      </w:r>
      <w:r w:rsidR="004E1B4C" w:rsidRPr="00FC0110">
        <w:rPr>
          <w:rFonts w:ascii="Arial" w:hAnsi="Arial" w:cs="Arial"/>
          <w:sz w:val="21"/>
          <w:szCs w:val="21"/>
          <w:lang w:val="fr-FR"/>
        </w:rPr>
        <w:t>Prestations de Maintenance Programmée</w:t>
      </w:r>
      <w:r w:rsidR="00E03159" w:rsidRPr="00FC0110">
        <w:rPr>
          <w:rFonts w:ascii="Arial" w:hAnsi="Arial" w:cs="Arial"/>
          <w:sz w:val="21"/>
          <w:szCs w:val="21"/>
          <w:lang w:val="fr-FR"/>
        </w:rPr>
        <w:t xml:space="preserve">, </w:t>
      </w:r>
      <w:r w:rsidR="004E1B4C" w:rsidRPr="00FC0110">
        <w:rPr>
          <w:rFonts w:ascii="Arial" w:hAnsi="Arial" w:cs="Arial"/>
          <w:sz w:val="21"/>
          <w:szCs w:val="21"/>
          <w:lang w:val="fr-FR"/>
        </w:rPr>
        <w:t>Prestations de Maintenance Curative</w:t>
      </w:r>
      <w:r w:rsidR="00E03159" w:rsidRPr="00FC0110">
        <w:rPr>
          <w:rFonts w:ascii="Arial" w:hAnsi="Arial" w:cs="Arial"/>
          <w:sz w:val="21"/>
          <w:szCs w:val="21"/>
          <w:lang w:val="fr-FR"/>
        </w:rPr>
        <w:t xml:space="preserve"> et </w:t>
      </w:r>
      <w:r w:rsidR="00A415E6" w:rsidRPr="00FC0110">
        <w:rPr>
          <w:rFonts w:ascii="Arial" w:hAnsi="Arial" w:cs="Arial"/>
          <w:sz w:val="21"/>
          <w:szCs w:val="21"/>
          <w:lang w:val="fr-FR"/>
        </w:rPr>
        <w:t>Prestations de Supervision</w:t>
      </w:r>
      <w:r w:rsidR="00E03159" w:rsidRPr="00FC0110">
        <w:rPr>
          <w:rFonts w:ascii="Arial" w:hAnsi="Arial" w:cs="Arial"/>
          <w:sz w:val="21"/>
          <w:szCs w:val="21"/>
          <w:lang w:val="fr-FR"/>
        </w:rPr>
        <w:t xml:space="preserve"> conformément au présent Contrat)</w:t>
      </w:r>
      <w:r w:rsidR="006715D9" w:rsidRPr="00FC0110">
        <w:rPr>
          <w:rFonts w:ascii="Arial" w:hAnsi="Arial" w:cs="Arial"/>
          <w:sz w:val="21"/>
          <w:szCs w:val="21"/>
          <w:lang w:val="fr-FR"/>
        </w:rPr>
        <w:t>,</w:t>
      </w:r>
      <w:r w:rsidR="00E03159" w:rsidRPr="00FC0110">
        <w:rPr>
          <w:rFonts w:ascii="Arial" w:hAnsi="Arial" w:cs="Arial"/>
          <w:sz w:val="21"/>
          <w:szCs w:val="21"/>
          <w:lang w:val="fr-FR"/>
        </w:rPr>
        <w:t xml:space="preserve"> l'Exploitant doit remplacer la Pièce Détachée </w:t>
      </w:r>
      <w:r w:rsidR="006715D9" w:rsidRPr="00FC0110">
        <w:rPr>
          <w:rFonts w:ascii="Arial" w:hAnsi="Arial" w:cs="Arial"/>
          <w:sz w:val="21"/>
          <w:szCs w:val="21"/>
          <w:lang w:val="fr-FR"/>
        </w:rPr>
        <w:t>en respectant le</w:t>
      </w:r>
      <w:r w:rsidR="00E03159" w:rsidRPr="00FC0110">
        <w:rPr>
          <w:rFonts w:ascii="Arial" w:hAnsi="Arial" w:cs="Arial"/>
          <w:sz w:val="21"/>
          <w:szCs w:val="21"/>
          <w:lang w:val="fr-FR"/>
        </w:rPr>
        <w:t xml:space="preserve"> </w:t>
      </w:r>
      <w:r w:rsidR="002363CB" w:rsidRPr="00FC0110">
        <w:rPr>
          <w:rFonts w:ascii="Arial" w:hAnsi="Arial" w:cs="Arial"/>
          <w:sz w:val="21"/>
          <w:szCs w:val="21"/>
          <w:lang w:val="fr-FR"/>
        </w:rPr>
        <w:t>Délai d’Intervention</w:t>
      </w:r>
      <w:r w:rsidR="00E03159" w:rsidRPr="00FC0110">
        <w:rPr>
          <w:rFonts w:ascii="Arial" w:hAnsi="Arial" w:cs="Arial"/>
          <w:sz w:val="21"/>
          <w:szCs w:val="21"/>
          <w:lang w:val="fr-FR"/>
        </w:rPr>
        <w:t xml:space="preserve"> </w:t>
      </w:r>
      <w:r w:rsidR="006715D9" w:rsidRPr="00FC0110">
        <w:rPr>
          <w:rFonts w:ascii="Arial" w:hAnsi="Arial" w:cs="Arial"/>
          <w:sz w:val="21"/>
          <w:szCs w:val="21"/>
          <w:lang w:val="fr-FR"/>
        </w:rPr>
        <w:t>précisé</w:t>
      </w:r>
      <w:r w:rsidR="00E03159" w:rsidRPr="00FC0110">
        <w:rPr>
          <w:rFonts w:ascii="Arial" w:hAnsi="Arial" w:cs="Arial"/>
          <w:sz w:val="21"/>
          <w:szCs w:val="21"/>
          <w:lang w:val="fr-FR"/>
        </w:rPr>
        <w:t xml:space="preserve"> à </w:t>
      </w:r>
      <w:r w:rsidRPr="00FC0110">
        <w:rPr>
          <w:rFonts w:ascii="Arial" w:hAnsi="Arial" w:cs="Arial"/>
          <w:sz w:val="21"/>
          <w:szCs w:val="21"/>
          <w:lang w:val="fr-FR"/>
        </w:rPr>
        <w:t>l’Annexe</w:t>
      </w:r>
      <w:r w:rsidR="00C50E76" w:rsidRPr="00FC0110">
        <w:rPr>
          <w:rFonts w:ascii="Arial" w:hAnsi="Arial" w:cs="Arial"/>
          <w:sz w:val="21"/>
          <w:szCs w:val="21"/>
          <w:lang w:val="fr-FR"/>
        </w:rPr>
        <w:t xml:space="preserve"> </w:t>
      </w:r>
      <w:r w:rsidR="00DD79C5" w:rsidRPr="00FC0110">
        <w:rPr>
          <w:rFonts w:ascii="Arial" w:hAnsi="Arial" w:cs="Arial"/>
          <w:sz w:val="21"/>
          <w:szCs w:val="21"/>
          <w:lang w:val="fr-FR"/>
        </w:rPr>
        <w:t>5</w:t>
      </w:r>
      <w:r w:rsidR="00C50E76" w:rsidRPr="00FC0110">
        <w:rPr>
          <w:rFonts w:ascii="Arial" w:hAnsi="Arial" w:cs="Arial"/>
          <w:sz w:val="21"/>
          <w:szCs w:val="21"/>
          <w:lang w:val="fr-FR"/>
        </w:rPr>
        <w:t xml:space="preserve"> </w:t>
      </w:r>
      <w:r w:rsidRPr="00FC0110">
        <w:rPr>
          <w:rFonts w:ascii="Arial" w:hAnsi="Arial" w:cs="Arial"/>
          <w:sz w:val="21"/>
          <w:szCs w:val="21"/>
          <w:lang w:val="fr-FR"/>
        </w:rPr>
        <w:t>(</w:t>
      </w:r>
      <w:r w:rsidR="002363CB" w:rsidRPr="00FC0110">
        <w:rPr>
          <w:rFonts w:ascii="Arial" w:hAnsi="Arial" w:cs="Arial"/>
          <w:sz w:val="21"/>
          <w:szCs w:val="21"/>
          <w:lang w:val="fr-FR"/>
        </w:rPr>
        <w:t>Délais d’Interventio</w:t>
      </w:r>
      <w:r w:rsidR="002D6B5F" w:rsidRPr="00FC0110">
        <w:rPr>
          <w:rFonts w:ascii="Arial" w:hAnsi="Arial" w:cs="Arial"/>
          <w:sz w:val="21"/>
          <w:szCs w:val="21"/>
          <w:lang w:val="fr-FR"/>
        </w:rPr>
        <w:t>n</w:t>
      </w:r>
      <w:r w:rsidRPr="00FC0110">
        <w:rPr>
          <w:rFonts w:ascii="Arial" w:hAnsi="Arial" w:cs="Arial"/>
          <w:sz w:val="21"/>
          <w:szCs w:val="21"/>
          <w:lang w:val="fr-FR"/>
        </w:rPr>
        <w:t>).</w:t>
      </w:r>
    </w:p>
    <w:p w14:paraId="10AB778C" w14:textId="77777777" w:rsidR="00937E74" w:rsidRPr="00FC0110" w:rsidRDefault="002363CB" w:rsidP="00DF3560">
      <w:pPr>
        <w:pStyle w:val="Contract2"/>
        <w:rPr>
          <w:rFonts w:cs="Arial"/>
          <w:szCs w:val="21"/>
        </w:rPr>
      </w:pPr>
      <w:r w:rsidRPr="00FC0110">
        <w:rPr>
          <w:rFonts w:cs="Arial"/>
          <w:szCs w:val="21"/>
        </w:rPr>
        <w:t>Risque, Titre</w:t>
      </w:r>
      <w:r w:rsidR="005F4DD5" w:rsidRPr="00FC0110">
        <w:rPr>
          <w:rFonts w:cs="Arial"/>
          <w:szCs w:val="21"/>
        </w:rPr>
        <w:t xml:space="preserve"> de Propriété</w:t>
      </w:r>
      <w:r w:rsidRPr="00FC0110">
        <w:rPr>
          <w:rFonts w:cs="Arial"/>
          <w:szCs w:val="21"/>
        </w:rPr>
        <w:t xml:space="preserve"> et</w:t>
      </w:r>
      <w:r w:rsidR="00937E74" w:rsidRPr="00FC0110">
        <w:rPr>
          <w:rFonts w:cs="Arial"/>
          <w:szCs w:val="21"/>
        </w:rPr>
        <w:t xml:space="preserve"> </w:t>
      </w:r>
      <w:r w:rsidRPr="00FC0110">
        <w:rPr>
          <w:rFonts w:cs="Arial"/>
          <w:szCs w:val="21"/>
        </w:rPr>
        <w:t>Stockage</w:t>
      </w:r>
      <w:r w:rsidR="00937E74" w:rsidRPr="00FC0110">
        <w:rPr>
          <w:rFonts w:cs="Arial"/>
          <w:szCs w:val="21"/>
        </w:rPr>
        <w:t xml:space="preserve"> </w:t>
      </w:r>
      <w:r w:rsidRPr="00FC0110">
        <w:rPr>
          <w:rFonts w:cs="Arial"/>
          <w:szCs w:val="21"/>
        </w:rPr>
        <w:t>des</w:t>
      </w:r>
      <w:r w:rsidR="00937E74" w:rsidRPr="00FC0110">
        <w:rPr>
          <w:rFonts w:cs="Arial"/>
          <w:szCs w:val="21"/>
        </w:rPr>
        <w:t xml:space="preserve"> Pièces Détachées et </w:t>
      </w:r>
      <w:r w:rsidRPr="00FC0110">
        <w:rPr>
          <w:rFonts w:cs="Arial"/>
          <w:szCs w:val="21"/>
        </w:rPr>
        <w:t xml:space="preserve">des </w:t>
      </w:r>
      <w:r w:rsidR="00937E74" w:rsidRPr="00FC0110">
        <w:rPr>
          <w:rFonts w:cs="Arial"/>
          <w:szCs w:val="21"/>
        </w:rPr>
        <w:t>Composants</w:t>
      </w:r>
    </w:p>
    <w:p w14:paraId="1D15E0A5" w14:textId="289545FA" w:rsidR="00937E74" w:rsidRPr="00FC0110" w:rsidRDefault="00E03159" w:rsidP="00E95B2E">
      <w:pPr>
        <w:pStyle w:val="Paragraphedeliste"/>
        <w:widowControl w:val="0"/>
        <w:numPr>
          <w:ilvl w:val="0"/>
          <w:numId w:val="99"/>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 xml:space="preserve">Chaque </w:t>
      </w:r>
      <w:r w:rsidR="00790F1C" w:rsidRPr="00FC0110">
        <w:rPr>
          <w:rFonts w:ascii="Arial" w:hAnsi="Arial" w:cs="Arial"/>
          <w:sz w:val="21"/>
          <w:szCs w:val="21"/>
          <w:lang w:val="fr-FR"/>
        </w:rPr>
        <w:t>Composant</w:t>
      </w:r>
      <w:r w:rsidRPr="00FC0110">
        <w:rPr>
          <w:rFonts w:ascii="Arial" w:hAnsi="Arial" w:cs="Arial"/>
          <w:sz w:val="21"/>
          <w:szCs w:val="21"/>
          <w:lang w:val="fr-FR"/>
        </w:rPr>
        <w:t xml:space="preserve"> acheté par l'Exploitant et utilisé dans le cadre des Prestations d'Exploitation-Maintenance deviendra la propriété de la Société de Projet à compter</w:t>
      </w:r>
      <w:r w:rsidR="006715D9" w:rsidRPr="00FC0110">
        <w:rPr>
          <w:rFonts w:ascii="Arial" w:hAnsi="Arial" w:cs="Arial"/>
          <w:sz w:val="21"/>
          <w:szCs w:val="21"/>
          <w:lang w:val="fr-FR"/>
        </w:rPr>
        <w:t xml:space="preserve">, selon le cas, </w:t>
      </w:r>
      <w:r w:rsidRPr="00FC0110">
        <w:rPr>
          <w:rFonts w:ascii="Arial" w:hAnsi="Arial" w:cs="Arial"/>
          <w:sz w:val="21"/>
          <w:szCs w:val="21"/>
          <w:lang w:val="fr-FR"/>
        </w:rPr>
        <w:t>de sa livraison sur le Site ou de son dépôt dans le Stock de Pièces de Rechange</w:t>
      </w:r>
      <w:r w:rsidR="006715D9" w:rsidRPr="00FC0110">
        <w:rPr>
          <w:rFonts w:ascii="Arial" w:hAnsi="Arial" w:cs="Arial"/>
          <w:sz w:val="21"/>
          <w:szCs w:val="21"/>
          <w:lang w:val="fr-FR"/>
        </w:rPr>
        <w:t>.</w:t>
      </w:r>
      <w:r w:rsidRPr="00FC0110">
        <w:rPr>
          <w:rFonts w:ascii="Arial" w:hAnsi="Arial" w:cs="Arial"/>
          <w:sz w:val="21"/>
          <w:szCs w:val="21"/>
          <w:lang w:val="fr-FR"/>
        </w:rPr>
        <w:t xml:space="preserve"> </w:t>
      </w:r>
      <w:r w:rsidR="006715D9" w:rsidRPr="00FC0110">
        <w:rPr>
          <w:rFonts w:ascii="Arial" w:hAnsi="Arial" w:cs="Arial"/>
          <w:sz w:val="21"/>
          <w:szCs w:val="21"/>
          <w:lang w:val="fr-FR"/>
        </w:rPr>
        <w:t xml:space="preserve">Par exception, le transfert de propriété </w:t>
      </w:r>
      <w:r w:rsidRPr="00FC0110">
        <w:rPr>
          <w:rFonts w:ascii="Arial" w:hAnsi="Arial" w:cs="Arial"/>
          <w:sz w:val="21"/>
          <w:szCs w:val="21"/>
          <w:lang w:val="fr-FR"/>
        </w:rPr>
        <w:t>de</w:t>
      </w:r>
      <w:r w:rsidR="00DC3FBD" w:rsidRPr="00FC0110">
        <w:rPr>
          <w:rFonts w:ascii="Arial" w:hAnsi="Arial" w:cs="Arial"/>
          <w:sz w:val="21"/>
          <w:szCs w:val="21"/>
          <w:lang w:val="fr-FR"/>
        </w:rPr>
        <w:t>s</w:t>
      </w:r>
      <w:r w:rsidRPr="00FC0110">
        <w:rPr>
          <w:rFonts w:ascii="Arial" w:hAnsi="Arial" w:cs="Arial"/>
          <w:sz w:val="21"/>
          <w:szCs w:val="21"/>
          <w:lang w:val="fr-FR"/>
        </w:rPr>
        <w:t xml:space="preserve"> Pièces Détachées Exclues</w:t>
      </w:r>
      <w:r w:rsidR="006715D9" w:rsidRPr="00FC0110">
        <w:rPr>
          <w:rFonts w:ascii="Arial" w:hAnsi="Arial" w:cs="Arial"/>
          <w:sz w:val="21"/>
          <w:szCs w:val="21"/>
          <w:lang w:val="fr-FR"/>
        </w:rPr>
        <w:t xml:space="preserve"> intervient</w:t>
      </w:r>
      <w:r w:rsidRPr="00FC0110">
        <w:rPr>
          <w:rFonts w:ascii="Arial" w:hAnsi="Arial" w:cs="Arial"/>
          <w:sz w:val="21"/>
          <w:szCs w:val="21"/>
          <w:lang w:val="fr-FR"/>
        </w:rPr>
        <w:t xml:space="preserve"> à la plus tardive de</w:t>
      </w:r>
      <w:r w:rsidR="00790F1C" w:rsidRPr="00FC0110">
        <w:rPr>
          <w:rFonts w:ascii="Arial" w:hAnsi="Arial" w:cs="Arial"/>
          <w:sz w:val="21"/>
          <w:szCs w:val="21"/>
          <w:lang w:val="fr-FR"/>
        </w:rPr>
        <w:t xml:space="preserve">s deux dates suivantes : la date </w:t>
      </w:r>
      <w:r w:rsidRPr="00FC0110">
        <w:rPr>
          <w:rFonts w:ascii="Arial" w:hAnsi="Arial" w:cs="Arial"/>
          <w:sz w:val="21"/>
          <w:szCs w:val="21"/>
          <w:lang w:val="fr-FR"/>
        </w:rPr>
        <w:t xml:space="preserve">de livraison </w:t>
      </w:r>
      <w:r w:rsidR="006715D9" w:rsidRPr="00FC0110">
        <w:rPr>
          <w:rFonts w:ascii="Arial" w:hAnsi="Arial" w:cs="Arial"/>
          <w:sz w:val="21"/>
          <w:szCs w:val="21"/>
          <w:lang w:val="fr-FR"/>
        </w:rPr>
        <w:t xml:space="preserve">de la Pièce Détachée Exclue </w:t>
      </w:r>
      <w:r w:rsidRPr="00FC0110">
        <w:rPr>
          <w:rFonts w:ascii="Arial" w:hAnsi="Arial" w:cs="Arial"/>
          <w:sz w:val="21"/>
          <w:szCs w:val="21"/>
          <w:lang w:val="fr-FR"/>
        </w:rPr>
        <w:t xml:space="preserve">sur le Site </w:t>
      </w:r>
      <w:r w:rsidR="00790F1C" w:rsidRPr="00FC0110">
        <w:rPr>
          <w:rFonts w:ascii="Arial" w:hAnsi="Arial" w:cs="Arial"/>
          <w:sz w:val="21"/>
          <w:szCs w:val="21"/>
          <w:lang w:val="fr-FR"/>
        </w:rPr>
        <w:t>ou la date</w:t>
      </w:r>
      <w:r w:rsidRPr="00FC0110">
        <w:rPr>
          <w:rFonts w:ascii="Arial" w:hAnsi="Arial" w:cs="Arial"/>
          <w:sz w:val="21"/>
          <w:szCs w:val="21"/>
          <w:lang w:val="fr-FR"/>
        </w:rPr>
        <w:t xml:space="preserve"> de réception du paiement par l'Exploitant conformément à l'</w:t>
      </w:r>
      <w:r w:rsidR="00600021" w:rsidRPr="00FC0110">
        <w:rPr>
          <w:rFonts w:ascii="Arial" w:hAnsi="Arial" w:cs="Arial"/>
          <w:sz w:val="21"/>
          <w:szCs w:val="21"/>
          <w:lang w:val="fr-FR"/>
        </w:rPr>
        <w:t>Article 9</w:t>
      </w:r>
      <w:r w:rsidRPr="00FC0110">
        <w:rPr>
          <w:rFonts w:ascii="Arial" w:hAnsi="Arial" w:cs="Arial"/>
          <w:sz w:val="21"/>
          <w:szCs w:val="21"/>
          <w:lang w:val="fr-FR"/>
        </w:rPr>
        <w:t xml:space="preserve"> (</w:t>
      </w:r>
      <w:r w:rsidR="00A24334" w:rsidRPr="00FC0110">
        <w:rPr>
          <w:rFonts w:ascii="Arial" w:hAnsi="Arial" w:cs="Arial"/>
          <w:sz w:val="21"/>
          <w:szCs w:val="21"/>
          <w:lang w:val="fr-FR"/>
        </w:rPr>
        <w:t xml:space="preserve">Prix et </w:t>
      </w:r>
      <w:r w:rsidRPr="00FC0110">
        <w:rPr>
          <w:rFonts w:ascii="Arial" w:hAnsi="Arial" w:cs="Arial"/>
          <w:sz w:val="21"/>
          <w:szCs w:val="21"/>
          <w:lang w:val="fr-FR"/>
        </w:rPr>
        <w:t>Paiement</w:t>
      </w:r>
      <w:r w:rsidR="00937E74" w:rsidRPr="00FC0110">
        <w:rPr>
          <w:rFonts w:ascii="Arial" w:hAnsi="Arial" w:cs="Arial"/>
          <w:sz w:val="21"/>
          <w:szCs w:val="21"/>
          <w:lang w:val="fr-FR"/>
        </w:rPr>
        <w:t>).</w:t>
      </w:r>
      <w:r w:rsidR="00BF49B0" w:rsidRPr="00FC0110">
        <w:rPr>
          <w:rFonts w:ascii="Arial" w:hAnsi="Arial" w:cs="Arial"/>
          <w:sz w:val="21"/>
          <w:szCs w:val="21"/>
          <w:lang w:val="fr-FR"/>
        </w:rPr>
        <w:t xml:space="preserve"> </w:t>
      </w:r>
      <w:r w:rsidR="00790F1C" w:rsidRPr="00FC0110">
        <w:rPr>
          <w:rFonts w:ascii="Arial" w:hAnsi="Arial" w:cs="Arial"/>
          <w:sz w:val="21"/>
          <w:szCs w:val="21"/>
          <w:lang w:val="fr-FR"/>
        </w:rPr>
        <w:t>Le Stock de Pièces de Rechange livré par la Société de Projet en vertu de l'</w:t>
      </w:r>
      <w:r w:rsidR="00FF4C61" w:rsidRPr="00FC0110">
        <w:rPr>
          <w:rFonts w:ascii="Arial" w:hAnsi="Arial" w:cs="Arial"/>
          <w:sz w:val="21"/>
          <w:szCs w:val="21"/>
          <w:lang w:val="fr-FR"/>
        </w:rPr>
        <w:t>Article</w:t>
      </w:r>
      <w:r w:rsidR="00937E74" w:rsidRPr="00FC0110">
        <w:rPr>
          <w:rFonts w:ascii="Arial" w:hAnsi="Arial" w:cs="Arial"/>
          <w:sz w:val="21"/>
          <w:szCs w:val="21"/>
          <w:lang w:val="fr-FR"/>
        </w:rPr>
        <w:t xml:space="preserve"> </w:t>
      </w:r>
      <w:hyperlink w:anchor="_bookmark28" w:history="1">
        <w:r w:rsidR="00937E74" w:rsidRPr="00FC0110">
          <w:rPr>
            <w:rFonts w:ascii="Arial" w:hAnsi="Arial" w:cs="Arial"/>
            <w:sz w:val="21"/>
            <w:szCs w:val="21"/>
            <w:lang w:val="fr-FR"/>
          </w:rPr>
          <w:t>3.</w:t>
        </w:r>
        <w:r w:rsidR="00AC6925" w:rsidRPr="00FC0110">
          <w:rPr>
            <w:rFonts w:ascii="Arial" w:hAnsi="Arial" w:cs="Arial"/>
            <w:sz w:val="21"/>
            <w:szCs w:val="21"/>
            <w:lang w:val="fr-FR"/>
          </w:rPr>
          <w:t>5</w:t>
        </w:r>
        <w:r w:rsidR="00937E74" w:rsidRPr="00FC0110">
          <w:rPr>
            <w:rFonts w:ascii="Arial" w:hAnsi="Arial" w:cs="Arial"/>
            <w:sz w:val="21"/>
            <w:szCs w:val="21"/>
            <w:lang w:val="fr-FR"/>
          </w:rPr>
          <w:t xml:space="preserve"> (Stock de Pièces de Rechange) </w:t>
        </w:r>
      </w:hyperlink>
      <w:r w:rsidR="006715D9" w:rsidRPr="00FC0110">
        <w:rPr>
          <w:rFonts w:ascii="Arial" w:hAnsi="Arial" w:cs="Arial"/>
          <w:sz w:val="21"/>
          <w:szCs w:val="21"/>
          <w:lang w:val="fr-FR"/>
        </w:rPr>
        <w:t xml:space="preserve">est </w:t>
      </w:r>
      <w:r w:rsidR="00790F1C" w:rsidRPr="00FC0110">
        <w:rPr>
          <w:rFonts w:ascii="Arial" w:hAnsi="Arial" w:cs="Arial"/>
          <w:sz w:val="21"/>
          <w:szCs w:val="21"/>
          <w:lang w:val="fr-FR"/>
        </w:rPr>
        <w:t>la propriété de la Société de Projet</w:t>
      </w:r>
      <w:r w:rsidR="00937E74" w:rsidRPr="00FC0110">
        <w:rPr>
          <w:rFonts w:ascii="Arial" w:hAnsi="Arial" w:cs="Arial"/>
          <w:sz w:val="21"/>
          <w:szCs w:val="21"/>
          <w:lang w:val="fr-FR"/>
        </w:rPr>
        <w:t>.</w:t>
      </w:r>
    </w:p>
    <w:p w14:paraId="6B57E8EA" w14:textId="77777777" w:rsidR="00937E74" w:rsidRPr="00FC0110" w:rsidRDefault="00790F1C" w:rsidP="00E95B2E">
      <w:pPr>
        <w:pStyle w:val="Paragraphedeliste"/>
        <w:widowControl w:val="0"/>
        <w:numPr>
          <w:ilvl w:val="0"/>
          <w:numId w:val="99"/>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 xml:space="preserve">Le risque de perte ou de dommage </w:t>
      </w:r>
      <w:r w:rsidR="00F27E8E" w:rsidRPr="00FC0110">
        <w:rPr>
          <w:rFonts w:ascii="Arial" w:hAnsi="Arial" w:cs="Arial"/>
          <w:sz w:val="21"/>
          <w:szCs w:val="21"/>
          <w:lang w:val="fr-FR"/>
        </w:rPr>
        <w:t>de</w:t>
      </w:r>
      <w:r w:rsidRPr="00FC0110">
        <w:rPr>
          <w:rFonts w:ascii="Arial" w:hAnsi="Arial" w:cs="Arial"/>
          <w:sz w:val="21"/>
          <w:szCs w:val="21"/>
          <w:lang w:val="fr-FR"/>
        </w:rPr>
        <w:t xml:space="preserve"> toute Pièce Détachée est supporté par l'Exploitant jusqu'au moment </w:t>
      </w:r>
      <w:r w:rsidR="006715D9" w:rsidRPr="00FC0110">
        <w:rPr>
          <w:rFonts w:ascii="Arial" w:hAnsi="Arial" w:cs="Arial"/>
          <w:sz w:val="21"/>
          <w:szCs w:val="21"/>
          <w:lang w:val="fr-FR"/>
        </w:rPr>
        <w:t>de sa livraison</w:t>
      </w:r>
      <w:r w:rsidRPr="00FC0110">
        <w:rPr>
          <w:rFonts w:ascii="Arial" w:hAnsi="Arial" w:cs="Arial"/>
          <w:sz w:val="21"/>
          <w:szCs w:val="21"/>
          <w:lang w:val="fr-FR"/>
        </w:rPr>
        <w:t xml:space="preserve"> à la Société de Projet</w:t>
      </w:r>
      <w:r w:rsidR="00937E74" w:rsidRPr="00FC0110">
        <w:rPr>
          <w:rStyle w:val="Appelnotedebasdep"/>
          <w:rFonts w:ascii="Arial" w:hAnsi="Arial" w:cs="Arial"/>
          <w:sz w:val="21"/>
          <w:szCs w:val="21"/>
          <w:lang w:val="fr-FR"/>
        </w:rPr>
        <w:footnoteReference w:id="25"/>
      </w:r>
      <w:r w:rsidR="00937E74" w:rsidRPr="00FC0110">
        <w:rPr>
          <w:rFonts w:ascii="Arial" w:hAnsi="Arial" w:cs="Arial"/>
          <w:sz w:val="21"/>
          <w:szCs w:val="21"/>
          <w:lang w:val="fr-FR"/>
        </w:rPr>
        <w:t>.</w:t>
      </w:r>
    </w:p>
    <w:p w14:paraId="268F4415" w14:textId="77777777" w:rsidR="00937E74" w:rsidRPr="00FC0110" w:rsidRDefault="004209EE" w:rsidP="00E95B2E">
      <w:pPr>
        <w:pStyle w:val="Paragraphedeliste"/>
        <w:widowControl w:val="0"/>
        <w:numPr>
          <w:ilvl w:val="0"/>
          <w:numId w:val="99"/>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 xml:space="preserve">Tous les Stocks de Pièces de Rechange doivent être </w:t>
      </w:r>
      <w:r w:rsidR="006715D9" w:rsidRPr="00FC0110">
        <w:rPr>
          <w:rFonts w:ascii="Arial" w:hAnsi="Arial" w:cs="Arial"/>
          <w:sz w:val="21"/>
          <w:szCs w:val="21"/>
          <w:lang w:val="fr-FR"/>
        </w:rPr>
        <w:t xml:space="preserve">entreposés </w:t>
      </w:r>
      <w:r w:rsidRPr="00FC0110">
        <w:rPr>
          <w:rFonts w:ascii="Arial" w:hAnsi="Arial" w:cs="Arial"/>
          <w:sz w:val="21"/>
          <w:szCs w:val="21"/>
          <w:lang w:val="fr-FR"/>
        </w:rPr>
        <w:t xml:space="preserve">et conservés par l'Exploitant pour le compte de la Société de Projet dans un endroit sec et sécurisé, sans risque de perte ou de dommage, sur le Site ou dans tout autre endroit </w:t>
      </w:r>
      <w:r w:rsidR="00F27E8E" w:rsidRPr="00FC0110">
        <w:rPr>
          <w:rFonts w:ascii="Arial" w:hAnsi="Arial" w:cs="Arial"/>
          <w:sz w:val="21"/>
          <w:szCs w:val="21"/>
          <w:lang w:val="fr-FR"/>
        </w:rPr>
        <w:t>convenu entre les</w:t>
      </w:r>
      <w:r w:rsidRPr="00FC0110">
        <w:rPr>
          <w:rFonts w:ascii="Arial" w:hAnsi="Arial" w:cs="Arial"/>
          <w:sz w:val="21"/>
          <w:szCs w:val="21"/>
          <w:lang w:val="fr-FR"/>
        </w:rPr>
        <w:t xml:space="preserve"> Parties</w:t>
      </w:r>
      <w:r w:rsidR="006715D9" w:rsidRPr="00FC0110">
        <w:rPr>
          <w:rFonts w:ascii="Arial" w:hAnsi="Arial" w:cs="Arial"/>
          <w:sz w:val="21"/>
          <w:szCs w:val="21"/>
          <w:lang w:val="fr-FR"/>
        </w:rPr>
        <w:t>. Cet endroit doit être localisé</w:t>
      </w:r>
      <w:r w:rsidRPr="00FC0110">
        <w:rPr>
          <w:rFonts w:ascii="Arial" w:hAnsi="Arial" w:cs="Arial"/>
          <w:sz w:val="21"/>
          <w:szCs w:val="21"/>
          <w:lang w:val="fr-FR"/>
        </w:rPr>
        <w:t xml:space="preserve"> à une distance raisonnable du Site afin de garantir </w:t>
      </w:r>
      <w:r w:rsidR="006715D9" w:rsidRPr="00FC0110">
        <w:rPr>
          <w:rFonts w:ascii="Arial" w:hAnsi="Arial" w:cs="Arial"/>
          <w:sz w:val="21"/>
          <w:szCs w:val="21"/>
          <w:lang w:val="fr-FR"/>
        </w:rPr>
        <w:t>l’</w:t>
      </w:r>
      <w:r w:rsidRPr="00FC0110">
        <w:rPr>
          <w:rFonts w:ascii="Arial" w:hAnsi="Arial" w:cs="Arial"/>
          <w:sz w:val="21"/>
          <w:szCs w:val="21"/>
          <w:lang w:val="fr-FR"/>
        </w:rPr>
        <w:t>acheminement rapide</w:t>
      </w:r>
      <w:r w:rsidR="006715D9" w:rsidRPr="00FC0110">
        <w:rPr>
          <w:rFonts w:ascii="Arial" w:hAnsi="Arial" w:cs="Arial"/>
          <w:sz w:val="21"/>
          <w:szCs w:val="21"/>
          <w:lang w:val="fr-FR"/>
        </w:rPr>
        <w:t xml:space="preserve"> des Pièces Détachées</w:t>
      </w:r>
      <w:r w:rsidRPr="00FC0110">
        <w:rPr>
          <w:rFonts w:ascii="Arial" w:hAnsi="Arial" w:cs="Arial"/>
          <w:sz w:val="21"/>
          <w:szCs w:val="21"/>
          <w:lang w:val="fr-FR"/>
        </w:rPr>
        <w:t xml:space="preserve"> vers </w:t>
      </w:r>
      <w:r w:rsidR="006715D9" w:rsidRPr="00FC0110">
        <w:rPr>
          <w:rFonts w:ascii="Arial" w:hAnsi="Arial" w:cs="Arial"/>
          <w:sz w:val="21"/>
          <w:szCs w:val="21"/>
          <w:lang w:val="fr-FR"/>
        </w:rPr>
        <w:t>celui-ci</w:t>
      </w:r>
      <w:r w:rsidR="00937E74" w:rsidRPr="00FC0110">
        <w:rPr>
          <w:rFonts w:ascii="Arial" w:hAnsi="Arial" w:cs="Arial"/>
          <w:sz w:val="21"/>
          <w:szCs w:val="21"/>
          <w:lang w:val="fr-FR"/>
        </w:rPr>
        <w:t>.</w:t>
      </w:r>
    </w:p>
    <w:p w14:paraId="6133A2D5" w14:textId="34821F86" w:rsidR="00937E74" w:rsidRPr="00FC0110" w:rsidRDefault="00FE42CB" w:rsidP="00E95B2E">
      <w:pPr>
        <w:pStyle w:val="Paragraphedeliste"/>
        <w:widowControl w:val="0"/>
        <w:numPr>
          <w:ilvl w:val="0"/>
          <w:numId w:val="99"/>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L'Exploitant doit s'assurer que toutes les Pièces Détachées sont clairement étiquetées et identifiées dans un registr</w:t>
      </w:r>
      <w:r w:rsidR="00F27E8E" w:rsidRPr="00FC0110">
        <w:rPr>
          <w:rFonts w:ascii="Arial" w:hAnsi="Arial" w:cs="Arial"/>
          <w:sz w:val="21"/>
          <w:szCs w:val="21"/>
          <w:lang w:val="fr-FR"/>
        </w:rPr>
        <w:t>e</w:t>
      </w:r>
      <w:r w:rsidR="006715D9" w:rsidRPr="00FC0110">
        <w:rPr>
          <w:rFonts w:ascii="Arial" w:hAnsi="Arial" w:cs="Arial"/>
          <w:sz w:val="21"/>
          <w:szCs w:val="21"/>
          <w:lang w:val="fr-FR"/>
        </w:rPr>
        <w:t xml:space="preserve"> </w:t>
      </w:r>
      <w:r w:rsidRPr="00FC0110">
        <w:rPr>
          <w:rFonts w:ascii="Arial" w:hAnsi="Arial" w:cs="Arial"/>
          <w:sz w:val="21"/>
          <w:szCs w:val="21"/>
          <w:lang w:val="fr-FR"/>
        </w:rPr>
        <w:t>mis à jour</w:t>
      </w:r>
      <w:r w:rsidR="007B7491" w:rsidRPr="00FC0110">
        <w:rPr>
          <w:rFonts w:ascii="Arial" w:hAnsi="Arial" w:cs="Arial"/>
          <w:sz w:val="21"/>
          <w:szCs w:val="21"/>
          <w:lang w:val="fr-FR"/>
        </w:rPr>
        <w:t xml:space="preserve"> à chaque réception ou retrait de</w:t>
      </w:r>
      <w:r w:rsidRPr="00FC0110">
        <w:rPr>
          <w:rFonts w:ascii="Arial" w:hAnsi="Arial" w:cs="Arial"/>
          <w:sz w:val="21"/>
          <w:szCs w:val="21"/>
          <w:lang w:val="fr-FR"/>
        </w:rPr>
        <w:t xml:space="preserve"> Pièces Détachées</w:t>
      </w:r>
      <w:r w:rsidR="00BF49B0" w:rsidRPr="00FC0110">
        <w:rPr>
          <w:rFonts w:ascii="Arial" w:hAnsi="Arial" w:cs="Arial"/>
          <w:sz w:val="21"/>
          <w:szCs w:val="21"/>
          <w:lang w:val="fr-FR"/>
        </w:rPr>
        <w:t>.</w:t>
      </w:r>
      <w:r w:rsidR="007B7491" w:rsidRPr="00FC0110">
        <w:rPr>
          <w:rFonts w:ascii="Arial" w:hAnsi="Arial" w:cs="Arial"/>
          <w:sz w:val="21"/>
          <w:szCs w:val="21"/>
          <w:lang w:val="fr-FR"/>
        </w:rPr>
        <w:t xml:space="preserve"> T</w:t>
      </w:r>
      <w:r w:rsidRPr="00FC0110">
        <w:rPr>
          <w:rFonts w:ascii="Arial" w:hAnsi="Arial" w:cs="Arial"/>
          <w:sz w:val="21"/>
          <w:szCs w:val="21"/>
          <w:lang w:val="fr-FR"/>
        </w:rPr>
        <w:t xml:space="preserve">outes les Pièces Détachées </w:t>
      </w:r>
      <w:r w:rsidR="007B7491" w:rsidRPr="00FC0110">
        <w:rPr>
          <w:rFonts w:ascii="Arial" w:hAnsi="Arial" w:cs="Arial"/>
          <w:sz w:val="21"/>
          <w:szCs w:val="21"/>
          <w:lang w:val="fr-FR"/>
        </w:rPr>
        <w:t xml:space="preserve">doivent être </w:t>
      </w:r>
      <w:r w:rsidRPr="00FC0110">
        <w:rPr>
          <w:rFonts w:ascii="Arial" w:hAnsi="Arial" w:cs="Arial"/>
          <w:sz w:val="21"/>
          <w:szCs w:val="21"/>
          <w:lang w:val="fr-FR"/>
        </w:rPr>
        <w:t>clairement identifiables comme appartenant à la Société de Projet pour</w:t>
      </w:r>
      <w:r w:rsidR="007B7491" w:rsidRPr="00FC0110">
        <w:rPr>
          <w:rFonts w:ascii="Arial" w:hAnsi="Arial" w:cs="Arial"/>
          <w:sz w:val="21"/>
          <w:szCs w:val="21"/>
          <w:lang w:val="fr-FR"/>
        </w:rPr>
        <w:t xml:space="preserve"> en</w:t>
      </w:r>
      <w:r w:rsidRPr="00FC0110">
        <w:rPr>
          <w:rFonts w:ascii="Arial" w:hAnsi="Arial" w:cs="Arial"/>
          <w:sz w:val="21"/>
          <w:szCs w:val="21"/>
          <w:lang w:val="fr-FR"/>
        </w:rPr>
        <w:t xml:space="preserve"> assurer l'opposabilité aux tiers</w:t>
      </w:r>
      <w:r w:rsidR="007B7491" w:rsidRPr="00FC0110">
        <w:rPr>
          <w:rFonts w:ascii="Arial" w:hAnsi="Arial" w:cs="Arial"/>
          <w:sz w:val="21"/>
          <w:szCs w:val="21"/>
          <w:lang w:val="fr-FR"/>
        </w:rPr>
        <w:t>, conformément à la</w:t>
      </w:r>
      <w:r w:rsidRPr="00FC0110">
        <w:rPr>
          <w:rFonts w:ascii="Arial" w:hAnsi="Arial" w:cs="Arial"/>
          <w:sz w:val="21"/>
          <w:szCs w:val="21"/>
          <w:lang w:val="fr-FR"/>
        </w:rPr>
        <w:t xml:space="preserve"> Loi </w:t>
      </w:r>
      <w:r w:rsidR="007B7491" w:rsidRPr="00FC0110">
        <w:rPr>
          <w:rFonts w:ascii="Arial" w:hAnsi="Arial" w:cs="Arial"/>
          <w:sz w:val="21"/>
          <w:szCs w:val="21"/>
          <w:lang w:val="fr-FR"/>
        </w:rPr>
        <w:t xml:space="preserve">applicable sur le </w:t>
      </w:r>
      <w:r w:rsidR="00F27E8E" w:rsidRPr="00FC0110">
        <w:rPr>
          <w:rFonts w:ascii="Arial" w:hAnsi="Arial" w:cs="Arial"/>
          <w:sz w:val="21"/>
          <w:szCs w:val="21"/>
          <w:lang w:val="fr-FR"/>
        </w:rPr>
        <w:t xml:space="preserve">territoire </w:t>
      </w:r>
      <w:r w:rsidRPr="00FC0110">
        <w:rPr>
          <w:rFonts w:ascii="Arial" w:hAnsi="Arial" w:cs="Arial"/>
          <w:sz w:val="21"/>
          <w:szCs w:val="21"/>
          <w:lang w:val="fr-FR"/>
        </w:rPr>
        <w:t xml:space="preserve">où </w:t>
      </w:r>
      <w:r w:rsidR="007B7491" w:rsidRPr="00FC0110">
        <w:rPr>
          <w:rFonts w:ascii="Arial" w:hAnsi="Arial" w:cs="Arial"/>
          <w:sz w:val="21"/>
          <w:szCs w:val="21"/>
          <w:lang w:val="fr-FR"/>
        </w:rPr>
        <w:t>elles</w:t>
      </w:r>
      <w:r w:rsidRPr="00FC0110">
        <w:rPr>
          <w:rFonts w:ascii="Arial" w:hAnsi="Arial" w:cs="Arial"/>
          <w:sz w:val="21"/>
          <w:szCs w:val="21"/>
          <w:lang w:val="fr-FR"/>
        </w:rPr>
        <w:t xml:space="preserve"> sont stockées</w:t>
      </w:r>
      <w:r w:rsidR="00937E74" w:rsidRPr="00FC0110">
        <w:rPr>
          <w:rFonts w:ascii="Arial" w:hAnsi="Arial" w:cs="Arial"/>
          <w:sz w:val="21"/>
          <w:szCs w:val="21"/>
          <w:lang w:val="fr-FR"/>
        </w:rPr>
        <w:t>.</w:t>
      </w:r>
    </w:p>
    <w:p w14:paraId="55E475BC" w14:textId="77777777" w:rsidR="0017041E" w:rsidRPr="00FC0110" w:rsidRDefault="0017041E" w:rsidP="00262A8C">
      <w:pPr>
        <w:pStyle w:val="Contract2"/>
        <w:keepNext/>
        <w:rPr>
          <w:rFonts w:cs="Arial"/>
          <w:szCs w:val="21"/>
        </w:rPr>
      </w:pPr>
      <w:r w:rsidRPr="00FC0110">
        <w:rPr>
          <w:rFonts w:cs="Arial"/>
          <w:szCs w:val="21"/>
        </w:rPr>
        <w:lastRenderedPageBreak/>
        <w:t>Garanties du Fabricant</w:t>
      </w:r>
    </w:p>
    <w:p w14:paraId="3885A0E9" w14:textId="6FBD0CF3" w:rsidR="0017041E" w:rsidRPr="00FC0110" w:rsidRDefault="0017041E" w:rsidP="00262A8C">
      <w:pPr>
        <w:keepNext/>
        <w:tabs>
          <w:tab w:val="left" w:pos="709"/>
          <w:tab w:val="left" w:pos="1418"/>
          <w:tab w:val="left" w:pos="1634"/>
          <w:tab w:val="left" w:pos="2127"/>
        </w:tabs>
        <w:autoSpaceDE w:val="0"/>
        <w:autoSpaceDN w:val="0"/>
        <w:snapToGrid w:val="0"/>
        <w:spacing w:after="240"/>
        <w:ind w:right="125"/>
        <w:jc w:val="both"/>
        <w:rPr>
          <w:rFonts w:ascii="Arial" w:hAnsi="Arial" w:cs="Arial"/>
          <w:b/>
          <w:bCs/>
          <w:sz w:val="21"/>
          <w:szCs w:val="21"/>
          <w:lang w:val="fr-FR"/>
        </w:rPr>
      </w:pPr>
      <w:r w:rsidRPr="00FC0110">
        <w:rPr>
          <w:rFonts w:ascii="Arial" w:hAnsi="Arial" w:cs="Arial"/>
          <w:b/>
          <w:bCs/>
          <w:sz w:val="21"/>
          <w:szCs w:val="21"/>
          <w:lang w:val="fr-FR"/>
        </w:rPr>
        <w:t xml:space="preserve">[OPTION A – à utiliser dans le cadre de l’Article </w:t>
      </w:r>
      <w:hyperlink w:anchor="_bookmark33" w:history="1">
        <w:r w:rsidRPr="00FC0110">
          <w:rPr>
            <w:rFonts w:ascii="Arial" w:hAnsi="Arial" w:cs="Arial"/>
            <w:b/>
            <w:bCs/>
            <w:sz w:val="21"/>
            <w:szCs w:val="21"/>
            <w:lang w:val="fr-FR"/>
          </w:rPr>
          <w:t>3.</w:t>
        </w:r>
        <w:r w:rsidR="00262A8C" w:rsidRPr="00FC0110">
          <w:rPr>
            <w:rFonts w:ascii="Arial" w:hAnsi="Arial" w:cs="Arial"/>
            <w:b/>
            <w:bCs/>
            <w:sz w:val="21"/>
            <w:szCs w:val="21"/>
            <w:lang w:val="fr-FR"/>
          </w:rPr>
          <w:t>8</w:t>
        </w:r>
        <w:r w:rsidRPr="00FC0110">
          <w:rPr>
            <w:rFonts w:ascii="Arial" w:hAnsi="Arial" w:cs="Arial"/>
            <w:b/>
            <w:bCs/>
            <w:sz w:val="21"/>
            <w:szCs w:val="21"/>
            <w:lang w:val="fr-FR"/>
          </w:rPr>
          <w:t xml:space="preserve">, </w:t>
        </w:r>
      </w:hyperlink>
      <w:r w:rsidRPr="00FC0110">
        <w:rPr>
          <w:rFonts w:ascii="Arial" w:hAnsi="Arial" w:cs="Arial"/>
          <w:b/>
          <w:bCs/>
          <w:sz w:val="21"/>
          <w:szCs w:val="21"/>
          <w:lang w:val="fr-FR"/>
        </w:rPr>
        <w:t>où l’Exploitant a la Responsabilité de toutes les Pièces Détachées Incluses en tant que partie des Prestations d’Exploitation-Maintenance]</w:t>
      </w:r>
    </w:p>
    <w:p w14:paraId="797AEEE5" w14:textId="77777777" w:rsidR="0017041E" w:rsidRPr="00FC0110" w:rsidRDefault="0017041E" w:rsidP="0017041E">
      <w:pPr>
        <w:pStyle w:val="Paragraphedeliste"/>
        <w:widowControl w:val="0"/>
        <w:numPr>
          <w:ilvl w:val="0"/>
          <w:numId w:val="112"/>
        </w:numPr>
        <w:tabs>
          <w:tab w:val="left" w:pos="709"/>
          <w:tab w:val="left" w:pos="1418"/>
          <w:tab w:val="left" w:pos="1634"/>
          <w:tab w:val="left" w:pos="2127"/>
        </w:tabs>
        <w:autoSpaceDE w:val="0"/>
        <w:autoSpaceDN w:val="0"/>
        <w:snapToGrid w:val="0"/>
        <w:spacing w:after="240"/>
        <w:ind w:right="125" w:hanging="720"/>
        <w:jc w:val="both"/>
        <w:rPr>
          <w:rFonts w:ascii="Arial" w:hAnsi="Arial" w:cs="Arial"/>
          <w:sz w:val="21"/>
          <w:szCs w:val="21"/>
          <w:lang w:val="fr-FR"/>
        </w:rPr>
      </w:pPr>
      <w:r w:rsidRPr="00FC0110">
        <w:rPr>
          <w:rFonts w:ascii="Arial" w:hAnsi="Arial" w:cs="Arial"/>
          <w:sz w:val="21"/>
          <w:szCs w:val="21"/>
          <w:lang w:val="fr-FR"/>
        </w:rPr>
        <w:t>Si cela est prévu dans le Tableau des Informations Clés, les Parties reconnaissent et conviennent que dans la mesure où la Société de Projet bénéficie de toutes les garanties du fabricant et du Fournisseur, elle doit s'assurer que l'Exploitant dispose de tous les droits de nature à lui permettre d'agir en son nom pour toute réclamation relative à celles-ci.</w:t>
      </w:r>
    </w:p>
    <w:p w14:paraId="7C2BC8BD" w14:textId="035D6364" w:rsidR="0017041E" w:rsidRPr="00FC0110" w:rsidRDefault="0017041E" w:rsidP="0017041E">
      <w:pPr>
        <w:widowControl w:val="0"/>
        <w:tabs>
          <w:tab w:val="left" w:pos="709"/>
          <w:tab w:val="left" w:pos="1418"/>
          <w:tab w:val="left" w:pos="1634"/>
          <w:tab w:val="left" w:pos="2127"/>
        </w:tabs>
        <w:autoSpaceDE w:val="0"/>
        <w:autoSpaceDN w:val="0"/>
        <w:snapToGrid w:val="0"/>
        <w:spacing w:after="240"/>
        <w:ind w:right="125"/>
        <w:jc w:val="both"/>
        <w:rPr>
          <w:rFonts w:ascii="Arial" w:hAnsi="Arial" w:cs="Arial"/>
          <w:b/>
          <w:bCs/>
          <w:sz w:val="21"/>
          <w:szCs w:val="21"/>
          <w:lang w:val="fr-FR"/>
        </w:rPr>
      </w:pPr>
      <w:r w:rsidRPr="00FC0110">
        <w:rPr>
          <w:rFonts w:ascii="Arial" w:hAnsi="Arial" w:cs="Arial"/>
          <w:b/>
          <w:bCs/>
          <w:sz w:val="21"/>
          <w:szCs w:val="21"/>
          <w:lang w:val="fr-FR"/>
        </w:rPr>
        <w:t xml:space="preserve">[OPTION B – à utiliser dans le cadre des Articles </w:t>
      </w:r>
      <w:hyperlink w:anchor="_bookmark34" w:history="1">
        <w:r w:rsidRPr="00FC0110">
          <w:rPr>
            <w:rFonts w:ascii="Arial" w:hAnsi="Arial" w:cs="Arial"/>
            <w:b/>
            <w:bCs/>
            <w:sz w:val="21"/>
            <w:szCs w:val="21"/>
            <w:lang w:val="fr-FR"/>
          </w:rPr>
          <w:t>3.</w:t>
        </w:r>
        <w:r w:rsidR="00262A8C" w:rsidRPr="00FC0110">
          <w:rPr>
            <w:rFonts w:ascii="Arial" w:hAnsi="Arial" w:cs="Arial"/>
            <w:b/>
            <w:bCs/>
            <w:sz w:val="21"/>
            <w:szCs w:val="21"/>
            <w:lang w:val="fr-FR"/>
          </w:rPr>
          <w:t>9</w:t>
        </w:r>
        <w:r w:rsidRPr="00FC0110">
          <w:rPr>
            <w:rFonts w:ascii="Arial" w:hAnsi="Arial" w:cs="Arial"/>
            <w:b/>
            <w:bCs/>
            <w:sz w:val="21"/>
            <w:szCs w:val="21"/>
            <w:lang w:val="fr-FR"/>
          </w:rPr>
          <w:t xml:space="preserve"> </w:t>
        </w:r>
      </w:hyperlink>
      <w:r w:rsidRPr="00FC0110">
        <w:rPr>
          <w:rFonts w:ascii="Arial" w:hAnsi="Arial" w:cs="Arial"/>
          <w:b/>
          <w:bCs/>
          <w:sz w:val="21"/>
          <w:szCs w:val="21"/>
          <w:lang w:val="fr-FR"/>
        </w:rPr>
        <w:t xml:space="preserve">et </w:t>
      </w:r>
      <w:hyperlink w:anchor="_bookmark35" w:history="1">
        <w:r w:rsidRPr="00FC0110">
          <w:rPr>
            <w:rFonts w:ascii="Arial" w:hAnsi="Arial" w:cs="Arial"/>
            <w:b/>
            <w:bCs/>
            <w:sz w:val="21"/>
            <w:szCs w:val="21"/>
            <w:lang w:val="fr-FR"/>
          </w:rPr>
          <w:t>3.1</w:t>
        </w:r>
        <w:r w:rsidR="00262A8C" w:rsidRPr="00FC0110">
          <w:rPr>
            <w:rFonts w:ascii="Arial" w:hAnsi="Arial" w:cs="Arial"/>
            <w:b/>
            <w:bCs/>
            <w:sz w:val="21"/>
            <w:szCs w:val="21"/>
            <w:lang w:val="fr-FR"/>
          </w:rPr>
          <w:t>0</w:t>
        </w:r>
        <w:r w:rsidRPr="00FC0110">
          <w:rPr>
            <w:rFonts w:ascii="Arial" w:hAnsi="Arial" w:cs="Arial"/>
            <w:b/>
            <w:bCs/>
            <w:sz w:val="21"/>
            <w:szCs w:val="21"/>
            <w:lang w:val="fr-FR"/>
          </w:rPr>
          <w:t xml:space="preserve">, </w:t>
        </w:r>
      </w:hyperlink>
      <w:r w:rsidRPr="00FC0110">
        <w:rPr>
          <w:rFonts w:ascii="Arial" w:hAnsi="Arial" w:cs="Arial"/>
          <w:b/>
          <w:bCs/>
          <w:sz w:val="21"/>
          <w:szCs w:val="21"/>
          <w:lang w:val="fr-FR"/>
        </w:rPr>
        <w:t>où l’Exploitant a la Responsabilité</w:t>
      </w:r>
      <w:r w:rsidRPr="00FC0110">
        <w:rPr>
          <w:rFonts w:ascii="Arial" w:hAnsi="Arial" w:cs="Arial"/>
          <w:b/>
          <w:bCs/>
          <w:spacing w:val="-10"/>
          <w:sz w:val="21"/>
          <w:szCs w:val="21"/>
          <w:lang w:val="fr-FR"/>
        </w:rPr>
        <w:t xml:space="preserve"> </w:t>
      </w:r>
      <w:r w:rsidRPr="00FC0110">
        <w:rPr>
          <w:rFonts w:ascii="Arial" w:hAnsi="Arial" w:cs="Arial"/>
          <w:b/>
          <w:bCs/>
          <w:sz w:val="21"/>
          <w:szCs w:val="21"/>
          <w:lang w:val="fr-FR"/>
        </w:rPr>
        <w:t>du Coût</w:t>
      </w:r>
      <w:r w:rsidRPr="00FC0110">
        <w:rPr>
          <w:rFonts w:ascii="Arial" w:hAnsi="Arial" w:cs="Arial"/>
          <w:b/>
          <w:bCs/>
          <w:spacing w:val="-6"/>
          <w:sz w:val="21"/>
          <w:szCs w:val="21"/>
          <w:lang w:val="fr-FR"/>
        </w:rPr>
        <w:t xml:space="preserve"> </w:t>
      </w:r>
      <w:r w:rsidRPr="00FC0110">
        <w:rPr>
          <w:rFonts w:ascii="Arial" w:hAnsi="Arial" w:cs="Arial"/>
          <w:b/>
          <w:bCs/>
          <w:sz w:val="21"/>
          <w:szCs w:val="21"/>
          <w:lang w:val="fr-FR"/>
        </w:rPr>
        <w:t>des</w:t>
      </w:r>
      <w:r w:rsidRPr="00FC0110">
        <w:rPr>
          <w:rFonts w:ascii="Arial" w:hAnsi="Arial" w:cs="Arial"/>
          <w:b/>
          <w:bCs/>
          <w:spacing w:val="-8"/>
          <w:sz w:val="21"/>
          <w:szCs w:val="21"/>
          <w:lang w:val="fr-FR"/>
        </w:rPr>
        <w:t xml:space="preserve"> </w:t>
      </w:r>
      <w:r w:rsidRPr="00FC0110">
        <w:rPr>
          <w:rFonts w:ascii="Arial" w:hAnsi="Arial" w:cs="Arial"/>
          <w:b/>
          <w:bCs/>
          <w:sz w:val="21"/>
          <w:szCs w:val="21"/>
          <w:lang w:val="fr-FR"/>
        </w:rPr>
        <w:t>Pièces Détachées Incluses</w:t>
      </w:r>
      <w:r w:rsidRPr="00FC0110">
        <w:rPr>
          <w:rFonts w:ascii="Arial" w:hAnsi="Arial" w:cs="Arial"/>
          <w:b/>
          <w:bCs/>
          <w:spacing w:val="-7"/>
          <w:sz w:val="21"/>
          <w:szCs w:val="21"/>
          <w:lang w:val="fr-FR"/>
        </w:rPr>
        <w:t xml:space="preserve"> </w:t>
      </w:r>
      <w:r w:rsidRPr="00FC0110">
        <w:rPr>
          <w:rFonts w:ascii="Arial" w:hAnsi="Arial" w:cs="Arial"/>
          <w:b/>
          <w:bCs/>
          <w:sz w:val="21"/>
          <w:szCs w:val="21"/>
          <w:lang w:val="fr-FR"/>
        </w:rPr>
        <w:t>seulement en tant que partie des</w:t>
      </w:r>
      <w:r w:rsidRPr="00FC0110">
        <w:rPr>
          <w:rFonts w:ascii="Arial" w:hAnsi="Arial" w:cs="Arial"/>
          <w:b/>
          <w:bCs/>
          <w:spacing w:val="-10"/>
          <w:sz w:val="21"/>
          <w:szCs w:val="21"/>
          <w:lang w:val="fr-FR"/>
        </w:rPr>
        <w:t xml:space="preserve"> </w:t>
      </w:r>
      <w:r w:rsidRPr="00FC0110">
        <w:rPr>
          <w:rFonts w:ascii="Arial" w:hAnsi="Arial" w:cs="Arial"/>
          <w:b/>
          <w:bCs/>
          <w:sz w:val="21"/>
          <w:szCs w:val="21"/>
          <w:lang w:val="fr-FR"/>
        </w:rPr>
        <w:t>Prestations d’Exploitation-Maintenance]</w:t>
      </w:r>
    </w:p>
    <w:p w14:paraId="36C0FD1C" w14:textId="77777777" w:rsidR="0017041E" w:rsidRPr="00FC0110" w:rsidRDefault="0017041E" w:rsidP="0017041E">
      <w:pPr>
        <w:pStyle w:val="Paragraphedeliste"/>
        <w:widowControl w:val="0"/>
        <w:numPr>
          <w:ilvl w:val="0"/>
          <w:numId w:val="112"/>
        </w:numPr>
        <w:tabs>
          <w:tab w:val="left" w:pos="709"/>
          <w:tab w:val="left" w:pos="1418"/>
          <w:tab w:val="left" w:pos="1634"/>
          <w:tab w:val="left" w:pos="2127"/>
        </w:tabs>
        <w:autoSpaceDE w:val="0"/>
        <w:autoSpaceDN w:val="0"/>
        <w:snapToGrid w:val="0"/>
        <w:spacing w:after="240"/>
        <w:ind w:right="125" w:hanging="720"/>
        <w:jc w:val="both"/>
        <w:rPr>
          <w:rFonts w:ascii="Arial" w:hAnsi="Arial" w:cs="Arial"/>
          <w:sz w:val="21"/>
          <w:szCs w:val="21"/>
          <w:lang w:val="fr-FR"/>
        </w:rPr>
      </w:pPr>
      <w:r w:rsidRPr="00FC0110">
        <w:rPr>
          <w:rFonts w:ascii="Arial" w:hAnsi="Arial" w:cs="Arial"/>
          <w:sz w:val="21"/>
          <w:szCs w:val="21"/>
          <w:lang w:val="fr-FR"/>
        </w:rPr>
        <w:t>Si cela est prévu dans le Tableau des Informations Clés, les Parties reconnaissent et conviennent que dans la mesure où la Société de Projet bénéficie de toutes les garanties du fabricant et du Fournisseur, elle doit :</w:t>
      </w:r>
    </w:p>
    <w:p w14:paraId="24BAFE27" w14:textId="6913D88F" w:rsidR="0017041E" w:rsidRPr="00FC0110" w:rsidRDefault="0017041E" w:rsidP="0017041E">
      <w:pPr>
        <w:pStyle w:val="Paragraphedeliste"/>
        <w:widowControl w:val="0"/>
        <w:numPr>
          <w:ilvl w:val="3"/>
          <w:numId w:val="113"/>
        </w:numPr>
        <w:tabs>
          <w:tab w:val="left" w:pos="709"/>
          <w:tab w:val="left" w:pos="1418"/>
          <w:tab w:val="left" w:pos="2127"/>
        </w:tabs>
        <w:autoSpaceDE w:val="0"/>
        <w:autoSpaceDN w:val="0"/>
        <w:snapToGrid w:val="0"/>
        <w:spacing w:after="240"/>
        <w:ind w:left="1418" w:right="123" w:hanging="709"/>
        <w:jc w:val="both"/>
        <w:rPr>
          <w:rFonts w:ascii="Arial" w:hAnsi="Arial" w:cs="Arial"/>
          <w:sz w:val="21"/>
          <w:szCs w:val="21"/>
          <w:lang w:val="fr-FR"/>
        </w:rPr>
      </w:pPr>
      <w:r w:rsidRPr="00FC0110">
        <w:rPr>
          <w:rFonts w:ascii="Arial" w:hAnsi="Arial" w:cs="Arial"/>
          <w:sz w:val="21"/>
          <w:szCs w:val="21"/>
          <w:lang w:val="fr-FR"/>
        </w:rPr>
        <w:t>en ce qui concerne les Pièces Détachées Incluses, s'assurer que l'Exploitant dispose de tous les droits de nature à lui permettre d'agir en son nom pour toute réclamation relative à celles-ci</w:t>
      </w:r>
      <w:r w:rsidR="00660298" w:rsidRPr="00FC0110">
        <w:rPr>
          <w:rFonts w:ascii="Arial" w:hAnsi="Arial" w:cs="Arial"/>
          <w:sz w:val="21"/>
          <w:szCs w:val="21"/>
          <w:lang w:val="fr-FR"/>
        </w:rPr>
        <w:t> ;</w:t>
      </w:r>
      <w:r w:rsidRPr="00FC0110">
        <w:rPr>
          <w:rFonts w:ascii="Arial" w:hAnsi="Arial" w:cs="Arial"/>
          <w:sz w:val="21"/>
          <w:szCs w:val="21"/>
          <w:lang w:val="fr-FR"/>
        </w:rPr>
        <w:t xml:space="preserve"> et</w:t>
      </w:r>
    </w:p>
    <w:p w14:paraId="34B4F5FC" w14:textId="77777777" w:rsidR="0017041E" w:rsidRPr="00FC0110" w:rsidRDefault="0017041E" w:rsidP="0017041E">
      <w:pPr>
        <w:pStyle w:val="Paragraphedeliste"/>
        <w:widowControl w:val="0"/>
        <w:numPr>
          <w:ilvl w:val="3"/>
          <w:numId w:val="113"/>
        </w:numPr>
        <w:tabs>
          <w:tab w:val="left" w:pos="709"/>
          <w:tab w:val="left" w:pos="1418"/>
          <w:tab w:val="left" w:pos="2127"/>
        </w:tabs>
        <w:autoSpaceDE w:val="0"/>
        <w:autoSpaceDN w:val="0"/>
        <w:snapToGrid w:val="0"/>
        <w:spacing w:after="240"/>
        <w:ind w:left="1418" w:right="123" w:hanging="709"/>
        <w:jc w:val="both"/>
        <w:rPr>
          <w:rFonts w:ascii="Arial" w:hAnsi="Arial" w:cs="Arial"/>
          <w:sz w:val="21"/>
          <w:szCs w:val="21"/>
          <w:lang w:val="fr-FR"/>
        </w:rPr>
      </w:pPr>
      <w:r w:rsidRPr="00FC0110">
        <w:rPr>
          <w:rFonts w:ascii="Arial" w:hAnsi="Arial" w:cs="Arial"/>
          <w:sz w:val="21"/>
          <w:szCs w:val="21"/>
          <w:lang w:val="fr-FR"/>
        </w:rPr>
        <w:t>en ce qui concerne les Pièce Détachées Exclues, faire tous les efforts raisonnables pour s'assurer que l'Exploitant dispose de tous les droits de nature à lui permettre d'agir en son nom pour toute réclamation relative à celles-ci.</w:t>
      </w:r>
    </w:p>
    <w:p w14:paraId="1D4D99E5" w14:textId="77777777" w:rsidR="0017041E" w:rsidRPr="00FC0110" w:rsidRDefault="0017041E" w:rsidP="0017041E">
      <w:pPr>
        <w:pStyle w:val="Paragraphedeliste"/>
        <w:widowControl w:val="0"/>
        <w:numPr>
          <w:ilvl w:val="0"/>
          <w:numId w:val="112"/>
        </w:numPr>
        <w:tabs>
          <w:tab w:val="left" w:pos="709"/>
          <w:tab w:val="left" w:pos="1418"/>
          <w:tab w:val="left" w:pos="1634"/>
          <w:tab w:val="left" w:pos="2127"/>
        </w:tabs>
        <w:autoSpaceDE w:val="0"/>
        <w:autoSpaceDN w:val="0"/>
        <w:snapToGrid w:val="0"/>
        <w:spacing w:after="240"/>
        <w:ind w:right="125" w:hanging="720"/>
        <w:jc w:val="both"/>
        <w:rPr>
          <w:rFonts w:ascii="Arial" w:hAnsi="Arial" w:cs="Arial"/>
          <w:sz w:val="21"/>
          <w:szCs w:val="21"/>
          <w:lang w:val="fr-FR"/>
        </w:rPr>
      </w:pPr>
      <w:r w:rsidRPr="00FC0110">
        <w:rPr>
          <w:rFonts w:ascii="Arial" w:hAnsi="Arial" w:cs="Arial"/>
          <w:sz w:val="21"/>
          <w:szCs w:val="21"/>
          <w:lang w:val="fr-FR"/>
        </w:rPr>
        <w:t>Lorsque l'Exploitant remplace un Composant en vertu du présent Contrat, il cède à la Société de Projet le bénéfice de toutes les garanties du fabricant relatives au Composant.</w:t>
      </w:r>
    </w:p>
    <w:p w14:paraId="45159565" w14:textId="1F92FADF" w:rsidR="0017041E" w:rsidRPr="00FC0110" w:rsidRDefault="0017041E" w:rsidP="0017041E">
      <w:pPr>
        <w:pStyle w:val="Paragraphedeliste"/>
        <w:widowControl w:val="0"/>
        <w:numPr>
          <w:ilvl w:val="0"/>
          <w:numId w:val="112"/>
        </w:numPr>
        <w:tabs>
          <w:tab w:val="left" w:pos="709"/>
          <w:tab w:val="left" w:pos="1418"/>
          <w:tab w:val="left" w:pos="1634"/>
          <w:tab w:val="left" w:pos="2127"/>
        </w:tabs>
        <w:autoSpaceDE w:val="0"/>
        <w:autoSpaceDN w:val="0"/>
        <w:snapToGrid w:val="0"/>
        <w:spacing w:after="240"/>
        <w:ind w:right="125" w:hanging="720"/>
        <w:jc w:val="both"/>
        <w:rPr>
          <w:rFonts w:ascii="Arial" w:hAnsi="Arial" w:cs="Arial"/>
          <w:sz w:val="21"/>
          <w:szCs w:val="21"/>
          <w:lang w:val="fr-FR"/>
        </w:rPr>
      </w:pPr>
      <w:r w:rsidRPr="00FC0110">
        <w:rPr>
          <w:rFonts w:ascii="Arial" w:hAnsi="Arial" w:cs="Arial"/>
          <w:sz w:val="21"/>
          <w:szCs w:val="21"/>
          <w:lang w:val="fr-FR"/>
        </w:rPr>
        <w:t xml:space="preserve">L'Exploitant prend l’initiative et assume l’entière responsabilité de toute réclamation devant être formulée à l’égard des Composants et relative à la mise en œuvre de la garantie du fabricant. La Société de Projet doit faire les efforts raisonnables pour l’aider à satisfaire cette obligation. L’Exploitant n’est pas obligé d’introduire une réclamation qui ne présente pas de perspectives sérieuses de succès ou dont les coûts seraient disproportionnés. Cet alinéa ne s'applique pas lorsque la Société de Projet a choisi de faire réparer le Défaut à ses frais en application de l’Article </w:t>
      </w:r>
      <w:hyperlink w:anchor="_bookmark30" w:history="1">
        <w:r w:rsidR="000069C0" w:rsidRPr="00FC0110">
          <w:rPr>
            <w:rFonts w:ascii="Arial" w:hAnsi="Arial" w:cs="Arial"/>
            <w:sz w:val="21"/>
            <w:szCs w:val="21"/>
            <w:lang w:val="fr-FR"/>
          </w:rPr>
          <w:t>3.6</w:t>
        </w:r>
        <w:r w:rsidRPr="00FC0110">
          <w:rPr>
            <w:rFonts w:ascii="Arial" w:hAnsi="Arial" w:cs="Arial"/>
            <w:sz w:val="21"/>
            <w:szCs w:val="21"/>
            <w:lang w:val="fr-FR"/>
          </w:rPr>
          <w:t>(a) (Pièces Détachées relatives aux Défauts avant l’Expiration de la Période de Garantie des Défauts).</w:t>
        </w:r>
      </w:hyperlink>
    </w:p>
    <w:p w14:paraId="68112E2A" w14:textId="77777777" w:rsidR="0017041E" w:rsidRPr="00FC0110" w:rsidRDefault="0017041E" w:rsidP="0017041E">
      <w:pPr>
        <w:pStyle w:val="Paragraphedeliste"/>
        <w:widowControl w:val="0"/>
        <w:numPr>
          <w:ilvl w:val="0"/>
          <w:numId w:val="112"/>
        </w:numPr>
        <w:tabs>
          <w:tab w:val="left" w:pos="709"/>
          <w:tab w:val="left" w:pos="1418"/>
          <w:tab w:val="left" w:pos="1634"/>
          <w:tab w:val="left" w:pos="2127"/>
        </w:tabs>
        <w:autoSpaceDE w:val="0"/>
        <w:autoSpaceDN w:val="0"/>
        <w:snapToGrid w:val="0"/>
        <w:spacing w:after="240"/>
        <w:ind w:right="125" w:hanging="720"/>
        <w:jc w:val="both"/>
        <w:rPr>
          <w:rFonts w:ascii="Arial" w:hAnsi="Arial" w:cs="Arial"/>
          <w:sz w:val="21"/>
          <w:szCs w:val="21"/>
          <w:lang w:val="fr-FR"/>
        </w:rPr>
      </w:pPr>
      <w:r w:rsidRPr="00FC0110">
        <w:rPr>
          <w:rFonts w:ascii="Arial" w:hAnsi="Arial" w:cs="Arial"/>
          <w:sz w:val="21"/>
          <w:szCs w:val="21"/>
          <w:lang w:val="fr-FR"/>
        </w:rPr>
        <w:t>Avant toute réclamation au titre de la garantie du fabricant de l’un des Composants, l’Exploitant doit préalablement en informer la Société de Projet. Il doit se conformer aux instructions raisonnables de celle-ci et la tenir régulièrement informée de l'avancement de la réclamation.</w:t>
      </w:r>
    </w:p>
    <w:p w14:paraId="7624DF5D" w14:textId="77777777" w:rsidR="0017041E" w:rsidRPr="00FC0110" w:rsidRDefault="0017041E" w:rsidP="0017041E">
      <w:pPr>
        <w:pStyle w:val="Paragraphedeliste"/>
        <w:widowControl w:val="0"/>
        <w:numPr>
          <w:ilvl w:val="0"/>
          <w:numId w:val="112"/>
        </w:numPr>
        <w:tabs>
          <w:tab w:val="left" w:pos="709"/>
          <w:tab w:val="left" w:pos="1418"/>
          <w:tab w:val="left" w:pos="1634"/>
          <w:tab w:val="left" w:pos="2127"/>
        </w:tabs>
        <w:autoSpaceDE w:val="0"/>
        <w:autoSpaceDN w:val="0"/>
        <w:snapToGrid w:val="0"/>
        <w:spacing w:after="240"/>
        <w:ind w:right="125" w:hanging="720"/>
        <w:jc w:val="both"/>
        <w:rPr>
          <w:rFonts w:ascii="Arial" w:hAnsi="Arial" w:cs="Arial"/>
          <w:sz w:val="21"/>
          <w:szCs w:val="21"/>
          <w:lang w:val="fr-FR"/>
        </w:rPr>
      </w:pPr>
      <w:r w:rsidRPr="00FC0110">
        <w:rPr>
          <w:rFonts w:ascii="Arial" w:hAnsi="Arial" w:cs="Arial"/>
          <w:sz w:val="21"/>
          <w:szCs w:val="21"/>
          <w:lang w:val="fr-FR"/>
        </w:rPr>
        <w:t xml:space="preserve">La Société de Projet peut, à ses frais, demander à l'Exploitant de solliciter auprès du fabricant de tout Composant une prorogation de la période de garantie dont un Composant bénéficie. L’Exploitant fait tous les efforts raisonnables pour satisfaire cette demande. Lorsque la garantie du fabricant d'un Composant est prorogée, l’Article </w:t>
      </w:r>
      <w:hyperlink w:anchor="_bookmark51" w:history="1">
        <w:r w:rsidRPr="00FC0110">
          <w:rPr>
            <w:rFonts w:ascii="Arial" w:hAnsi="Arial" w:cs="Arial"/>
            <w:sz w:val="21"/>
            <w:szCs w:val="21"/>
            <w:lang w:val="fr-FR"/>
          </w:rPr>
          <w:t>3.4</w:t>
        </w:r>
      </w:hyperlink>
      <w:r w:rsidRPr="00FC0110">
        <w:rPr>
          <w:rFonts w:ascii="Arial" w:hAnsi="Arial" w:cs="Arial"/>
          <w:sz w:val="21"/>
          <w:szCs w:val="21"/>
          <w:lang w:val="fr-FR"/>
        </w:rPr>
        <w:t xml:space="preserve"> (Garanties du Fabricant) s’applique pleinement à ce Composant pour la durée de la prorogation.</w:t>
      </w:r>
    </w:p>
    <w:p w14:paraId="7F0019C3" w14:textId="77777777" w:rsidR="0017041E" w:rsidRPr="00FC0110" w:rsidRDefault="0017041E" w:rsidP="006F7898">
      <w:pPr>
        <w:widowControl w:val="0"/>
        <w:tabs>
          <w:tab w:val="left" w:pos="709"/>
          <w:tab w:val="left" w:pos="1418"/>
          <w:tab w:val="left" w:pos="2127"/>
        </w:tabs>
        <w:autoSpaceDE w:val="0"/>
        <w:autoSpaceDN w:val="0"/>
        <w:snapToGrid w:val="0"/>
        <w:spacing w:after="240"/>
        <w:jc w:val="both"/>
        <w:rPr>
          <w:rFonts w:ascii="Arial" w:hAnsi="Arial" w:cs="Arial"/>
          <w:sz w:val="21"/>
          <w:szCs w:val="21"/>
          <w:lang w:val="fr-FR"/>
        </w:rPr>
      </w:pPr>
    </w:p>
    <w:p w14:paraId="14FAB0FB" w14:textId="77777777" w:rsidR="00937E74" w:rsidRPr="00FC0110" w:rsidRDefault="00227A33" w:rsidP="00DF3560">
      <w:pPr>
        <w:pStyle w:val="Contract2"/>
        <w:rPr>
          <w:rFonts w:cs="Arial"/>
          <w:szCs w:val="21"/>
        </w:rPr>
      </w:pPr>
      <w:r w:rsidRPr="00FC0110">
        <w:rPr>
          <w:rFonts w:cs="Arial"/>
          <w:szCs w:val="21"/>
        </w:rPr>
        <w:t>Supervision</w:t>
      </w:r>
    </w:p>
    <w:p w14:paraId="70643A5D" w14:textId="77777777" w:rsidR="00937E74" w:rsidRPr="00FC0110" w:rsidRDefault="00937E74" w:rsidP="00B0519E">
      <w:pPr>
        <w:widowControl w:val="0"/>
        <w:tabs>
          <w:tab w:val="left" w:pos="709"/>
          <w:tab w:val="left" w:pos="1418"/>
          <w:tab w:val="left" w:pos="1634"/>
          <w:tab w:val="left" w:pos="2127"/>
        </w:tabs>
        <w:autoSpaceDE w:val="0"/>
        <w:autoSpaceDN w:val="0"/>
        <w:snapToGrid w:val="0"/>
        <w:spacing w:after="240"/>
        <w:ind w:right="125"/>
        <w:jc w:val="both"/>
        <w:rPr>
          <w:rFonts w:ascii="Arial" w:hAnsi="Arial" w:cs="Arial"/>
          <w:b/>
          <w:bCs/>
          <w:sz w:val="21"/>
          <w:szCs w:val="21"/>
          <w:lang w:val="fr-FR"/>
        </w:rPr>
      </w:pPr>
      <w:r w:rsidRPr="00FC0110">
        <w:rPr>
          <w:rFonts w:ascii="Arial" w:hAnsi="Arial" w:cs="Arial"/>
          <w:b/>
          <w:bCs/>
          <w:sz w:val="21"/>
          <w:szCs w:val="21"/>
          <w:lang w:val="fr-FR"/>
        </w:rPr>
        <w:t xml:space="preserve">[OPTION A – </w:t>
      </w:r>
      <w:r w:rsidR="00FE42CB" w:rsidRPr="00FC0110">
        <w:rPr>
          <w:rFonts w:ascii="Arial" w:hAnsi="Arial" w:cs="Arial"/>
          <w:b/>
          <w:bCs/>
          <w:sz w:val="21"/>
          <w:szCs w:val="21"/>
          <w:lang w:val="fr-FR"/>
        </w:rPr>
        <w:t>L</w:t>
      </w:r>
      <w:r w:rsidR="00227A33" w:rsidRPr="00FC0110">
        <w:rPr>
          <w:rFonts w:ascii="Arial" w:hAnsi="Arial" w:cs="Arial"/>
          <w:b/>
          <w:bCs/>
          <w:sz w:val="21"/>
          <w:szCs w:val="21"/>
          <w:lang w:val="fr-FR"/>
        </w:rPr>
        <w:t xml:space="preserve">a </w:t>
      </w:r>
      <w:r w:rsidRPr="00FC0110">
        <w:rPr>
          <w:rFonts w:ascii="Arial" w:hAnsi="Arial" w:cs="Arial"/>
          <w:b/>
          <w:bCs/>
          <w:sz w:val="21"/>
          <w:szCs w:val="21"/>
          <w:lang w:val="fr-FR"/>
        </w:rPr>
        <w:t xml:space="preserve">Société de Projet </w:t>
      </w:r>
      <w:r w:rsidR="00227A33" w:rsidRPr="00FC0110">
        <w:rPr>
          <w:rFonts w:ascii="Arial" w:hAnsi="Arial" w:cs="Arial"/>
          <w:b/>
          <w:bCs/>
          <w:sz w:val="21"/>
          <w:szCs w:val="21"/>
          <w:lang w:val="fr-FR"/>
        </w:rPr>
        <w:t>a</w:t>
      </w:r>
      <w:r w:rsidRPr="00FC0110">
        <w:rPr>
          <w:rFonts w:ascii="Arial" w:hAnsi="Arial" w:cs="Arial"/>
          <w:b/>
          <w:bCs/>
          <w:sz w:val="21"/>
          <w:szCs w:val="21"/>
          <w:lang w:val="fr-FR"/>
        </w:rPr>
        <w:t xml:space="preserve"> </w:t>
      </w:r>
      <w:r w:rsidR="007B7491" w:rsidRPr="00FC0110">
        <w:rPr>
          <w:rFonts w:ascii="Arial" w:hAnsi="Arial" w:cs="Arial"/>
          <w:b/>
          <w:bCs/>
          <w:sz w:val="21"/>
          <w:szCs w:val="21"/>
          <w:lang w:val="fr-FR"/>
        </w:rPr>
        <w:t>i</w:t>
      </w:r>
      <w:r w:rsidRPr="00FC0110">
        <w:rPr>
          <w:rFonts w:ascii="Arial" w:hAnsi="Arial" w:cs="Arial"/>
          <w:b/>
          <w:bCs/>
          <w:sz w:val="21"/>
          <w:szCs w:val="21"/>
          <w:lang w:val="fr-FR"/>
        </w:rPr>
        <w:t>nstall</w:t>
      </w:r>
      <w:r w:rsidR="00227A33" w:rsidRPr="00FC0110">
        <w:rPr>
          <w:rFonts w:ascii="Arial" w:hAnsi="Arial" w:cs="Arial"/>
          <w:b/>
          <w:bCs/>
          <w:sz w:val="21"/>
          <w:szCs w:val="21"/>
          <w:lang w:val="fr-FR"/>
        </w:rPr>
        <w:t>é</w:t>
      </w:r>
      <w:r w:rsidRPr="00FC0110">
        <w:rPr>
          <w:rFonts w:ascii="Arial" w:hAnsi="Arial" w:cs="Arial"/>
          <w:b/>
          <w:bCs/>
          <w:sz w:val="21"/>
          <w:szCs w:val="21"/>
          <w:lang w:val="fr-FR"/>
        </w:rPr>
        <w:t xml:space="preserve"> </w:t>
      </w:r>
      <w:r w:rsidR="00227A33" w:rsidRPr="00FC0110">
        <w:rPr>
          <w:rFonts w:ascii="Arial" w:hAnsi="Arial" w:cs="Arial"/>
          <w:b/>
          <w:bCs/>
          <w:sz w:val="21"/>
          <w:szCs w:val="21"/>
          <w:lang w:val="fr-FR"/>
        </w:rPr>
        <w:t>le</w:t>
      </w:r>
      <w:r w:rsidRPr="00FC0110">
        <w:rPr>
          <w:rFonts w:ascii="Arial" w:hAnsi="Arial" w:cs="Arial"/>
          <w:b/>
          <w:bCs/>
          <w:sz w:val="21"/>
          <w:szCs w:val="21"/>
          <w:lang w:val="fr-FR"/>
        </w:rPr>
        <w:t xml:space="preserve"> Système de Supervision]</w:t>
      </w:r>
    </w:p>
    <w:p w14:paraId="501FEFEE" w14:textId="77777777" w:rsidR="00937E74" w:rsidRPr="00FC0110" w:rsidRDefault="00227A33" w:rsidP="00E95B2E">
      <w:pPr>
        <w:pStyle w:val="Paragraphedeliste"/>
        <w:widowControl w:val="0"/>
        <w:numPr>
          <w:ilvl w:val="0"/>
          <w:numId w:val="101"/>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bookmarkStart w:id="134" w:name="_Ref29296491"/>
      <w:r w:rsidRPr="00FC0110">
        <w:rPr>
          <w:rFonts w:ascii="Arial" w:hAnsi="Arial" w:cs="Arial"/>
          <w:sz w:val="21"/>
          <w:szCs w:val="21"/>
          <w:lang w:val="fr-FR"/>
        </w:rPr>
        <w:t>Si cela est prévu dans le</w:t>
      </w:r>
      <w:r w:rsidR="00937E74" w:rsidRPr="00FC0110">
        <w:rPr>
          <w:rFonts w:ascii="Arial" w:hAnsi="Arial" w:cs="Arial"/>
          <w:sz w:val="21"/>
          <w:szCs w:val="21"/>
          <w:lang w:val="fr-FR"/>
        </w:rPr>
        <w:t xml:space="preserve"> Tableau des Informations Clés</w:t>
      </w:r>
      <w:r w:rsidRPr="00FC0110">
        <w:rPr>
          <w:rFonts w:ascii="Arial" w:hAnsi="Arial" w:cs="Arial"/>
          <w:sz w:val="21"/>
          <w:szCs w:val="21"/>
          <w:lang w:val="fr-FR"/>
        </w:rPr>
        <w:t xml:space="preserve"> </w:t>
      </w:r>
      <w:r w:rsidR="00937E74" w:rsidRPr="00FC0110">
        <w:rPr>
          <w:rFonts w:ascii="Arial" w:hAnsi="Arial" w:cs="Arial"/>
          <w:sz w:val="21"/>
          <w:szCs w:val="21"/>
          <w:lang w:val="fr-FR"/>
        </w:rPr>
        <w:t>:</w:t>
      </w:r>
      <w:bookmarkEnd w:id="134"/>
    </w:p>
    <w:p w14:paraId="744457E6" w14:textId="1B340E4D" w:rsidR="00937E74" w:rsidRPr="00FC0110" w:rsidRDefault="00FE42CB" w:rsidP="00E95B2E">
      <w:pPr>
        <w:pStyle w:val="Paragraphedeliste"/>
        <w:widowControl w:val="0"/>
        <w:numPr>
          <w:ilvl w:val="3"/>
          <w:numId w:val="100"/>
        </w:numPr>
        <w:tabs>
          <w:tab w:val="left" w:pos="709"/>
          <w:tab w:val="left" w:pos="1418"/>
          <w:tab w:val="left" w:pos="2127"/>
        </w:tabs>
        <w:autoSpaceDE w:val="0"/>
        <w:autoSpaceDN w:val="0"/>
        <w:snapToGrid w:val="0"/>
        <w:spacing w:after="240"/>
        <w:ind w:left="1418" w:right="122" w:hanging="709"/>
        <w:jc w:val="both"/>
        <w:rPr>
          <w:rFonts w:ascii="Arial" w:hAnsi="Arial" w:cs="Arial"/>
          <w:sz w:val="21"/>
          <w:szCs w:val="21"/>
          <w:lang w:val="fr-FR"/>
        </w:rPr>
      </w:pPr>
      <w:r w:rsidRPr="00FC0110">
        <w:rPr>
          <w:rFonts w:ascii="Arial" w:hAnsi="Arial" w:cs="Arial"/>
          <w:sz w:val="21"/>
          <w:szCs w:val="21"/>
          <w:lang w:val="fr-FR"/>
        </w:rPr>
        <w:t>la Société de Projet doit fournir à l'Exploitant</w:t>
      </w:r>
      <w:r w:rsidR="007B7491" w:rsidRPr="00FC0110">
        <w:rPr>
          <w:rFonts w:ascii="Arial" w:hAnsi="Arial" w:cs="Arial"/>
          <w:sz w:val="21"/>
          <w:szCs w:val="21"/>
          <w:lang w:val="fr-FR"/>
        </w:rPr>
        <w:t>,</w:t>
      </w:r>
      <w:r w:rsidRPr="00FC0110">
        <w:rPr>
          <w:rFonts w:ascii="Arial" w:hAnsi="Arial" w:cs="Arial"/>
          <w:sz w:val="21"/>
          <w:szCs w:val="21"/>
          <w:lang w:val="fr-FR"/>
        </w:rPr>
        <w:t xml:space="preserve"> pour la durée du présent Contrat</w:t>
      </w:r>
      <w:r w:rsidR="007B7491" w:rsidRPr="00FC0110">
        <w:rPr>
          <w:rFonts w:ascii="Arial" w:hAnsi="Arial" w:cs="Arial"/>
          <w:sz w:val="21"/>
          <w:szCs w:val="21"/>
          <w:lang w:val="fr-FR"/>
        </w:rPr>
        <w:t>,</w:t>
      </w:r>
      <w:r w:rsidRPr="00FC0110">
        <w:rPr>
          <w:rFonts w:ascii="Arial" w:hAnsi="Arial" w:cs="Arial"/>
          <w:sz w:val="21"/>
          <w:szCs w:val="21"/>
          <w:lang w:val="fr-FR"/>
        </w:rPr>
        <w:t xml:space="preserve"> </w:t>
      </w:r>
      <w:r w:rsidR="007B7491" w:rsidRPr="00FC0110">
        <w:rPr>
          <w:rFonts w:ascii="Arial" w:hAnsi="Arial" w:cs="Arial"/>
          <w:sz w:val="21"/>
          <w:szCs w:val="21"/>
          <w:lang w:val="fr-FR"/>
        </w:rPr>
        <w:t xml:space="preserve">une licence </w:t>
      </w:r>
      <w:r w:rsidRPr="00FC0110">
        <w:rPr>
          <w:rFonts w:ascii="Arial" w:hAnsi="Arial" w:cs="Arial"/>
          <w:sz w:val="21"/>
          <w:szCs w:val="21"/>
          <w:lang w:val="fr-FR"/>
        </w:rPr>
        <w:t>l</w:t>
      </w:r>
      <w:r w:rsidR="007B7491" w:rsidRPr="00FC0110">
        <w:rPr>
          <w:rFonts w:ascii="Arial" w:hAnsi="Arial" w:cs="Arial"/>
          <w:sz w:val="21"/>
          <w:szCs w:val="21"/>
          <w:lang w:val="fr-FR"/>
        </w:rPr>
        <w:t>’habilitant à</w:t>
      </w:r>
      <w:r w:rsidRPr="00FC0110">
        <w:rPr>
          <w:rFonts w:ascii="Arial" w:hAnsi="Arial" w:cs="Arial"/>
          <w:sz w:val="21"/>
          <w:szCs w:val="21"/>
          <w:lang w:val="fr-FR"/>
        </w:rPr>
        <w:t xml:space="preserve"> visualiser et </w:t>
      </w:r>
      <w:r w:rsidR="007B7491" w:rsidRPr="00FC0110">
        <w:rPr>
          <w:rFonts w:ascii="Arial" w:hAnsi="Arial" w:cs="Arial"/>
          <w:sz w:val="21"/>
          <w:szCs w:val="21"/>
          <w:lang w:val="fr-FR"/>
        </w:rPr>
        <w:t xml:space="preserve">à </w:t>
      </w:r>
      <w:r w:rsidRPr="00FC0110">
        <w:rPr>
          <w:rFonts w:ascii="Arial" w:hAnsi="Arial" w:cs="Arial"/>
          <w:sz w:val="21"/>
          <w:szCs w:val="21"/>
          <w:lang w:val="fr-FR"/>
        </w:rPr>
        <w:t xml:space="preserve">accéder au Système de Supervision, au Portail de Supervision et aux Données de Supervision </w:t>
      </w:r>
      <w:r w:rsidR="000E55F8" w:rsidRPr="00FC0110">
        <w:rPr>
          <w:rFonts w:ascii="Arial" w:hAnsi="Arial" w:cs="Arial"/>
          <w:sz w:val="21"/>
          <w:szCs w:val="21"/>
          <w:lang w:val="fr-FR"/>
        </w:rPr>
        <w:t xml:space="preserve">en permanence, vingt-quatre (24) heures sur vingt-quatre (24), pendant la Durée du Contrat, </w:t>
      </w:r>
      <w:r w:rsidRPr="00FC0110">
        <w:rPr>
          <w:rFonts w:ascii="Arial" w:hAnsi="Arial" w:cs="Arial"/>
          <w:sz w:val="21"/>
          <w:szCs w:val="21"/>
          <w:lang w:val="fr-FR"/>
        </w:rPr>
        <w:t xml:space="preserve">afin de </w:t>
      </w:r>
      <w:r w:rsidR="007B7491" w:rsidRPr="00FC0110">
        <w:rPr>
          <w:rFonts w:ascii="Arial" w:hAnsi="Arial" w:cs="Arial"/>
          <w:sz w:val="21"/>
          <w:szCs w:val="21"/>
          <w:lang w:val="fr-FR"/>
        </w:rPr>
        <w:t xml:space="preserve">lui </w:t>
      </w:r>
      <w:r w:rsidRPr="00FC0110">
        <w:rPr>
          <w:rFonts w:ascii="Arial" w:hAnsi="Arial" w:cs="Arial"/>
          <w:sz w:val="21"/>
          <w:szCs w:val="21"/>
          <w:lang w:val="fr-FR"/>
        </w:rPr>
        <w:t xml:space="preserve">permettre de réaliser les </w:t>
      </w:r>
      <w:r w:rsidR="00A415E6" w:rsidRPr="00FC0110">
        <w:rPr>
          <w:rFonts w:ascii="Arial" w:hAnsi="Arial" w:cs="Arial"/>
          <w:sz w:val="21"/>
          <w:szCs w:val="21"/>
          <w:lang w:val="fr-FR"/>
        </w:rPr>
        <w:t>Prestations de Supervision</w:t>
      </w:r>
      <w:r w:rsidR="00937E74" w:rsidRPr="00FC0110">
        <w:rPr>
          <w:rStyle w:val="Appelnotedebasdep"/>
          <w:rFonts w:ascii="Arial" w:hAnsi="Arial" w:cs="Arial"/>
          <w:sz w:val="21"/>
          <w:szCs w:val="21"/>
          <w:lang w:val="fr-FR"/>
        </w:rPr>
        <w:footnoteReference w:id="26"/>
      </w:r>
      <w:r w:rsidR="0070792B" w:rsidRPr="00FC0110">
        <w:rPr>
          <w:rFonts w:ascii="Arial" w:hAnsi="Arial" w:cs="Arial"/>
          <w:sz w:val="21"/>
          <w:szCs w:val="21"/>
          <w:lang w:val="fr-FR"/>
        </w:rPr>
        <w:t> ;</w:t>
      </w:r>
    </w:p>
    <w:p w14:paraId="7CECF59B" w14:textId="371552B3" w:rsidR="00937E74" w:rsidRPr="00FC0110" w:rsidRDefault="00FE42CB" w:rsidP="00E95B2E">
      <w:pPr>
        <w:pStyle w:val="Paragraphedeliste"/>
        <w:widowControl w:val="0"/>
        <w:numPr>
          <w:ilvl w:val="3"/>
          <w:numId w:val="100"/>
        </w:numPr>
        <w:tabs>
          <w:tab w:val="left" w:pos="709"/>
          <w:tab w:val="left" w:pos="1418"/>
          <w:tab w:val="left" w:pos="2127"/>
        </w:tabs>
        <w:autoSpaceDE w:val="0"/>
        <w:autoSpaceDN w:val="0"/>
        <w:snapToGrid w:val="0"/>
        <w:spacing w:after="240"/>
        <w:ind w:left="1418" w:right="122" w:hanging="709"/>
        <w:jc w:val="both"/>
        <w:rPr>
          <w:rFonts w:ascii="Arial" w:hAnsi="Arial" w:cs="Arial"/>
          <w:sz w:val="21"/>
          <w:szCs w:val="21"/>
          <w:lang w:val="fr-FR"/>
        </w:rPr>
      </w:pPr>
      <w:r w:rsidRPr="00FC0110">
        <w:rPr>
          <w:rFonts w:ascii="Arial" w:hAnsi="Arial" w:cs="Arial"/>
          <w:sz w:val="21"/>
          <w:szCs w:val="21"/>
          <w:lang w:val="fr-FR"/>
        </w:rPr>
        <w:t xml:space="preserve">l'Exploitant doit notifier </w:t>
      </w:r>
      <w:r w:rsidR="007B7491" w:rsidRPr="00FC0110">
        <w:rPr>
          <w:rFonts w:ascii="Arial" w:hAnsi="Arial" w:cs="Arial"/>
          <w:sz w:val="21"/>
          <w:szCs w:val="21"/>
          <w:lang w:val="fr-FR"/>
        </w:rPr>
        <w:t xml:space="preserve">dans les plus brefs délais </w:t>
      </w:r>
      <w:r w:rsidRPr="00FC0110">
        <w:rPr>
          <w:rFonts w:ascii="Arial" w:hAnsi="Arial" w:cs="Arial"/>
          <w:sz w:val="21"/>
          <w:szCs w:val="21"/>
          <w:lang w:val="fr-FR"/>
        </w:rPr>
        <w:t xml:space="preserve">à la Société de Projet , toute défaillance, tout </w:t>
      </w:r>
      <w:r w:rsidR="00F27E8E" w:rsidRPr="00FC0110">
        <w:rPr>
          <w:rFonts w:ascii="Arial" w:hAnsi="Arial" w:cs="Arial"/>
          <w:sz w:val="21"/>
          <w:szCs w:val="21"/>
          <w:lang w:val="fr-FR"/>
        </w:rPr>
        <w:t>dysfonctionnement</w:t>
      </w:r>
      <w:r w:rsidRPr="00FC0110">
        <w:rPr>
          <w:rFonts w:ascii="Arial" w:hAnsi="Arial" w:cs="Arial"/>
          <w:sz w:val="21"/>
          <w:szCs w:val="21"/>
          <w:lang w:val="fr-FR"/>
        </w:rPr>
        <w:t xml:space="preserve"> du Système de Supervision ou du Portail de Supervision, toute </w:t>
      </w:r>
      <w:r w:rsidR="001551EE" w:rsidRPr="00FC0110">
        <w:rPr>
          <w:rFonts w:ascii="Arial" w:hAnsi="Arial" w:cs="Arial"/>
          <w:sz w:val="21"/>
          <w:szCs w:val="21"/>
          <w:lang w:val="fr-FR"/>
        </w:rPr>
        <w:t>écart</w:t>
      </w:r>
      <w:r w:rsidRPr="00FC0110">
        <w:rPr>
          <w:rFonts w:ascii="Arial" w:hAnsi="Arial" w:cs="Arial"/>
          <w:sz w:val="21"/>
          <w:szCs w:val="21"/>
          <w:lang w:val="fr-FR"/>
        </w:rPr>
        <w:t xml:space="preserve"> dans les Données de Supervision relatives à l'Installation ou</w:t>
      </w:r>
      <w:r w:rsidR="007B7491" w:rsidRPr="00FC0110">
        <w:rPr>
          <w:rFonts w:ascii="Arial" w:hAnsi="Arial" w:cs="Arial"/>
          <w:sz w:val="21"/>
          <w:szCs w:val="21"/>
          <w:lang w:val="fr-FR"/>
        </w:rPr>
        <w:t xml:space="preserve"> tout</w:t>
      </w:r>
      <w:r w:rsidR="000E55F8" w:rsidRPr="00FC0110">
        <w:rPr>
          <w:rFonts w:ascii="Arial" w:hAnsi="Arial" w:cs="Arial"/>
          <w:sz w:val="21"/>
          <w:szCs w:val="21"/>
          <w:lang w:val="fr-FR"/>
        </w:rPr>
        <w:t xml:space="preserve"> événement </w:t>
      </w:r>
      <w:r w:rsidR="007B7491" w:rsidRPr="00FC0110">
        <w:rPr>
          <w:rFonts w:ascii="Arial" w:hAnsi="Arial" w:cs="Arial"/>
          <w:sz w:val="21"/>
          <w:szCs w:val="21"/>
          <w:lang w:val="fr-FR"/>
        </w:rPr>
        <w:t xml:space="preserve">l’empêchant </w:t>
      </w:r>
      <w:r w:rsidR="000E55F8" w:rsidRPr="00FC0110">
        <w:rPr>
          <w:rFonts w:ascii="Arial" w:hAnsi="Arial" w:cs="Arial"/>
          <w:sz w:val="21"/>
          <w:szCs w:val="21"/>
          <w:lang w:val="fr-FR"/>
        </w:rPr>
        <w:t>d’accéder</w:t>
      </w:r>
      <w:r w:rsidR="007B7491" w:rsidRPr="00FC0110">
        <w:rPr>
          <w:rFonts w:ascii="Arial" w:hAnsi="Arial" w:cs="Arial"/>
          <w:sz w:val="21"/>
          <w:szCs w:val="21"/>
          <w:lang w:val="fr-FR"/>
        </w:rPr>
        <w:t xml:space="preserve"> </w:t>
      </w:r>
      <w:r w:rsidR="000E55F8" w:rsidRPr="00FC0110">
        <w:rPr>
          <w:rFonts w:ascii="Arial" w:hAnsi="Arial" w:cs="Arial"/>
          <w:sz w:val="21"/>
          <w:szCs w:val="21"/>
          <w:lang w:val="fr-FR"/>
        </w:rPr>
        <w:t>aux</w:t>
      </w:r>
      <w:r w:rsidRPr="00FC0110">
        <w:rPr>
          <w:rFonts w:ascii="Arial" w:hAnsi="Arial" w:cs="Arial"/>
          <w:sz w:val="21"/>
          <w:szCs w:val="21"/>
          <w:lang w:val="fr-FR"/>
        </w:rPr>
        <w:t xml:space="preserve"> Données de Supervision dans le Portail de Supervision</w:t>
      </w:r>
      <w:r w:rsidR="0070792B" w:rsidRPr="00FC0110">
        <w:rPr>
          <w:rFonts w:ascii="Arial" w:hAnsi="Arial" w:cs="Arial"/>
          <w:sz w:val="21"/>
          <w:szCs w:val="21"/>
          <w:lang w:val="fr-FR"/>
        </w:rPr>
        <w:t> ;</w:t>
      </w:r>
      <w:r w:rsidR="00937E74" w:rsidRPr="00FC0110">
        <w:rPr>
          <w:rFonts w:ascii="Arial" w:hAnsi="Arial" w:cs="Arial"/>
          <w:spacing w:val="-4"/>
          <w:sz w:val="21"/>
          <w:szCs w:val="21"/>
          <w:lang w:val="fr-FR"/>
        </w:rPr>
        <w:t xml:space="preserve"> </w:t>
      </w:r>
      <w:r w:rsidR="00937E74" w:rsidRPr="00FC0110">
        <w:rPr>
          <w:rFonts w:ascii="Arial" w:hAnsi="Arial" w:cs="Arial"/>
          <w:sz w:val="21"/>
          <w:szCs w:val="21"/>
          <w:lang w:val="fr-FR"/>
        </w:rPr>
        <w:t>et</w:t>
      </w:r>
    </w:p>
    <w:p w14:paraId="2997409C" w14:textId="53559451" w:rsidR="00937E74" w:rsidRPr="00FC0110" w:rsidRDefault="00514ECC" w:rsidP="00E95B2E">
      <w:pPr>
        <w:pStyle w:val="Paragraphedeliste"/>
        <w:widowControl w:val="0"/>
        <w:numPr>
          <w:ilvl w:val="3"/>
          <w:numId w:val="100"/>
        </w:numPr>
        <w:tabs>
          <w:tab w:val="left" w:pos="709"/>
          <w:tab w:val="left" w:pos="1418"/>
          <w:tab w:val="left" w:pos="2127"/>
        </w:tabs>
        <w:autoSpaceDE w:val="0"/>
        <w:autoSpaceDN w:val="0"/>
        <w:snapToGrid w:val="0"/>
        <w:spacing w:after="240"/>
        <w:ind w:left="1418" w:right="122" w:hanging="709"/>
        <w:jc w:val="both"/>
        <w:rPr>
          <w:rFonts w:ascii="Arial" w:hAnsi="Arial" w:cs="Arial"/>
          <w:sz w:val="21"/>
          <w:szCs w:val="21"/>
          <w:lang w:val="fr-FR"/>
        </w:rPr>
      </w:pPr>
      <w:r w:rsidRPr="00FC0110">
        <w:rPr>
          <w:rFonts w:ascii="Arial" w:hAnsi="Arial" w:cs="Arial"/>
          <w:sz w:val="21"/>
          <w:szCs w:val="21"/>
          <w:lang w:val="fr-FR"/>
        </w:rPr>
        <w:t>Après réception de la notification d'une défaillance ou d'un dysfonctionnement en vertu de l’</w:t>
      </w:r>
      <w:r w:rsidR="00FF4C61" w:rsidRPr="00FC0110">
        <w:rPr>
          <w:rFonts w:ascii="Arial" w:hAnsi="Arial" w:cs="Arial"/>
          <w:sz w:val="21"/>
          <w:szCs w:val="21"/>
          <w:lang w:val="fr-FR"/>
        </w:rPr>
        <w:t>Article</w:t>
      </w:r>
      <w:r w:rsidR="00937E74" w:rsidRPr="00FC0110">
        <w:rPr>
          <w:rFonts w:ascii="Arial" w:hAnsi="Arial" w:cs="Arial"/>
          <w:spacing w:val="2"/>
          <w:sz w:val="21"/>
          <w:szCs w:val="21"/>
          <w:lang w:val="fr-FR"/>
        </w:rPr>
        <w:t xml:space="preserve"> </w:t>
      </w:r>
      <w:hyperlink w:anchor="_bookmark40" w:history="1">
        <w:r w:rsidR="00937E74" w:rsidRPr="00FC0110">
          <w:rPr>
            <w:rFonts w:ascii="Arial" w:hAnsi="Arial" w:cs="Arial"/>
            <w:sz w:val="21"/>
            <w:szCs w:val="21"/>
            <w:lang w:val="fr-FR"/>
          </w:rPr>
          <w:t>3.13(a)(ii)</w:t>
        </w:r>
        <w:r w:rsidR="00937E74" w:rsidRPr="00FC0110">
          <w:rPr>
            <w:rFonts w:ascii="Arial" w:hAnsi="Arial" w:cs="Arial"/>
            <w:spacing w:val="-1"/>
            <w:sz w:val="21"/>
            <w:szCs w:val="21"/>
            <w:lang w:val="fr-FR"/>
          </w:rPr>
          <w:t xml:space="preserve"> </w:t>
        </w:r>
      </w:hyperlink>
      <w:r w:rsidRPr="00FC0110">
        <w:rPr>
          <w:rFonts w:ascii="Arial" w:hAnsi="Arial" w:cs="Arial"/>
          <w:sz w:val="21"/>
          <w:szCs w:val="21"/>
          <w:lang w:val="fr-FR"/>
        </w:rPr>
        <w:t xml:space="preserve">de la part de l'Exploitant, la Société de Projet </w:t>
      </w:r>
      <w:r w:rsidR="007B7491" w:rsidRPr="00FC0110">
        <w:rPr>
          <w:rFonts w:ascii="Arial" w:hAnsi="Arial" w:cs="Arial"/>
          <w:sz w:val="21"/>
          <w:szCs w:val="21"/>
          <w:lang w:val="fr-FR"/>
        </w:rPr>
        <w:t xml:space="preserve">doit faire tous </w:t>
      </w:r>
      <w:r w:rsidR="00E27B2A" w:rsidRPr="00FC0110">
        <w:rPr>
          <w:rFonts w:ascii="Arial" w:hAnsi="Arial" w:cs="Arial"/>
          <w:sz w:val="21"/>
          <w:szCs w:val="21"/>
          <w:lang w:val="fr-FR"/>
        </w:rPr>
        <w:t xml:space="preserve">les efforts raisonnables </w:t>
      </w:r>
      <w:r w:rsidR="007B7491" w:rsidRPr="00FC0110">
        <w:rPr>
          <w:rFonts w:ascii="Arial" w:hAnsi="Arial" w:cs="Arial"/>
          <w:sz w:val="21"/>
          <w:szCs w:val="21"/>
          <w:lang w:val="fr-FR"/>
        </w:rPr>
        <w:t xml:space="preserve">en vue </w:t>
      </w:r>
      <w:r w:rsidR="00E27B2A" w:rsidRPr="00FC0110">
        <w:rPr>
          <w:rFonts w:ascii="Arial" w:hAnsi="Arial" w:cs="Arial"/>
          <w:sz w:val="21"/>
          <w:szCs w:val="21"/>
          <w:lang w:val="fr-FR"/>
        </w:rPr>
        <w:t xml:space="preserve">de </w:t>
      </w:r>
      <w:r w:rsidRPr="00FC0110">
        <w:rPr>
          <w:rFonts w:ascii="Arial" w:hAnsi="Arial" w:cs="Arial"/>
          <w:sz w:val="21"/>
          <w:szCs w:val="21"/>
          <w:lang w:val="fr-FR"/>
        </w:rPr>
        <w:t>:</w:t>
      </w:r>
    </w:p>
    <w:p w14:paraId="2A96598B" w14:textId="60A7C6D7" w:rsidR="00937E74" w:rsidRPr="00FC0110" w:rsidRDefault="00514ECC" w:rsidP="00E95B2E">
      <w:pPr>
        <w:pStyle w:val="Paragraphedeliste"/>
        <w:widowControl w:val="0"/>
        <w:numPr>
          <w:ilvl w:val="4"/>
          <w:numId w:val="100"/>
        </w:numPr>
        <w:tabs>
          <w:tab w:val="left" w:pos="709"/>
          <w:tab w:val="left" w:pos="1418"/>
          <w:tab w:val="left" w:pos="1985"/>
          <w:tab w:val="left" w:pos="2127"/>
        </w:tabs>
        <w:autoSpaceDE w:val="0"/>
        <w:autoSpaceDN w:val="0"/>
        <w:snapToGrid w:val="0"/>
        <w:spacing w:after="240"/>
        <w:ind w:left="1985" w:right="119"/>
        <w:jc w:val="both"/>
        <w:rPr>
          <w:rFonts w:ascii="Arial" w:hAnsi="Arial" w:cs="Arial"/>
          <w:sz w:val="21"/>
          <w:szCs w:val="21"/>
          <w:lang w:val="fr-FR"/>
        </w:rPr>
      </w:pPr>
      <w:r w:rsidRPr="00FC0110">
        <w:rPr>
          <w:rFonts w:ascii="Arial" w:hAnsi="Arial" w:cs="Arial"/>
          <w:sz w:val="21"/>
          <w:szCs w:val="21"/>
          <w:lang w:val="fr-FR"/>
        </w:rPr>
        <w:t xml:space="preserve">récupérer les Données de Supervision qui ont été perdues ou que l'Exploitant n'a pas pu consulter sur le Portail de Supervision en raison de la défaillance ou du dysfonctionnement </w:t>
      </w:r>
      <w:r w:rsidR="007B7491" w:rsidRPr="00FC0110">
        <w:rPr>
          <w:rFonts w:ascii="Arial" w:hAnsi="Arial" w:cs="Arial"/>
          <w:sz w:val="21"/>
          <w:szCs w:val="21"/>
          <w:lang w:val="fr-FR"/>
        </w:rPr>
        <w:t>notifié</w:t>
      </w:r>
      <w:r w:rsidR="00660298" w:rsidRPr="00FC0110">
        <w:rPr>
          <w:rFonts w:ascii="Arial" w:hAnsi="Arial" w:cs="Arial"/>
          <w:sz w:val="21"/>
          <w:szCs w:val="21"/>
          <w:lang w:val="fr-FR"/>
        </w:rPr>
        <w:t> ;</w:t>
      </w:r>
      <w:r w:rsidR="00937E74" w:rsidRPr="00FC0110">
        <w:rPr>
          <w:rFonts w:ascii="Arial" w:hAnsi="Arial" w:cs="Arial"/>
          <w:spacing w:val="1"/>
          <w:sz w:val="21"/>
          <w:szCs w:val="21"/>
          <w:lang w:val="fr-FR"/>
        </w:rPr>
        <w:t xml:space="preserve"> </w:t>
      </w:r>
      <w:r w:rsidR="00937E74" w:rsidRPr="00FC0110">
        <w:rPr>
          <w:rFonts w:ascii="Arial" w:hAnsi="Arial" w:cs="Arial"/>
          <w:sz w:val="21"/>
          <w:szCs w:val="21"/>
          <w:lang w:val="fr-FR"/>
        </w:rPr>
        <w:t>et</w:t>
      </w:r>
    </w:p>
    <w:p w14:paraId="64F5FE2A" w14:textId="77777777" w:rsidR="00937E74" w:rsidRPr="00FC0110" w:rsidRDefault="00514ECC" w:rsidP="00E95B2E">
      <w:pPr>
        <w:pStyle w:val="Paragraphedeliste"/>
        <w:widowControl w:val="0"/>
        <w:numPr>
          <w:ilvl w:val="4"/>
          <w:numId w:val="100"/>
        </w:numPr>
        <w:tabs>
          <w:tab w:val="left" w:pos="709"/>
          <w:tab w:val="left" w:pos="1418"/>
          <w:tab w:val="left" w:pos="1985"/>
          <w:tab w:val="left" w:pos="2127"/>
        </w:tabs>
        <w:autoSpaceDE w:val="0"/>
        <w:autoSpaceDN w:val="0"/>
        <w:snapToGrid w:val="0"/>
        <w:spacing w:after="240"/>
        <w:ind w:left="1985" w:right="119"/>
        <w:jc w:val="both"/>
        <w:rPr>
          <w:rFonts w:ascii="Arial" w:hAnsi="Arial" w:cs="Arial"/>
          <w:sz w:val="21"/>
          <w:szCs w:val="21"/>
          <w:lang w:val="fr-FR"/>
        </w:rPr>
      </w:pPr>
      <w:r w:rsidRPr="00FC0110">
        <w:rPr>
          <w:rFonts w:ascii="Arial" w:hAnsi="Arial" w:cs="Arial"/>
          <w:sz w:val="21"/>
          <w:szCs w:val="21"/>
          <w:lang w:val="fr-FR"/>
        </w:rPr>
        <w:t>mettre ces Données de surveillance à la disposition de l'Exploitant dans un format adapté</w:t>
      </w:r>
      <w:r w:rsidR="00937E74" w:rsidRPr="00FC0110">
        <w:rPr>
          <w:rFonts w:ascii="Arial" w:hAnsi="Arial" w:cs="Arial"/>
          <w:sz w:val="21"/>
          <w:szCs w:val="21"/>
          <w:lang w:val="fr-FR"/>
        </w:rPr>
        <w:t>.</w:t>
      </w:r>
    </w:p>
    <w:p w14:paraId="4C2474D6" w14:textId="77777777" w:rsidR="00937E74" w:rsidRPr="00FC0110" w:rsidRDefault="00937E74" w:rsidP="00B0519E">
      <w:pPr>
        <w:widowControl w:val="0"/>
        <w:tabs>
          <w:tab w:val="left" w:pos="709"/>
          <w:tab w:val="left" w:pos="1418"/>
          <w:tab w:val="left" w:pos="1634"/>
          <w:tab w:val="left" w:pos="2127"/>
        </w:tabs>
        <w:autoSpaceDE w:val="0"/>
        <w:autoSpaceDN w:val="0"/>
        <w:snapToGrid w:val="0"/>
        <w:spacing w:after="240"/>
        <w:ind w:right="125"/>
        <w:jc w:val="both"/>
        <w:rPr>
          <w:rFonts w:ascii="Arial" w:hAnsi="Arial" w:cs="Arial"/>
          <w:b/>
          <w:bCs/>
          <w:sz w:val="21"/>
          <w:szCs w:val="21"/>
          <w:lang w:val="fr-FR"/>
        </w:rPr>
      </w:pPr>
      <w:r w:rsidRPr="00FC0110">
        <w:rPr>
          <w:rFonts w:ascii="Arial" w:hAnsi="Arial" w:cs="Arial"/>
          <w:b/>
          <w:bCs/>
          <w:sz w:val="21"/>
          <w:szCs w:val="21"/>
          <w:lang w:val="fr-FR"/>
        </w:rPr>
        <w:t>[OPTION B – L’Exploitant a Installé le Système de Supervision]</w:t>
      </w:r>
    </w:p>
    <w:p w14:paraId="2DA31EF1" w14:textId="77777777" w:rsidR="00937E74" w:rsidRPr="00FC0110" w:rsidRDefault="001551EE" w:rsidP="00E95B2E">
      <w:pPr>
        <w:pStyle w:val="Paragraphedeliste"/>
        <w:widowControl w:val="0"/>
        <w:numPr>
          <w:ilvl w:val="0"/>
          <w:numId w:val="101"/>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S</w:t>
      </w:r>
      <w:r w:rsidR="00514ECC" w:rsidRPr="00FC0110">
        <w:rPr>
          <w:rFonts w:ascii="Arial" w:hAnsi="Arial" w:cs="Arial"/>
          <w:sz w:val="21"/>
          <w:szCs w:val="21"/>
          <w:lang w:val="fr-FR"/>
        </w:rPr>
        <w:t>i cela est prévu dans le</w:t>
      </w:r>
      <w:r w:rsidR="00937E74" w:rsidRPr="00FC0110">
        <w:rPr>
          <w:rFonts w:ascii="Arial" w:hAnsi="Arial" w:cs="Arial"/>
          <w:sz w:val="21"/>
          <w:szCs w:val="21"/>
          <w:lang w:val="fr-FR"/>
        </w:rPr>
        <w:t xml:space="preserve"> Tableau des Informations Clés</w:t>
      </w:r>
      <w:r w:rsidR="00514ECC" w:rsidRPr="00FC0110">
        <w:rPr>
          <w:rFonts w:ascii="Arial" w:hAnsi="Arial" w:cs="Arial"/>
          <w:sz w:val="21"/>
          <w:szCs w:val="21"/>
          <w:lang w:val="fr-FR"/>
        </w:rPr>
        <w:t xml:space="preserve"> </w:t>
      </w:r>
      <w:r w:rsidR="00937E74" w:rsidRPr="00FC0110">
        <w:rPr>
          <w:rFonts w:ascii="Arial" w:hAnsi="Arial" w:cs="Arial"/>
          <w:sz w:val="21"/>
          <w:szCs w:val="21"/>
          <w:lang w:val="fr-FR"/>
        </w:rPr>
        <w:t>:</w:t>
      </w:r>
    </w:p>
    <w:p w14:paraId="65E6DE49" w14:textId="2893DAD8" w:rsidR="00937E74" w:rsidRPr="00FC0110" w:rsidRDefault="00373AA3" w:rsidP="00E95B2E">
      <w:pPr>
        <w:pStyle w:val="Paragraphedeliste"/>
        <w:widowControl w:val="0"/>
        <w:numPr>
          <w:ilvl w:val="3"/>
          <w:numId w:val="102"/>
        </w:numPr>
        <w:tabs>
          <w:tab w:val="left" w:pos="709"/>
          <w:tab w:val="left" w:pos="1418"/>
          <w:tab w:val="left" w:pos="2127"/>
        </w:tabs>
        <w:autoSpaceDE w:val="0"/>
        <w:autoSpaceDN w:val="0"/>
        <w:snapToGrid w:val="0"/>
        <w:spacing w:after="240"/>
        <w:ind w:left="1418" w:right="123" w:hanging="709"/>
        <w:jc w:val="both"/>
        <w:rPr>
          <w:rFonts w:ascii="Arial" w:hAnsi="Arial" w:cs="Arial"/>
          <w:sz w:val="21"/>
          <w:szCs w:val="21"/>
          <w:lang w:val="fr-FR"/>
        </w:rPr>
      </w:pPr>
      <w:r w:rsidRPr="00FC0110">
        <w:rPr>
          <w:rFonts w:ascii="Arial" w:hAnsi="Arial" w:cs="Arial"/>
          <w:sz w:val="21"/>
          <w:szCs w:val="21"/>
          <w:lang w:val="fr-FR"/>
        </w:rPr>
        <w:t xml:space="preserve">l'Exploitant doit veiller à ce que les Données de </w:t>
      </w:r>
      <w:r w:rsidR="000E55F8" w:rsidRPr="00FC0110">
        <w:rPr>
          <w:rFonts w:ascii="Arial" w:hAnsi="Arial" w:cs="Arial"/>
          <w:sz w:val="21"/>
          <w:szCs w:val="21"/>
          <w:lang w:val="fr-FR"/>
        </w:rPr>
        <w:t xml:space="preserve">Supervision </w:t>
      </w:r>
      <w:r w:rsidRPr="00FC0110">
        <w:rPr>
          <w:rFonts w:ascii="Arial" w:hAnsi="Arial" w:cs="Arial"/>
          <w:sz w:val="21"/>
          <w:szCs w:val="21"/>
          <w:lang w:val="fr-FR"/>
        </w:rPr>
        <w:t xml:space="preserve">soient consultables </w:t>
      </w:r>
      <w:r w:rsidR="000E55F8" w:rsidRPr="00FC0110">
        <w:rPr>
          <w:rFonts w:ascii="Arial" w:hAnsi="Arial" w:cs="Arial"/>
          <w:sz w:val="21"/>
          <w:szCs w:val="21"/>
          <w:lang w:val="fr-FR"/>
        </w:rPr>
        <w:t>sur le Portail de Supervision par la Société de Projet ou par toute personne qu’elle autorise, à tout moment, vingt-quatre (24) heures sur vingt-quatre (24) pendant la Durée, et qu’il n’y ait pas d’écart entre les Données de Supervision</w:t>
      </w:r>
      <w:r w:rsidR="00660298" w:rsidRPr="00FC0110">
        <w:rPr>
          <w:rFonts w:ascii="Arial" w:hAnsi="Arial" w:cs="Arial"/>
          <w:sz w:val="21"/>
          <w:szCs w:val="21"/>
          <w:lang w:val="fr-FR"/>
        </w:rPr>
        <w:t> ;</w:t>
      </w:r>
      <w:r w:rsidR="001551EE" w:rsidRPr="00FC0110">
        <w:rPr>
          <w:rFonts w:ascii="Arial" w:hAnsi="Arial" w:cs="Arial"/>
          <w:sz w:val="21"/>
          <w:szCs w:val="21"/>
          <w:lang w:val="fr-FR"/>
        </w:rPr>
        <w:t>,</w:t>
      </w:r>
      <w:r w:rsidR="00937E74" w:rsidRPr="00FC0110">
        <w:rPr>
          <w:rFonts w:ascii="Arial" w:hAnsi="Arial" w:cs="Arial"/>
          <w:spacing w:val="-16"/>
          <w:sz w:val="21"/>
          <w:szCs w:val="21"/>
          <w:lang w:val="fr-FR"/>
        </w:rPr>
        <w:t xml:space="preserve"> </w:t>
      </w:r>
      <w:r w:rsidR="00937E74" w:rsidRPr="00FC0110">
        <w:rPr>
          <w:rFonts w:ascii="Arial" w:hAnsi="Arial" w:cs="Arial"/>
          <w:sz w:val="21"/>
          <w:szCs w:val="21"/>
          <w:lang w:val="fr-FR"/>
        </w:rPr>
        <w:t>et</w:t>
      </w:r>
    </w:p>
    <w:p w14:paraId="64EA9572" w14:textId="77777777" w:rsidR="00937E74" w:rsidRPr="00FC0110" w:rsidRDefault="000E55F8" w:rsidP="00E95B2E">
      <w:pPr>
        <w:pStyle w:val="Paragraphedeliste"/>
        <w:widowControl w:val="0"/>
        <w:numPr>
          <w:ilvl w:val="3"/>
          <w:numId w:val="102"/>
        </w:numPr>
        <w:tabs>
          <w:tab w:val="left" w:pos="709"/>
          <w:tab w:val="left" w:pos="1418"/>
          <w:tab w:val="left" w:pos="2127"/>
        </w:tabs>
        <w:autoSpaceDE w:val="0"/>
        <w:autoSpaceDN w:val="0"/>
        <w:snapToGrid w:val="0"/>
        <w:spacing w:after="240"/>
        <w:ind w:left="1418" w:right="123" w:hanging="709"/>
        <w:jc w:val="both"/>
        <w:rPr>
          <w:rFonts w:ascii="Arial" w:hAnsi="Arial" w:cs="Arial"/>
          <w:sz w:val="21"/>
          <w:szCs w:val="21"/>
          <w:lang w:val="fr-FR"/>
        </w:rPr>
      </w:pPr>
      <w:r w:rsidRPr="00FC0110">
        <w:rPr>
          <w:rFonts w:ascii="Arial" w:hAnsi="Arial" w:cs="Arial"/>
          <w:sz w:val="21"/>
          <w:szCs w:val="21"/>
          <w:lang w:val="fr-FR"/>
        </w:rPr>
        <w:t xml:space="preserve">en cas de </w:t>
      </w:r>
      <w:r w:rsidR="00F900FD" w:rsidRPr="00FC0110">
        <w:rPr>
          <w:rFonts w:ascii="Arial" w:hAnsi="Arial" w:cs="Arial"/>
          <w:sz w:val="21"/>
          <w:szCs w:val="21"/>
          <w:lang w:val="fr-FR"/>
        </w:rPr>
        <w:t xml:space="preserve">défaillance ou </w:t>
      </w:r>
      <w:r w:rsidRPr="00FC0110">
        <w:rPr>
          <w:rFonts w:ascii="Arial" w:hAnsi="Arial" w:cs="Arial"/>
          <w:sz w:val="21"/>
          <w:szCs w:val="21"/>
          <w:lang w:val="fr-FR"/>
        </w:rPr>
        <w:t xml:space="preserve">de </w:t>
      </w:r>
      <w:r w:rsidR="00F900FD" w:rsidRPr="00FC0110">
        <w:rPr>
          <w:rFonts w:ascii="Arial" w:hAnsi="Arial" w:cs="Arial"/>
          <w:sz w:val="21"/>
          <w:szCs w:val="21"/>
          <w:lang w:val="fr-FR"/>
        </w:rPr>
        <w:t>dysfonctionnement du</w:t>
      </w:r>
      <w:r w:rsidR="00937E74" w:rsidRPr="00FC0110">
        <w:rPr>
          <w:rFonts w:ascii="Arial" w:hAnsi="Arial" w:cs="Arial"/>
          <w:spacing w:val="-9"/>
          <w:sz w:val="21"/>
          <w:szCs w:val="21"/>
          <w:lang w:val="fr-FR"/>
        </w:rPr>
        <w:t xml:space="preserve"> </w:t>
      </w:r>
      <w:r w:rsidR="00937E74" w:rsidRPr="00FC0110">
        <w:rPr>
          <w:rFonts w:ascii="Arial" w:hAnsi="Arial" w:cs="Arial"/>
          <w:sz w:val="21"/>
          <w:szCs w:val="21"/>
          <w:lang w:val="fr-FR"/>
        </w:rPr>
        <w:t>Système de Supervision</w:t>
      </w:r>
      <w:r w:rsidR="00937E74" w:rsidRPr="00FC0110">
        <w:rPr>
          <w:rFonts w:ascii="Arial" w:hAnsi="Arial" w:cs="Arial"/>
          <w:spacing w:val="-9"/>
          <w:sz w:val="21"/>
          <w:szCs w:val="21"/>
          <w:lang w:val="fr-FR"/>
        </w:rPr>
        <w:t xml:space="preserve"> </w:t>
      </w:r>
      <w:r w:rsidR="00937E74" w:rsidRPr="00FC0110">
        <w:rPr>
          <w:rFonts w:ascii="Arial" w:hAnsi="Arial" w:cs="Arial"/>
          <w:sz w:val="21"/>
          <w:szCs w:val="21"/>
          <w:lang w:val="fr-FR"/>
        </w:rPr>
        <w:t>ou</w:t>
      </w:r>
      <w:r w:rsidR="00F900FD" w:rsidRPr="00FC0110">
        <w:rPr>
          <w:rFonts w:ascii="Arial" w:hAnsi="Arial" w:cs="Arial"/>
          <w:sz w:val="21"/>
          <w:szCs w:val="21"/>
          <w:lang w:val="fr-FR"/>
        </w:rPr>
        <w:t xml:space="preserve"> du</w:t>
      </w:r>
      <w:r w:rsidR="00937E74" w:rsidRPr="00FC0110">
        <w:rPr>
          <w:rFonts w:ascii="Arial" w:hAnsi="Arial" w:cs="Arial"/>
          <w:spacing w:val="-9"/>
          <w:sz w:val="21"/>
          <w:szCs w:val="21"/>
          <w:lang w:val="fr-FR"/>
        </w:rPr>
        <w:t xml:space="preserve"> </w:t>
      </w:r>
      <w:r w:rsidR="00937E74" w:rsidRPr="00FC0110">
        <w:rPr>
          <w:rFonts w:ascii="Arial" w:hAnsi="Arial" w:cs="Arial"/>
          <w:sz w:val="21"/>
          <w:szCs w:val="21"/>
          <w:lang w:val="fr-FR"/>
        </w:rPr>
        <w:t>Portail de Supervision</w:t>
      </w:r>
      <w:r w:rsidR="00F900FD" w:rsidRPr="00FC0110">
        <w:rPr>
          <w:rFonts w:ascii="Arial" w:hAnsi="Arial" w:cs="Arial"/>
          <w:spacing w:val="-10"/>
          <w:sz w:val="21"/>
          <w:szCs w:val="21"/>
          <w:lang w:val="fr-FR"/>
        </w:rPr>
        <w:t xml:space="preserve">, </w:t>
      </w:r>
      <w:r w:rsidRPr="00FC0110">
        <w:rPr>
          <w:rFonts w:ascii="Arial" w:hAnsi="Arial" w:cs="Arial"/>
          <w:sz w:val="21"/>
          <w:szCs w:val="21"/>
          <w:lang w:val="fr-FR"/>
        </w:rPr>
        <w:t>d’</w:t>
      </w:r>
      <w:r w:rsidR="001551EE" w:rsidRPr="00FC0110">
        <w:rPr>
          <w:rFonts w:ascii="Arial" w:hAnsi="Arial" w:cs="Arial"/>
          <w:sz w:val="21"/>
          <w:szCs w:val="21"/>
          <w:lang w:val="fr-FR"/>
        </w:rPr>
        <w:t xml:space="preserve">écart </w:t>
      </w:r>
      <w:r w:rsidR="00F900FD" w:rsidRPr="00FC0110">
        <w:rPr>
          <w:rFonts w:ascii="Arial" w:hAnsi="Arial" w:cs="Arial"/>
          <w:sz w:val="21"/>
          <w:szCs w:val="21"/>
          <w:lang w:val="fr-FR"/>
        </w:rPr>
        <w:t xml:space="preserve">dans les </w:t>
      </w:r>
      <w:r w:rsidR="00937E74" w:rsidRPr="00FC0110">
        <w:rPr>
          <w:rFonts w:ascii="Arial" w:hAnsi="Arial" w:cs="Arial"/>
          <w:sz w:val="21"/>
          <w:szCs w:val="21"/>
          <w:lang w:val="fr-FR"/>
        </w:rPr>
        <w:t xml:space="preserve">Données de Supervision </w:t>
      </w:r>
      <w:r w:rsidR="00F900FD" w:rsidRPr="00FC0110">
        <w:rPr>
          <w:rFonts w:ascii="Arial" w:hAnsi="Arial" w:cs="Arial"/>
          <w:sz w:val="21"/>
          <w:szCs w:val="21"/>
          <w:lang w:val="fr-FR"/>
        </w:rPr>
        <w:t>relatives à l’Installation</w:t>
      </w:r>
      <w:r w:rsidR="00937E74" w:rsidRPr="00FC0110">
        <w:rPr>
          <w:rFonts w:ascii="Arial" w:hAnsi="Arial" w:cs="Arial"/>
          <w:sz w:val="21"/>
          <w:szCs w:val="21"/>
          <w:lang w:val="fr-FR"/>
        </w:rPr>
        <w:t xml:space="preserve"> ou </w:t>
      </w:r>
      <w:r w:rsidRPr="00FC0110">
        <w:rPr>
          <w:rFonts w:ascii="Arial" w:hAnsi="Arial" w:cs="Arial"/>
          <w:sz w:val="21"/>
          <w:szCs w:val="21"/>
          <w:lang w:val="fr-FR"/>
        </w:rPr>
        <w:t xml:space="preserve">de tout événement empêchant </w:t>
      </w:r>
      <w:r w:rsidR="00937E74" w:rsidRPr="00FC0110">
        <w:rPr>
          <w:rFonts w:ascii="Arial" w:hAnsi="Arial" w:cs="Arial"/>
          <w:sz w:val="21"/>
          <w:szCs w:val="21"/>
          <w:lang w:val="fr-FR"/>
        </w:rPr>
        <w:t xml:space="preserve">la Société de Projet </w:t>
      </w:r>
      <w:r w:rsidRPr="00FC0110">
        <w:rPr>
          <w:rFonts w:ascii="Arial" w:hAnsi="Arial" w:cs="Arial"/>
          <w:sz w:val="21"/>
          <w:szCs w:val="21"/>
          <w:lang w:val="fr-FR"/>
        </w:rPr>
        <w:t>d’</w:t>
      </w:r>
      <w:r w:rsidR="00F900FD" w:rsidRPr="00FC0110">
        <w:rPr>
          <w:rFonts w:ascii="Arial" w:hAnsi="Arial" w:cs="Arial"/>
          <w:sz w:val="21"/>
          <w:szCs w:val="21"/>
          <w:lang w:val="fr-FR"/>
        </w:rPr>
        <w:t>accéder aux</w:t>
      </w:r>
      <w:r w:rsidR="00937E74" w:rsidRPr="00FC0110">
        <w:rPr>
          <w:rFonts w:ascii="Arial" w:hAnsi="Arial" w:cs="Arial"/>
          <w:sz w:val="21"/>
          <w:szCs w:val="21"/>
          <w:lang w:val="fr-FR"/>
        </w:rPr>
        <w:t xml:space="preserve"> Données de Supervision </w:t>
      </w:r>
      <w:r w:rsidR="00F900FD" w:rsidRPr="00FC0110">
        <w:rPr>
          <w:rFonts w:ascii="Arial" w:hAnsi="Arial" w:cs="Arial"/>
          <w:sz w:val="21"/>
          <w:szCs w:val="21"/>
          <w:lang w:val="fr-FR"/>
        </w:rPr>
        <w:t xml:space="preserve">sur le </w:t>
      </w:r>
      <w:r w:rsidR="00937E74" w:rsidRPr="00FC0110">
        <w:rPr>
          <w:rFonts w:ascii="Arial" w:hAnsi="Arial" w:cs="Arial"/>
          <w:sz w:val="21"/>
          <w:szCs w:val="21"/>
          <w:lang w:val="fr-FR"/>
        </w:rPr>
        <w:t xml:space="preserve">Portail de Supervision, l’Exploitant </w:t>
      </w:r>
      <w:r w:rsidRPr="00FC0110">
        <w:rPr>
          <w:rFonts w:ascii="Arial" w:hAnsi="Arial" w:cs="Arial"/>
          <w:sz w:val="21"/>
          <w:szCs w:val="21"/>
          <w:lang w:val="fr-FR"/>
        </w:rPr>
        <w:t xml:space="preserve">doit </w:t>
      </w:r>
      <w:r w:rsidR="00937E74" w:rsidRPr="00FC0110">
        <w:rPr>
          <w:rFonts w:ascii="Arial" w:hAnsi="Arial" w:cs="Arial"/>
          <w:sz w:val="21"/>
          <w:szCs w:val="21"/>
          <w:lang w:val="fr-FR"/>
        </w:rPr>
        <w:t>:</w:t>
      </w:r>
    </w:p>
    <w:p w14:paraId="16742B15" w14:textId="56BC59F6" w:rsidR="00937E74" w:rsidRPr="00FC0110" w:rsidRDefault="00BF1FAF" w:rsidP="00E95B2E">
      <w:pPr>
        <w:pStyle w:val="Paragraphedeliste"/>
        <w:widowControl w:val="0"/>
        <w:numPr>
          <w:ilvl w:val="4"/>
          <w:numId w:val="103"/>
        </w:numPr>
        <w:tabs>
          <w:tab w:val="left" w:pos="709"/>
          <w:tab w:val="left" w:pos="1418"/>
          <w:tab w:val="left" w:pos="1985"/>
          <w:tab w:val="left" w:pos="2127"/>
        </w:tabs>
        <w:autoSpaceDE w:val="0"/>
        <w:autoSpaceDN w:val="0"/>
        <w:snapToGrid w:val="0"/>
        <w:spacing w:after="240"/>
        <w:ind w:left="1985" w:right="119"/>
        <w:jc w:val="both"/>
        <w:rPr>
          <w:rFonts w:ascii="Arial" w:hAnsi="Arial" w:cs="Arial"/>
          <w:sz w:val="21"/>
          <w:szCs w:val="21"/>
          <w:lang w:val="fr-FR"/>
        </w:rPr>
      </w:pPr>
      <w:r w:rsidRPr="00FC0110">
        <w:rPr>
          <w:rFonts w:ascii="Arial" w:hAnsi="Arial" w:cs="Arial"/>
          <w:sz w:val="21"/>
          <w:szCs w:val="21"/>
          <w:lang w:val="fr-FR"/>
        </w:rPr>
        <w:t>récupérer toutes les Données de Supervision qui ont été perdues ou que la Société de Projet n'a pas pu consulter sur le Portail de Supervision</w:t>
      </w:r>
      <w:r w:rsidR="00660298" w:rsidRPr="00FC0110">
        <w:rPr>
          <w:rFonts w:ascii="Arial" w:hAnsi="Arial" w:cs="Arial"/>
          <w:sz w:val="21"/>
          <w:szCs w:val="21"/>
          <w:lang w:val="fr-FR"/>
        </w:rPr>
        <w:t> ;</w:t>
      </w:r>
      <w:r w:rsidR="0070792B" w:rsidRPr="00FC0110">
        <w:rPr>
          <w:rFonts w:ascii="Arial" w:hAnsi="Arial" w:cs="Arial"/>
          <w:sz w:val="21"/>
          <w:szCs w:val="21"/>
          <w:lang w:val="fr-FR"/>
        </w:rPr>
        <w:t> ;</w:t>
      </w:r>
      <w:r w:rsidR="00937E74" w:rsidRPr="00FC0110">
        <w:rPr>
          <w:rFonts w:ascii="Arial" w:hAnsi="Arial" w:cs="Arial"/>
          <w:sz w:val="21"/>
          <w:szCs w:val="21"/>
          <w:lang w:val="fr-FR"/>
        </w:rPr>
        <w:t xml:space="preserve"> et</w:t>
      </w:r>
    </w:p>
    <w:p w14:paraId="4539C5AE" w14:textId="77777777" w:rsidR="00EF6126" w:rsidRPr="00FC0110" w:rsidRDefault="00B233CE" w:rsidP="00E95B2E">
      <w:pPr>
        <w:pStyle w:val="Paragraphedeliste"/>
        <w:widowControl w:val="0"/>
        <w:numPr>
          <w:ilvl w:val="4"/>
          <w:numId w:val="103"/>
        </w:numPr>
        <w:tabs>
          <w:tab w:val="left" w:pos="709"/>
          <w:tab w:val="left" w:pos="1418"/>
          <w:tab w:val="left" w:pos="1985"/>
          <w:tab w:val="left" w:pos="2127"/>
        </w:tabs>
        <w:autoSpaceDE w:val="0"/>
        <w:autoSpaceDN w:val="0"/>
        <w:snapToGrid w:val="0"/>
        <w:spacing w:after="240"/>
        <w:ind w:left="1985" w:right="119"/>
        <w:jc w:val="both"/>
        <w:rPr>
          <w:rFonts w:ascii="Arial" w:hAnsi="Arial" w:cs="Arial"/>
          <w:sz w:val="21"/>
          <w:szCs w:val="21"/>
          <w:lang w:val="fr-FR"/>
        </w:rPr>
      </w:pPr>
      <w:r w:rsidRPr="00FC0110">
        <w:rPr>
          <w:rFonts w:ascii="Arial" w:hAnsi="Arial" w:cs="Arial"/>
          <w:sz w:val="21"/>
          <w:szCs w:val="21"/>
          <w:lang w:val="fr-FR"/>
        </w:rPr>
        <w:lastRenderedPageBreak/>
        <w:t xml:space="preserve">mettre ces Données de </w:t>
      </w:r>
      <w:r w:rsidR="00F900FD" w:rsidRPr="00FC0110">
        <w:rPr>
          <w:rFonts w:ascii="Arial" w:hAnsi="Arial" w:cs="Arial"/>
          <w:sz w:val="21"/>
          <w:szCs w:val="21"/>
          <w:lang w:val="fr-FR"/>
        </w:rPr>
        <w:t>Supervision</w:t>
      </w:r>
      <w:r w:rsidRPr="00FC0110">
        <w:rPr>
          <w:rFonts w:ascii="Arial" w:hAnsi="Arial" w:cs="Arial"/>
          <w:sz w:val="21"/>
          <w:szCs w:val="21"/>
          <w:lang w:val="fr-FR"/>
        </w:rPr>
        <w:t xml:space="preserve"> à la disposition de la Société de Projet dans un format adapté</w:t>
      </w:r>
      <w:r w:rsidR="000E55F8" w:rsidRPr="00FC0110">
        <w:rPr>
          <w:rFonts w:ascii="Arial" w:hAnsi="Arial" w:cs="Arial"/>
          <w:sz w:val="21"/>
          <w:szCs w:val="21"/>
          <w:lang w:val="fr-FR"/>
        </w:rPr>
        <w:t>.</w:t>
      </w:r>
    </w:p>
    <w:p w14:paraId="01A570FE" w14:textId="0AF3C784" w:rsidR="00937E74" w:rsidRPr="00FC0110" w:rsidRDefault="002363CB" w:rsidP="00DF3560">
      <w:pPr>
        <w:pStyle w:val="Contract2"/>
        <w:rPr>
          <w:rFonts w:cs="Arial"/>
          <w:szCs w:val="21"/>
        </w:rPr>
      </w:pPr>
      <w:r w:rsidRPr="00FC0110">
        <w:rPr>
          <w:rFonts w:cs="Arial"/>
          <w:szCs w:val="21"/>
        </w:rPr>
        <w:t>Délais d’Intervention</w:t>
      </w:r>
    </w:p>
    <w:p w14:paraId="42EC61C4" w14:textId="330625BF" w:rsidR="00937E74" w:rsidRPr="00FC0110" w:rsidRDefault="00937E74" w:rsidP="00E95B2E">
      <w:pPr>
        <w:pStyle w:val="Paragraphedeliste"/>
        <w:widowControl w:val="0"/>
        <w:numPr>
          <w:ilvl w:val="0"/>
          <w:numId w:val="130"/>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 xml:space="preserve">L'Exploitant doit effectuer les Prestations d'Exploitation-Maintenance de manière à respecter </w:t>
      </w:r>
      <w:r w:rsidR="000E55F8" w:rsidRPr="00FC0110">
        <w:rPr>
          <w:rFonts w:ascii="Arial" w:hAnsi="Arial" w:cs="Arial"/>
          <w:sz w:val="21"/>
          <w:szCs w:val="21"/>
          <w:lang w:val="fr-FR"/>
        </w:rPr>
        <w:t xml:space="preserve">en permanence, sept (7) jours sur sept (7), </w:t>
      </w:r>
      <w:r w:rsidRPr="00FC0110">
        <w:rPr>
          <w:rFonts w:ascii="Arial" w:hAnsi="Arial" w:cs="Arial"/>
          <w:sz w:val="21"/>
          <w:szCs w:val="21"/>
          <w:lang w:val="fr-FR"/>
        </w:rPr>
        <w:t xml:space="preserve">les </w:t>
      </w:r>
      <w:r w:rsidR="000A1D1C" w:rsidRPr="00FC0110">
        <w:rPr>
          <w:rFonts w:ascii="Arial" w:hAnsi="Arial" w:cs="Arial"/>
          <w:sz w:val="21"/>
          <w:szCs w:val="21"/>
          <w:lang w:val="fr-FR"/>
        </w:rPr>
        <w:t>Délais d’Intervention</w:t>
      </w:r>
      <w:r w:rsidRPr="00FC0110">
        <w:rPr>
          <w:rFonts w:ascii="Arial" w:hAnsi="Arial" w:cs="Arial"/>
          <w:sz w:val="21"/>
          <w:szCs w:val="21"/>
          <w:lang w:val="fr-FR"/>
        </w:rPr>
        <w:t xml:space="preserve"> indiqué</w:t>
      </w:r>
      <w:r w:rsidR="00FE4612" w:rsidRPr="00FC0110">
        <w:rPr>
          <w:rFonts w:ascii="Arial" w:hAnsi="Arial" w:cs="Arial"/>
          <w:sz w:val="21"/>
          <w:szCs w:val="21"/>
          <w:lang w:val="fr-FR"/>
        </w:rPr>
        <w:t>s</w:t>
      </w:r>
      <w:r w:rsidRPr="00FC0110">
        <w:rPr>
          <w:rFonts w:ascii="Arial" w:hAnsi="Arial" w:cs="Arial"/>
          <w:sz w:val="21"/>
          <w:szCs w:val="21"/>
          <w:lang w:val="fr-FR"/>
        </w:rPr>
        <w:t xml:space="preserve"> à l’Annexe </w:t>
      </w:r>
      <w:r w:rsidR="00DD79C5" w:rsidRPr="00FC0110">
        <w:rPr>
          <w:rFonts w:ascii="Arial" w:hAnsi="Arial" w:cs="Arial"/>
          <w:sz w:val="21"/>
          <w:szCs w:val="21"/>
          <w:lang w:val="fr-FR"/>
        </w:rPr>
        <w:t>4</w:t>
      </w:r>
      <w:r w:rsidRPr="00FC0110">
        <w:rPr>
          <w:rFonts w:ascii="Arial" w:hAnsi="Arial" w:cs="Arial"/>
          <w:sz w:val="21"/>
          <w:szCs w:val="21"/>
          <w:lang w:val="fr-FR"/>
        </w:rPr>
        <w:t xml:space="preserve"> (</w:t>
      </w:r>
      <w:r w:rsidR="002363CB" w:rsidRPr="00FC0110">
        <w:rPr>
          <w:rFonts w:ascii="Arial" w:hAnsi="Arial" w:cs="Arial"/>
          <w:sz w:val="21"/>
          <w:szCs w:val="21"/>
          <w:lang w:val="fr-FR"/>
        </w:rPr>
        <w:t>Délais d’Intervention</w:t>
      </w:r>
      <w:r w:rsidRPr="00FC0110">
        <w:rPr>
          <w:rFonts w:ascii="Arial" w:hAnsi="Arial" w:cs="Arial"/>
          <w:sz w:val="21"/>
          <w:szCs w:val="21"/>
          <w:lang w:val="fr-FR"/>
        </w:rPr>
        <w:t>).</w:t>
      </w:r>
    </w:p>
    <w:p w14:paraId="016F7D77" w14:textId="79BC34F3" w:rsidR="00937E74" w:rsidRPr="00FC0110" w:rsidRDefault="00937E74" w:rsidP="00E95B2E">
      <w:pPr>
        <w:pStyle w:val="Paragraphedeliste"/>
        <w:widowControl w:val="0"/>
        <w:numPr>
          <w:ilvl w:val="0"/>
          <w:numId w:val="130"/>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Si l’Exploitant ne respecte pas l</w:t>
      </w:r>
      <w:r w:rsidR="000E55F8" w:rsidRPr="00FC0110">
        <w:rPr>
          <w:rFonts w:ascii="Arial" w:hAnsi="Arial" w:cs="Arial"/>
          <w:sz w:val="21"/>
          <w:szCs w:val="21"/>
          <w:lang w:val="fr-FR"/>
        </w:rPr>
        <w:t>’un des</w:t>
      </w:r>
      <w:r w:rsidRPr="00FC0110">
        <w:rPr>
          <w:rFonts w:ascii="Arial" w:hAnsi="Arial" w:cs="Arial"/>
          <w:sz w:val="21"/>
          <w:szCs w:val="21"/>
          <w:lang w:val="fr-FR"/>
        </w:rPr>
        <w:t xml:space="preserve"> </w:t>
      </w:r>
      <w:r w:rsidR="002363CB" w:rsidRPr="00FC0110">
        <w:rPr>
          <w:rFonts w:ascii="Arial" w:hAnsi="Arial" w:cs="Arial"/>
          <w:sz w:val="21"/>
          <w:szCs w:val="21"/>
          <w:lang w:val="fr-FR"/>
        </w:rPr>
        <w:t>Délai</w:t>
      </w:r>
      <w:r w:rsidR="000E55F8" w:rsidRPr="00FC0110">
        <w:rPr>
          <w:rFonts w:ascii="Arial" w:hAnsi="Arial" w:cs="Arial"/>
          <w:sz w:val="21"/>
          <w:szCs w:val="21"/>
          <w:lang w:val="fr-FR"/>
        </w:rPr>
        <w:t>s</w:t>
      </w:r>
      <w:r w:rsidR="002363CB" w:rsidRPr="00FC0110">
        <w:rPr>
          <w:rFonts w:ascii="Arial" w:hAnsi="Arial" w:cs="Arial"/>
          <w:sz w:val="21"/>
          <w:szCs w:val="21"/>
          <w:lang w:val="fr-FR"/>
        </w:rPr>
        <w:t xml:space="preserve"> d’Intervention</w:t>
      </w:r>
      <w:r w:rsidRPr="00FC0110">
        <w:rPr>
          <w:rFonts w:ascii="Arial" w:hAnsi="Arial" w:cs="Arial"/>
          <w:sz w:val="21"/>
          <w:szCs w:val="21"/>
          <w:lang w:val="fr-FR"/>
        </w:rPr>
        <w:t xml:space="preserve"> indiqué</w:t>
      </w:r>
      <w:r w:rsidR="000E55F8" w:rsidRPr="00FC0110">
        <w:rPr>
          <w:rFonts w:ascii="Arial" w:hAnsi="Arial" w:cs="Arial"/>
          <w:sz w:val="21"/>
          <w:szCs w:val="21"/>
          <w:lang w:val="fr-FR"/>
        </w:rPr>
        <w:t>s</w:t>
      </w:r>
      <w:r w:rsidRPr="00FC0110">
        <w:rPr>
          <w:rFonts w:ascii="Arial" w:hAnsi="Arial" w:cs="Arial"/>
          <w:sz w:val="21"/>
          <w:szCs w:val="21"/>
          <w:lang w:val="fr-FR"/>
        </w:rPr>
        <w:t xml:space="preserve"> à l’Annexe 3 (</w:t>
      </w:r>
      <w:r w:rsidR="000A1D1C" w:rsidRPr="00FC0110">
        <w:rPr>
          <w:rFonts w:ascii="Arial" w:hAnsi="Arial" w:cs="Arial"/>
          <w:sz w:val="21"/>
          <w:szCs w:val="21"/>
          <w:lang w:val="fr-FR"/>
        </w:rPr>
        <w:t>Délais d’Intervention</w:t>
      </w:r>
      <w:r w:rsidRPr="00FC0110">
        <w:rPr>
          <w:rFonts w:ascii="Arial" w:hAnsi="Arial" w:cs="Arial"/>
          <w:sz w:val="21"/>
          <w:szCs w:val="21"/>
          <w:lang w:val="fr-FR"/>
        </w:rPr>
        <w:t xml:space="preserve">), </w:t>
      </w:r>
      <w:r w:rsidR="009462DF" w:rsidRPr="00FC0110">
        <w:rPr>
          <w:rFonts w:ascii="Arial" w:hAnsi="Arial" w:cs="Arial"/>
          <w:sz w:val="21"/>
          <w:szCs w:val="21"/>
          <w:lang w:val="fr-FR"/>
        </w:rPr>
        <w:t xml:space="preserve">la Société de Projet </w:t>
      </w:r>
      <w:r w:rsidRPr="00FC0110">
        <w:rPr>
          <w:rFonts w:ascii="Arial" w:hAnsi="Arial" w:cs="Arial"/>
          <w:sz w:val="21"/>
          <w:szCs w:val="21"/>
          <w:lang w:val="fr-FR"/>
        </w:rPr>
        <w:t xml:space="preserve">sera en droit de déduire l'Ajustement du Prix pour Non-respect du </w:t>
      </w:r>
      <w:r w:rsidR="002363CB" w:rsidRPr="00FC0110">
        <w:rPr>
          <w:rFonts w:ascii="Arial" w:hAnsi="Arial" w:cs="Arial"/>
          <w:sz w:val="21"/>
          <w:szCs w:val="21"/>
          <w:lang w:val="fr-FR"/>
        </w:rPr>
        <w:t>Délai d’Intervention</w:t>
      </w:r>
      <w:r w:rsidRPr="00FC0110">
        <w:rPr>
          <w:rFonts w:ascii="Arial" w:hAnsi="Arial" w:cs="Arial"/>
          <w:sz w:val="21"/>
          <w:szCs w:val="21"/>
          <w:lang w:val="fr-FR"/>
        </w:rPr>
        <w:t xml:space="preserve"> du Prix payable à l'Exploitant dans la facture mensuelle ou trimestrielle </w:t>
      </w:r>
      <w:r w:rsidR="000E55F8" w:rsidRPr="00FC0110">
        <w:rPr>
          <w:rFonts w:ascii="Arial" w:hAnsi="Arial" w:cs="Arial"/>
          <w:sz w:val="21"/>
          <w:szCs w:val="21"/>
          <w:lang w:val="fr-FR"/>
        </w:rPr>
        <w:t xml:space="preserve">correspondante, </w:t>
      </w:r>
      <w:r w:rsidRPr="00FC0110">
        <w:rPr>
          <w:rFonts w:ascii="Arial" w:hAnsi="Arial" w:cs="Arial"/>
          <w:sz w:val="21"/>
          <w:szCs w:val="21"/>
          <w:lang w:val="fr-FR"/>
        </w:rPr>
        <w:t>conformément à l'</w:t>
      </w:r>
      <w:r w:rsidR="00FF4C61" w:rsidRPr="00FC0110">
        <w:rPr>
          <w:rFonts w:ascii="Arial" w:hAnsi="Arial" w:cs="Arial"/>
          <w:sz w:val="21"/>
          <w:szCs w:val="21"/>
          <w:lang w:val="fr-FR"/>
        </w:rPr>
        <w:t>Article</w:t>
      </w:r>
      <w:r w:rsidRPr="00FC0110">
        <w:rPr>
          <w:rFonts w:ascii="Arial" w:hAnsi="Arial" w:cs="Arial"/>
          <w:sz w:val="21"/>
          <w:szCs w:val="21"/>
          <w:lang w:val="fr-FR"/>
        </w:rPr>
        <w:t xml:space="preserve"> </w:t>
      </w:r>
      <w:hyperlink w:anchor="_bookmark129" w:history="1">
        <w:r w:rsidR="00F22E30" w:rsidRPr="00FC0110">
          <w:rPr>
            <w:rFonts w:ascii="Arial" w:hAnsi="Arial" w:cs="Arial"/>
            <w:sz w:val="21"/>
            <w:szCs w:val="21"/>
            <w:lang w:val="fr-FR"/>
          </w:rPr>
          <w:t>9</w:t>
        </w:r>
        <w:r w:rsidRPr="00FC0110">
          <w:rPr>
            <w:rFonts w:ascii="Arial" w:hAnsi="Arial" w:cs="Arial"/>
            <w:sz w:val="21"/>
            <w:szCs w:val="21"/>
            <w:lang w:val="fr-FR"/>
          </w:rPr>
          <w:t xml:space="preserve">.5 </w:t>
        </w:r>
        <w:r w:rsidR="00A24334" w:rsidRPr="00FC0110">
          <w:rPr>
            <w:rFonts w:ascii="Arial" w:hAnsi="Arial" w:cs="Arial"/>
            <w:sz w:val="21"/>
            <w:szCs w:val="21"/>
            <w:lang w:val="fr-FR"/>
          </w:rPr>
          <w:t>(Prix et Paiement)</w:t>
        </w:r>
        <w:r w:rsidRPr="00FC0110">
          <w:rPr>
            <w:rFonts w:ascii="Arial" w:hAnsi="Arial" w:cs="Arial"/>
            <w:sz w:val="21"/>
            <w:szCs w:val="21"/>
            <w:lang w:val="fr-FR"/>
          </w:rPr>
          <w:t>.</w:t>
        </w:r>
      </w:hyperlink>
    </w:p>
    <w:p w14:paraId="2D2CF455" w14:textId="77777777" w:rsidR="00937E74" w:rsidRPr="00FC0110" w:rsidRDefault="00937E74" w:rsidP="00DF3560">
      <w:pPr>
        <w:pStyle w:val="Contract2"/>
        <w:rPr>
          <w:rFonts w:cs="Arial"/>
          <w:szCs w:val="21"/>
        </w:rPr>
      </w:pPr>
      <w:r w:rsidRPr="00FC0110">
        <w:rPr>
          <w:rFonts w:cs="Arial"/>
          <w:szCs w:val="21"/>
        </w:rPr>
        <w:t>Période de Réduction Imputable à l’Acheteur</w:t>
      </w:r>
    </w:p>
    <w:p w14:paraId="26D86DEA" w14:textId="77777777" w:rsidR="006E2950" w:rsidRPr="00FC0110" w:rsidRDefault="00FE2A8D" w:rsidP="00E95B2E">
      <w:pPr>
        <w:pStyle w:val="Paragraphedeliste"/>
        <w:widowControl w:val="0"/>
        <w:numPr>
          <w:ilvl w:val="0"/>
          <w:numId w:val="105"/>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Si l’Acheteur le demande en application du Contrat d’Achat d’Électricité, l</w:t>
      </w:r>
      <w:r w:rsidR="00937E74" w:rsidRPr="00FC0110">
        <w:rPr>
          <w:rFonts w:ascii="Arial" w:hAnsi="Arial" w:cs="Arial"/>
          <w:sz w:val="21"/>
          <w:szCs w:val="21"/>
          <w:lang w:val="fr-FR"/>
        </w:rPr>
        <w:t xml:space="preserve">a Société de Projet peut </w:t>
      </w:r>
      <w:r w:rsidRPr="00FC0110">
        <w:rPr>
          <w:rFonts w:ascii="Arial" w:hAnsi="Arial" w:cs="Arial"/>
          <w:sz w:val="21"/>
          <w:szCs w:val="21"/>
          <w:lang w:val="fr-FR"/>
        </w:rPr>
        <w:t>ordonner à l’Exploitant de</w:t>
      </w:r>
      <w:r w:rsidR="002D6B5F" w:rsidRPr="00FC0110">
        <w:rPr>
          <w:rFonts w:ascii="Arial" w:hAnsi="Arial" w:cs="Arial"/>
          <w:sz w:val="21"/>
          <w:szCs w:val="21"/>
          <w:lang w:val="fr-FR"/>
        </w:rPr>
        <w:t xml:space="preserve"> réduire</w:t>
      </w:r>
      <w:r w:rsidRPr="00FC0110">
        <w:rPr>
          <w:rFonts w:ascii="Arial" w:hAnsi="Arial" w:cs="Arial"/>
          <w:sz w:val="21"/>
          <w:szCs w:val="21"/>
          <w:lang w:val="fr-FR"/>
        </w:rPr>
        <w:t xml:space="preserve"> la quantité</w:t>
      </w:r>
      <w:r w:rsidR="002D6B5F" w:rsidRPr="00FC0110">
        <w:rPr>
          <w:rFonts w:ascii="Arial" w:hAnsi="Arial" w:cs="Arial"/>
          <w:sz w:val="21"/>
          <w:szCs w:val="21"/>
          <w:lang w:val="fr-FR"/>
        </w:rPr>
        <w:t xml:space="preserve"> </w:t>
      </w:r>
      <w:r w:rsidRPr="00FC0110">
        <w:rPr>
          <w:rFonts w:ascii="Arial" w:hAnsi="Arial" w:cs="Arial"/>
          <w:sz w:val="21"/>
          <w:szCs w:val="21"/>
          <w:lang w:val="fr-FR"/>
        </w:rPr>
        <w:t xml:space="preserve">d'Électricité livrée par l'Installation </w:t>
      </w:r>
      <w:r w:rsidR="002D6B5F" w:rsidRPr="00FC0110">
        <w:rPr>
          <w:rFonts w:ascii="Arial" w:hAnsi="Arial" w:cs="Arial"/>
          <w:sz w:val="21"/>
          <w:szCs w:val="21"/>
          <w:lang w:val="fr-FR"/>
        </w:rPr>
        <w:t>en totalité ou en partie</w:t>
      </w:r>
      <w:r w:rsidR="00F04999" w:rsidRPr="00FC0110">
        <w:rPr>
          <w:rFonts w:ascii="Arial" w:hAnsi="Arial" w:cs="Arial"/>
          <w:sz w:val="21"/>
          <w:szCs w:val="21"/>
          <w:lang w:val="fr-FR"/>
        </w:rPr>
        <w:t>,</w:t>
      </w:r>
      <w:r w:rsidR="002D6B5F" w:rsidRPr="00FC0110">
        <w:rPr>
          <w:rFonts w:ascii="Arial" w:hAnsi="Arial" w:cs="Arial"/>
          <w:sz w:val="21"/>
          <w:szCs w:val="21"/>
          <w:lang w:val="fr-FR"/>
        </w:rPr>
        <w:t xml:space="preserve"> pour une période déterminée</w:t>
      </w:r>
      <w:r w:rsidRPr="00FC0110">
        <w:rPr>
          <w:rFonts w:ascii="Arial" w:hAnsi="Arial" w:cs="Arial"/>
          <w:sz w:val="21"/>
          <w:szCs w:val="21"/>
          <w:lang w:val="fr-FR"/>
        </w:rPr>
        <w:t>.</w:t>
      </w:r>
      <w:r w:rsidR="002D6B5F" w:rsidRPr="00FC0110">
        <w:rPr>
          <w:rFonts w:ascii="Arial" w:hAnsi="Arial" w:cs="Arial"/>
          <w:sz w:val="21"/>
          <w:szCs w:val="21"/>
          <w:lang w:val="fr-FR"/>
        </w:rPr>
        <w:t xml:space="preserve"> </w:t>
      </w:r>
      <w:r w:rsidRPr="00FC0110">
        <w:rPr>
          <w:rFonts w:ascii="Arial" w:hAnsi="Arial" w:cs="Arial"/>
          <w:sz w:val="21"/>
          <w:szCs w:val="21"/>
          <w:lang w:val="fr-FR"/>
        </w:rPr>
        <w:t>Cette instruction doit être</w:t>
      </w:r>
      <w:r w:rsidR="00937E74" w:rsidRPr="00FC0110">
        <w:rPr>
          <w:rFonts w:ascii="Arial" w:hAnsi="Arial" w:cs="Arial"/>
          <w:sz w:val="21"/>
          <w:szCs w:val="21"/>
          <w:lang w:val="fr-FR"/>
        </w:rPr>
        <w:t xml:space="preserve"> </w:t>
      </w:r>
      <w:r w:rsidRPr="00FC0110">
        <w:rPr>
          <w:rFonts w:ascii="Arial" w:hAnsi="Arial" w:cs="Arial"/>
          <w:sz w:val="21"/>
          <w:szCs w:val="21"/>
          <w:lang w:val="fr-FR"/>
        </w:rPr>
        <w:t>notifiée à l'Exploitant au plus tard à 17h00 la veille du jour concerné par la réduction. Elle précise l’ampleur et la durée de la réduction, conformément aux Procédures d'Exploitation et de Dispatching</w:t>
      </w:r>
      <w:r w:rsidR="006E2950" w:rsidRPr="00FC0110">
        <w:rPr>
          <w:rFonts w:ascii="Arial" w:hAnsi="Arial" w:cs="Arial"/>
          <w:sz w:val="21"/>
          <w:szCs w:val="21"/>
          <w:lang w:val="fr-FR"/>
        </w:rPr>
        <w:t>.</w:t>
      </w:r>
    </w:p>
    <w:p w14:paraId="30A619E7" w14:textId="5E571989" w:rsidR="00937E74" w:rsidRPr="00FC0110" w:rsidRDefault="006E2950" w:rsidP="00B0519E">
      <w:pPr>
        <w:pStyle w:val="Paragraphedeliste"/>
        <w:widowControl w:val="0"/>
        <w:tabs>
          <w:tab w:val="left" w:pos="709"/>
          <w:tab w:val="left" w:pos="1418"/>
          <w:tab w:val="left" w:pos="2127"/>
        </w:tabs>
        <w:autoSpaceDE w:val="0"/>
        <w:autoSpaceDN w:val="0"/>
        <w:snapToGrid w:val="0"/>
        <w:spacing w:after="240"/>
        <w:ind w:left="709"/>
        <w:jc w:val="both"/>
        <w:rPr>
          <w:rFonts w:ascii="Arial" w:hAnsi="Arial" w:cs="Arial"/>
          <w:sz w:val="21"/>
          <w:szCs w:val="21"/>
          <w:lang w:val="fr-FR"/>
        </w:rPr>
      </w:pPr>
      <w:r w:rsidRPr="00FC0110">
        <w:rPr>
          <w:rFonts w:ascii="Arial" w:hAnsi="Arial" w:cs="Arial"/>
          <w:sz w:val="21"/>
          <w:szCs w:val="21"/>
          <w:lang w:val="fr-FR"/>
        </w:rPr>
        <w:t xml:space="preserve">La Société de Projet sera réputée avoir émis une instruction de réduction pour toute heure pour laquelle elle émet une instruction de livraison d'une quantité d'énergie inférieure à celle prévue de bonne foi par l'Exploitant conformément </w:t>
      </w:r>
      <w:r w:rsidR="00B86BE0" w:rsidRPr="00FC0110">
        <w:rPr>
          <w:rFonts w:ascii="Arial" w:hAnsi="Arial" w:cs="Arial"/>
          <w:sz w:val="21"/>
          <w:szCs w:val="21"/>
          <w:lang w:val="fr-FR"/>
        </w:rPr>
        <w:t>aux Procédures d'Exploitation et de Dispatching</w:t>
      </w:r>
      <w:r w:rsidRPr="00FC0110">
        <w:rPr>
          <w:rFonts w:ascii="Arial" w:hAnsi="Arial" w:cs="Arial"/>
          <w:sz w:val="21"/>
          <w:szCs w:val="21"/>
          <w:lang w:val="fr-FR"/>
        </w:rPr>
        <w:t xml:space="preserve"> </w:t>
      </w:r>
      <w:r w:rsidR="00937E74" w:rsidRPr="00FC0110">
        <w:rPr>
          <w:rFonts w:ascii="Arial" w:hAnsi="Arial" w:cs="Arial"/>
          <w:sz w:val="21"/>
          <w:szCs w:val="21"/>
          <w:lang w:val="fr-FR"/>
        </w:rPr>
        <w:t xml:space="preserve">(ces périodes constituant </w:t>
      </w:r>
      <w:r w:rsidR="00E85B4A" w:rsidRPr="00FC0110">
        <w:rPr>
          <w:rFonts w:ascii="Arial" w:hAnsi="Arial" w:cs="Arial"/>
          <w:sz w:val="21"/>
          <w:szCs w:val="21"/>
          <w:lang w:val="fr-FR"/>
        </w:rPr>
        <w:t>des</w:t>
      </w:r>
      <w:r w:rsidR="00937E74" w:rsidRPr="00FC0110">
        <w:rPr>
          <w:rFonts w:ascii="Arial" w:hAnsi="Arial" w:cs="Arial"/>
          <w:sz w:val="21"/>
          <w:szCs w:val="21"/>
          <w:lang w:val="fr-FR"/>
        </w:rPr>
        <w:t xml:space="preserve"> </w:t>
      </w:r>
      <w:r w:rsidR="00FE2A8D" w:rsidRPr="00FC0110">
        <w:rPr>
          <w:rFonts w:ascii="Arial" w:hAnsi="Arial" w:cs="Arial"/>
          <w:sz w:val="21"/>
          <w:szCs w:val="21"/>
          <w:lang w:val="fr-FR"/>
        </w:rPr>
        <w:t>« </w:t>
      </w:r>
      <w:r w:rsidR="00937E74" w:rsidRPr="00FC0110">
        <w:rPr>
          <w:rFonts w:ascii="Arial" w:hAnsi="Arial" w:cs="Arial"/>
          <w:b/>
          <w:bCs/>
          <w:sz w:val="21"/>
          <w:szCs w:val="21"/>
          <w:lang w:val="fr-FR"/>
        </w:rPr>
        <w:t>Période</w:t>
      </w:r>
      <w:r w:rsidR="00E85B4A" w:rsidRPr="00FC0110">
        <w:rPr>
          <w:rFonts w:ascii="Arial" w:hAnsi="Arial" w:cs="Arial"/>
          <w:b/>
          <w:bCs/>
          <w:sz w:val="21"/>
          <w:szCs w:val="21"/>
          <w:lang w:val="fr-FR"/>
        </w:rPr>
        <w:t>s</w:t>
      </w:r>
      <w:r w:rsidR="00937E74" w:rsidRPr="00FC0110">
        <w:rPr>
          <w:rFonts w:ascii="Arial" w:hAnsi="Arial" w:cs="Arial"/>
          <w:b/>
          <w:bCs/>
          <w:sz w:val="21"/>
          <w:szCs w:val="21"/>
          <w:lang w:val="fr-FR"/>
        </w:rPr>
        <w:t xml:space="preserve"> de Réduction Imputable à l'Acheteur</w:t>
      </w:r>
      <w:r w:rsidR="00FE2A8D" w:rsidRPr="00FC0110">
        <w:rPr>
          <w:rFonts w:ascii="Arial" w:hAnsi="Arial" w:cs="Arial"/>
          <w:sz w:val="21"/>
          <w:szCs w:val="21"/>
          <w:lang w:val="fr-FR"/>
        </w:rPr>
        <w:t> »</w:t>
      </w:r>
      <w:r w:rsidR="00937E74" w:rsidRPr="00FC0110">
        <w:rPr>
          <w:rFonts w:ascii="Arial" w:hAnsi="Arial" w:cs="Arial"/>
          <w:sz w:val="21"/>
          <w:szCs w:val="21"/>
          <w:lang w:val="fr-FR"/>
        </w:rPr>
        <w:t>).</w:t>
      </w:r>
    </w:p>
    <w:p w14:paraId="6F3C7AA9" w14:textId="1FDC8930" w:rsidR="00937E74" w:rsidRPr="00FC0110" w:rsidRDefault="00937E74" w:rsidP="00E95B2E">
      <w:pPr>
        <w:pStyle w:val="Paragraphedeliste"/>
        <w:widowControl w:val="0"/>
        <w:numPr>
          <w:ilvl w:val="0"/>
          <w:numId w:val="105"/>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 xml:space="preserve">Toute Période de Réduction </w:t>
      </w:r>
      <w:r w:rsidR="002D6B5F" w:rsidRPr="00FC0110">
        <w:rPr>
          <w:rFonts w:ascii="Arial" w:hAnsi="Arial" w:cs="Arial"/>
          <w:sz w:val="21"/>
          <w:szCs w:val="21"/>
          <w:lang w:val="fr-FR"/>
        </w:rPr>
        <w:t>I</w:t>
      </w:r>
      <w:r w:rsidRPr="00FC0110">
        <w:rPr>
          <w:rFonts w:ascii="Arial" w:hAnsi="Arial" w:cs="Arial"/>
          <w:sz w:val="21"/>
          <w:szCs w:val="21"/>
          <w:lang w:val="fr-FR"/>
        </w:rPr>
        <w:t xml:space="preserve">mputable à l'Acheteur </w:t>
      </w:r>
      <w:r w:rsidR="00F05739" w:rsidRPr="00FC0110">
        <w:rPr>
          <w:rFonts w:ascii="Arial" w:hAnsi="Arial" w:cs="Arial"/>
          <w:sz w:val="21"/>
          <w:szCs w:val="21"/>
          <w:lang w:val="fr-FR"/>
        </w:rPr>
        <w:t>ordonnée</w:t>
      </w:r>
      <w:r w:rsidRPr="00FC0110">
        <w:rPr>
          <w:rFonts w:ascii="Arial" w:hAnsi="Arial" w:cs="Arial"/>
          <w:sz w:val="21"/>
          <w:szCs w:val="21"/>
          <w:lang w:val="fr-FR"/>
        </w:rPr>
        <w:t xml:space="preserve"> par la Société de Projet </w:t>
      </w:r>
      <w:r w:rsidR="00FE2A8D" w:rsidRPr="00FC0110">
        <w:rPr>
          <w:rFonts w:ascii="Arial" w:hAnsi="Arial" w:cs="Arial"/>
          <w:sz w:val="21"/>
          <w:szCs w:val="21"/>
          <w:lang w:val="fr-FR"/>
        </w:rPr>
        <w:t>constitue</w:t>
      </w:r>
      <w:r w:rsidRPr="00FC0110">
        <w:rPr>
          <w:rFonts w:ascii="Arial" w:hAnsi="Arial" w:cs="Arial"/>
          <w:sz w:val="21"/>
          <w:szCs w:val="21"/>
          <w:lang w:val="fr-FR"/>
        </w:rPr>
        <w:t xml:space="preserve"> un </w:t>
      </w:r>
      <w:r w:rsidR="002363CB" w:rsidRPr="00FC0110">
        <w:rPr>
          <w:rFonts w:ascii="Arial" w:hAnsi="Arial" w:cs="Arial"/>
          <w:sz w:val="21"/>
          <w:szCs w:val="21"/>
          <w:lang w:val="fr-FR"/>
        </w:rPr>
        <w:t>Événement</w:t>
      </w:r>
      <w:r w:rsidRPr="00FC0110">
        <w:rPr>
          <w:rFonts w:ascii="Arial" w:hAnsi="Arial" w:cs="Arial"/>
          <w:sz w:val="21"/>
          <w:szCs w:val="21"/>
          <w:lang w:val="fr-FR"/>
        </w:rPr>
        <w:t xml:space="preserve"> </w:t>
      </w:r>
      <w:r w:rsidR="00656B36" w:rsidRPr="00FC0110">
        <w:rPr>
          <w:rFonts w:ascii="Arial" w:hAnsi="Arial" w:cs="Arial"/>
          <w:sz w:val="21"/>
          <w:szCs w:val="21"/>
          <w:lang w:val="fr-FR"/>
        </w:rPr>
        <w:t>Excusable</w:t>
      </w:r>
      <w:r w:rsidRPr="00FC0110">
        <w:rPr>
          <w:rFonts w:ascii="Arial" w:hAnsi="Arial" w:cs="Arial"/>
          <w:sz w:val="21"/>
          <w:szCs w:val="21"/>
          <w:lang w:val="fr-FR"/>
        </w:rPr>
        <w:t xml:space="preserve"> pour la durée </w:t>
      </w:r>
      <w:r w:rsidR="00FE2A8D" w:rsidRPr="00FC0110">
        <w:rPr>
          <w:rFonts w:ascii="Arial" w:hAnsi="Arial" w:cs="Arial"/>
          <w:sz w:val="21"/>
          <w:szCs w:val="21"/>
          <w:lang w:val="fr-FR"/>
        </w:rPr>
        <w:t>concernée</w:t>
      </w:r>
      <w:r w:rsidRPr="00FC0110">
        <w:rPr>
          <w:rFonts w:ascii="Arial" w:hAnsi="Arial" w:cs="Arial"/>
          <w:sz w:val="21"/>
          <w:szCs w:val="21"/>
          <w:lang w:val="fr-FR"/>
        </w:rPr>
        <w:t>.</w:t>
      </w:r>
    </w:p>
    <w:p w14:paraId="7E3A8F61" w14:textId="77777777" w:rsidR="00937E74" w:rsidRPr="00FC0110" w:rsidRDefault="00937E74" w:rsidP="00E95B2E">
      <w:pPr>
        <w:pStyle w:val="Paragraphedeliste"/>
        <w:widowControl w:val="0"/>
        <w:numPr>
          <w:ilvl w:val="0"/>
          <w:numId w:val="105"/>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bookmarkStart w:id="135" w:name="_Ref27174743"/>
      <w:r w:rsidRPr="00FC0110">
        <w:rPr>
          <w:rFonts w:ascii="Arial" w:hAnsi="Arial" w:cs="Arial"/>
          <w:sz w:val="21"/>
          <w:szCs w:val="21"/>
          <w:lang w:val="fr-FR"/>
        </w:rPr>
        <w:t xml:space="preserve">Le Prix Contractuel payable à l'Exploitant pour chaque Période de Réduction Imputable à l'Acheteur </w:t>
      </w:r>
      <w:r w:rsidR="00FE2A8D" w:rsidRPr="00FC0110">
        <w:rPr>
          <w:rFonts w:ascii="Arial" w:hAnsi="Arial" w:cs="Arial"/>
          <w:sz w:val="21"/>
          <w:szCs w:val="21"/>
          <w:lang w:val="fr-FR"/>
        </w:rPr>
        <w:t xml:space="preserve">est </w:t>
      </w:r>
      <w:r w:rsidRPr="00FC0110">
        <w:rPr>
          <w:rFonts w:ascii="Arial" w:hAnsi="Arial" w:cs="Arial"/>
          <w:sz w:val="21"/>
          <w:szCs w:val="21"/>
          <w:lang w:val="fr-FR"/>
        </w:rPr>
        <w:t xml:space="preserve">celui </w:t>
      </w:r>
      <w:r w:rsidR="001D5ADD" w:rsidRPr="00FC0110">
        <w:rPr>
          <w:rFonts w:ascii="Arial" w:hAnsi="Arial" w:cs="Arial"/>
          <w:sz w:val="21"/>
          <w:szCs w:val="21"/>
          <w:lang w:val="fr-FR"/>
        </w:rPr>
        <w:t>indiqué</w:t>
      </w:r>
      <w:r w:rsidRPr="00FC0110">
        <w:rPr>
          <w:rFonts w:ascii="Arial" w:hAnsi="Arial" w:cs="Arial"/>
          <w:sz w:val="21"/>
          <w:szCs w:val="21"/>
          <w:lang w:val="fr-FR"/>
        </w:rPr>
        <w:t xml:space="preserve"> dans le Tableau des Informations Clés.</w:t>
      </w:r>
      <w:r w:rsidRPr="00FC0110">
        <w:rPr>
          <w:rStyle w:val="Appelnotedebasdep"/>
          <w:rFonts w:ascii="Arial" w:hAnsi="Arial" w:cs="Arial"/>
          <w:sz w:val="21"/>
          <w:szCs w:val="21"/>
          <w:lang w:val="fr-FR"/>
        </w:rPr>
        <w:footnoteReference w:id="27"/>
      </w:r>
      <w:bookmarkEnd w:id="135"/>
    </w:p>
    <w:p w14:paraId="279B66B7" w14:textId="77777777" w:rsidR="00937E74" w:rsidRPr="00FC0110" w:rsidRDefault="00937E74" w:rsidP="00DF3560">
      <w:pPr>
        <w:pStyle w:val="Contract2"/>
        <w:rPr>
          <w:rFonts w:cs="Arial"/>
          <w:szCs w:val="21"/>
        </w:rPr>
      </w:pPr>
      <w:r w:rsidRPr="00FC0110">
        <w:rPr>
          <w:rFonts w:cs="Arial"/>
          <w:szCs w:val="21"/>
        </w:rPr>
        <w:t xml:space="preserve">Procédures d’Exploitation et de Dispatching </w:t>
      </w:r>
    </w:p>
    <w:p w14:paraId="0FC0324E" w14:textId="62E81A8D" w:rsidR="00937E74" w:rsidRPr="00FC0110" w:rsidRDefault="00937E74" w:rsidP="00B0519E">
      <w:pPr>
        <w:widowControl w:val="0"/>
        <w:tabs>
          <w:tab w:val="left" w:pos="709"/>
          <w:tab w:val="left" w:pos="1418"/>
          <w:tab w:val="left" w:pos="1634"/>
          <w:tab w:val="left" w:pos="2127"/>
        </w:tabs>
        <w:autoSpaceDE w:val="0"/>
        <w:autoSpaceDN w:val="0"/>
        <w:snapToGrid w:val="0"/>
        <w:spacing w:after="240"/>
        <w:ind w:right="125"/>
        <w:jc w:val="both"/>
        <w:rPr>
          <w:rFonts w:ascii="Arial" w:hAnsi="Arial" w:cs="Arial"/>
          <w:sz w:val="21"/>
          <w:szCs w:val="21"/>
          <w:lang w:val="fr-FR"/>
        </w:rPr>
      </w:pPr>
      <w:r w:rsidRPr="00FC0110">
        <w:rPr>
          <w:rFonts w:ascii="Arial" w:hAnsi="Arial" w:cs="Arial"/>
          <w:sz w:val="21"/>
          <w:szCs w:val="21"/>
          <w:lang w:val="fr-FR"/>
        </w:rPr>
        <w:t>Les Parties doivent s'efforcer, avant la</w:t>
      </w:r>
      <w:r w:rsidR="00CC3578" w:rsidRPr="00FC0110">
        <w:rPr>
          <w:rFonts w:ascii="Arial" w:hAnsi="Arial" w:cs="Arial"/>
          <w:sz w:val="21"/>
          <w:szCs w:val="21"/>
          <w:lang w:val="fr-FR"/>
        </w:rPr>
        <w:t xml:space="preserve"> dernière des échéances que constituent la</w:t>
      </w:r>
      <w:r w:rsidRPr="00FC0110">
        <w:rPr>
          <w:rFonts w:ascii="Arial" w:hAnsi="Arial" w:cs="Arial"/>
          <w:sz w:val="21"/>
          <w:szCs w:val="21"/>
          <w:lang w:val="fr-FR"/>
        </w:rPr>
        <w:t xml:space="preserve"> Date de Mise en Service Commercial </w:t>
      </w:r>
      <w:r w:rsidR="00CC3578" w:rsidRPr="00FC0110">
        <w:rPr>
          <w:rFonts w:ascii="Arial" w:hAnsi="Arial" w:cs="Arial"/>
          <w:sz w:val="21"/>
          <w:szCs w:val="21"/>
          <w:lang w:val="fr-FR"/>
        </w:rPr>
        <w:t xml:space="preserve">et </w:t>
      </w:r>
      <w:r w:rsidRPr="00FC0110">
        <w:rPr>
          <w:rFonts w:ascii="Arial" w:hAnsi="Arial" w:cs="Arial"/>
          <w:sz w:val="21"/>
          <w:szCs w:val="21"/>
          <w:lang w:val="fr-FR"/>
        </w:rPr>
        <w:t xml:space="preserve">la Date de Démarrage, de convenir d'un ensemble de </w:t>
      </w:r>
      <w:r w:rsidR="00CC3578" w:rsidRPr="00FC0110">
        <w:rPr>
          <w:rFonts w:ascii="Arial" w:hAnsi="Arial" w:cs="Arial"/>
          <w:sz w:val="21"/>
          <w:szCs w:val="21"/>
          <w:lang w:val="fr-FR"/>
        </w:rPr>
        <w:t>p</w:t>
      </w:r>
      <w:r w:rsidRPr="00FC0110">
        <w:rPr>
          <w:rFonts w:ascii="Arial" w:hAnsi="Arial" w:cs="Arial"/>
          <w:sz w:val="21"/>
          <w:szCs w:val="21"/>
          <w:lang w:val="fr-FR"/>
        </w:rPr>
        <w:t>rocédures d'</w:t>
      </w:r>
      <w:r w:rsidR="00CC3578" w:rsidRPr="00FC0110">
        <w:rPr>
          <w:rFonts w:ascii="Arial" w:hAnsi="Arial" w:cs="Arial"/>
          <w:sz w:val="21"/>
          <w:szCs w:val="21"/>
          <w:lang w:val="fr-FR"/>
        </w:rPr>
        <w:t>e</w:t>
      </w:r>
      <w:r w:rsidRPr="00FC0110">
        <w:rPr>
          <w:rFonts w:ascii="Arial" w:hAnsi="Arial" w:cs="Arial"/>
          <w:sz w:val="21"/>
          <w:szCs w:val="21"/>
          <w:lang w:val="fr-FR"/>
        </w:rPr>
        <w:t xml:space="preserve">xploitation et de </w:t>
      </w:r>
      <w:r w:rsidR="00CC3578" w:rsidRPr="00FC0110">
        <w:rPr>
          <w:rFonts w:ascii="Arial" w:hAnsi="Arial" w:cs="Arial"/>
          <w:sz w:val="21"/>
          <w:szCs w:val="21"/>
          <w:lang w:val="fr-FR"/>
        </w:rPr>
        <w:t>d</w:t>
      </w:r>
      <w:r w:rsidRPr="00FC0110">
        <w:rPr>
          <w:rFonts w:ascii="Arial" w:hAnsi="Arial" w:cs="Arial"/>
          <w:sz w:val="21"/>
          <w:szCs w:val="21"/>
          <w:lang w:val="fr-FR"/>
        </w:rPr>
        <w:t>ispatching comprenant au minimum les procédures relatives aux questions énoncées à l'Annexe 7 du Contrat d'Achat d'Électricité et les exigences raisonnables de l'Acheteur</w:t>
      </w:r>
      <w:r w:rsidR="00BF49B0" w:rsidRPr="00FC0110">
        <w:rPr>
          <w:rFonts w:ascii="Arial" w:hAnsi="Arial" w:cs="Arial"/>
          <w:sz w:val="21"/>
          <w:szCs w:val="21"/>
          <w:lang w:val="fr-FR"/>
        </w:rPr>
        <w:t xml:space="preserve"> </w:t>
      </w:r>
      <w:r w:rsidR="00CC3578" w:rsidRPr="00FC0110">
        <w:rPr>
          <w:rFonts w:ascii="Arial" w:hAnsi="Arial" w:cs="Arial"/>
          <w:sz w:val="21"/>
          <w:szCs w:val="21"/>
          <w:lang w:val="fr-FR"/>
        </w:rPr>
        <w:t>(</w:t>
      </w:r>
      <w:r w:rsidRPr="00FC0110">
        <w:rPr>
          <w:rFonts w:ascii="Arial" w:hAnsi="Arial" w:cs="Arial"/>
          <w:sz w:val="21"/>
          <w:szCs w:val="21"/>
          <w:lang w:val="fr-FR"/>
        </w:rPr>
        <w:t xml:space="preserve">les </w:t>
      </w:r>
      <w:r w:rsidR="00CC3578" w:rsidRPr="00FC0110">
        <w:rPr>
          <w:rFonts w:ascii="Arial" w:hAnsi="Arial" w:cs="Arial"/>
          <w:sz w:val="21"/>
          <w:szCs w:val="21"/>
          <w:lang w:val="fr-FR"/>
        </w:rPr>
        <w:t>« </w:t>
      </w:r>
      <w:r w:rsidRPr="00FC0110">
        <w:rPr>
          <w:rFonts w:ascii="Arial" w:hAnsi="Arial" w:cs="Arial"/>
          <w:b/>
          <w:bCs/>
          <w:sz w:val="21"/>
          <w:szCs w:val="21"/>
          <w:lang w:val="fr-FR"/>
        </w:rPr>
        <w:t>Procédures d'Exploitation et de Dispatching</w:t>
      </w:r>
      <w:r w:rsidR="00CC3578" w:rsidRPr="00FC0110">
        <w:rPr>
          <w:rFonts w:ascii="Arial" w:hAnsi="Arial" w:cs="Arial"/>
          <w:sz w:val="21"/>
          <w:szCs w:val="21"/>
          <w:lang w:val="fr-FR"/>
        </w:rPr>
        <w:t> »).</w:t>
      </w:r>
      <w:r w:rsidRPr="00FC0110">
        <w:rPr>
          <w:rFonts w:ascii="Arial" w:hAnsi="Arial" w:cs="Arial"/>
          <w:sz w:val="21"/>
          <w:szCs w:val="21"/>
          <w:lang w:val="fr-FR"/>
        </w:rPr>
        <w:t xml:space="preserve"> </w:t>
      </w:r>
      <w:r w:rsidR="00CC3578" w:rsidRPr="00FC0110">
        <w:rPr>
          <w:rFonts w:ascii="Arial" w:hAnsi="Arial" w:cs="Arial"/>
          <w:sz w:val="21"/>
          <w:szCs w:val="21"/>
          <w:lang w:val="fr-FR"/>
        </w:rPr>
        <w:t>C</w:t>
      </w:r>
      <w:r w:rsidRPr="00FC0110">
        <w:rPr>
          <w:rFonts w:ascii="Arial" w:hAnsi="Arial" w:cs="Arial"/>
          <w:sz w:val="21"/>
          <w:szCs w:val="21"/>
          <w:lang w:val="fr-FR"/>
        </w:rPr>
        <w:t>haque Partie devra s'y conformer.</w:t>
      </w:r>
    </w:p>
    <w:p w14:paraId="5B569A2C" w14:textId="77777777" w:rsidR="00937E74" w:rsidRPr="00FC0110" w:rsidRDefault="00937E74" w:rsidP="00DF3560">
      <w:pPr>
        <w:pStyle w:val="Contract2"/>
        <w:rPr>
          <w:rFonts w:cs="Arial"/>
          <w:szCs w:val="21"/>
        </w:rPr>
      </w:pPr>
      <w:r w:rsidRPr="00FC0110">
        <w:rPr>
          <w:rFonts w:cs="Arial"/>
          <w:szCs w:val="21"/>
        </w:rPr>
        <w:t>Reporting</w:t>
      </w:r>
    </w:p>
    <w:p w14:paraId="246580E6" w14:textId="77777777" w:rsidR="00937E74" w:rsidRPr="00FC0110" w:rsidRDefault="00C60E51" w:rsidP="00E95B2E">
      <w:pPr>
        <w:pStyle w:val="Paragraphedeliste"/>
        <w:widowControl w:val="0"/>
        <w:numPr>
          <w:ilvl w:val="0"/>
          <w:numId w:val="106"/>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À partir de la</w:t>
      </w:r>
      <w:r w:rsidR="00937E74" w:rsidRPr="00FC0110">
        <w:rPr>
          <w:rFonts w:ascii="Arial" w:hAnsi="Arial" w:cs="Arial"/>
          <w:sz w:val="21"/>
          <w:szCs w:val="21"/>
          <w:lang w:val="fr-FR"/>
        </w:rPr>
        <w:t xml:space="preserve"> Date de Démarrage, (a) l’Exploitant </w:t>
      </w:r>
      <w:r w:rsidRPr="00FC0110">
        <w:rPr>
          <w:rFonts w:ascii="Arial" w:hAnsi="Arial" w:cs="Arial"/>
          <w:sz w:val="21"/>
          <w:szCs w:val="21"/>
          <w:lang w:val="fr-FR"/>
        </w:rPr>
        <w:t>doit fournir</w:t>
      </w:r>
      <w:r w:rsidR="002F340E" w:rsidRPr="00FC0110">
        <w:rPr>
          <w:rFonts w:ascii="Arial" w:hAnsi="Arial" w:cs="Arial"/>
          <w:sz w:val="21"/>
          <w:szCs w:val="21"/>
          <w:lang w:val="fr-FR"/>
        </w:rPr>
        <w:t xml:space="preserve"> </w:t>
      </w:r>
      <w:r w:rsidR="001D5ADD" w:rsidRPr="00FC0110">
        <w:rPr>
          <w:rFonts w:ascii="Arial" w:hAnsi="Arial" w:cs="Arial"/>
          <w:sz w:val="21"/>
          <w:szCs w:val="21"/>
          <w:lang w:val="fr-FR"/>
        </w:rPr>
        <w:t xml:space="preserve">quotidiennement et </w:t>
      </w:r>
      <w:r w:rsidR="002F340E" w:rsidRPr="00FC0110">
        <w:rPr>
          <w:rFonts w:ascii="Arial" w:hAnsi="Arial" w:cs="Arial"/>
          <w:sz w:val="21"/>
          <w:szCs w:val="21"/>
          <w:lang w:val="fr-FR"/>
        </w:rPr>
        <w:t xml:space="preserve">de bonne foi à la Société de Projet </w:t>
      </w:r>
      <w:r w:rsidRPr="00FC0110">
        <w:rPr>
          <w:rFonts w:ascii="Arial" w:hAnsi="Arial" w:cs="Arial"/>
          <w:sz w:val="21"/>
          <w:szCs w:val="21"/>
          <w:lang w:val="fr-FR"/>
        </w:rPr>
        <w:t xml:space="preserve">les </w:t>
      </w:r>
      <w:r w:rsidR="008170DC" w:rsidRPr="00FC0110">
        <w:rPr>
          <w:rFonts w:ascii="Arial" w:hAnsi="Arial" w:cs="Arial"/>
          <w:sz w:val="21"/>
          <w:szCs w:val="21"/>
          <w:lang w:val="fr-FR"/>
        </w:rPr>
        <w:t>déclaration</w:t>
      </w:r>
      <w:r w:rsidR="00CC3578" w:rsidRPr="00FC0110">
        <w:rPr>
          <w:rFonts w:ascii="Arial" w:hAnsi="Arial" w:cs="Arial"/>
          <w:sz w:val="21"/>
          <w:szCs w:val="21"/>
          <w:lang w:val="fr-FR"/>
        </w:rPr>
        <w:t>s</w:t>
      </w:r>
      <w:r w:rsidR="00937E74" w:rsidRPr="00FC0110">
        <w:rPr>
          <w:rFonts w:ascii="Arial" w:hAnsi="Arial" w:cs="Arial"/>
          <w:sz w:val="21"/>
          <w:szCs w:val="21"/>
          <w:lang w:val="fr-FR"/>
        </w:rPr>
        <w:t xml:space="preserve"> </w:t>
      </w:r>
      <w:r w:rsidRPr="00FC0110">
        <w:rPr>
          <w:rFonts w:ascii="Arial" w:hAnsi="Arial" w:cs="Arial"/>
          <w:sz w:val="21"/>
          <w:szCs w:val="21"/>
          <w:lang w:val="fr-FR"/>
        </w:rPr>
        <w:t xml:space="preserve">de </w:t>
      </w:r>
      <w:r w:rsidR="00937E74" w:rsidRPr="00FC0110">
        <w:rPr>
          <w:rFonts w:ascii="Arial" w:hAnsi="Arial" w:cs="Arial"/>
          <w:sz w:val="21"/>
          <w:szCs w:val="21"/>
          <w:lang w:val="fr-FR"/>
        </w:rPr>
        <w:t>Puissance Disponible</w:t>
      </w:r>
      <w:r w:rsidRPr="00FC0110">
        <w:rPr>
          <w:rFonts w:ascii="Arial" w:hAnsi="Arial" w:cs="Arial"/>
          <w:sz w:val="21"/>
          <w:szCs w:val="21"/>
          <w:lang w:val="fr-FR"/>
        </w:rPr>
        <w:t xml:space="preserve"> </w:t>
      </w:r>
      <w:r w:rsidR="00937E74" w:rsidRPr="00FC0110">
        <w:rPr>
          <w:rFonts w:ascii="Arial" w:hAnsi="Arial" w:cs="Arial"/>
          <w:sz w:val="21"/>
          <w:szCs w:val="21"/>
          <w:lang w:val="fr-FR"/>
        </w:rPr>
        <w:t xml:space="preserve">et </w:t>
      </w:r>
      <w:r w:rsidRPr="00FC0110">
        <w:rPr>
          <w:rFonts w:ascii="Arial" w:hAnsi="Arial" w:cs="Arial"/>
          <w:sz w:val="21"/>
          <w:szCs w:val="21"/>
          <w:lang w:val="fr-FR"/>
        </w:rPr>
        <w:t xml:space="preserve">les prévisions </w:t>
      </w:r>
      <w:r w:rsidR="008170DC" w:rsidRPr="00FC0110">
        <w:rPr>
          <w:rFonts w:ascii="Arial" w:hAnsi="Arial" w:cs="Arial"/>
          <w:sz w:val="21"/>
          <w:szCs w:val="21"/>
          <w:lang w:val="fr-FR"/>
        </w:rPr>
        <w:t>énergétiques</w:t>
      </w:r>
      <w:r w:rsidRPr="00FC0110">
        <w:rPr>
          <w:rFonts w:ascii="Arial" w:hAnsi="Arial" w:cs="Arial"/>
          <w:sz w:val="21"/>
          <w:szCs w:val="21"/>
          <w:lang w:val="fr-FR"/>
        </w:rPr>
        <w:t xml:space="preserve"> </w:t>
      </w:r>
      <w:r w:rsidR="00937E74" w:rsidRPr="00FC0110">
        <w:rPr>
          <w:rFonts w:ascii="Arial" w:hAnsi="Arial" w:cs="Arial"/>
          <w:sz w:val="21"/>
          <w:szCs w:val="21"/>
          <w:lang w:val="fr-FR"/>
        </w:rPr>
        <w:t xml:space="preserve">et (b) la Société de Projet </w:t>
      </w:r>
      <w:r w:rsidR="00CC3578" w:rsidRPr="00FC0110">
        <w:rPr>
          <w:rFonts w:ascii="Arial" w:hAnsi="Arial" w:cs="Arial"/>
          <w:sz w:val="21"/>
          <w:szCs w:val="21"/>
          <w:lang w:val="fr-FR"/>
        </w:rPr>
        <w:t xml:space="preserve">doit </w:t>
      </w:r>
      <w:r w:rsidR="002F340E" w:rsidRPr="00FC0110">
        <w:rPr>
          <w:rFonts w:ascii="Arial" w:hAnsi="Arial" w:cs="Arial"/>
          <w:sz w:val="21"/>
          <w:szCs w:val="21"/>
          <w:lang w:val="fr-FR"/>
        </w:rPr>
        <w:t xml:space="preserve">en retour </w:t>
      </w:r>
      <w:r w:rsidR="00CC3578" w:rsidRPr="00FC0110">
        <w:rPr>
          <w:rFonts w:ascii="Arial" w:hAnsi="Arial" w:cs="Arial"/>
          <w:sz w:val="21"/>
          <w:szCs w:val="21"/>
          <w:lang w:val="fr-FR"/>
        </w:rPr>
        <w:t xml:space="preserve">lui </w:t>
      </w:r>
      <w:r w:rsidR="002F340E" w:rsidRPr="00FC0110">
        <w:rPr>
          <w:rFonts w:ascii="Arial" w:hAnsi="Arial" w:cs="Arial"/>
          <w:sz w:val="21"/>
          <w:szCs w:val="21"/>
          <w:lang w:val="fr-FR"/>
        </w:rPr>
        <w:t>donner des</w:t>
      </w:r>
      <w:r w:rsidR="00937E74" w:rsidRPr="00FC0110">
        <w:rPr>
          <w:rFonts w:ascii="Arial" w:hAnsi="Arial" w:cs="Arial"/>
          <w:sz w:val="21"/>
          <w:szCs w:val="21"/>
          <w:lang w:val="fr-FR"/>
        </w:rPr>
        <w:t xml:space="preserve"> instructions </w:t>
      </w:r>
      <w:r w:rsidR="00937E74" w:rsidRPr="00FC0110">
        <w:rPr>
          <w:rFonts w:ascii="Arial" w:hAnsi="Arial" w:cs="Arial"/>
          <w:sz w:val="21"/>
          <w:szCs w:val="21"/>
          <w:lang w:val="fr-FR"/>
        </w:rPr>
        <w:lastRenderedPageBreak/>
        <w:t xml:space="preserve">conformément </w:t>
      </w:r>
      <w:r w:rsidR="002F340E" w:rsidRPr="00FC0110">
        <w:rPr>
          <w:rFonts w:ascii="Arial" w:hAnsi="Arial" w:cs="Arial"/>
          <w:sz w:val="21"/>
          <w:szCs w:val="21"/>
          <w:lang w:val="fr-FR"/>
        </w:rPr>
        <w:t>aux</w:t>
      </w:r>
      <w:r w:rsidR="00937E74" w:rsidRPr="00FC0110">
        <w:rPr>
          <w:rFonts w:ascii="Arial" w:hAnsi="Arial" w:cs="Arial"/>
          <w:sz w:val="21"/>
          <w:szCs w:val="21"/>
          <w:lang w:val="fr-FR"/>
        </w:rPr>
        <w:t xml:space="preserve"> Codes Réseaux </w:t>
      </w:r>
      <w:r w:rsidR="00DC3FBD" w:rsidRPr="00FC0110">
        <w:rPr>
          <w:rFonts w:ascii="Arial" w:hAnsi="Arial" w:cs="Arial"/>
          <w:sz w:val="21"/>
          <w:szCs w:val="21"/>
          <w:lang w:val="fr-FR"/>
        </w:rPr>
        <w:t>et aux</w:t>
      </w:r>
      <w:r w:rsidR="002F340E" w:rsidRPr="00FC0110">
        <w:rPr>
          <w:rFonts w:ascii="Arial" w:hAnsi="Arial" w:cs="Arial"/>
          <w:sz w:val="21"/>
          <w:szCs w:val="21"/>
          <w:lang w:val="fr-FR"/>
        </w:rPr>
        <w:t xml:space="preserve"> </w:t>
      </w:r>
      <w:r w:rsidR="00937E74" w:rsidRPr="00FC0110">
        <w:rPr>
          <w:rFonts w:ascii="Arial" w:hAnsi="Arial" w:cs="Arial"/>
          <w:sz w:val="21"/>
          <w:szCs w:val="21"/>
          <w:lang w:val="fr-FR"/>
        </w:rPr>
        <w:t>Procédures d’Exploitation et de Dispatching.</w:t>
      </w:r>
      <w:r w:rsidR="00937E74" w:rsidRPr="00FC0110">
        <w:rPr>
          <w:rStyle w:val="Appelnotedebasdep"/>
          <w:rFonts w:ascii="Arial" w:hAnsi="Arial" w:cs="Arial"/>
          <w:sz w:val="21"/>
          <w:szCs w:val="21"/>
          <w:lang w:val="fr-FR"/>
        </w:rPr>
        <w:footnoteReference w:id="28"/>
      </w:r>
    </w:p>
    <w:p w14:paraId="650EB525" w14:textId="77777777" w:rsidR="00937E74" w:rsidRPr="00FC0110" w:rsidRDefault="002F340E" w:rsidP="00E95B2E">
      <w:pPr>
        <w:pStyle w:val="Paragraphedeliste"/>
        <w:widowControl w:val="0"/>
        <w:numPr>
          <w:ilvl w:val="0"/>
          <w:numId w:val="106"/>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L'Exploitant doit</w:t>
      </w:r>
      <w:r w:rsidR="00CC3578" w:rsidRPr="00FC0110">
        <w:rPr>
          <w:rFonts w:ascii="Arial" w:hAnsi="Arial" w:cs="Arial"/>
          <w:sz w:val="21"/>
          <w:szCs w:val="21"/>
          <w:lang w:val="fr-FR"/>
        </w:rPr>
        <w:t xml:space="preserve"> immédiatement</w:t>
      </w:r>
      <w:r w:rsidRPr="00FC0110">
        <w:rPr>
          <w:rFonts w:ascii="Arial" w:hAnsi="Arial" w:cs="Arial"/>
          <w:sz w:val="21"/>
          <w:szCs w:val="21"/>
          <w:lang w:val="fr-FR"/>
        </w:rPr>
        <w:t xml:space="preserve"> informer la Société de Projet de la survenance de l'un des événements suivants </w:t>
      </w:r>
      <w:r w:rsidR="00937E74" w:rsidRPr="00FC0110">
        <w:rPr>
          <w:rFonts w:ascii="Arial" w:hAnsi="Arial" w:cs="Arial"/>
          <w:sz w:val="21"/>
          <w:szCs w:val="21"/>
          <w:lang w:val="fr-FR"/>
        </w:rPr>
        <w:t>:</w:t>
      </w:r>
    </w:p>
    <w:p w14:paraId="00483220" w14:textId="6EE1BC86" w:rsidR="00937E74" w:rsidRPr="00FC0110" w:rsidRDefault="004B0051" w:rsidP="00E95B2E">
      <w:pPr>
        <w:pStyle w:val="Paragraphedeliste"/>
        <w:widowControl w:val="0"/>
        <w:numPr>
          <w:ilvl w:val="3"/>
          <w:numId w:val="107"/>
        </w:numPr>
        <w:tabs>
          <w:tab w:val="left" w:pos="709"/>
          <w:tab w:val="left" w:pos="1418"/>
          <w:tab w:val="left" w:pos="2127"/>
        </w:tabs>
        <w:autoSpaceDE w:val="0"/>
        <w:autoSpaceDN w:val="0"/>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 xml:space="preserve">la survenance sur le Site de </w:t>
      </w:r>
      <w:r w:rsidR="00014F04" w:rsidRPr="00FC0110">
        <w:rPr>
          <w:rFonts w:ascii="Arial" w:hAnsi="Arial" w:cs="Arial"/>
          <w:sz w:val="21"/>
          <w:szCs w:val="21"/>
          <w:lang w:val="fr-FR"/>
        </w:rPr>
        <w:t>t</w:t>
      </w:r>
      <w:r w:rsidR="00C27963" w:rsidRPr="00FC0110">
        <w:rPr>
          <w:rFonts w:ascii="Arial" w:hAnsi="Arial" w:cs="Arial"/>
          <w:sz w:val="21"/>
          <w:szCs w:val="21"/>
          <w:lang w:val="fr-FR"/>
        </w:rPr>
        <w:t>out évènement relatif à la santé, à la sécurité ou à l’environnement</w:t>
      </w:r>
      <w:r w:rsidR="00660298" w:rsidRPr="00FC0110">
        <w:rPr>
          <w:rFonts w:ascii="Arial" w:hAnsi="Arial" w:cs="Arial"/>
          <w:sz w:val="21"/>
          <w:szCs w:val="21"/>
          <w:lang w:val="fr-FR"/>
        </w:rPr>
        <w:t> ;</w:t>
      </w:r>
    </w:p>
    <w:p w14:paraId="6CB79564" w14:textId="56D536A5" w:rsidR="00937E74" w:rsidRPr="00FC0110" w:rsidRDefault="004B0051" w:rsidP="00E95B2E">
      <w:pPr>
        <w:pStyle w:val="Paragraphedeliste"/>
        <w:widowControl w:val="0"/>
        <w:numPr>
          <w:ilvl w:val="3"/>
          <w:numId w:val="107"/>
        </w:numPr>
        <w:tabs>
          <w:tab w:val="left" w:pos="709"/>
          <w:tab w:val="left" w:pos="1418"/>
          <w:tab w:val="left" w:pos="2127"/>
        </w:tabs>
        <w:autoSpaceDE w:val="0"/>
        <w:autoSpaceDN w:val="0"/>
        <w:snapToGrid w:val="0"/>
        <w:spacing w:after="240"/>
        <w:ind w:left="1418" w:right="116" w:hanging="709"/>
        <w:jc w:val="both"/>
        <w:rPr>
          <w:rFonts w:ascii="Arial" w:hAnsi="Arial" w:cs="Arial"/>
          <w:sz w:val="21"/>
          <w:szCs w:val="21"/>
          <w:lang w:val="fr-FR"/>
        </w:rPr>
      </w:pPr>
      <w:r w:rsidRPr="00FC0110">
        <w:rPr>
          <w:rFonts w:ascii="Arial" w:hAnsi="Arial" w:cs="Arial"/>
          <w:sz w:val="21"/>
          <w:szCs w:val="21"/>
          <w:lang w:val="fr-FR"/>
        </w:rPr>
        <w:t>le constat d’un</w:t>
      </w:r>
      <w:r w:rsidR="00C27963" w:rsidRPr="00FC0110">
        <w:rPr>
          <w:rFonts w:ascii="Arial" w:hAnsi="Arial" w:cs="Arial"/>
          <w:sz w:val="21"/>
          <w:szCs w:val="21"/>
          <w:lang w:val="fr-FR"/>
        </w:rPr>
        <w:t xml:space="preserve"> dommage ou </w:t>
      </w:r>
      <w:r w:rsidRPr="00FC0110">
        <w:rPr>
          <w:rFonts w:ascii="Arial" w:hAnsi="Arial" w:cs="Arial"/>
          <w:sz w:val="21"/>
          <w:szCs w:val="21"/>
          <w:lang w:val="fr-FR"/>
        </w:rPr>
        <w:t xml:space="preserve">d’un </w:t>
      </w:r>
      <w:r w:rsidR="00C27963" w:rsidRPr="00FC0110">
        <w:rPr>
          <w:rFonts w:ascii="Arial" w:hAnsi="Arial" w:cs="Arial"/>
          <w:sz w:val="21"/>
          <w:szCs w:val="21"/>
          <w:lang w:val="fr-FR"/>
        </w:rPr>
        <w:t xml:space="preserve">défaut sur l'un des Composants de l'Installation ou sur </w:t>
      </w:r>
      <w:r w:rsidRPr="00FC0110">
        <w:rPr>
          <w:rFonts w:ascii="Arial" w:hAnsi="Arial" w:cs="Arial"/>
          <w:sz w:val="21"/>
          <w:szCs w:val="21"/>
          <w:lang w:val="fr-FR"/>
        </w:rPr>
        <w:t xml:space="preserve">une </w:t>
      </w:r>
      <w:r w:rsidR="00C27963" w:rsidRPr="00FC0110">
        <w:rPr>
          <w:rFonts w:ascii="Arial" w:hAnsi="Arial" w:cs="Arial"/>
          <w:sz w:val="21"/>
          <w:szCs w:val="21"/>
          <w:lang w:val="fr-FR"/>
        </w:rPr>
        <w:t>Pièce Détachée</w:t>
      </w:r>
      <w:r w:rsidR="00660298" w:rsidRPr="00FC0110">
        <w:rPr>
          <w:rFonts w:ascii="Arial" w:hAnsi="Arial" w:cs="Arial"/>
          <w:sz w:val="21"/>
          <w:szCs w:val="21"/>
          <w:lang w:val="fr-FR"/>
        </w:rPr>
        <w:t> ;</w:t>
      </w:r>
    </w:p>
    <w:p w14:paraId="59EB1E21" w14:textId="6E301D13" w:rsidR="00937E74" w:rsidRPr="00FC0110" w:rsidRDefault="00C27963" w:rsidP="00E95B2E">
      <w:pPr>
        <w:pStyle w:val="Paragraphedeliste"/>
        <w:widowControl w:val="0"/>
        <w:numPr>
          <w:ilvl w:val="3"/>
          <w:numId w:val="107"/>
        </w:numPr>
        <w:tabs>
          <w:tab w:val="left" w:pos="709"/>
          <w:tab w:val="left" w:pos="1418"/>
          <w:tab w:val="left" w:pos="2127"/>
        </w:tabs>
        <w:autoSpaceDE w:val="0"/>
        <w:autoSpaceDN w:val="0"/>
        <w:snapToGrid w:val="0"/>
        <w:spacing w:after="240"/>
        <w:ind w:left="1418" w:right="124" w:hanging="709"/>
        <w:jc w:val="both"/>
        <w:rPr>
          <w:rFonts w:ascii="Arial" w:hAnsi="Arial" w:cs="Arial"/>
          <w:sz w:val="21"/>
          <w:szCs w:val="21"/>
          <w:lang w:val="fr-FR"/>
        </w:rPr>
      </w:pPr>
      <w:r w:rsidRPr="00FC0110">
        <w:rPr>
          <w:rFonts w:ascii="Arial" w:hAnsi="Arial" w:cs="Arial"/>
          <w:sz w:val="21"/>
          <w:szCs w:val="21"/>
          <w:lang w:val="fr-FR"/>
        </w:rPr>
        <w:t>toute déconnexion de l'Installation du Réseau ou toute perte intégrale de sa capacité de production</w:t>
      </w:r>
      <w:r w:rsidR="009513E9" w:rsidRPr="00FC0110">
        <w:rPr>
          <w:rFonts w:ascii="Arial" w:hAnsi="Arial" w:cs="Arial"/>
          <w:sz w:val="21"/>
          <w:szCs w:val="21"/>
          <w:lang w:val="fr-FR"/>
        </w:rPr>
        <w:t>,</w:t>
      </w:r>
      <w:r w:rsidRPr="00FC0110">
        <w:rPr>
          <w:rFonts w:ascii="Arial" w:hAnsi="Arial" w:cs="Arial"/>
          <w:sz w:val="21"/>
          <w:szCs w:val="21"/>
          <w:lang w:val="fr-FR"/>
        </w:rPr>
        <w:t xml:space="preserve"> et son retour à la normale</w:t>
      </w:r>
      <w:r w:rsidR="00660298" w:rsidRPr="00FC0110">
        <w:rPr>
          <w:rFonts w:ascii="Arial" w:hAnsi="Arial" w:cs="Arial"/>
          <w:sz w:val="21"/>
          <w:szCs w:val="21"/>
          <w:lang w:val="fr-FR"/>
        </w:rPr>
        <w:t> ;</w:t>
      </w:r>
    </w:p>
    <w:p w14:paraId="2BEFC982" w14:textId="71840DAA" w:rsidR="00937E74" w:rsidRPr="00FC0110" w:rsidRDefault="00C27963" w:rsidP="00E95B2E">
      <w:pPr>
        <w:pStyle w:val="Paragraphedeliste"/>
        <w:widowControl w:val="0"/>
        <w:numPr>
          <w:ilvl w:val="3"/>
          <w:numId w:val="107"/>
        </w:numPr>
        <w:tabs>
          <w:tab w:val="left" w:pos="709"/>
          <w:tab w:val="left" w:pos="1418"/>
          <w:tab w:val="left" w:pos="2127"/>
        </w:tabs>
        <w:autoSpaceDE w:val="0"/>
        <w:autoSpaceDN w:val="0"/>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toute baisse significative de la</w:t>
      </w:r>
      <w:r w:rsidR="00937E74" w:rsidRPr="00FC0110">
        <w:rPr>
          <w:rFonts w:ascii="Arial" w:hAnsi="Arial" w:cs="Arial"/>
          <w:sz w:val="21"/>
          <w:szCs w:val="21"/>
          <w:lang w:val="fr-FR"/>
        </w:rPr>
        <w:t xml:space="preserve"> Disponibilité, </w:t>
      </w:r>
      <w:r w:rsidRPr="00FC0110">
        <w:rPr>
          <w:rFonts w:ascii="Arial" w:hAnsi="Arial" w:cs="Arial"/>
          <w:sz w:val="21"/>
          <w:szCs w:val="21"/>
          <w:lang w:val="fr-FR"/>
        </w:rPr>
        <w:t xml:space="preserve">du </w:t>
      </w:r>
      <w:r w:rsidR="00937E74" w:rsidRPr="00FC0110">
        <w:rPr>
          <w:rFonts w:ascii="Arial" w:hAnsi="Arial" w:cs="Arial"/>
          <w:sz w:val="21"/>
          <w:szCs w:val="21"/>
          <w:lang w:val="fr-FR"/>
        </w:rPr>
        <w:t xml:space="preserve">Ratio de Performance ou </w:t>
      </w:r>
      <w:r w:rsidRPr="00FC0110">
        <w:rPr>
          <w:rFonts w:ascii="Arial" w:hAnsi="Arial" w:cs="Arial"/>
          <w:sz w:val="21"/>
          <w:szCs w:val="21"/>
          <w:lang w:val="fr-FR"/>
        </w:rPr>
        <w:t>de l’Électricité</w:t>
      </w:r>
      <w:r w:rsidR="00937E74" w:rsidRPr="00FC0110">
        <w:rPr>
          <w:rFonts w:ascii="Arial" w:hAnsi="Arial" w:cs="Arial"/>
          <w:spacing w:val="-8"/>
          <w:sz w:val="21"/>
          <w:szCs w:val="21"/>
          <w:lang w:val="fr-FR"/>
        </w:rPr>
        <w:t xml:space="preserve"> </w:t>
      </w:r>
      <w:r w:rsidRPr="00FC0110">
        <w:rPr>
          <w:rFonts w:ascii="Arial" w:hAnsi="Arial" w:cs="Arial"/>
          <w:sz w:val="21"/>
          <w:szCs w:val="21"/>
          <w:lang w:val="fr-FR"/>
        </w:rPr>
        <w:t>produite</w:t>
      </w:r>
      <w:r w:rsidR="00660298" w:rsidRPr="00FC0110">
        <w:rPr>
          <w:rFonts w:ascii="Arial" w:hAnsi="Arial" w:cs="Arial"/>
          <w:sz w:val="21"/>
          <w:szCs w:val="21"/>
          <w:lang w:val="fr-FR"/>
        </w:rPr>
        <w:t> ;</w:t>
      </w:r>
    </w:p>
    <w:p w14:paraId="29123AD2" w14:textId="7F65F951" w:rsidR="00937E74" w:rsidRPr="00FC0110" w:rsidRDefault="00C27963" w:rsidP="00E95B2E">
      <w:pPr>
        <w:pStyle w:val="Paragraphedeliste"/>
        <w:widowControl w:val="0"/>
        <w:numPr>
          <w:ilvl w:val="3"/>
          <w:numId w:val="107"/>
        </w:numPr>
        <w:tabs>
          <w:tab w:val="left" w:pos="709"/>
          <w:tab w:val="left" w:pos="1418"/>
          <w:tab w:val="left" w:pos="2127"/>
        </w:tabs>
        <w:autoSpaceDE w:val="0"/>
        <w:autoSpaceDN w:val="0"/>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 xml:space="preserve">tout Litige </w:t>
      </w:r>
      <w:r w:rsidR="00A64CCA" w:rsidRPr="00FC0110">
        <w:rPr>
          <w:rFonts w:ascii="Arial" w:hAnsi="Arial" w:cs="Arial"/>
          <w:sz w:val="21"/>
          <w:szCs w:val="21"/>
          <w:lang w:val="fr-FR"/>
        </w:rPr>
        <w:t>potentiel, imminent ou effectif</w:t>
      </w:r>
      <w:r w:rsidR="00660298" w:rsidRPr="00FC0110">
        <w:rPr>
          <w:rFonts w:ascii="Arial" w:hAnsi="Arial" w:cs="Arial"/>
          <w:sz w:val="21"/>
          <w:szCs w:val="21"/>
          <w:lang w:val="fr-FR"/>
        </w:rPr>
        <w:t> ;</w:t>
      </w:r>
    </w:p>
    <w:p w14:paraId="3B6765C7" w14:textId="4244CDEE" w:rsidR="00937E74" w:rsidRPr="00FC0110" w:rsidRDefault="00A64CCA" w:rsidP="00E95B2E">
      <w:pPr>
        <w:pStyle w:val="Paragraphedeliste"/>
        <w:widowControl w:val="0"/>
        <w:numPr>
          <w:ilvl w:val="3"/>
          <w:numId w:val="107"/>
        </w:numPr>
        <w:tabs>
          <w:tab w:val="left" w:pos="709"/>
          <w:tab w:val="left" w:pos="1418"/>
          <w:tab w:val="left" w:pos="2127"/>
        </w:tabs>
        <w:autoSpaceDE w:val="0"/>
        <w:autoSpaceDN w:val="0"/>
        <w:snapToGrid w:val="0"/>
        <w:spacing w:after="240"/>
        <w:ind w:left="1418" w:right="126" w:hanging="709"/>
        <w:jc w:val="both"/>
        <w:rPr>
          <w:rFonts w:ascii="Arial" w:hAnsi="Arial" w:cs="Arial"/>
          <w:sz w:val="21"/>
          <w:szCs w:val="21"/>
          <w:lang w:val="fr-FR"/>
        </w:rPr>
      </w:pPr>
      <w:r w:rsidRPr="00FC0110">
        <w:rPr>
          <w:rFonts w:ascii="Arial" w:hAnsi="Arial" w:cs="Arial"/>
          <w:sz w:val="21"/>
          <w:szCs w:val="21"/>
          <w:lang w:val="fr-FR"/>
        </w:rPr>
        <w:t>toute sanction ou procès-verba</w:t>
      </w:r>
      <w:r w:rsidR="009513E9" w:rsidRPr="00FC0110">
        <w:rPr>
          <w:rFonts w:ascii="Arial" w:hAnsi="Arial" w:cs="Arial"/>
          <w:sz w:val="21"/>
          <w:szCs w:val="21"/>
          <w:lang w:val="fr-FR"/>
        </w:rPr>
        <w:t>l</w:t>
      </w:r>
      <w:r w:rsidRPr="00FC0110">
        <w:rPr>
          <w:rFonts w:ascii="Arial" w:hAnsi="Arial" w:cs="Arial"/>
          <w:sz w:val="21"/>
          <w:szCs w:val="21"/>
          <w:lang w:val="fr-FR"/>
        </w:rPr>
        <w:t xml:space="preserve"> d'infraction émis par </w:t>
      </w:r>
      <w:r w:rsidR="004B0051" w:rsidRPr="00FC0110">
        <w:rPr>
          <w:rFonts w:ascii="Arial" w:hAnsi="Arial" w:cs="Arial"/>
          <w:sz w:val="21"/>
          <w:szCs w:val="21"/>
          <w:lang w:val="fr-FR"/>
        </w:rPr>
        <w:t xml:space="preserve">une </w:t>
      </w:r>
      <w:r w:rsidRPr="00FC0110">
        <w:rPr>
          <w:rFonts w:ascii="Arial" w:hAnsi="Arial" w:cs="Arial"/>
          <w:sz w:val="21"/>
          <w:szCs w:val="21"/>
          <w:lang w:val="fr-FR"/>
        </w:rPr>
        <w:t>Autorité concernant l'Installation ou l'exécution des Prestations d'Exploitation-Maintenance</w:t>
      </w:r>
      <w:r w:rsidR="00660298" w:rsidRPr="00FC0110">
        <w:rPr>
          <w:rFonts w:ascii="Arial" w:hAnsi="Arial" w:cs="Arial"/>
          <w:sz w:val="21"/>
          <w:szCs w:val="21"/>
          <w:lang w:val="fr-FR"/>
        </w:rPr>
        <w:t> ;</w:t>
      </w:r>
    </w:p>
    <w:p w14:paraId="08B854D2" w14:textId="74A2F0AB" w:rsidR="00937E74" w:rsidRPr="00FC0110" w:rsidRDefault="00A64CCA" w:rsidP="00E95B2E">
      <w:pPr>
        <w:pStyle w:val="Paragraphedeliste"/>
        <w:widowControl w:val="0"/>
        <w:numPr>
          <w:ilvl w:val="3"/>
          <w:numId w:val="107"/>
        </w:numPr>
        <w:tabs>
          <w:tab w:val="left" w:pos="709"/>
          <w:tab w:val="left" w:pos="1418"/>
          <w:tab w:val="left" w:pos="2127"/>
        </w:tabs>
        <w:autoSpaceDE w:val="0"/>
        <w:autoSpaceDN w:val="0"/>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toute violation de la</w:t>
      </w:r>
      <w:r w:rsidR="00937E74" w:rsidRPr="00FC0110">
        <w:rPr>
          <w:rFonts w:ascii="Arial" w:hAnsi="Arial" w:cs="Arial"/>
          <w:sz w:val="21"/>
          <w:szCs w:val="21"/>
          <w:lang w:val="fr-FR"/>
        </w:rPr>
        <w:t xml:space="preserve"> Loi</w:t>
      </w:r>
      <w:r w:rsidRPr="00FC0110">
        <w:rPr>
          <w:rFonts w:ascii="Arial" w:hAnsi="Arial" w:cs="Arial"/>
          <w:sz w:val="21"/>
          <w:szCs w:val="21"/>
          <w:lang w:val="fr-FR"/>
        </w:rPr>
        <w:t xml:space="preserve"> applicable</w:t>
      </w:r>
      <w:r w:rsidR="00937E74" w:rsidRPr="00FC0110">
        <w:rPr>
          <w:rFonts w:ascii="Arial" w:hAnsi="Arial" w:cs="Arial"/>
          <w:sz w:val="21"/>
          <w:szCs w:val="21"/>
          <w:lang w:val="fr-FR"/>
        </w:rPr>
        <w:t xml:space="preserve"> ou</w:t>
      </w:r>
      <w:r w:rsidRPr="00FC0110">
        <w:rPr>
          <w:rFonts w:ascii="Arial" w:hAnsi="Arial" w:cs="Arial"/>
          <w:sz w:val="21"/>
          <w:szCs w:val="21"/>
          <w:lang w:val="fr-FR"/>
        </w:rPr>
        <w:t xml:space="preserve"> d’une</w:t>
      </w:r>
      <w:r w:rsidR="00937E74" w:rsidRPr="00FC0110">
        <w:rPr>
          <w:rFonts w:ascii="Arial" w:hAnsi="Arial" w:cs="Arial"/>
          <w:sz w:val="21"/>
          <w:szCs w:val="21"/>
          <w:lang w:val="fr-FR"/>
        </w:rPr>
        <w:t xml:space="preserve"> Autorisation</w:t>
      </w:r>
      <w:r w:rsidR="00660298" w:rsidRPr="00FC0110">
        <w:rPr>
          <w:rFonts w:ascii="Arial" w:hAnsi="Arial" w:cs="Arial"/>
          <w:sz w:val="21"/>
          <w:szCs w:val="21"/>
          <w:lang w:val="fr-FR"/>
        </w:rPr>
        <w:t> ;</w:t>
      </w:r>
      <w:r w:rsidR="00937E74" w:rsidRPr="00FC0110">
        <w:rPr>
          <w:rFonts w:ascii="Arial" w:hAnsi="Arial" w:cs="Arial"/>
          <w:spacing w:val="-3"/>
          <w:sz w:val="21"/>
          <w:szCs w:val="21"/>
          <w:lang w:val="fr-FR"/>
        </w:rPr>
        <w:t xml:space="preserve"> </w:t>
      </w:r>
      <w:r w:rsidR="00937E74" w:rsidRPr="00FC0110">
        <w:rPr>
          <w:rFonts w:ascii="Arial" w:hAnsi="Arial" w:cs="Arial"/>
          <w:sz w:val="21"/>
          <w:szCs w:val="21"/>
          <w:lang w:val="fr-FR"/>
        </w:rPr>
        <w:t>ou</w:t>
      </w:r>
    </w:p>
    <w:p w14:paraId="229AA161" w14:textId="77777777" w:rsidR="00937E74" w:rsidRPr="00FC0110" w:rsidRDefault="00A64CCA" w:rsidP="00E95B2E">
      <w:pPr>
        <w:pStyle w:val="Paragraphedeliste"/>
        <w:widowControl w:val="0"/>
        <w:numPr>
          <w:ilvl w:val="3"/>
          <w:numId w:val="107"/>
        </w:numPr>
        <w:tabs>
          <w:tab w:val="left" w:pos="709"/>
          <w:tab w:val="left" w:pos="1418"/>
          <w:tab w:val="left" w:pos="2127"/>
        </w:tabs>
        <w:autoSpaceDE w:val="0"/>
        <w:autoSpaceDN w:val="0"/>
        <w:snapToGrid w:val="0"/>
        <w:spacing w:after="240"/>
        <w:ind w:left="1418" w:right="119" w:hanging="709"/>
        <w:jc w:val="both"/>
        <w:rPr>
          <w:rFonts w:ascii="Arial" w:hAnsi="Arial" w:cs="Arial"/>
          <w:sz w:val="21"/>
          <w:szCs w:val="21"/>
          <w:lang w:val="fr-FR"/>
        </w:rPr>
      </w:pPr>
      <w:r w:rsidRPr="00FC0110">
        <w:rPr>
          <w:rFonts w:ascii="Arial" w:hAnsi="Arial" w:cs="Arial"/>
          <w:sz w:val="21"/>
          <w:szCs w:val="21"/>
          <w:lang w:val="fr-FR"/>
        </w:rPr>
        <w:t xml:space="preserve">toute circonstance susceptible d'entraîner un refus d'accorder, de renouveler ou de prolonger </w:t>
      </w:r>
      <w:r w:rsidR="004B0051" w:rsidRPr="00FC0110">
        <w:rPr>
          <w:rFonts w:ascii="Arial" w:hAnsi="Arial" w:cs="Arial"/>
          <w:sz w:val="21"/>
          <w:szCs w:val="21"/>
          <w:lang w:val="fr-FR"/>
        </w:rPr>
        <w:t xml:space="preserve">une </w:t>
      </w:r>
      <w:r w:rsidRPr="00FC0110">
        <w:rPr>
          <w:rFonts w:ascii="Arial" w:hAnsi="Arial" w:cs="Arial"/>
          <w:sz w:val="21"/>
          <w:szCs w:val="21"/>
          <w:lang w:val="fr-FR"/>
        </w:rPr>
        <w:t>Autorisation</w:t>
      </w:r>
      <w:r w:rsidR="004B0051" w:rsidRPr="00FC0110">
        <w:rPr>
          <w:rFonts w:ascii="Arial" w:hAnsi="Arial" w:cs="Arial"/>
          <w:sz w:val="21"/>
          <w:szCs w:val="21"/>
          <w:lang w:val="fr-FR"/>
        </w:rPr>
        <w:t>.</w:t>
      </w:r>
    </w:p>
    <w:p w14:paraId="212DDCB5" w14:textId="77777777" w:rsidR="00937E74" w:rsidRPr="00FC0110" w:rsidRDefault="004B0051" w:rsidP="00B0519E">
      <w:pPr>
        <w:widowControl w:val="0"/>
        <w:tabs>
          <w:tab w:val="left" w:pos="709"/>
          <w:tab w:val="left" w:pos="1418"/>
          <w:tab w:val="left" w:pos="1634"/>
          <w:tab w:val="left" w:pos="2127"/>
        </w:tabs>
        <w:autoSpaceDE w:val="0"/>
        <w:autoSpaceDN w:val="0"/>
        <w:snapToGrid w:val="0"/>
        <w:spacing w:after="240"/>
        <w:ind w:left="709" w:right="125"/>
        <w:jc w:val="both"/>
        <w:rPr>
          <w:rFonts w:ascii="Arial" w:hAnsi="Arial" w:cs="Arial"/>
          <w:sz w:val="21"/>
          <w:szCs w:val="21"/>
          <w:lang w:val="fr-FR"/>
        </w:rPr>
      </w:pPr>
      <w:r w:rsidRPr="00FC0110">
        <w:rPr>
          <w:rFonts w:ascii="Arial" w:hAnsi="Arial" w:cs="Arial"/>
          <w:sz w:val="21"/>
          <w:szCs w:val="21"/>
          <w:lang w:val="fr-FR"/>
        </w:rPr>
        <w:t>L’Exploitant</w:t>
      </w:r>
      <w:r w:rsidR="0072459A" w:rsidRPr="00FC0110">
        <w:rPr>
          <w:rFonts w:ascii="Arial" w:hAnsi="Arial" w:cs="Arial"/>
          <w:sz w:val="21"/>
          <w:szCs w:val="21"/>
          <w:lang w:val="fr-FR"/>
        </w:rPr>
        <w:t xml:space="preserve"> </w:t>
      </w:r>
      <w:r w:rsidR="00A64CCA" w:rsidRPr="00FC0110">
        <w:rPr>
          <w:rFonts w:ascii="Arial" w:hAnsi="Arial" w:cs="Arial"/>
          <w:sz w:val="21"/>
          <w:szCs w:val="21"/>
          <w:lang w:val="fr-FR"/>
        </w:rPr>
        <w:t xml:space="preserve">doit fournir </w:t>
      </w:r>
      <w:r w:rsidR="009513E9" w:rsidRPr="00FC0110">
        <w:rPr>
          <w:rFonts w:ascii="Arial" w:hAnsi="Arial" w:cs="Arial"/>
          <w:sz w:val="21"/>
          <w:szCs w:val="21"/>
          <w:lang w:val="fr-FR"/>
        </w:rPr>
        <w:t xml:space="preserve">quotidiennement </w:t>
      </w:r>
      <w:r w:rsidR="00A64CCA" w:rsidRPr="00FC0110">
        <w:rPr>
          <w:rFonts w:ascii="Arial" w:hAnsi="Arial" w:cs="Arial"/>
          <w:sz w:val="21"/>
          <w:szCs w:val="21"/>
          <w:lang w:val="fr-FR"/>
        </w:rPr>
        <w:t>à la Société de Projet un</w:t>
      </w:r>
      <w:r w:rsidR="009513E9" w:rsidRPr="00FC0110">
        <w:rPr>
          <w:rFonts w:ascii="Arial" w:hAnsi="Arial" w:cs="Arial"/>
          <w:sz w:val="21"/>
          <w:szCs w:val="21"/>
          <w:lang w:val="fr-FR"/>
        </w:rPr>
        <w:t xml:space="preserve"> point sur la situation,</w:t>
      </w:r>
      <w:r w:rsidR="00A64CCA" w:rsidRPr="00FC0110">
        <w:rPr>
          <w:rFonts w:ascii="Arial" w:hAnsi="Arial" w:cs="Arial"/>
          <w:sz w:val="21"/>
          <w:szCs w:val="21"/>
          <w:lang w:val="fr-FR"/>
        </w:rPr>
        <w:t xml:space="preserve"> jusqu'à ce que </w:t>
      </w:r>
      <w:r w:rsidR="0072459A" w:rsidRPr="00FC0110">
        <w:rPr>
          <w:rFonts w:ascii="Arial" w:hAnsi="Arial" w:cs="Arial"/>
          <w:sz w:val="21"/>
          <w:szCs w:val="21"/>
          <w:lang w:val="fr-FR"/>
        </w:rPr>
        <w:t>l’</w:t>
      </w:r>
      <w:r w:rsidR="00A64CCA" w:rsidRPr="00FC0110">
        <w:rPr>
          <w:rFonts w:ascii="Arial" w:hAnsi="Arial" w:cs="Arial"/>
          <w:sz w:val="21"/>
          <w:szCs w:val="21"/>
          <w:lang w:val="fr-FR"/>
        </w:rPr>
        <w:t xml:space="preserve">événement </w:t>
      </w:r>
      <w:r w:rsidR="0072459A" w:rsidRPr="00FC0110">
        <w:rPr>
          <w:rFonts w:ascii="Arial" w:hAnsi="Arial" w:cs="Arial"/>
          <w:sz w:val="21"/>
          <w:szCs w:val="21"/>
          <w:lang w:val="fr-FR"/>
        </w:rPr>
        <w:t>soit</w:t>
      </w:r>
      <w:r w:rsidR="00A64CCA" w:rsidRPr="00FC0110">
        <w:rPr>
          <w:rFonts w:ascii="Arial" w:hAnsi="Arial" w:cs="Arial"/>
          <w:sz w:val="21"/>
          <w:szCs w:val="21"/>
          <w:lang w:val="fr-FR"/>
        </w:rPr>
        <w:t xml:space="preserve"> </w:t>
      </w:r>
      <w:r w:rsidR="009513E9" w:rsidRPr="00FC0110">
        <w:rPr>
          <w:rFonts w:ascii="Arial" w:hAnsi="Arial" w:cs="Arial"/>
          <w:sz w:val="21"/>
          <w:szCs w:val="21"/>
          <w:lang w:val="fr-FR"/>
        </w:rPr>
        <w:t>clos</w:t>
      </w:r>
      <w:r w:rsidR="00937E74" w:rsidRPr="00FC0110">
        <w:rPr>
          <w:rFonts w:ascii="Arial" w:hAnsi="Arial" w:cs="Arial"/>
          <w:sz w:val="21"/>
          <w:szCs w:val="21"/>
          <w:lang w:val="fr-FR"/>
        </w:rPr>
        <w:t>.</w:t>
      </w:r>
    </w:p>
    <w:p w14:paraId="7778D6C1" w14:textId="1FEB0C05" w:rsidR="00937E74" w:rsidRPr="00FC0110" w:rsidRDefault="00132609" w:rsidP="00E95B2E">
      <w:pPr>
        <w:pStyle w:val="Paragraphedeliste"/>
        <w:widowControl w:val="0"/>
        <w:numPr>
          <w:ilvl w:val="0"/>
          <w:numId w:val="106"/>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 xml:space="preserve">L'Exploitant doit fournir à la Société de Projet les rapports </w:t>
      </w:r>
      <w:r w:rsidR="0072459A" w:rsidRPr="00FC0110">
        <w:rPr>
          <w:rFonts w:ascii="Arial" w:hAnsi="Arial" w:cs="Arial"/>
          <w:sz w:val="21"/>
          <w:szCs w:val="21"/>
          <w:lang w:val="fr-FR"/>
        </w:rPr>
        <w:t xml:space="preserve">visés </w:t>
      </w:r>
      <w:r w:rsidRPr="00FC0110">
        <w:rPr>
          <w:rFonts w:ascii="Arial" w:hAnsi="Arial" w:cs="Arial"/>
          <w:sz w:val="21"/>
          <w:szCs w:val="21"/>
          <w:lang w:val="fr-FR"/>
        </w:rPr>
        <w:t xml:space="preserve">à l'Annexe </w:t>
      </w:r>
      <w:r w:rsidR="001C7D6C" w:rsidRPr="00FC0110">
        <w:rPr>
          <w:rFonts w:ascii="Arial" w:hAnsi="Arial" w:cs="Arial"/>
          <w:sz w:val="21"/>
          <w:szCs w:val="21"/>
          <w:lang w:val="fr-FR"/>
        </w:rPr>
        <w:t>10</w:t>
      </w:r>
      <w:r w:rsidR="009513E9" w:rsidRPr="00FC0110">
        <w:rPr>
          <w:rFonts w:ascii="Arial" w:hAnsi="Arial" w:cs="Arial"/>
          <w:sz w:val="21"/>
          <w:szCs w:val="21"/>
          <w:lang w:val="fr-FR"/>
        </w:rPr>
        <w:t xml:space="preserve"> </w:t>
      </w:r>
      <w:r w:rsidR="0072459A" w:rsidRPr="00FC0110">
        <w:rPr>
          <w:rFonts w:ascii="Arial" w:hAnsi="Arial" w:cs="Arial"/>
          <w:sz w:val="21"/>
          <w:szCs w:val="21"/>
          <w:lang w:val="fr-FR"/>
        </w:rPr>
        <w:t xml:space="preserve">(Exigences de Reporting) </w:t>
      </w:r>
      <w:r w:rsidRPr="00FC0110">
        <w:rPr>
          <w:rFonts w:ascii="Arial" w:hAnsi="Arial" w:cs="Arial"/>
          <w:sz w:val="21"/>
          <w:szCs w:val="21"/>
          <w:lang w:val="fr-FR"/>
        </w:rPr>
        <w:t xml:space="preserve">aux fréquences </w:t>
      </w:r>
      <w:r w:rsidR="0072459A" w:rsidRPr="00FC0110">
        <w:rPr>
          <w:rFonts w:ascii="Arial" w:hAnsi="Arial" w:cs="Arial"/>
          <w:sz w:val="21"/>
          <w:szCs w:val="21"/>
          <w:lang w:val="fr-FR"/>
        </w:rPr>
        <w:t xml:space="preserve">qui y sont indiquées, </w:t>
      </w:r>
      <w:r w:rsidRPr="00FC0110">
        <w:rPr>
          <w:rFonts w:ascii="Arial" w:hAnsi="Arial" w:cs="Arial"/>
          <w:sz w:val="21"/>
          <w:szCs w:val="21"/>
          <w:lang w:val="fr-FR"/>
        </w:rPr>
        <w:t xml:space="preserve">dans le format électronique exigé par la Société de Projet ou tout autre rapport et format </w:t>
      </w:r>
      <w:r w:rsidR="0072459A" w:rsidRPr="00FC0110">
        <w:rPr>
          <w:rFonts w:ascii="Arial" w:hAnsi="Arial" w:cs="Arial"/>
          <w:sz w:val="21"/>
          <w:szCs w:val="21"/>
          <w:lang w:val="fr-FR"/>
        </w:rPr>
        <w:t>qu’elle</w:t>
      </w:r>
      <w:r w:rsidRPr="00FC0110">
        <w:rPr>
          <w:rFonts w:ascii="Arial" w:hAnsi="Arial" w:cs="Arial"/>
          <w:sz w:val="21"/>
          <w:szCs w:val="21"/>
          <w:lang w:val="fr-FR"/>
        </w:rPr>
        <w:t xml:space="preserve"> pourrait exiger le cas échéant</w:t>
      </w:r>
      <w:r w:rsidR="00937E74" w:rsidRPr="00FC0110">
        <w:rPr>
          <w:rFonts w:ascii="Arial" w:hAnsi="Arial" w:cs="Arial"/>
          <w:sz w:val="21"/>
          <w:szCs w:val="21"/>
          <w:lang w:val="fr-FR"/>
        </w:rPr>
        <w:t>.</w:t>
      </w:r>
    </w:p>
    <w:p w14:paraId="07660E53" w14:textId="77777777" w:rsidR="004D7DD3" w:rsidRPr="00FC0110" w:rsidRDefault="004D7DD3" w:rsidP="00DF3560">
      <w:pPr>
        <w:pStyle w:val="Contract2"/>
        <w:rPr>
          <w:rFonts w:cs="Arial"/>
          <w:szCs w:val="21"/>
        </w:rPr>
      </w:pPr>
      <w:r w:rsidRPr="00FC0110">
        <w:rPr>
          <w:rFonts w:cs="Arial"/>
          <w:szCs w:val="21"/>
        </w:rPr>
        <w:t>Défaut d’Exécution des Prestations d’Exploitation-Maintenance</w:t>
      </w:r>
    </w:p>
    <w:p w14:paraId="71404A42" w14:textId="77777777" w:rsidR="004D7DD3" w:rsidRPr="00FC0110" w:rsidRDefault="004D7DD3" w:rsidP="004D7DD3">
      <w:pPr>
        <w:widowControl w:val="0"/>
        <w:tabs>
          <w:tab w:val="left" w:pos="709"/>
          <w:tab w:val="left" w:pos="1418"/>
          <w:tab w:val="left" w:pos="1634"/>
          <w:tab w:val="left" w:pos="2127"/>
        </w:tabs>
        <w:autoSpaceDE w:val="0"/>
        <w:autoSpaceDN w:val="0"/>
        <w:snapToGrid w:val="0"/>
        <w:spacing w:after="240"/>
        <w:jc w:val="both"/>
        <w:rPr>
          <w:rFonts w:ascii="Arial" w:hAnsi="Arial" w:cs="Arial"/>
          <w:sz w:val="21"/>
          <w:szCs w:val="21"/>
          <w:lang w:val="fr-FR"/>
        </w:rPr>
      </w:pPr>
      <w:r w:rsidRPr="00FC0110">
        <w:rPr>
          <w:rFonts w:ascii="Arial" w:hAnsi="Arial" w:cs="Arial"/>
          <w:sz w:val="21"/>
          <w:szCs w:val="21"/>
          <w:lang w:val="fr-FR"/>
        </w:rPr>
        <w:t>Si l'Exploitant n'exécute pas l'une des Prestations d'Exploitation-Maintenance conformément au présent Contrat, la Société de Projet pourra :</w:t>
      </w:r>
    </w:p>
    <w:p w14:paraId="4A6DCA73" w14:textId="22E03340" w:rsidR="004D7DD3" w:rsidRPr="00FC0110" w:rsidRDefault="004D7DD3" w:rsidP="00E95B2E">
      <w:pPr>
        <w:pStyle w:val="Paragraphedeliste"/>
        <w:widowControl w:val="0"/>
        <w:numPr>
          <w:ilvl w:val="0"/>
          <w:numId w:val="104"/>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notifier ce manquement à l'Exploitant en lui laissant un délai maximum de dix (10) Jours Ouvrables pour y remédier (ou tout autre délai raisonnable proportionné à la nature et à la gravité du manquement)</w:t>
      </w:r>
      <w:r w:rsidR="00660298" w:rsidRPr="00FC0110">
        <w:rPr>
          <w:rFonts w:ascii="Arial" w:hAnsi="Arial" w:cs="Arial"/>
          <w:sz w:val="21"/>
          <w:szCs w:val="21"/>
          <w:lang w:val="fr-FR"/>
        </w:rPr>
        <w:t> ;</w:t>
      </w:r>
      <w:r w:rsidRPr="00FC0110">
        <w:rPr>
          <w:rFonts w:ascii="Arial" w:hAnsi="Arial" w:cs="Arial"/>
          <w:sz w:val="21"/>
          <w:szCs w:val="21"/>
          <w:lang w:val="fr-FR"/>
        </w:rPr>
        <w:t xml:space="preserve"> et</w:t>
      </w:r>
    </w:p>
    <w:p w14:paraId="2C02EDB5" w14:textId="4660A85B" w:rsidR="004D7DD3" w:rsidRPr="00FC0110" w:rsidRDefault="004D7DD3" w:rsidP="00E95B2E">
      <w:pPr>
        <w:pStyle w:val="Paragraphedeliste"/>
        <w:widowControl w:val="0"/>
        <w:numPr>
          <w:ilvl w:val="0"/>
          <w:numId w:val="104"/>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 xml:space="preserve">si l'Exploitant ne remédie pas à son manquement dans le délai fixé dans la notification, faire appel à une autre entité pour effectuer, aux frais de l’Exploitant, les Prestations d'Exploitation-Maintenance qu’il n’a pas réalisées. Les dépenses correspondantes seront recouvrables par la Société de Projet comme une </w:t>
      </w:r>
      <w:r w:rsidR="007D5576" w:rsidRPr="00FC0110">
        <w:rPr>
          <w:rFonts w:ascii="Arial" w:hAnsi="Arial" w:cs="Arial"/>
          <w:sz w:val="21"/>
          <w:szCs w:val="21"/>
          <w:lang w:val="fr-FR"/>
        </w:rPr>
        <w:t>créance certaine, liquide et exigible</w:t>
      </w:r>
      <w:r w:rsidRPr="00FC0110">
        <w:rPr>
          <w:rFonts w:ascii="Arial" w:hAnsi="Arial" w:cs="Arial"/>
          <w:sz w:val="21"/>
          <w:szCs w:val="21"/>
          <w:lang w:val="fr-FR"/>
        </w:rPr>
        <w:t>.</w:t>
      </w:r>
    </w:p>
    <w:p w14:paraId="55FCF2DD" w14:textId="73267550" w:rsidR="00937E74" w:rsidRPr="00FC0110" w:rsidRDefault="00937E74" w:rsidP="00DF3560">
      <w:pPr>
        <w:pStyle w:val="Contract2"/>
        <w:rPr>
          <w:rFonts w:cs="Arial"/>
          <w:szCs w:val="21"/>
        </w:rPr>
      </w:pPr>
      <w:r w:rsidRPr="00FC0110">
        <w:rPr>
          <w:rFonts w:cs="Arial"/>
          <w:szCs w:val="21"/>
        </w:rPr>
        <w:lastRenderedPageBreak/>
        <w:t xml:space="preserve">Évènements </w:t>
      </w:r>
      <w:r w:rsidR="00656B36" w:rsidRPr="00FC0110">
        <w:rPr>
          <w:rFonts w:cs="Arial"/>
          <w:szCs w:val="21"/>
        </w:rPr>
        <w:t>Excusable</w:t>
      </w:r>
      <w:r w:rsidRPr="00FC0110">
        <w:rPr>
          <w:rFonts w:cs="Arial"/>
          <w:szCs w:val="21"/>
        </w:rPr>
        <w:t>s</w:t>
      </w:r>
    </w:p>
    <w:p w14:paraId="63FDF441" w14:textId="1BC7A13F" w:rsidR="00937E74" w:rsidRPr="00FC0110" w:rsidRDefault="00632785" w:rsidP="00E95B2E">
      <w:pPr>
        <w:pStyle w:val="Paragraphedeliste"/>
        <w:widowControl w:val="0"/>
        <w:numPr>
          <w:ilvl w:val="0"/>
          <w:numId w:val="110"/>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 xml:space="preserve">Lorsque l'exécution de tout ou partie des Prestations d'Exploitation-Maintenance </w:t>
      </w:r>
      <w:r w:rsidR="00937E74" w:rsidRPr="00FC0110">
        <w:rPr>
          <w:rFonts w:ascii="Arial" w:hAnsi="Arial" w:cs="Arial"/>
          <w:sz w:val="21"/>
          <w:szCs w:val="21"/>
          <w:lang w:val="fr-FR"/>
        </w:rPr>
        <w:t>est empêché</w:t>
      </w:r>
      <w:r w:rsidRPr="00FC0110">
        <w:rPr>
          <w:rFonts w:ascii="Arial" w:hAnsi="Arial" w:cs="Arial"/>
          <w:sz w:val="21"/>
          <w:szCs w:val="21"/>
          <w:lang w:val="fr-FR"/>
        </w:rPr>
        <w:t>e</w:t>
      </w:r>
      <w:r w:rsidR="00937E74" w:rsidRPr="00FC0110">
        <w:rPr>
          <w:rFonts w:ascii="Arial" w:hAnsi="Arial" w:cs="Arial"/>
          <w:sz w:val="21"/>
          <w:szCs w:val="21"/>
          <w:lang w:val="fr-FR"/>
        </w:rPr>
        <w:t xml:space="preserve"> ou retardé</w:t>
      </w:r>
      <w:r w:rsidRPr="00FC0110">
        <w:rPr>
          <w:rFonts w:ascii="Arial" w:hAnsi="Arial" w:cs="Arial"/>
          <w:sz w:val="21"/>
          <w:szCs w:val="21"/>
          <w:lang w:val="fr-FR"/>
        </w:rPr>
        <w:t>e</w:t>
      </w:r>
      <w:r w:rsidR="00937E74" w:rsidRPr="00FC0110">
        <w:rPr>
          <w:rFonts w:ascii="Arial" w:hAnsi="Arial" w:cs="Arial"/>
          <w:sz w:val="21"/>
          <w:szCs w:val="21"/>
          <w:lang w:val="fr-FR"/>
        </w:rPr>
        <w:t xml:space="preserve"> </w:t>
      </w:r>
      <w:r w:rsidRPr="00FC0110">
        <w:rPr>
          <w:rFonts w:ascii="Arial" w:hAnsi="Arial" w:cs="Arial"/>
          <w:sz w:val="21"/>
          <w:szCs w:val="21"/>
          <w:lang w:val="fr-FR"/>
        </w:rPr>
        <w:t>en raison</w:t>
      </w:r>
      <w:r w:rsidR="00937E74" w:rsidRPr="00FC0110">
        <w:rPr>
          <w:rFonts w:ascii="Arial" w:hAnsi="Arial" w:cs="Arial"/>
          <w:sz w:val="21"/>
          <w:szCs w:val="21"/>
          <w:lang w:val="fr-FR"/>
        </w:rPr>
        <w:t xml:space="preserve"> d'un Évènement </w:t>
      </w:r>
      <w:r w:rsidR="00656B36" w:rsidRPr="00FC0110">
        <w:rPr>
          <w:rFonts w:ascii="Arial" w:hAnsi="Arial" w:cs="Arial"/>
          <w:sz w:val="21"/>
          <w:szCs w:val="21"/>
          <w:lang w:val="fr-FR"/>
        </w:rPr>
        <w:t>Excusable</w:t>
      </w:r>
      <w:r w:rsidR="00937E74" w:rsidRPr="00FC0110">
        <w:rPr>
          <w:rFonts w:ascii="Arial" w:hAnsi="Arial" w:cs="Arial"/>
          <w:sz w:val="21"/>
          <w:szCs w:val="21"/>
          <w:lang w:val="fr-FR"/>
        </w:rPr>
        <w:t xml:space="preserve">, la Société de Projet doit </w:t>
      </w:r>
      <w:r w:rsidR="004D7780" w:rsidRPr="00FC0110">
        <w:rPr>
          <w:rFonts w:ascii="Arial" w:hAnsi="Arial" w:cs="Arial"/>
          <w:sz w:val="21"/>
          <w:szCs w:val="21"/>
          <w:lang w:val="fr-FR"/>
        </w:rPr>
        <w:t xml:space="preserve">exonérer </w:t>
      </w:r>
      <w:r w:rsidR="00937E74" w:rsidRPr="00FC0110">
        <w:rPr>
          <w:rFonts w:ascii="Arial" w:hAnsi="Arial" w:cs="Arial"/>
          <w:sz w:val="21"/>
          <w:szCs w:val="21"/>
          <w:lang w:val="fr-FR"/>
        </w:rPr>
        <w:t>l'Exploitant de</w:t>
      </w:r>
      <w:r w:rsidR="004D7780" w:rsidRPr="00FC0110">
        <w:rPr>
          <w:rFonts w:ascii="Arial" w:hAnsi="Arial" w:cs="Arial"/>
          <w:sz w:val="21"/>
          <w:szCs w:val="21"/>
          <w:lang w:val="fr-FR"/>
        </w:rPr>
        <w:t>s</w:t>
      </w:r>
      <w:r w:rsidR="00937E74" w:rsidRPr="00FC0110">
        <w:rPr>
          <w:rFonts w:ascii="Arial" w:hAnsi="Arial" w:cs="Arial"/>
          <w:sz w:val="21"/>
          <w:szCs w:val="21"/>
          <w:lang w:val="fr-FR"/>
        </w:rPr>
        <w:t xml:space="preserve"> obligations </w:t>
      </w:r>
      <w:r w:rsidR="004D7780" w:rsidRPr="00FC0110">
        <w:rPr>
          <w:rFonts w:ascii="Arial" w:hAnsi="Arial" w:cs="Arial"/>
          <w:sz w:val="21"/>
          <w:szCs w:val="21"/>
          <w:lang w:val="fr-FR"/>
        </w:rPr>
        <w:t>concernées</w:t>
      </w:r>
      <w:r w:rsidR="00937E74" w:rsidRPr="00FC0110">
        <w:rPr>
          <w:rFonts w:ascii="Arial" w:hAnsi="Arial" w:cs="Arial"/>
          <w:sz w:val="21"/>
          <w:szCs w:val="21"/>
          <w:lang w:val="fr-FR"/>
        </w:rPr>
        <w:t xml:space="preserve"> (</w:t>
      </w:r>
      <w:r w:rsidR="004D7780" w:rsidRPr="00FC0110">
        <w:rPr>
          <w:rFonts w:ascii="Arial" w:hAnsi="Arial" w:cs="Arial"/>
          <w:sz w:val="21"/>
          <w:szCs w:val="21"/>
          <w:lang w:val="fr-FR"/>
        </w:rPr>
        <w:t xml:space="preserve">en ce inclut, </w:t>
      </w:r>
      <w:r w:rsidR="00937E74" w:rsidRPr="00FC0110">
        <w:rPr>
          <w:rFonts w:ascii="Arial" w:hAnsi="Arial" w:cs="Arial"/>
          <w:sz w:val="21"/>
          <w:szCs w:val="21"/>
          <w:lang w:val="fr-FR"/>
        </w:rPr>
        <w:t xml:space="preserve">le cas échéant, </w:t>
      </w:r>
      <w:r w:rsidR="004D7780" w:rsidRPr="00FC0110">
        <w:rPr>
          <w:rFonts w:ascii="Arial" w:hAnsi="Arial" w:cs="Arial"/>
          <w:sz w:val="21"/>
          <w:szCs w:val="21"/>
          <w:lang w:val="fr-FR"/>
        </w:rPr>
        <w:t>l’</w:t>
      </w:r>
      <w:r w:rsidR="00937E74" w:rsidRPr="00FC0110">
        <w:rPr>
          <w:rFonts w:ascii="Arial" w:hAnsi="Arial" w:cs="Arial"/>
          <w:sz w:val="21"/>
          <w:szCs w:val="21"/>
          <w:lang w:val="fr-FR"/>
        </w:rPr>
        <w:t xml:space="preserve">obligation de payer l'Indemnité Forfaitaire de Disponibilité ou l'application de l'Ajustement du Prix pour Non-respect du </w:t>
      </w:r>
      <w:r w:rsidR="002363CB" w:rsidRPr="00FC0110">
        <w:rPr>
          <w:rFonts w:ascii="Arial" w:hAnsi="Arial" w:cs="Arial"/>
          <w:sz w:val="21"/>
          <w:szCs w:val="21"/>
          <w:lang w:val="fr-FR"/>
        </w:rPr>
        <w:t>Délai d’Intervention</w:t>
      </w:r>
      <w:r w:rsidR="00937E74" w:rsidRPr="00FC0110">
        <w:rPr>
          <w:rFonts w:ascii="Arial" w:hAnsi="Arial" w:cs="Arial"/>
          <w:sz w:val="21"/>
          <w:szCs w:val="21"/>
          <w:lang w:val="fr-FR"/>
        </w:rPr>
        <w:t>)</w:t>
      </w:r>
      <w:r w:rsidRPr="00FC0110">
        <w:rPr>
          <w:rFonts w:ascii="Arial" w:hAnsi="Arial" w:cs="Arial"/>
          <w:sz w:val="21"/>
          <w:szCs w:val="21"/>
          <w:lang w:val="fr-FR"/>
        </w:rPr>
        <w:t xml:space="preserve">. </w:t>
      </w:r>
      <w:r w:rsidR="004D7780" w:rsidRPr="00FC0110">
        <w:rPr>
          <w:rFonts w:ascii="Arial" w:hAnsi="Arial" w:cs="Arial"/>
          <w:sz w:val="21"/>
          <w:szCs w:val="21"/>
          <w:lang w:val="fr-FR"/>
        </w:rPr>
        <w:t>Cette disposition ne s’applique pas</w:t>
      </w:r>
      <w:r w:rsidR="00937E74" w:rsidRPr="00FC0110">
        <w:rPr>
          <w:rFonts w:ascii="Arial" w:hAnsi="Arial" w:cs="Arial"/>
          <w:sz w:val="21"/>
          <w:szCs w:val="21"/>
          <w:lang w:val="fr-FR"/>
        </w:rPr>
        <w:t xml:space="preserve"> </w:t>
      </w:r>
      <w:r w:rsidR="004D7780" w:rsidRPr="00FC0110">
        <w:rPr>
          <w:rFonts w:ascii="Arial" w:hAnsi="Arial" w:cs="Arial"/>
          <w:sz w:val="21"/>
          <w:szCs w:val="21"/>
          <w:lang w:val="fr-FR"/>
        </w:rPr>
        <w:t>si l’</w:t>
      </w:r>
      <w:r w:rsidR="00937E74" w:rsidRPr="00FC0110">
        <w:rPr>
          <w:rFonts w:ascii="Arial" w:hAnsi="Arial" w:cs="Arial"/>
          <w:sz w:val="21"/>
          <w:szCs w:val="21"/>
          <w:lang w:val="fr-FR"/>
        </w:rPr>
        <w:t xml:space="preserve">Évènement </w:t>
      </w:r>
      <w:r w:rsidR="00656B36" w:rsidRPr="00FC0110">
        <w:rPr>
          <w:rFonts w:ascii="Arial" w:hAnsi="Arial" w:cs="Arial"/>
          <w:sz w:val="21"/>
          <w:szCs w:val="21"/>
          <w:lang w:val="fr-FR"/>
        </w:rPr>
        <w:t>Excusable</w:t>
      </w:r>
      <w:r w:rsidR="00937E74" w:rsidRPr="00FC0110">
        <w:rPr>
          <w:rFonts w:ascii="Arial" w:hAnsi="Arial" w:cs="Arial"/>
          <w:sz w:val="21"/>
          <w:szCs w:val="21"/>
          <w:lang w:val="fr-FR"/>
        </w:rPr>
        <w:t xml:space="preserve"> </w:t>
      </w:r>
      <w:r w:rsidR="004D7780" w:rsidRPr="00FC0110">
        <w:rPr>
          <w:rFonts w:ascii="Arial" w:hAnsi="Arial" w:cs="Arial"/>
          <w:sz w:val="21"/>
          <w:szCs w:val="21"/>
          <w:lang w:val="fr-FR"/>
        </w:rPr>
        <w:t>résulte directement ou indirectement d’un</w:t>
      </w:r>
      <w:r w:rsidR="00937E74" w:rsidRPr="00FC0110">
        <w:rPr>
          <w:rFonts w:ascii="Arial" w:hAnsi="Arial" w:cs="Arial"/>
          <w:sz w:val="21"/>
          <w:szCs w:val="21"/>
          <w:lang w:val="fr-FR"/>
        </w:rPr>
        <w:t xml:space="preserve"> acte ou </w:t>
      </w:r>
      <w:r w:rsidR="004D7780" w:rsidRPr="00FC0110">
        <w:rPr>
          <w:rFonts w:ascii="Arial" w:hAnsi="Arial" w:cs="Arial"/>
          <w:sz w:val="21"/>
          <w:szCs w:val="21"/>
          <w:lang w:val="fr-FR"/>
        </w:rPr>
        <w:t>d’</w:t>
      </w:r>
      <w:r w:rsidR="00937E74" w:rsidRPr="00FC0110">
        <w:rPr>
          <w:rFonts w:ascii="Arial" w:hAnsi="Arial" w:cs="Arial"/>
          <w:sz w:val="21"/>
          <w:szCs w:val="21"/>
          <w:lang w:val="fr-FR"/>
        </w:rPr>
        <w:t xml:space="preserve">une omission de l'Exploitant, du Représentant de l'Exploitant ou de l'un de </w:t>
      </w:r>
      <w:r w:rsidR="004D7780" w:rsidRPr="00FC0110">
        <w:rPr>
          <w:rFonts w:ascii="Arial" w:hAnsi="Arial" w:cs="Arial"/>
          <w:sz w:val="21"/>
          <w:szCs w:val="21"/>
          <w:lang w:val="fr-FR"/>
        </w:rPr>
        <w:t xml:space="preserve">ses </w:t>
      </w:r>
      <w:r w:rsidR="00937E74" w:rsidRPr="00FC0110">
        <w:rPr>
          <w:rFonts w:ascii="Arial" w:hAnsi="Arial" w:cs="Arial"/>
          <w:sz w:val="21"/>
          <w:szCs w:val="21"/>
          <w:lang w:val="fr-FR"/>
        </w:rPr>
        <w:t>agents, personnel</w:t>
      </w:r>
      <w:r w:rsidR="00C473C8" w:rsidRPr="00FC0110">
        <w:rPr>
          <w:rFonts w:ascii="Arial" w:hAnsi="Arial" w:cs="Arial"/>
          <w:sz w:val="21"/>
          <w:szCs w:val="21"/>
          <w:lang w:val="fr-FR"/>
        </w:rPr>
        <w:t>s</w:t>
      </w:r>
      <w:r w:rsidR="00937E74" w:rsidRPr="00FC0110">
        <w:rPr>
          <w:rFonts w:ascii="Arial" w:hAnsi="Arial" w:cs="Arial"/>
          <w:sz w:val="21"/>
          <w:szCs w:val="21"/>
          <w:lang w:val="fr-FR"/>
        </w:rPr>
        <w:t xml:space="preserve"> ou sous-traitants.</w:t>
      </w:r>
    </w:p>
    <w:p w14:paraId="20905801" w14:textId="0CD5F5ED" w:rsidR="00937E74" w:rsidRPr="00FC0110" w:rsidRDefault="00937E74" w:rsidP="00E95B2E">
      <w:pPr>
        <w:pStyle w:val="Paragraphedeliste"/>
        <w:widowControl w:val="0"/>
        <w:numPr>
          <w:ilvl w:val="0"/>
          <w:numId w:val="110"/>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La Société de Projet sera exonérée de son obligation de payer la partie correspondante du Prix Contractuel pour toute</w:t>
      </w:r>
      <w:r w:rsidR="004D7780" w:rsidRPr="00FC0110">
        <w:rPr>
          <w:rFonts w:ascii="Arial" w:hAnsi="Arial" w:cs="Arial"/>
          <w:sz w:val="21"/>
          <w:szCs w:val="21"/>
          <w:lang w:val="fr-FR"/>
        </w:rPr>
        <w:t xml:space="preserve"> la</w:t>
      </w:r>
      <w:r w:rsidRPr="00FC0110">
        <w:rPr>
          <w:rFonts w:ascii="Arial" w:hAnsi="Arial" w:cs="Arial"/>
          <w:sz w:val="21"/>
          <w:szCs w:val="21"/>
          <w:lang w:val="fr-FR"/>
        </w:rPr>
        <w:t xml:space="preserve"> période pendant laquelle l'Exploitant est dans l'incapacité d'exécuter ses obligations en raison d'un Événement </w:t>
      </w:r>
      <w:r w:rsidR="00656B36" w:rsidRPr="00FC0110">
        <w:rPr>
          <w:rFonts w:ascii="Arial" w:hAnsi="Arial" w:cs="Arial"/>
          <w:sz w:val="21"/>
          <w:szCs w:val="21"/>
          <w:lang w:val="fr-FR"/>
        </w:rPr>
        <w:t>Excusable</w:t>
      </w:r>
      <w:r w:rsidR="004D7780" w:rsidRPr="00FC0110">
        <w:rPr>
          <w:rFonts w:ascii="Arial" w:hAnsi="Arial" w:cs="Arial"/>
          <w:sz w:val="21"/>
          <w:szCs w:val="21"/>
          <w:lang w:val="fr-FR"/>
        </w:rPr>
        <w:t>, dans les hypothèses suivantes</w:t>
      </w:r>
      <w:r w:rsidRPr="00FC0110">
        <w:rPr>
          <w:rFonts w:ascii="Arial" w:hAnsi="Arial" w:cs="Arial"/>
          <w:sz w:val="21"/>
          <w:szCs w:val="21"/>
          <w:lang w:val="fr-FR"/>
        </w:rPr>
        <w:t xml:space="preserve"> :</w:t>
      </w:r>
    </w:p>
    <w:p w14:paraId="5C8CD18A" w14:textId="36E6B2FE" w:rsidR="00937E74" w:rsidRPr="00FC0110" w:rsidRDefault="004D7780" w:rsidP="00E95B2E">
      <w:pPr>
        <w:pStyle w:val="Paragraphedeliste"/>
        <w:widowControl w:val="0"/>
        <w:numPr>
          <w:ilvl w:val="3"/>
          <w:numId w:val="111"/>
        </w:numPr>
        <w:tabs>
          <w:tab w:val="left" w:pos="709"/>
          <w:tab w:val="left" w:pos="1418"/>
          <w:tab w:val="left" w:pos="2127"/>
        </w:tabs>
        <w:autoSpaceDE w:val="0"/>
        <w:autoSpaceDN w:val="0"/>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 xml:space="preserve">lorsque l’Événement </w:t>
      </w:r>
      <w:r w:rsidR="00656B36" w:rsidRPr="00FC0110">
        <w:rPr>
          <w:rFonts w:ascii="Arial" w:hAnsi="Arial" w:cs="Arial"/>
          <w:sz w:val="21"/>
          <w:szCs w:val="21"/>
          <w:lang w:val="fr-FR"/>
        </w:rPr>
        <w:t>Excusable</w:t>
      </w:r>
      <w:r w:rsidRPr="00FC0110">
        <w:rPr>
          <w:rFonts w:ascii="Arial" w:hAnsi="Arial" w:cs="Arial"/>
          <w:sz w:val="21"/>
          <w:szCs w:val="21"/>
          <w:lang w:val="fr-FR"/>
        </w:rPr>
        <w:t xml:space="preserve"> </w:t>
      </w:r>
      <w:r w:rsidR="00937E74" w:rsidRPr="00FC0110">
        <w:rPr>
          <w:rFonts w:ascii="Arial" w:hAnsi="Arial" w:cs="Arial"/>
          <w:sz w:val="21"/>
          <w:szCs w:val="21"/>
          <w:lang w:val="fr-FR"/>
        </w:rPr>
        <w:t>est hors du contrôle raisonnable de la Société de Projet</w:t>
      </w:r>
      <w:r w:rsidR="00660298" w:rsidRPr="00FC0110">
        <w:rPr>
          <w:rFonts w:ascii="Arial" w:hAnsi="Arial" w:cs="Arial"/>
          <w:sz w:val="21"/>
          <w:szCs w:val="21"/>
          <w:lang w:val="fr-FR"/>
        </w:rPr>
        <w:t> ;</w:t>
      </w:r>
      <w:r w:rsidR="00937E74" w:rsidRPr="00FC0110">
        <w:rPr>
          <w:rFonts w:ascii="Arial" w:hAnsi="Arial" w:cs="Arial"/>
          <w:spacing w:val="-8"/>
          <w:sz w:val="21"/>
          <w:szCs w:val="21"/>
          <w:lang w:val="fr-FR"/>
        </w:rPr>
        <w:t xml:space="preserve"> </w:t>
      </w:r>
      <w:r w:rsidR="00937E74" w:rsidRPr="00FC0110">
        <w:rPr>
          <w:rFonts w:ascii="Arial" w:hAnsi="Arial" w:cs="Arial"/>
          <w:sz w:val="21"/>
          <w:szCs w:val="21"/>
          <w:lang w:val="fr-FR"/>
        </w:rPr>
        <w:t>ou</w:t>
      </w:r>
    </w:p>
    <w:p w14:paraId="736FD5F0" w14:textId="77777777" w:rsidR="00555AA5" w:rsidRPr="00FC0110" w:rsidRDefault="004D7780" w:rsidP="00E95B2E">
      <w:pPr>
        <w:pStyle w:val="Paragraphedeliste"/>
        <w:widowControl w:val="0"/>
        <w:numPr>
          <w:ilvl w:val="3"/>
          <w:numId w:val="111"/>
        </w:numPr>
        <w:tabs>
          <w:tab w:val="left" w:pos="709"/>
          <w:tab w:val="left" w:pos="1418"/>
          <w:tab w:val="left" w:pos="2127"/>
        </w:tabs>
        <w:autoSpaceDE w:val="0"/>
        <w:autoSpaceDN w:val="0"/>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lorsque l’</w:t>
      </w:r>
      <w:r w:rsidR="00937E74" w:rsidRPr="00FC0110">
        <w:rPr>
          <w:rFonts w:ascii="Arial" w:hAnsi="Arial" w:cs="Arial"/>
          <w:sz w:val="21"/>
          <w:szCs w:val="21"/>
          <w:lang w:val="fr-FR"/>
        </w:rPr>
        <w:t xml:space="preserve">Événement </w:t>
      </w:r>
      <w:r w:rsidR="00656B36" w:rsidRPr="00FC0110">
        <w:rPr>
          <w:rFonts w:ascii="Arial" w:hAnsi="Arial" w:cs="Arial"/>
          <w:sz w:val="21"/>
          <w:szCs w:val="21"/>
          <w:lang w:val="fr-FR"/>
        </w:rPr>
        <w:t>Excusable</w:t>
      </w:r>
      <w:r w:rsidR="00937E74" w:rsidRPr="00FC0110">
        <w:rPr>
          <w:rFonts w:ascii="Arial" w:hAnsi="Arial" w:cs="Arial"/>
          <w:sz w:val="21"/>
          <w:szCs w:val="21"/>
          <w:lang w:val="fr-FR"/>
        </w:rPr>
        <w:t xml:space="preserve"> </w:t>
      </w:r>
      <w:r w:rsidRPr="00FC0110">
        <w:rPr>
          <w:rFonts w:ascii="Arial" w:hAnsi="Arial" w:cs="Arial"/>
          <w:sz w:val="21"/>
          <w:szCs w:val="21"/>
          <w:lang w:val="fr-FR"/>
        </w:rPr>
        <w:t>résulte directement ou indirectement</w:t>
      </w:r>
      <w:r w:rsidR="00937E74" w:rsidRPr="00FC0110">
        <w:rPr>
          <w:rFonts w:ascii="Arial" w:hAnsi="Arial" w:cs="Arial"/>
          <w:sz w:val="21"/>
          <w:szCs w:val="21"/>
          <w:lang w:val="fr-FR"/>
        </w:rPr>
        <w:t xml:space="preserve"> </w:t>
      </w:r>
      <w:r w:rsidRPr="00FC0110">
        <w:rPr>
          <w:rFonts w:ascii="Arial" w:hAnsi="Arial" w:cs="Arial"/>
          <w:sz w:val="21"/>
          <w:szCs w:val="21"/>
          <w:lang w:val="fr-FR"/>
        </w:rPr>
        <w:t>d’</w:t>
      </w:r>
      <w:r w:rsidR="00C473C8" w:rsidRPr="00FC0110">
        <w:rPr>
          <w:rFonts w:ascii="Arial" w:hAnsi="Arial" w:cs="Arial"/>
          <w:sz w:val="21"/>
          <w:szCs w:val="21"/>
          <w:lang w:val="fr-FR"/>
        </w:rPr>
        <w:t xml:space="preserve">un </w:t>
      </w:r>
      <w:r w:rsidR="00937E74" w:rsidRPr="00FC0110">
        <w:rPr>
          <w:rFonts w:ascii="Arial" w:hAnsi="Arial" w:cs="Arial"/>
          <w:sz w:val="21"/>
          <w:szCs w:val="21"/>
          <w:lang w:val="fr-FR"/>
        </w:rPr>
        <w:t>acte</w:t>
      </w:r>
      <w:r w:rsidR="00DC32BF" w:rsidRPr="00FC0110">
        <w:rPr>
          <w:rFonts w:ascii="Arial" w:hAnsi="Arial" w:cs="Arial"/>
          <w:sz w:val="21"/>
          <w:szCs w:val="21"/>
          <w:lang w:val="fr-FR"/>
        </w:rPr>
        <w:t xml:space="preserve"> ou</w:t>
      </w:r>
      <w:r w:rsidR="00937E74" w:rsidRPr="00FC0110">
        <w:rPr>
          <w:rFonts w:ascii="Arial" w:hAnsi="Arial" w:cs="Arial"/>
          <w:sz w:val="21"/>
          <w:szCs w:val="21"/>
          <w:lang w:val="fr-FR"/>
        </w:rPr>
        <w:t xml:space="preserve"> </w:t>
      </w:r>
      <w:r w:rsidRPr="00FC0110">
        <w:rPr>
          <w:rFonts w:ascii="Arial" w:hAnsi="Arial" w:cs="Arial"/>
          <w:sz w:val="21"/>
          <w:szCs w:val="21"/>
          <w:lang w:val="fr-FR"/>
        </w:rPr>
        <w:t>d’</w:t>
      </w:r>
      <w:r w:rsidR="00C473C8" w:rsidRPr="00FC0110">
        <w:rPr>
          <w:rFonts w:ascii="Arial" w:hAnsi="Arial" w:cs="Arial"/>
          <w:sz w:val="21"/>
          <w:szCs w:val="21"/>
          <w:lang w:val="fr-FR"/>
        </w:rPr>
        <w:t xml:space="preserve">une </w:t>
      </w:r>
      <w:r w:rsidR="00937E74" w:rsidRPr="00FC0110">
        <w:rPr>
          <w:rFonts w:ascii="Arial" w:hAnsi="Arial" w:cs="Arial"/>
          <w:sz w:val="21"/>
          <w:szCs w:val="21"/>
          <w:lang w:val="fr-FR"/>
        </w:rPr>
        <w:t>omission de l'Exploitant</w:t>
      </w:r>
      <w:r w:rsidRPr="00FC0110">
        <w:rPr>
          <w:rFonts w:ascii="Arial" w:hAnsi="Arial" w:cs="Arial"/>
          <w:sz w:val="21"/>
          <w:szCs w:val="21"/>
          <w:lang w:val="fr-FR"/>
        </w:rPr>
        <w:t xml:space="preserve"> </w:t>
      </w:r>
      <w:r w:rsidR="00D14B9B" w:rsidRPr="00FC0110">
        <w:rPr>
          <w:rFonts w:ascii="Arial" w:hAnsi="Arial" w:cs="Arial"/>
          <w:sz w:val="21"/>
          <w:szCs w:val="21"/>
          <w:lang w:val="fr-FR"/>
        </w:rPr>
        <w:t>constitutif d’une</w:t>
      </w:r>
      <w:r w:rsidR="00937E74" w:rsidRPr="00FC0110">
        <w:rPr>
          <w:rFonts w:ascii="Arial" w:hAnsi="Arial" w:cs="Arial"/>
          <w:sz w:val="21"/>
          <w:szCs w:val="21"/>
          <w:lang w:val="fr-FR"/>
        </w:rPr>
        <w:t xml:space="preserve"> violation de ses obligations au titre du présent Contrat</w:t>
      </w:r>
      <w:r w:rsidRPr="00FC0110">
        <w:rPr>
          <w:rFonts w:ascii="Arial" w:hAnsi="Arial" w:cs="Arial"/>
          <w:sz w:val="21"/>
          <w:szCs w:val="21"/>
          <w:lang w:val="fr-FR"/>
        </w:rPr>
        <w:t>.</w:t>
      </w:r>
    </w:p>
    <w:p w14:paraId="214F774C" w14:textId="793276BF" w:rsidR="00937E74" w:rsidRPr="00FC0110" w:rsidRDefault="004D7780" w:rsidP="00B0519E">
      <w:pPr>
        <w:widowControl w:val="0"/>
        <w:tabs>
          <w:tab w:val="left" w:pos="709"/>
          <w:tab w:val="left" w:pos="1418"/>
          <w:tab w:val="left" w:pos="2127"/>
        </w:tabs>
        <w:autoSpaceDE w:val="0"/>
        <w:autoSpaceDN w:val="0"/>
        <w:snapToGrid w:val="0"/>
        <w:spacing w:after="240"/>
        <w:ind w:left="709"/>
        <w:jc w:val="both"/>
        <w:rPr>
          <w:rFonts w:ascii="Arial" w:hAnsi="Arial" w:cs="Arial"/>
          <w:sz w:val="21"/>
          <w:szCs w:val="21"/>
          <w:lang w:val="fr-FR"/>
        </w:rPr>
      </w:pPr>
      <w:r w:rsidRPr="00FC0110">
        <w:rPr>
          <w:rFonts w:ascii="Arial" w:hAnsi="Arial" w:cs="Arial"/>
          <w:sz w:val="21"/>
          <w:szCs w:val="21"/>
          <w:lang w:val="fr-FR"/>
        </w:rPr>
        <w:t>Cette exclusion ne s’applique pas</w:t>
      </w:r>
      <w:r w:rsidR="00937E74" w:rsidRPr="00FC0110">
        <w:rPr>
          <w:rFonts w:ascii="Arial" w:hAnsi="Arial" w:cs="Arial"/>
          <w:sz w:val="21"/>
          <w:szCs w:val="21"/>
          <w:lang w:val="fr-FR"/>
        </w:rPr>
        <w:t xml:space="preserve"> </w:t>
      </w:r>
      <w:r w:rsidRPr="00FC0110">
        <w:rPr>
          <w:rFonts w:ascii="Arial" w:hAnsi="Arial" w:cs="Arial"/>
          <w:sz w:val="21"/>
          <w:szCs w:val="21"/>
          <w:lang w:val="fr-FR"/>
        </w:rPr>
        <w:t>pour les</w:t>
      </w:r>
      <w:r w:rsidR="00937E74" w:rsidRPr="00FC0110">
        <w:rPr>
          <w:rFonts w:ascii="Arial" w:hAnsi="Arial" w:cs="Arial"/>
          <w:sz w:val="21"/>
          <w:szCs w:val="21"/>
          <w:lang w:val="fr-FR"/>
        </w:rPr>
        <w:t xml:space="preserve"> Période</w:t>
      </w:r>
      <w:r w:rsidRPr="00FC0110">
        <w:rPr>
          <w:rFonts w:ascii="Arial" w:hAnsi="Arial" w:cs="Arial"/>
          <w:sz w:val="21"/>
          <w:szCs w:val="21"/>
          <w:lang w:val="fr-FR"/>
        </w:rPr>
        <w:t>s</w:t>
      </w:r>
      <w:r w:rsidR="00937E74" w:rsidRPr="00FC0110">
        <w:rPr>
          <w:rFonts w:ascii="Arial" w:hAnsi="Arial" w:cs="Arial"/>
          <w:sz w:val="21"/>
          <w:szCs w:val="21"/>
          <w:lang w:val="fr-FR"/>
        </w:rPr>
        <w:t xml:space="preserve"> de Réduction Imputable à l'Acheteur</w:t>
      </w:r>
      <w:r w:rsidRPr="00FC0110">
        <w:rPr>
          <w:rFonts w:ascii="Arial" w:hAnsi="Arial" w:cs="Arial"/>
          <w:sz w:val="21"/>
          <w:szCs w:val="21"/>
          <w:lang w:val="fr-FR"/>
        </w:rPr>
        <w:t>,</w:t>
      </w:r>
      <w:r w:rsidR="00937E74" w:rsidRPr="00FC0110">
        <w:rPr>
          <w:rFonts w:ascii="Arial" w:hAnsi="Arial" w:cs="Arial"/>
          <w:sz w:val="21"/>
          <w:szCs w:val="21"/>
          <w:lang w:val="fr-FR"/>
        </w:rPr>
        <w:t xml:space="preserve"> pour </w:t>
      </w:r>
      <w:r w:rsidRPr="00FC0110">
        <w:rPr>
          <w:rFonts w:ascii="Arial" w:hAnsi="Arial" w:cs="Arial"/>
          <w:sz w:val="21"/>
          <w:szCs w:val="21"/>
          <w:lang w:val="fr-FR"/>
        </w:rPr>
        <w:t xml:space="preserve">lesquelles </w:t>
      </w:r>
      <w:r w:rsidR="00937E74" w:rsidRPr="00FC0110">
        <w:rPr>
          <w:rFonts w:ascii="Arial" w:hAnsi="Arial" w:cs="Arial"/>
          <w:sz w:val="21"/>
          <w:szCs w:val="21"/>
          <w:lang w:val="fr-FR"/>
        </w:rPr>
        <w:t>l'</w:t>
      </w:r>
      <w:r w:rsidR="00FF4C61" w:rsidRPr="00FC0110">
        <w:rPr>
          <w:rFonts w:ascii="Arial" w:hAnsi="Arial" w:cs="Arial"/>
          <w:sz w:val="21"/>
          <w:szCs w:val="21"/>
          <w:lang w:val="fr-FR"/>
        </w:rPr>
        <w:t>Article</w:t>
      </w:r>
      <w:r w:rsidR="00EF6270" w:rsidRPr="00FC0110">
        <w:rPr>
          <w:rFonts w:ascii="Arial" w:hAnsi="Arial" w:cs="Arial"/>
          <w:sz w:val="21"/>
          <w:szCs w:val="21"/>
          <w:lang w:val="fr-FR"/>
        </w:rPr>
        <w:t xml:space="preserve"> 3.15</w:t>
      </w:r>
      <w:hyperlink w:anchor="_bookmark44" w:history="1">
        <w:r w:rsidR="00937E74" w:rsidRPr="00FC0110">
          <w:rPr>
            <w:rFonts w:ascii="Arial" w:hAnsi="Arial" w:cs="Arial"/>
            <w:sz w:val="21"/>
            <w:szCs w:val="21"/>
            <w:lang w:val="fr-FR"/>
          </w:rPr>
          <w:fldChar w:fldCharType="begin"/>
        </w:r>
        <w:r w:rsidR="00937E74" w:rsidRPr="00FC0110">
          <w:rPr>
            <w:rFonts w:ascii="Arial" w:hAnsi="Arial" w:cs="Arial"/>
            <w:sz w:val="21"/>
            <w:szCs w:val="21"/>
            <w:lang w:val="fr-FR"/>
          </w:rPr>
          <w:instrText xml:space="preserve"> REF _Ref27174743 \r \h  \* MERGEFORMAT </w:instrText>
        </w:r>
        <w:r w:rsidR="00937E74" w:rsidRPr="00FC0110">
          <w:rPr>
            <w:rFonts w:ascii="Arial" w:hAnsi="Arial" w:cs="Arial"/>
            <w:sz w:val="21"/>
            <w:szCs w:val="21"/>
            <w:lang w:val="fr-FR"/>
          </w:rPr>
        </w:r>
        <w:r w:rsidR="00937E74" w:rsidRPr="00FC0110">
          <w:rPr>
            <w:rFonts w:ascii="Arial" w:hAnsi="Arial" w:cs="Arial"/>
            <w:sz w:val="21"/>
            <w:szCs w:val="21"/>
            <w:lang w:val="fr-FR"/>
          </w:rPr>
          <w:fldChar w:fldCharType="separate"/>
        </w:r>
        <w:r w:rsidR="001376B4" w:rsidRPr="00FC0110">
          <w:rPr>
            <w:rFonts w:ascii="Arial" w:hAnsi="Arial" w:cs="Arial"/>
            <w:sz w:val="21"/>
            <w:szCs w:val="21"/>
            <w:lang w:val="fr-FR"/>
          </w:rPr>
          <w:t>(c)</w:t>
        </w:r>
        <w:r w:rsidR="00937E74" w:rsidRPr="00FC0110">
          <w:rPr>
            <w:rFonts w:ascii="Arial" w:hAnsi="Arial" w:cs="Arial"/>
            <w:sz w:val="21"/>
            <w:szCs w:val="21"/>
            <w:lang w:val="fr-FR"/>
          </w:rPr>
          <w:fldChar w:fldCharType="end"/>
        </w:r>
        <w:r w:rsidR="00937E74" w:rsidRPr="00FC0110">
          <w:rPr>
            <w:rFonts w:ascii="Arial" w:hAnsi="Arial" w:cs="Arial"/>
            <w:sz w:val="21"/>
            <w:szCs w:val="21"/>
            <w:lang w:val="fr-FR"/>
          </w:rPr>
          <w:t xml:space="preserve"> (Période de Réduction Imputable à l’Acheteur) </w:t>
        </w:r>
      </w:hyperlink>
      <w:r w:rsidR="00937E74" w:rsidRPr="00FC0110">
        <w:rPr>
          <w:rFonts w:ascii="Arial" w:hAnsi="Arial" w:cs="Arial"/>
          <w:sz w:val="21"/>
          <w:szCs w:val="21"/>
          <w:lang w:val="fr-FR"/>
        </w:rPr>
        <w:t>s’applique.</w:t>
      </w:r>
    </w:p>
    <w:p w14:paraId="00A06220" w14:textId="5846C5B4" w:rsidR="00937E74" w:rsidRPr="00FC0110" w:rsidRDefault="00937E74" w:rsidP="00E95B2E">
      <w:pPr>
        <w:pStyle w:val="Paragraphedeliste"/>
        <w:widowControl w:val="0"/>
        <w:numPr>
          <w:ilvl w:val="0"/>
          <w:numId w:val="110"/>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L'Exploitant doit</w:t>
      </w:r>
      <w:r w:rsidR="004D7780" w:rsidRPr="00FC0110">
        <w:rPr>
          <w:rFonts w:ascii="Arial" w:hAnsi="Arial" w:cs="Arial"/>
          <w:sz w:val="21"/>
          <w:szCs w:val="21"/>
          <w:lang w:val="fr-FR"/>
        </w:rPr>
        <w:t>, dès que possible après la survenance</w:t>
      </w:r>
      <w:r w:rsidRPr="00FC0110">
        <w:rPr>
          <w:rFonts w:ascii="Arial" w:hAnsi="Arial" w:cs="Arial"/>
          <w:sz w:val="21"/>
          <w:szCs w:val="21"/>
          <w:lang w:val="fr-FR"/>
        </w:rPr>
        <w:t xml:space="preserve"> </w:t>
      </w:r>
      <w:r w:rsidR="004D7780" w:rsidRPr="00FC0110">
        <w:rPr>
          <w:rFonts w:ascii="Arial" w:hAnsi="Arial" w:cs="Arial"/>
          <w:sz w:val="21"/>
          <w:szCs w:val="21"/>
          <w:lang w:val="fr-FR"/>
        </w:rPr>
        <w:t xml:space="preserve">d’un Évènement </w:t>
      </w:r>
      <w:r w:rsidR="00656B36" w:rsidRPr="00FC0110">
        <w:rPr>
          <w:rFonts w:ascii="Arial" w:hAnsi="Arial" w:cs="Arial"/>
          <w:sz w:val="21"/>
          <w:szCs w:val="21"/>
          <w:lang w:val="fr-FR"/>
        </w:rPr>
        <w:t>Excusable</w:t>
      </w:r>
      <w:r w:rsidR="004D7780" w:rsidRPr="00FC0110">
        <w:rPr>
          <w:rFonts w:ascii="Arial" w:hAnsi="Arial" w:cs="Arial"/>
          <w:sz w:val="21"/>
          <w:szCs w:val="21"/>
          <w:lang w:val="fr-FR"/>
        </w:rPr>
        <w:t xml:space="preserve">, en </w:t>
      </w:r>
      <w:r w:rsidR="00DC32BF" w:rsidRPr="00FC0110">
        <w:rPr>
          <w:rFonts w:ascii="Arial" w:hAnsi="Arial" w:cs="Arial"/>
          <w:sz w:val="21"/>
          <w:szCs w:val="21"/>
          <w:lang w:val="fr-FR"/>
        </w:rPr>
        <w:t>informer</w:t>
      </w:r>
      <w:r w:rsidRPr="00FC0110">
        <w:rPr>
          <w:rFonts w:ascii="Arial" w:hAnsi="Arial" w:cs="Arial"/>
          <w:sz w:val="21"/>
          <w:szCs w:val="21"/>
          <w:lang w:val="fr-FR"/>
        </w:rPr>
        <w:t xml:space="preserve"> la Société de Projet </w:t>
      </w:r>
      <w:r w:rsidR="004D7780" w:rsidRPr="00FC0110">
        <w:rPr>
          <w:rFonts w:ascii="Arial" w:hAnsi="Arial" w:cs="Arial"/>
          <w:sz w:val="21"/>
          <w:szCs w:val="21"/>
          <w:lang w:val="fr-FR"/>
        </w:rPr>
        <w:t xml:space="preserve">en </w:t>
      </w:r>
      <w:r w:rsidRPr="00FC0110">
        <w:rPr>
          <w:rFonts w:ascii="Arial" w:hAnsi="Arial" w:cs="Arial"/>
          <w:sz w:val="21"/>
          <w:szCs w:val="21"/>
          <w:lang w:val="fr-FR"/>
        </w:rPr>
        <w:t>détaill</w:t>
      </w:r>
      <w:r w:rsidR="004D7780" w:rsidRPr="00FC0110">
        <w:rPr>
          <w:rFonts w:ascii="Arial" w:hAnsi="Arial" w:cs="Arial"/>
          <w:sz w:val="21"/>
          <w:szCs w:val="21"/>
          <w:lang w:val="fr-FR"/>
        </w:rPr>
        <w:t>ant</w:t>
      </w:r>
      <w:r w:rsidRPr="00FC0110">
        <w:rPr>
          <w:rFonts w:ascii="Arial" w:hAnsi="Arial" w:cs="Arial"/>
          <w:sz w:val="21"/>
          <w:szCs w:val="21"/>
          <w:lang w:val="fr-FR"/>
        </w:rPr>
        <w:t xml:space="preserve"> la cause, la durée prévue, les </w:t>
      </w:r>
      <w:r w:rsidR="00DC32BF" w:rsidRPr="00FC0110">
        <w:rPr>
          <w:rFonts w:ascii="Arial" w:hAnsi="Arial" w:cs="Arial"/>
          <w:sz w:val="21"/>
          <w:szCs w:val="21"/>
          <w:lang w:val="fr-FR"/>
        </w:rPr>
        <w:t xml:space="preserve">réparations </w:t>
      </w:r>
      <w:r w:rsidRPr="00FC0110">
        <w:rPr>
          <w:rFonts w:ascii="Arial" w:hAnsi="Arial" w:cs="Arial"/>
          <w:sz w:val="21"/>
          <w:szCs w:val="21"/>
          <w:lang w:val="fr-FR"/>
        </w:rPr>
        <w:t>potentiel</w:t>
      </w:r>
      <w:r w:rsidR="00DC32BF" w:rsidRPr="00FC0110">
        <w:rPr>
          <w:rFonts w:ascii="Arial" w:hAnsi="Arial" w:cs="Arial"/>
          <w:sz w:val="21"/>
          <w:szCs w:val="21"/>
          <w:lang w:val="fr-FR"/>
        </w:rPr>
        <w:t>le</w:t>
      </w:r>
      <w:r w:rsidRPr="00FC0110">
        <w:rPr>
          <w:rFonts w:ascii="Arial" w:hAnsi="Arial" w:cs="Arial"/>
          <w:sz w:val="21"/>
          <w:szCs w:val="21"/>
          <w:lang w:val="fr-FR"/>
        </w:rPr>
        <w:t>s</w:t>
      </w:r>
      <w:r w:rsidR="00FE0C17" w:rsidRPr="00FC0110">
        <w:rPr>
          <w:rFonts w:ascii="Arial" w:hAnsi="Arial" w:cs="Arial"/>
          <w:sz w:val="21"/>
          <w:szCs w:val="21"/>
          <w:lang w:val="fr-FR"/>
        </w:rPr>
        <w:t xml:space="preserve"> et</w:t>
      </w:r>
      <w:r w:rsidR="0009162A" w:rsidRPr="00FC0110">
        <w:rPr>
          <w:rFonts w:ascii="Arial" w:hAnsi="Arial" w:cs="Arial"/>
          <w:sz w:val="21"/>
          <w:szCs w:val="21"/>
          <w:lang w:val="fr-FR"/>
        </w:rPr>
        <w:t xml:space="preserve"> </w:t>
      </w:r>
      <w:r w:rsidRPr="00FC0110">
        <w:rPr>
          <w:rFonts w:ascii="Arial" w:hAnsi="Arial" w:cs="Arial"/>
          <w:sz w:val="21"/>
          <w:szCs w:val="21"/>
          <w:lang w:val="fr-FR"/>
        </w:rPr>
        <w:t xml:space="preserve">le coût estimé de l'Évènement </w:t>
      </w:r>
      <w:r w:rsidR="00656B36" w:rsidRPr="00FC0110">
        <w:rPr>
          <w:rFonts w:ascii="Arial" w:hAnsi="Arial" w:cs="Arial"/>
          <w:sz w:val="21"/>
          <w:szCs w:val="21"/>
          <w:lang w:val="fr-FR"/>
        </w:rPr>
        <w:t>Excusable</w:t>
      </w:r>
      <w:r w:rsidR="00FE0C17" w:rsidRPr="00FC0110">
        <w:rPr>
          <w:rFonts w:ascii="Arial" w:hAnsi="Arial" w:cs="Arial"/>
          <w:sz w:val="21"/>
          <w:szCs w:val="21"/>
          <w:lang w:val="fr-FR"/>
        </w:rPr>
        <w:t>,</w:t>
      </w:r>
      <w:r w:rsidRPr="00FC0110">
        <w:rPr>
          <w:rFonts w:ascii="Arial" w:hAnsi="Arial" w:cs="Arial"/>
          <w:sz w:val="21"/>
          <w:szCs w:val="21"/>
          <w:lang w:val="fr-FR"/>
        </w:rPr>
        <w:t xml:space="preserve"> </w:t>
      </w:r>
      <w:r w:rsidR="00FE0C17" w:rsidRPr="00FC0110">
        <w:rPr>
          <w:rFonts w:ascii="Arial" w:hAnsi="Arial" w:cs="Arial"/>
          <w:sz w:val="21"/>
          <w:szCs w:val="21"/>
          <w:lang w:val="fr-FR"/>
        </w:rPr>
        <w:t>ainsi que l’étendue de son impact sur</w:t>
      </w:r>
      <w:r w:rsidRPr="00FC0110">
        <w:rPr>
          <w:rFonts w:ascii="Arial" w:hAnsi="Arial" w:cs="Arial"/>
          <w:sz w:val="21"/>
          <w:szCs w:val="21"/>
          <w:lang w:val="fr-FR"/>
        </w:rPr>
        <w:t xml:space="preserve"> </w:t>
      </w:r>
      <w:r w:rsidR="00D14B9B" w:rsidRPr="00FC0110">
        <w:rPr>
          <w:rFonts w:ascii="Arial" w:hAnsi="Arial" w:cs="Arial"/>
          <w:sz w:val="21"/>
          <w:szCs w:val="21"/>
          <w:lang w:val="fr-FR"/>
        </w:rPr>
        <w:t xml:space="preserve">l’exécution de ses </w:t>
      </w:r>
      <w:r w:rsidRPr="00FC0110">
        <w:rPr>
          <w:rFonts w:ascii="Arial" w:hAnsi="Arial" w:cs="Arial"/>
          <w:sz w:val="21"/>
          <w:szCs w:val="21"/>
          <w:lang w:val="fr-FR"/>
        </w:rPr>
        <w:t xml:space="preserve">obligations </w:t>
      </w:r>
      <w:r w:rsidR="00D14B9B" w:rsidRPr="00FC0110">
        <w:rPr>
          <w:rFonts w:ascii="Arial" w:hAnsi="Arial" w:cs="Arial"/>
          <w:sz w:val="21"/>
          <w:szCs w:val="21"/>
          <w:lang w:val="fr-FR"/>
        </w:rPr>
        <w:t>au titre du présent Contrat</w:t>
      </w:r>
      <w:r w:rsidR="0009162A" w:rsidRPr="00FC0110">
        <w:rPr>
          <w:rFonts w:ascii="Arial" w:hAnsi="Arial" w:cs="Arial"/>
          <w:sz w:val="21"/>
          <w:szCs w:val="21"/>
          <w:lang w:val="fr-FR"/>
        </w:rPr>
        <w:t xml:space="preserve">. </w:t>
      </w:r>
    </w:p>
    <w:p w14:paraId="23E10BFE" w14:textId="6B45C416" w:rsidR="00937E74" w:rsidRPr="00FC0110" w:rsidRDefault="00FE0C17" w:rsidP="00E95B2E">
      <w:pPr>
        <w:pStyle w:val="Paragraphedeliste"/>
        <w:widowControl w:val="0"/>
        <w:numPr>
          <w:ilvl w:val="0"/>
          <w:numId w:val="110"/>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Sous réserve de l'approbation de la Société de Projet, l</w:t>
      </w:r>
      <w:r w:rsidR="00937E74" w:rsidRPr="00FC0110">
        <w:rPr>
          <w:rFonts w:ascii="Arial" w:hAnsi="Arial" w:cs="Arial"/>
          <w:sz w:val="21"/>
          <w:szCs w:val="21"/>
          <w:lang w:val="fr-FR"/>
        </w:rPr>
        <w:t xml:space="preserve">'Exploitant </w:t>
      </w:r>
      <w:r w:rsidR="004F12C8" w:rsidRPr="00FC0110">
        <w:rPr>
          <w:rFonts w:ascii="Arial" w:hAnsi="Arial" w:cs="Arial"/>
          <w:sz w:val="21"/>
          <w:szCs w:val="21"/>
          <w:lang w:val="fr-FR"/>
        </w:rPr>
        <w:t>prend</w:t>
      </w:r>
      <w:r w:rsidR="00937E74" w:rsidRPr="00FC0110">
        <w:rPr>
          <w:rFonts w:ascii="Arial" w:hAnsi="Arial" w:cs="Arial"/>
          <w:sz w:val="21"/>
          <w:szCs w:val="21"/>
          <w:lang w:val="fr-FR"/>
        </w:rPr>
        <w:t xml:space="preserve"> toutes les mesures nécessaires pour atténuer les effets de l'Évènement </w:t>
      </w:r>
      <w:r w:rsidR="00656B36" w:rsidRPr="00FC0110">
        <w:rPr>
          <w:rFonts w:ascii="Arial" w:hAnsi="Arial" w:cs="Arial"/>
          <w:sz w:val="21"/>
          <w:szCs w:val="21"/>
          <w:lang w:val="fr-FR"/>
        </w:rPr>
        <w:t>Excusable</w:t>
      </w:r>
      <w:r w:rsidR="00937E74" w:rsidRPr="00FC0110">
        <w:rPr>
          <w:rFonts w:ascii="Arial" w:hAnsi="Arial" w:cs="Arial"/>
          <w:sz w:val="21"/>
          <w:szCs w:val="21"/>
          <w:lang w:val="fr-FR"/>
        </w:rPr>
        <w:t xml:space="preserve"> et, </w:t>
      </w:r>
      <w:r w:rsidRPr="00FC0110">
        <w:rPr>
          <w:rFonts w:ascii="Arial" w:hAnsi="Arial" w:cs="Arial"/>
          <w:sz w:val="21"/>
          <w:szCs w:val="21"/>
          <w:lang w:val="fr-FR"/>
        </w:rPr>
        <w:t>si cela est possible</w:t>
      </w:r>
      <w:r w:rsidR="00937E74" w:rsidRPr="00FC0110">
        <w:rPr>
          <w:rFonts w:ascii="Arial" w:hAnsi="Arial" w:cs="Arial"/>
          <w:sz w:val="21"/>
          <w:szCs w:val="21"/>
          <w:lang w:val="fr-FR"/>
        </w:rPr>
        <w:t>, pour permettre l'Exploitation de l'Installation et la reprise des Prestations d'Exploitation-Maintenance dans les meilleurs délais.</w:t>
      </w:r>
    </w:p>
    <w:p w14:paraId="0B95C2C1" w14:textId="6E244070" w:rsidR="00937E74" w:rsidRPr="00FC0110" w:rsidRDefault="00FE0C17" w:rsidP="00E95B2E">
      <w:pPr>
        <w:pStyle w:val="Paragraphedeliste"/>
        <w:widowControl w:val="0"/>
        <w:numPr>
          <w:ilvl w:val="0"/>
          <w:numId w:val="110"/>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 xml:space="preserve">Pendant tout Évènement </w:t>
      </w:r>
      <w:r w:rsidR="00656B36" w:rsidRPr="00FC0110">
        <w:rPr>
          <w:rFonts w:ascii="Arial" w:hAnsi="Arial" w:cs="Arial"/>
          <w:sz w:val="21"/>
          <w:szCs w:val="21"/>
          <w:lang w:val="fr-FR"/>
        </w:rPr>
        <w:t>Excusable</w:t>
      </w:r>
      <w:r w:rsidRPr="00FC0110">
        <w:rPr>
          <w:rFonts w:ascii="Arial" w:hAnsi="Arial" w:cs="Arial"/>
          <w:sz w:val="21"/>
          <w:szCs w:val="21"/>
          <w:lang w:val="fr-FR"/>
        </w:rPr>
        <w:t xml:space="preserve">, l’Exploitant reste tenu par ses obligations en matière de protection de l'Installation ou du Site et doit en assurer la garde, </w:t>
      </w:r>
      <w:r w:rsidR="00937E74" w:rsidRPr="00FC0110">
        <w:rPr>
          <w:rFonts w:ascii="Arial" w:hAnsi="Arial" w:cs="Arial"/>
          <w:sz w:val="21"/>
          <w:szCs w:val="21"/>
          <w:lang w:val="fr-FR"/>
        </w:rPr>
        <w:t xml:space="preserve">à moins que </w:t>
      </w:r>
      <w:r w:rsidRPr="00FC0110">
        <w:rPr>
          <w:rFonts w:ascii="Arial" w:hAnsi="Arial" w:cs="Arial"/>
          <w:sz w:val="21"/>
          <w:szCs w:val="21"/>
          <w:lang w:val="fr-FR"/>
        </w:rPr>
        <w:t>l’</w:t>
      </w:r>
      <w:r w:rsidR="00937E74" w:rsidRPr="00FC0110">
        <w:rPr>
          <w:rFonts w:ascii="Arial" w:hAnsi="Arial" w:cs="Arial"/>
          <w:sz w:val="21"/>
          <w:szCs w:val="21"/>
          <w:lang w:val="fr-FR"/>
        </w:rPr>
        <w:t xml:space="preserve">Évènement </w:t>
      </w:r>
      <w:r w:rsidR="00656B36" w:rsidRPr="00FC0110">
        <w:rPr>
          <w:rFonts w:ascii="Arial" w:hAnsi="Arial" w:cs="Arial"/>
          <w:sz w:val="21"/>
          <w:szCs w:val="21"/>
          <w:lang w:val="fr-FR"/>
        </w:rPr>
        <w:t>Excusable</w:t>
      </w:r>
      <w:r w:rsidR="00937E74" w:rsidRPr="00FC0110">
        <w:rPr>
          <w:rFonts w:ascii="Arial" w:hAnsi="Arial" w:cs="Arial"/>
          <w:sz w:val="21"/>
          <w:szCs w:val="21"/>
          <w:lang w:val="fr-FR"/>
        </w:rPr>
        <w:t xml:space="preserve"> ne soit également un Cas de Force Majeure affectant l'Exploitant.</w:t>
      </w:r>
    </w:p>
    <w:p w14:paraId="20128117" w14:textId="77777777" w:rsidR="00937E74" w:rsidRPr="00FC0110" w:rsidRDefault="00937E74" w:rsidP="00DF3560">
      <w:pPr>
        <w:pStyle w:val="Contract2"/>
        <w:rPr>
          <w:rFonts w:cs="Arial"/>
          <w:szCs w:val="21"/>
        </w:rPr>
      </w:pPr>
      <w:r w:rsidRPr="00FC0110">
        <w:rPr>
          <w:rFonts w:cs="Arial"/>
          <w:szCs w:val="21"/>
        </w:rPr>
        <w:t>Personnel</w:t>
      </w:r>
    </w:p>
    <w:p w14:paraId="00EF1545" w14:textId="77777777" w:rsidR="00937E74" w:rsidRPr="00FC0110" w:rsidRDefault="00937E74" w:rsidP="00E95B2E">
      <w:pPr>
        <w:pStyle w:val="Paragraphedeliste"/>
        <w:widowControl w:val="0"/>
        <w:numPr>
          <w:ilvl w:val="0"/>
          <w:numId w:val="115"/>
        </w:numPr>
        <w:tabs>
          <w:tab w:val="left" w:pos="709"/>
          <w:tab w:val="left" w:pos="1418"/>
          <w:tab w:val="left" w:pos="1634"/>
          <w:tab w:val="left" w:pos="2127"/>
        </w:tabs>
        <w:autoSpaceDE w:val="0"/>
        <w:autoSpaceDN w:val="0"/>
        <w:snapToGrid w:val="0"/>
        <w:spacing w:after="240"/>
        <w:ind w:right="125" w:hanging="720"/>
        <w:jc w:val="both"/>
        <w:rPr>
          <w:rFonts w:ascii="Arial" w:hAnsi="Arial" w:cs="Arial"/>
          <w:sz w:val="21"/>
          <w:szCs w:val="21"/>
          <w:lang w:val="fr-FR"/>
        </w:rPr>
      </w:pPr>
      <w:r w:rsidRPr="00FC0110">
        <w:rPr>
          <w:rFonts w:ascii="Arial" w:hAnsi="Arial" w:cs="Arial"/>
          <w:sz w:val="21"/>
          <w:szCs w:val="21"/>
          <w:lang w:val="fr-FR"/>
        </w:rPr>
        <w:t xml:space="preserve">L'Exploitant </w:t>
      </w:r>
      <w:r w:rsidR="008F1653" w:rsidRPr="00FC0110">
        <w:rPr>
          <w:rFonts w:ascii="Arial" w:hAnsi="Arial" w:cs="Arial"/>
          <w:sz w:val="21"/>
          <w:szCs w:val="21"/>
          <w:lang w:val="fr-FR"/>
        </w:rPr>
        <w:t xml:space="preserve">doit </w:t>
      </w:r>
      <w:r w:rsidRPr="00FC0110">
        <w:rPr>
          <w:rFonts w:ascii="Arial" w:hAnsi="Arial" w:cs="Arial"/>
          <w:sz w:val="21"/>
          <w:szCs w:val="21"/>
          <w:lang w:val="fr-FR"/>
        </w:rPr>
        <w:t>employer</w:t>
      </w:r>
      <w:r w:rsidR="008F1653" w:rsidRPr="00FC0110">
        <w:rPr>
          <w:rFonts w:ascii="Arial" w:hAnsi="Arial" w:cs="Arial"/>
          <w:sz w:val="21"/>
          <w:szCs w:val="21"/>
          <w:lang w:val="fr-FR"/>
        </w:rPr>
        <w:t>, en quantité suffisante,</w:t>
      </w:r>
      <w:r w:rsidRPr="00FC0110">
        <w:rPr>
          <w:rFonts w:ascii="Arial" w:hAnsi="Arial" w:cs="Arial"/>
          <w:sz w:val="21"/>
          <w:szCs w:val="21"/>
          <w:lang w:val="fr-FR"/>
        </w:rPr>
        <w:t xml:space="preserve"> </w:t>
      </w:r>
      <w:r w:rsidR="008F1653" w:rsidRPr="00FC0110">
        <w:rPr>
          <w:rFonts w:ascii="Arial" w:hAnsi="Arial" w:cs="Arial"/>
          <w:sz w:val="21"/>
          <w:szCs w:val="21"/>
          <w:lang w:val="fr-FR"/>
        </w:rPr>
        <w:t>le</w:t>
      </w:r>
      <w:r w:rsidRPr="00FC0110">
        <w:rPr>
          <w:rFonts w:ascii="Arial" w:hAnsi="Arial" w:cs="Arial"/>
          <w:sz w:val="21"/>
          <w:szCs w:val="21"/>
          <w:lang w:val="fr-FR"/>
        </w:rPr>
        <w:t xml:space="preserve"> personnel </w:t>
      </w:r>
      <w:r w:rsidR="00484F5A" w:rsidRPr="00FC0110">
        <w:rPr>
          <w:rFonts w:ascii="Arial" w:hAnsi="Arial" w:cs="Arial"/>
          <w:sz w:val="21"/>
          <w:szCs w:val="21"/>
          <w:lang w:val="fr-FR"/>
        </w:rPr>
        <w:t>doté</w:t>
      </w:r>
      <w:r w:rsidRPr="00FC0110">
        <w:rPr>
          <w:rFonts w:ascii="Arial" w:hAnsi="Arial" w:cs="Arial"/>
          <w:sz w:val="21"/>
          <w:szCs w:val="21"/>
          <w:lang w:val="fr-FR"/>
        </w:rPr>
        <w:t xml:space="preserve"> </w:t>
      </w:r>
      <w:r w:rsidR="00484F5A" w:rsidRPr="00FC0110">
        <w:rPr>
          <w:rFonts w:ascii="Arial" w:hAnsi="Arial" w:cs="Arial"/>
          <w:sz w:val="21"/>
          <w:szCs w:val="21"/>
          <w:lang w:val="fr-FR"/>
        </w:rPr>
        <w:t>de</w:t>
      </w:r>
      <w:r w:rsidRPr="00FC0110">
        <w:rPr>
          <w:rFonts w:ascii="Arial" w:hAnsi="Arial" w:cs="Arial"/>
          <w:sz w:val="21"/>
          <w:szCs w:val="21"/>
          <w:lang w:val="fr-FR"/>
        </w:rPr>
        <w:t>s qualifications et</w:t>
      </w:r>
      <w:r w:rsidR="00484F5A" w:rsidRPr="00FC0110">
        <w:rPr>
          <w:rFonts w:ascii="Arial" w:hAnsi="Arial" w:cs="Arial"/>
          <w:sz w:val="21"/>
          <w:szCs w:val="21"/>
          <w:lang w:val="fr-FR"/>
        </w:rPr>
        <w:t xml:space="preserve"> de</w:t>
      </w:r>
      <w:r w:rsidRPr="00FC0110">
        <w:rPr>
          <w:rFonts w:ascii="Arial" w:hAnsi="Arial" w:cs="Arial"/>
          <w:sz w:val="21"/>
          <w:szCs w:val="21"/>
          <w:lang w:val="fr-FR"/>
        </w:rPr>
        <w:t xml:space="preserve"> l'expérience </w:t>
      </w:r>
      <w:r w:rsidR="009625B5" w:rsidRPr="00FC0110">
        <w:rPr>
          <w:rFonts w:ascii="Arial" w:hAnsi="Arial" w:cs="Arial"/>
          <w:sz w:val="21"/>
          <w:szCs w:val="21"/>
          <w:lang w:val="fr-FR"/>
        </w:rPr>
        <w:t>nécessaires</w:t>
      </w:r>
      <w:r w:rsidRPr="00FC0110">
        <w:rPr>
          <w:rFonts w:ascii="Arial" w:hAnsi="Arial" w:cs="Arial"/>
          <w:sz w:val="21"/>
          <w:szCs w:val="21"/>
          <w:lang w:val="fr-FR"/>
        </w:rPr>
        <w:t xml:space="preserve"> pour </w:t>
      </w:r>
      <w:r w:rsidR="008F1653" w:rsidRPr="00FC0110">
        <w:rPr>
          <w:rFonts w:ascii="Arial" w:hAnsi="Arial" w:cs="Arial"/>
          <w:sz w:val="21"/>
          <w:szCs w:val="21"/>
          <w:lang w:val="fr-FR"/>
        </w:rPr>
        <w:t>assurer l’exécution d</w:t>
      </w:r>
      <w:r w:rsidRPr="00FC0110">
        <w:rPr>
          <w:rFonts w:ascii="Arial" w:hAnsi="Arial" w:cs="Arial"/>
          <w:sz w:val="21"/>
          <w:szCs w:val="21"/>
          <w:lang w:val="fr-FR"/>
        </w:rPr>
        <w:t>es Prestations d'Exploitation-Maintenance conformément au présent Contrat.</w:t>
      </w:r>
    </w:p>
    <w:p w14:paraId="6F0F973C" w14:textId="77777777" w:rsidR="00937E74" w:rsidRPr="00FC0110" w:rsidRDefault="00937E74" w:rsidP="00E95B2E">
      <w:pPr>
        <w:pStyle w:val="Paragraphedeliste"/>
        <w:widowControl w:val="0"/>
        <w:numPr>
          <w:ilvl w:val="0"/>
          <w:numId w:val="115"/>
        </w:numPr>
        <w:tabs>
          <w:tab w:val="left" w:pos="709"/>
          <w:tab w:val="left" w:pos="1418"/>
          <w:tab w:val="left" w:pos="1634"/>
          <w:tab w:val="left" w:pos="2127"/>
        </w:tabs>
        <w:autoSpaceDE w:val="0"/>
        <w:autoSpaceDN w:val="0"/>
        <w:snapToGrid w:val="0"/>
        <w:spacing w:after="240"/>
        <w:ind w:right="125" w:hanging="720"/>
        <w:jc w:val="both"/>
        <w:rPr>
          <w:rFonts w:ascii="Arial" w:hAnsi="Arial" w:cs="Arial"/>
          <w:sz w:val="21"/>
          <w:szCs w:val="21"/>
          <w:lang w:val="fr-FR"/>
        </w:rPr>
      </w:pPr>
      <w:r w:rsidRPr="00FC0110">
        <w:rPr>
          <w:rFonts w:ascii="Arial" w:hAnsi="Arial" w:cs="Arial"/>
          <w:sz w:val="21"/>
          <w:szCs w:val="21"/>
          <w:lang w:val="fr-FR"/>
        </w:rPr>
        <w:t xml:space="preserve">L'Exploitant </w:t>
      </w:r>
      <w:r w:rsidR="008F1653" w:rsidRPr="00FC0110">
        <w:rPr>
          <w:rFonts w:ascii="Arial" w:hAnsi="Arial" w:cs="Arial"/>
          <w:sz w:val="21"/>
          <w:szCs w:val="21"/>
          <w:lang w:val="fr-FR"/>
        </w:rPr>
        <w:t xml:space="preserve">fournit </w:t>
      </w:r>
      <w:r w:rsidRPr="00FC0110">
        <w:rPr>
          <w:rFonts w:ascii="Arial" w:hAnsi="Arial" w:cs="Arial"/>
          <w:sz w:val="21"/>
          <w:szCs w:val="21"/>
          <w:lang w:val="fr-FR"/>
        </w:rPr>
        <w:t xml:space="preserve">à la Société de Projet une liste de </w:t>
      </w:r>
      <w:r w:rsidR="008F1653" w:rsidRPr="00FC0110">
        <w:rPr>
          <w:rFonts w:ascii="Arial" w:hAnsi="Arial" w:cs="Arial"/>
          <w:sz w:val="21"/>
          <w:szCs w:val="21"/>
          <w:lang w:val="fr-FR"/>
        </w:rPr>
        <w:t>l’ensemble du</w:t>
      </w:r>
      <w:r w:rsidRPr="00FC0110">
        <w:rPr>
          <w:rFonts w:ascii="Arial" w:hAnsi="Arial" w:cs="Arial"/>
          <w:sz w:val="21"/>
          <w:szCs w:val="21"/>
          <w:lang w:val="fr-FR"/>
        </w:rPr>
        <w:t xml:space="preserve"> personnel impliqué dans la </w:t>
      </w:r>
      <w:r w:rsidR="00484F5A" w:rsidRPr="00FC0110">
        <w:rPr>
          <w:rFonts w:ascii="Arial" w:hAnsi="Arial" w:cs="Arial"/>
          <w:sz w:val="21"/>
          <w:szCs w:val="21"/>
          <w:lang w:val="fr-FR"/>
        </w:rPr>
        <w:t>réalisation</w:t>
      </w:r>
      <w:r w:rsidRPr="00FC0110">
        <w:rPr>
          <w:rFonts w:ascii="Arial" w:hAnsi="Arial" w:cs="Arial"/>
          <w:sz w:val="21"/>
          <w:szCs w:val="21"/>
          <w:lang w:val="fr-FR"/>
        </w:rPr>
        <w:t xml:space="preserve"> des Prestations d'Exploitation-Maintenance </w:t>
      </w:r>
      <w:r w:rsidR="008F1653" w:rsidRPr="00FC0110">
        <w:rPr>
          <w:rFonts w:ascii="Arial" w:hAnsi="Arial" w:cs="Arial"/>
          <w:sz w:val="21"/>
          <w:szCs w:val="21"/>
          <w:lang w:val="fr-FR"/>
        </w:rPr>
        <w:t>en précisant</w:t>
      </w:r>
      <w:r w:rsidRPr="00FC0110">
        <w:rPr>
          <w:rFonts w:ascii="Arial" w:hAnsi="Arial" w:cs="Arial"/>
          <w:sz w:val="21"/>
          <w:szCs w:val="21"/>
          <w:lang w:val="fr-FR"/>
        </w:rPr>
        <w:t xml:space="preserve"> leurs qualifications</w:t>
      </w:r>
      <w:r w:rsidR="008F1653" w:rsidRPr="00FC0110">
        <w:rPr>
          <w:rFonts w:ascii="Arial" w:hAnsi="Arial" w:cs="Arial"/>
          <w:sz w:val="21"/>
          <w:szCs w:val="21"/>
          <w:lang w:val="fr-FR"/>
        </w:rPr>
        <w:t>.</w:t>
      </w:r>
      <w:r w:rsidRPr="00FC0110">
        <w:rPr>
          <w:rFonts w:ascii="Arial" w:hAnsi="Arial" w:cs="Arial"/>
          <w:sz w:val="21"/>
          <w:szCs w:val="21"/>
          <w:lang w:val="fr-FR"/>
        </w:rPr>
        <w:t xml:space="preserve"> </w:t>
      </w:r>
      <w:r w:rsidR="008F1653" w:rsidRPr="00FC0110">
        <w:rPr>
          <w:rFonts w:ascii="Arial" w:hAnsi="Arial" w:cs="Arial"/>
          <w:sz w:val="21"/>
          <w:szCs w:val="21"/>
          <w:lang w:val="fr-FR"/>
        </w:rPr>
        <w:t xml:space="preserve">Il tient cette liste à jour en informant la Société de Projet de </w:t>
      </w:r>
      <w:r w:rsidRPr="00FC0110">
        <w:rPr>
          <w:rFonts w:ascii="Arial" w:hAnsi="Arial" w:cs="Arial"/>
          <w:sz w:val="21"/>
          <w:szCs w:val="21"/>
          <w:lang w:val="fr-FR"/>
        </w:rPr>
        <w:t xml:space="preserve">tout changement de personnel ou </w:t>
      </w:r>
      <w:r w:rsidR="008F1653" w:rsidRPr="00FC0110">
        <w:rPr>
          <w:rFonts w:ascii="Arial" w:hAnsi="Arial" w:cs="Arial"/>
          <w:sz w:val="21"/>
          <w:szCs w:val="21"/>
          <w:lang w:val="fr-FR"/>
        </w:rPr>
        <w:t xml:space="preserve">d’évolution de </w:t>
      </w:r>
      <w:r w:rsidR="00484F5A" w:rsidRPr="00FC0110">
        <w:rPr>
          <w:rFonts w:ascii="Arial" w:hAnsi="Arial" w:cs="Arial"/>
          <w:sz w:val="21"/>
          <w:szCs w:val="21"/>
          <w:lang w:val="fr-FR"/>
        </w:rPr>
        <w:t>leurs</w:t>
      </w:r>
      <w:r w:rsidRPr="00FC0110">
        <w:rPr>
          <w:rFonts w:ascii="Arial" w:hAnsi="Arial" w:cs="Arial"/>
          <w:sz w:val="21"/>
          <w:szCs w:val="21"/>
          <w:lang w:val="fr-FR"/>
        </w:rPr>
        <w:t xml:space="preserve"> qualifications.</w:t>
      </w:r>
    </w:p>
    <w:p w14:paraId="18C1CD70" w14:textId="7F448928" w:rsidR="006F4377" w:rsidRPr="00FC0110" w:rsidRDefault="0607D64A" w:rsidP="00E95B2E">
      <w:pPr>
        <w:pStyle w:val="Paragraphedeliste"/>
        <w:widowControl w:val="0"/>
        <w:numPr>
          <w:ilvl w:val="0"/>
          <w:numId w:val="115"/>
        </w:numPr>
        <w:tabs>
          <w:tab w:val="left" w:pos="709"/>
          <w:tab w:val="left" w:pos="1418"/>
          <w:tab w:val="left" w:pos="1634"/>
          <w:tab w:val="left" w:pos="2127"/>
        </w:tabs>
        <w:autoSpaceDE w:val="0"/>
        <w:autoSpaceDN w:val="0"/>
        <w:snapToGrid w:val="0"/>
        <w:spacing w:after="240"/>
        <w:ind w:right="125" w:hanging="720"/>
        <w:jc w:val="both"/>
        <w:rPr>
          <w:rFonts w:ascii="Arial" w:hAnsi="Arial" w:cs="Arial"/>
          <w:sz w:val="21"/>
          <w:szCs w:val="21"/>
          <w:lang w:val="fr-FR"/>
        </w:rPr>
      </w:pP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Projet</w:t>
      </w:r>
      <w:r w:rsidR="00A63C63" w:rsidRPr="00FC0110">
        <w:rPr>
          <w:rFonts w:ascii="Arial" w:hAnsi="Arial" w:cs="Arial"/>
          <w:sz w:val="21"/>
          <w:szCs w:val="21"/>
          <w:lang w:val="fr-FR"/>
        </w:rPr>
        <w:t xml:space="preserve"> </w:t>
      </w:r>
      <w:r w:rsidRPr="00FC0110">
        <w:rPr>
          <w:rFonts w:ascii="Arial" w:hAnsi="Arial" w:cs="Arial"/>
          <w:sz w:val="21"/>
          <w:szCs w:val="21"/>
          <w:lang w:val="fr-FR"/>
        </w:rPr>
        <w:t>peut</w:t>
      </w:r>
      <w:r w:rsidR="00A63C63" w:rsidRPr="00FC0110">
        <w:rPr>
          <w:rFonts w:ascii="Arial" w:hAnsi="Arial" w:cs="Arial"/>
          <w:sz w:val="21"/>
          <w:szCs w:val="21"/>
          <w:lang w:val="fr-FR"/>
        </w:rPr>
        <w:t xml:space="preserve"> </w:t>
      </w:r>
      <w:r w:rsidRPr="00FC0110">
        <w:rPr>
          <w:rFonts w:ascii="Arial" w:hAnsi="Arial" w:cs="Arial"/>
          <w:sz w:val="21"/>
          <w:szCs w:val="21"/>
          <w:lang w:val="fr-FR"/>
        </w:rPr>
        <w:t>exiger</w:t>
      </w:r>
      <w:r w:rsidR="00A63C63" w:rsidRPr="00FC0110">
        <w:rPr>
          <w:rFonts w:ascii="Arial" w:hAnsi="Arial" w:cs="Arial"/>
          <w:sz w:val="21"/>
          <w:szCs w:val="21"/>
          <w:lang w:val="fr-FR"/>
        </w:rPr>
        <w:t xml:space="preserve"> </w:t>
      </w:r>
      <w:r w:rsidR="008F1653" w:rsidRPr="00FC0110">
        <w:rPr>
          <w:rFonts w:ascii="Arial" w:hAnsi="Arial" w:cs="Arial"/>
          <w:sz w:val="21"/>
          <w:szCs w:val="21"/>
          <w:lang w:val="fr-FR"/>
        </w:rPr>
        <w:t>de l’Exploitant qu’il exclut toute personne qui, selon son avis</w:t>
      </w:r>
      <w:r w:rsidR="00A63C63" w:rsidRPr="00FC0110">
        <w:rPr>
          <w:rFonts w:ascii="Arial" w:hAnsi="Arial" w:cs="Arial"/>
          <w:sz w:val="21"/>
          <w:szCs w:val="21"/>
          <w:lang w:val="fr-FR"/>
        </w:rPr>
        <w:t xml:space="preserve"> </w:t>
      </w:r>
      <w:r w:rsidRPr="00FC0110">
        <w:rPr>
          <w:rFonts w:ascii="Arial" w:hAnsi="Arial" w:cs="Arial"/>
          <w:sz w:val="21"/>
          <w:szCs w:val="21"/>
          <w:lang w:val="fr-FR"/>
        </w:rPr>
        <w:t>raisonnable</w:t>
      </w:r>
      <w:r w:rsidR="008F1653" w:rsidRPr="00FC0110">
        <w:rPr>
          <w:rFonts w:ascii="Arial" w:hAnsi="Arial" w:cs="Arial"/>
          <w:sz w:val="21"/>
          <w:szCs w:val="21"/>
          <w:lang w:val="fr-FR"/>
        </w:rPr>
        <w:t xml:space="preserve">, fait preuve de mauvaise conduite, d'incompétence ou de négligence. </w:t>
      </w:r>
      <w:r w:rsidR="008F1653" w:rsidRPr="00FC0110">
        <w:rPr>
          <w:rFonts w:ascii="Arial" w:hAnsi="Arial" w:cs="Arial"/>
          <w:sz w:val="21"/>
          <w:szCs w:val="21"/>
          <w:lang w:val="fr-FR"/>
        </w:rPr>
        <w:lastRenderedPageBreak/>
        <w:t>L’Exploitant</w:t>
      </w:r>
      <w:r w:rsidR="00A63C63" w:rsidRPr="00FC0110">
        <w:rPr>
          <w:rFonts w:ascii="Arial" w:hAnsi="Arial" w:cs="Arial"/>
          <w:sz w:val="21"/>
          <w:szCs w:val="21"/>
          <w:lang w:val="fr-FR"/>
        </w:rPr>
        <w:t xml:space="preserve"> </w:t>
      </w:r>
      <w:r w:rsidRPr="00FC0110">
        <w:rPr>
          <w:rFonts w:ascii="Arial" w:hAnsi="Arial" w:cs="Arial"/>
          <w:sz w:val="21"/>
          <w:szCs w:val="21"/>
          <w:lang w:val="fr-FR"/>
        </w:rPr>
        <w:t>doit</w:t>
      </w:r>
      <w:r w:rsidR="00A63C63" w:rsidRPr="00FC0110">
        <w:rPr>
          <w:rFonts w:ascii="Arial" w:hAnsi="Arial" w:cs="Arial"/>
          <w:sz w:val="21"/>
          <w:szCs w:val="21"/>
          <w:lang w:val="fr-FR"/>
        </w:rPr>
        <w:t xml:space="preserve"> </w:t>
      </w:r>
      <w:r w:rsidR="008F1653" w:rsidRPr="00FC0110">
        <w:rPr>
          <w:rFonts w:ascii="Arial" w:hAnsi="Arial" w:cs="Arial"/>
          <w:sz w:val="21"/>
          <w:szCs w:val="21"/>
          <w:lang w:val="fr-FR"/>
        </w:rPr>
        <w:t xml:space="preserve">exclure cette personne du Site ou de </w:t>
      </w:r>
      <w:r w:rsidR="000858EE" w:rsidRPr="00FC0110">
        <w:rPr>
          <w:rFonts w:ascii="Arial" w:hAnsi="Arial" w:cs="Arial"/>
          <w:sz w:val="21"/>
          <w:szCs w:val="21"/>
          <w:lang w:val="fr-FR"/>
        </w:rPr>
        <w:t>l’exécution</w:t>
      </w:r>
      <w:r w:rsidR="00A63C63" w:rsidRPr="00FC0110">
        <w:rPr>
          <w:rFonts w:ascii="Arial" w:hAnsi="Arial" w:cs="Arial"/>
          <w:sz w:val="21"/>
          <w:szCs w:val="21"/>
          <w:lang w:val="fr-FR"/>
        </w:rPr>
        <w:t xml:space="preserve"> </w:t>
      </w:r>
      <w:r w:rsidR="0CBEBCB6" w:rsidRPr="00FC0110">
        <w:rPr>
          <w:rFonts w:ascii="Arial" w:hAnsi="Arial" w:cs="Arial"/>
          <w:sz w:val="21"/>
          <w:szCs w:val="21"/>
          <w:lang w:val="fr-FR"/>
        </w:rPr>
        <w:t>d</w:t>
      </w:r>
      <w:r w:rsidRPr="00FC0110">
        <w:rPr>
          <w:rFonts w:ascii="Arial" w:hAnsi="Arial" w:cs="Arial"/>
          <w:sz w:val="21"/>
          <w:szCs w:val="21"/>
          <w:lang w:val="fr-FR"/>
        </w:rPr>
        <w:t>es</w:t>
      </w:r>
      <w:r w:rsidR="00A63C63" w:rsidRPr="00FC0110">
        <w:rPr>
          <w:rFonts w:ascii="Arial" w:hAnsi="Arial" w:cs="Arial"/>
          <w:sz w:val="21"/>
          <w:szCs w:val="21"/>
          <w:lang w:val="fr-FR"/>
        </w:rPr>
        <w:t xml:space="preserve"> </w:t>
      </w:r>
      <w:r w:rsidRPr="00FC0110">
        <w:rPr>
          <w:rFonts w:ascii="Arial" w:hAnsi="Arial" w:cs="Arial"/>
          <w:sz w:val="21"/>
          <w:szCs w:val="21"/>
          <w:lang w:val="fr-FR"/>
        </w:rPr>
        <w:t>Prestations</w:t>
      </w:r>
      <w:r w:rsidR="00A63C63" w:rsidRPr="00FC0110">
        <w:rPr>
          <w:rFonts w:ascii="Arial" w:hAnsi="Arial" w:cs="Arial"/>
          <w:sz w:val="21"/>
          <w:szCs w:val="21"/>
          <w:lang w:val="fr-FR"/>
        </w:rPr>
        <w:t xml:space="preserve"> </w:t>
      </w:r>
      <w:r w:rsidR="008F1653" w:rsidRPr="00FC0110">
        <w:rPr>
          <w:rFonts w:ascii="Arial" w:hAnsi="Arial" w:cs="Arial"/>
          <w:sz w:val="21"/>
          <w:szCs w:val="21"/>
          <w:lang w:val="fr-FR"/>
        </w:rPr>
        <w:t>d'Exploitation-Maintenance d</w:t>
      </w:r>
      <w:r w:rsidR="00937E74" w:rsidRPr="00FC0110">
        <w:rPr>
          <w:rFonts w:ascii="Arial" w:hAnsi="Arial" w:cs="Arial"/>
          <w:sz w:val="21"/>
          <w:szCs w:val="21"/>
          <w:lang w:val="fr-FR"/>
        </w:rPr>
        <w:t xml:space="preserve">ès réception </w:t>
      </w:r>
      <w:r w:rsidR="008F1653" w:rsidRPr="00FC0110">
        <w:rPr>
          <w:rFonts w:ascii="Arial" w:hAnsi="Arial" w:cs="Arial"/>
          <w:sz w:val="21"/>
          <w:szCs w:val="21"/>
          <w:lang w:val="fr-FR"/>
        </w:rPr>
        <w:t>de l’</w:t>
      </w:r>
      <w:r w:rsidR="00937E74" w:rsidRPr="00FC0110">
        <w:rPr>
          <w:rFonts w:ascii="Arial" w:hAnsi="Arial" w:cs="Arial"/>
          <w:sz w:val="21"/>
          <w:szCs w:val="21"/>
          <w:lang w:val="fr-FR"/>
        </w:rPr>
        <w:t xml:space="preserve">instruction de </w:t>
      </w:r>
      <w:bookmarkStart w:id="136" w:name="_bookmark45"/>
      <w:bookmarkStart w:id="137" w:name="_bookmark46"/>
      <w:bookmarkEnd w:id="136"/>
      <w:bookmarkEnd w:id="137"/>
      <w:r w:rsidR="006F4377" w:rsidRPr="00FC0110">
        <w:rPr>
          <w:rFonts w:ascii="Arial" w:hAnsi="Arial" w:cs="Arial"/>
          <w:sz w:val="21"/>
          <w:szCs w:val="21"/>
          <w:lang w:val="fr-FR"/>
        </w:rPr>
        <w:t>la</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Projet</w:t>
      </w:r>
      <w:r w:rsidR="008F1653" w:rsidRPr="00FC0110">
        <w:rPr>
          <w:rFonts w:ascii="Arial" w:hAnsi="Arial" w:cs="Arial"/>
          <w:sz w:val="21"/>
          <w:szCs w:val="21"/>
          <w:lang w:val="fr-FR"/>
        </w:rPr>
        <w:t>.</w:t>
      </w:r>
    </w:p>
    <w:p w14:paraId="3BD0324E" w14:textId="77777777" w:rsidR="00D275F1" w:rsidRPr="00FC0110" w:rsidRDefault="00D275F1" w:rsidP="00DF3560">
      <w:pPr>
        <w:pStyle w:val="Contract2"/>
        <w:rPr>
          <w:rFonts w:cs="Arial"/>
          <w:szCs w:val="21"/>
        </w:rPr>
      </w:pPr>
      <w:r w:rsidRPr="00FC0110">
        <w:rPr>
          <w:rFonts w:cs="Arial"/>
          <w:szCs w:val="21"/>
        </w:rPr>
        <w:t>Sous-traitance</w:t>
      </w:r>
    </w:p>
    <w:p w14:paraId="3D269F58" w14:textId="77777777" w:rsidR="00D275F1" w:rsidRPr="00FC0110" w:rsidRDefault="00D275F1" w:rsidP="00E95B2E">
      <w:pPr>
        <w:pStyle w:val="Paragraphedeliste"/>
        <w:widowControl w:val="0"/>
        <w:numPr>
          <w:ilvl w:val="0"/>
          <w:numId w:val="114"/>
        </w:numPr>
        <w:tabs>
          <w:tab w:val="left" w:pos="709"/>
          <w:tab w:val="left" w:pos="1418"/>
          <w:tab w:val="left" w:pos="1634"/>
          <w:tab w:val="left" w:pos="2127"/>
        </w:tabs>
        <w:autoSpaceDE w:val="0"/>
        <w:autoSpaceDN w:val="0"/>
        <w:snapToGrid w:val="0"/>
        <w:spacing w:after="240"/>
        <w:ind w:right="125" w:hanging="720"/>
        <w:jc w:val="both"/>
        <w:rPr>
          <w:rFonts w:ascii="Arial" w:hAnsi="Arial" w:cs="Arial"/>
          <w:sz w:val="21"/>
          <w:szCs w:val="21"/>
          <w:lang w:val="fr-FR"/>
        </w:rPr>
      </w:pPr>
      <w:r w:rsidRPr="00FC0110">
        <w:rPr>
          <w:rFonts w:ascii="Arial" w:hAnsi="Arial" w:cs="Arial"/>
          <w:sz w:val="21"/>
          <w:szCs w:val="21"/>
          <w:lang w:val="fr-FR"/>
        </w:rPr>
        <w:t>Sous réserve du présent</w:t>
      </w:r>
      <w:r w:rsidRPr="00FC0110">
        <w:rPr>
          <w:rFonts w:ascii="Arial" w:hAnsi="Arial" w:cs="Arial"/>
          <w:spacing w:val="-13"/>
          <w:sz w:val="21"/>
          <w:szCs w:val="21"/>
          <w:lang w:val="fr-FR"/>
        </w:rPr>
        <w:t xml:space="preserve"> </w:t>
      </w:r>
      <w:r w:rsidRPr="00FC0110">
        <w:rPr>
          <w:rFonts w:ascii="Arial" w:hAnsi="Arial" w:cs="Arial"/>
          <w:sz w:val="21"/>
          <w:szCs w:val="21"/>
          <w:lang w:val="fr-FR"/>
        </w:rPr>
        <w:t>Article</w:t>
      </w:r>
      <w:r w:rsidRPr="00FC0110">
        <w:rPr>
          <w:rFonts w:ascii="Arial" w:hAnsi="Arial" w:cs="Arial"/>
          <w:spacing w:val="-11"/>
          <w:sz w:val="21"/>
          <w:szCs w:val="21"/>
          <w:lang w:val="fr-FR"/>
        </w:rPr>
        <w:t xml:space="preserve"> </w:t>
      </w:r>
      <w:r w:rsidRPr="00FC0110">
        <w:rPr>
          <w:rFonts w:ascii="Arial" w:hAnsi="Arial" w:cs="Arial"/>
          <w:sz w:val="21"/>
          <w:szCs w:val="21"/>
          <w:lang w:val="fr-FR"/>
        </w:rPr>
        <w:t>l'Exploitant pourra sous-traiter tous les travaux et services faisant partie des Prestations d'Exploitation-Maintenance, sous réserve et conformément aux Lois applicables du Territoire, en respectant les prescriptions suivantes :</w:t>
      </w:r>
    </w:p>
    <w:p w14:paraId="0DBBD7FA" w14:textId="43C9E5E0" w:rsidR="00D275F1" w:rsidRPr="00FC0110" w:rsidRDefault="00D275F1" w:rsidP="00E95B2E">
      <w:pPr>
        <w:pStyle w:val="Paragraphedeliste"/>
        <w:numPr>
          <w:ilvl w:val="0"/>
          <w:numId w:val="132"/>
        </w:numPr>
        <w:tabs>
          <w:tab w:val="left" w:pos="709"/>
          <w:tab w:val="left" w:pos="1418"/>
          <w:tab w:val="left" w:pos="2127"/>
        </w:tabs>
        <w:snapToGrid w:val="0"/>
        <w:spacing w:after="240"/>
        <w:ind w:left="1418" w:hanging="709"/>
        <w:jc w:val="both"/>
        <w:rPr>
          <w:rFonts w:ascii="Arial" w:hAnsi="Arial" w:cs="Arial"/>
          <w:sz w:val="21"/>
          <w:szCs w:val="21"/>
          <w:lang w:val="fr-FR"/>
        </w:rPr>
      </w:pPr>
      <w:bookmarkStart w:id="138" w:name="_Ref29286965"/>
      <w:r w:rsidRPr="00FC0110">
        <w:rPr>
          <w:rFonts w:ascii="Arial" w:hAnsi="Arial" w:cs="Arial"/>
          <w:sz w:val="21"/>
          <w:szCs w:val="21"/>
          <w:lang w:val="fr-FR"/>
        </w:rPr>
        <w:t>l'Exploitant doit solliciter l’accord préalable de la Société de Projet (laquelle ne doit pas le refuser ou le retarder de manière déraisonnable) sur tout accord de sous-traitance dont la valeur est supérieure au Montant Maximal Autorisé du Contrat de Sous-traitance. L’accord de la Société de Projet n’est pas requis pour les contrats de sous-traitance dont la valeur est inférieure</w:t>
      </w:r>
      <w:r w:rsidR="00660298" w:rsidRPr="00FC0110">
        <w:rPr>
          <w:rFonts w:ascii="Arial" w:hAnsi="Arial" w:cs="Arial"/>
          <w:sz w:val="21"/>
          <w:szCs w:val="21"/>
          <w:lang w:val="fr-FR"/>
        </w:rPr>
        <w:t> ;</w:t>
      </w:r>
      <w:r w:rsidRPr="00FC0110">
        <w:rPr>
          <w:rFonts w:ascii="Arial" w:hAnsi="Arial" w:cs="Arial"/>
          <w:spacing w:val="-2"/>
          <w:sz w:val="21"/>
          <w:szCs w:val="21"/>
          <w:lang w:val="fr-FR"/>
        </w:rPr>
        <w:t xml:space="preserve"> </w:t>
      </w:r>
      <w:bookmarkEnd w:id="138"/>
    </w:p>
    <w:p w14:paraId="7A593F99" w14:textId="77777777" w:rsidR="00D275F1" w:rsidRPr="00FC0110" w:rsidRDefault="00D275F1" w:rsidP="00E95B2E">
      <w:pPr>
        <w:pStyle w:val="Paragraphedeliste"/>
        <w:numPr>
          <w:ilvl w:val="0"/>
          <w:numId w:val="132"/>
        </w:numPr>
        <w:tabs>
          <w:tab w:val="left" w:pos="709"/>
          <w:tab w:val="left" w:pos="1418"/>
          <w:tab w:val="left" w:pos="2127"/>
        </w:tabs>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chaque contrat de sous-traitance doit stipuler que les droits de l'Exploitant au titre dudit contrat peuvent être cédés à la Société de Projet ou à un Prêteur.</w:t>
      </w:r>
    </w:p>
    <w:p w14:paraId="4CE9D01C" w14:textId="77777777" w:rsidR="00D275F1" w:rsidRPr="00FC0110" w:rsidRDefault="00D275F1" w:rsidP="00E95B2E">
      <w:pPr>
        <w:pStyle w:val="Paragraphedeliste"/>
        <w:widowControl w:val="0"/>
        <w:numPr>
          <w:ilvl w:val="0"/>
          <w:numId w:val="114"/>
        </w:numPr>
        <w:tabs>
          <w:tab w:val="left" w:pos="709"/>
          <w:tab w:val="left" w:pos="1418"/>
          <w:tab w:val="left" w:pos="1634"/>
          <w:tab w:val="left" w:pos="2127"/>
        </w:tabs>
        <w:autoSpaceDE w:val="0"/>
        <w:autoSpaceDN w:val="0"/>
        <w:snapToGrid w:val="0"/>
        <w:spacing w:after="240"/>
        <w:ind w:right="125" w:hanging="720"/>
        <w:jc w:val="both"/>
        <w:rPr>
          <w:rFonts w:ascii="Arial" w:hAnsi="Arial" w:cs="Arial"/>
          <w:sz w:val="21"/>
          <w:szCs w:val="21"/>
          <w:lang w:val="fr-FR"/>
        </w:rPr>
      </w:pPr>
      <w:r w:rsidRPr="00FC0110">
        <w:rPr>
          <w:rFonts w:ascii="Arial" w:hAnsi="Arial" w:cs="Arial"/>
          <w:sz w:val="21"/>
          <w:szCs w:val="21"/>
          <w:lang w:val="fr-FR"/>
        </w:rPr>
        <w:t>L'Exploitant doit fournir à la Société de Projet des copies de chaque contrat de sous-traitance dans les dix (10) Jours Ouvrables suivant leur signature.</w:t>
      </w:r>
    </w:p>
    <w:p w14:paraId="40E1A201" w14:textId="77777777" w:rsidR="00D275F1" w:rsidRPr="00FC0110" w:rsidRDefault="00D275F1" w:rsidP="00E95B2E">
      <w:pPr>
        <w:pStyle w:val="Paragraphedeliste"/>
        <w:widowControl w:val="0"/>
        <w:numPr>
          <w:ilvl w:val="0"/>
          <w:numId w:val="114"/>
        </w:numPr>
        <w:tabs>
          <w:tab w:val="left" w:pos="709"/>
          <w:tab w:val="left" w:pos="1418"/>
          <w:tab w:val="left" w:pos="1634"/>
          <w:tab w:val="left" w:pos="2127"/>
        </w:tabs>
        <w:autoSpaceDE w:val="0"/>
        <w:autoSpaceDN w:val="0"/>
        <w:snapToGrid w:val="0"/>
        <w:spacing w:after="240"/>
        <w:ind w:right="125" w:hanging="720"/>
        <w:jc w:val="both"/>
        <w:rPr>
          <w:rFonts w:ascii="Arial" w:hAnsi="Arial" w:cs="Arial"/>
          <w:sz w:val="21"/>
          <w:szCs w:val="21"/>
          <w:lang w:val="fr-FR"/>
        </w:rPr>
      </w:pPr>
      <w:r w:rsidRPr="00FC0110">
        <w:rPr>
          <w:rFonts w:ascii="Arial" w:hAnsi="Arial" w:cs="Arial"/>
          <w:sz w:val="21"/>
          <w:szCs w:val="21"/>
          <w:lang w:val="fr-FR"/>
        </w:rPr>
        <w:t>La sous-traitance de tout ou partie des Prestations d’Exploitation-Maintenance ne libère pas l’Exploitant de ses responsabilités et obligations en vertu du présent Contrat. L’Exploitant reste à tout moment entièrement responsable de l'exécution des Prestations d’Exploitation-Maintenance conformément au présent Contrat, sans pouvoir s’exonérer du fait d’un défaut ou manquement commis par un sous-traitant.</w:t>
      </w:r>
    </w:p>
    <w:p w14:paraId="034EC657" w14:textId="338F474E" w:rsidR="00D275F1" w:rsidRPr="00FC0110" w:rsidRDefault="00D275F1" w:rsidP="00E95B2E">
      <w:pPr>
        <w:pStyle w:val="Paragraphedeliste"/>
        <w:widowControl w:val="0"/>
        <w:numPr>
          <w:ilvl w:val="0"/>
          <w:numId w:val="114"/>
        </w:numPr>
        <w:tabs>
          <w:tab w:val="left" w:pos="709"/>
          <w:tab w:val="left" w:pos="1418"/>
          <w:tab w:val="left" w:pos="1634"/>
          <w:tab w:val="left" w:pos="2127"/>
        </w:tabs>
        <w:autoSpaceDE w:val="0"/>
        <w:autoSpaceDN w:val="0"/>
        <w:snapToGrid w:val="0"/>
        <w:spacing w:after="240"/>
        <w:ind w:right="125" w:hanging="720"/>
        <w:jc w:val="both"/>
        <w:rPr>
          <w:rFonts w:ascii="Arial" w:hAnsi="Arial" w:cs="Arial"/>
          <w:sz w:val="21"/>
          <w:szCs w:val="21"/>
          <w:lang w:val="fr-FR"/>
        </w:rPr>
      </w:pPr>
      <w:r w:rsidRPr="00FC0110">
        <w:rPr>
          <w:rFonts w:ascii="Arial" w:hAnsi="Arial" w:cs="Arial"/>
          <w:sz w:val="21"/>
          <w:szCs w:val="21"/>
          <w:lang w:val="fr-FR"/>
        </w:rPr>
        <w:t>Si la Société de Projet soulève une interrogation raisonnable quant à l’intervention ou à la compétence technique d'un sous-traitant, l'Exploitant prendra toutes les mesures appropriées pour y répondre.</w:t>
      </w:r>
    </w:p>
    <w:p w14:paraId="31D7C493" w14:textId="28A7A251" w:rsidR="006F4377" w:rsidRPr="00FC0110" w:rsidRDefault="006F4377" w:rsidP="00DF3560">
      <w:pPr>
        <w:pStyle w:val="Contract2"/>
        <w:rPr>
          <w:rFonts w:cs="Arial"/>
          <w:szCs w:val="21"/>
        </w:rPr>
      </w:pPr>
      <w:bookmarkStart w:id="139" w:name="_bookmark47"/>
      <w:bookmarkStart w:id="140" w:name="_bookmark48"/>
      <w:bookmarkStart w:id="141" w:name="_bookmark49"/>
      <w:bookmarkStart w:id="142" w:name="_bookmark50"/>
      <w:bookmarkStart w:id="143" w:name="_bookmark51"/>
      <w:bookmarkStart w:id="144" w:name="_bookmark52"/>
      <w:bookmarkStart w:id="145" w:name="_bookmark53"/>
      <w:bookmarkStart w:id="146" w:name="_bookmark54"/>
      <w:bookmarkStart w:id="147" w:name="_bookmark55"/>
      <w:bookmarkStart w:id="148" w:name="_bookmark56"/>
      <w:bookmarkStart w:id="149" w:name="_bookmark57"/>
      <w:bookmarkStart w:id="150" w:name="_bookmark58"/>
      <w:bookmarkStart w:id="151" w:name="_Ref29585835"/>
      <w:bookmarkEnd w:id="139"/>
      <w:bookmarkEnd w:id="140"/>
      <w:bookmarkEnd w:id="141"/>
      <w:bookmarkEnd w:id="142"/>
      <w:bookmarkEnd w:id="143"/>
      <w:bookmarkEnd w:id="144"/>
      <w:bookmarkEnd w:id="145"/>
      <w:bookmarkEnd w:id="146"/>
      <w:bookmarkEnd w:id="147"/>
      <w:bookmarkEnd w:id="148"/>
      <w:bookmarkEnd w:id="149"/>
      <w:bookmarkEnd w:id="150"/>
      <w:r w:rsidRPr="00FC0110">
        <w:rPr>
          <w:rFonts w:cs="Arial"/>
          <w:szCs w:val="21"/>
        </w:rPr>
        <w:t>Santé</w:t>
      </w:r>
      <w:r w:rsidR="00A63C63" w:rsidRPr="00FC0110">
        <w:rPr>
          <w:rFonts w:cs="Arial"/>
          <w:szCs w:val="21"/>
        </w:rPr>
        <w:t xml:space="preserve"> </w:t>
      </w:r>
      <w:r w:rsidRPr="00FC0110">
        <w:rPr>
          <w:rFonts w:cs="Arial"/>
          <w:szCs w:val="21"/>
        </w:rPr>
        <w:t>et</w:t>
      </w:r>
      <w:r w:rsidR="00A63C63" w:rsidRPr="00FC0110">
        <w:rPr>
          <w:rFonts w:cs="Arial"/>
          <w:szCs w:val="21"/>
        </w:rPr>
        <w:t xml:space="preserve"> </w:t>
      </w:r>
      <w:r w:rsidRPr="00FC0110">
        <w:rPr>
          <w:rFonts w:cs="Arial"/>
          <w:szCs w:val="21"/>
        </w:rPr>
        <w:t>Sécurité</w:t>
      </w:r>
      <w:r w:rsidR="00937E74" w:rsidRPr="00FC0110">
        <w:rPr>
          <w:rFonts w:cs="Arial"/>
          <w:bCs/>
          <w:szCs w:val="21"/>
        </w:rPr>
        <w:t xml:space="preserve"> </w:t>
      </w:r>
      <w:bookmarkEnd w:id="151"/>
    </w:p>
    <w:p w14:paraId="77B11C8A" w14:textId="40B028A7" w:rsidR="006F4377" w:rsidRPr="00FC0110" w:rsidRDefault="00937E74" w:rsidP="00E95B2E">
      <w:pPr>
        <w:pStyle w:val="Paragraphedeliste"/>
        <w:widowControl w:val="0"/>
        <w:numPr>
          <w:ilvl w:val="0"/>
          <w:numId w:val="116"/>
        </w:numPr>
        <w:tabs>
          <w:tab w:val="left" w:pos="709"/>
          <w:tab w:val="left" w:pos="1418"/>
          <w:tab w:val="left" w:pos="1634"/>
          <w:tab w:val="left" w:pos="2127"/>
        </w:tabs>
        <w:autoSpaceDE w:val="0"/>
        <w:autoSpaceDN w:val="0"/>
        <w:snapToGrid w:val="0"/>
        <w:spacing w:after="240"/>
        <w:ind w:right="125" w:hanging="720"/>
        <w:jc w:val="both"/>
        <w:rPr>
          <w:rFonts w:ascii="Arial" w:hAnsi="Arial" w:cs="Arial"/>
          <w:sz w:val="21"/>
          <w:szCs w:val="21"/>
          <w:lang w:val="fr-FR"/>
        </w:rPr>
      </w:pPr>
      <w:r w:rsidRPr="00FC0110">
        <w:rPr>
          <w:rFonts w:ascii="Arial" w:hAnsi="Arial" w:cs="Arial"/>
          <w:sz w:val="21"/>
          <w:szCs w:val="21"/>
          <w:lang w:val="fr-FR"/>
        </w:rPr>
        <w:t>L'Exploitant s'assure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que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lui</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tous ses sous-traitants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respectent</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en</w:t>
      </w:r>
      <w:r w:rsidR="00A63C63" w:rsidRPr="00FC0110">
        <w:rPr>
          <w:rFonts w:ascii="Arial" w:hAnsi="Arial" w:cs="Arial"/>
          <w:sz w:val="21"/>
          <w:szCs w:val="21"/>
          <w:lang w:val="fr-FR"/>
        </w:rPr>
        <w:t xml:space="preserve"> </w:t>
      </w:r>
      <w:r w:rsidR="54A4FF67" w:rsidRPr="00FC0110">
        <w:rPr>
          <w:rFonts w:ascii="Arial" w:hAnsi="Arial" w:cs="Arial"/>
          <w:sz w:val="21"/>
          <w:szCs w:val="21"/>
          <w:lang w:val="fr-FR"/>
        </w:rPr>
        <w:t>permanence</w:t>
      </w:r>
      <w:r w:rsidR="00A63C63" w:rsidRPr="00FC0110">
        <w:rPr>
          <w:rFonts w:ascii="Arial" w:hAnsi="Arial" w:cs="Arial"/>
          <w:sz w:val="21"/>
          <w:szCs w:val="21"/>
          <w:lang w:val="fr-FR"/>
        </w:rPr>
        <w:t xml:space="preserve"> </w:t>
      </w:r>
      <w:r w:rsidR="008F1653" w:rsidRPr="00FC0110">
        <w:rPr>
          <w:rFonts w:ascii="Arial" w:hAnsi="Arial" w:cs="Arial"/>
          <w:sz w:val="21"/>
          <w:szCs w:val="21"/>
          <w:lang w:val="fr-FR"/>
        </w:rPr>
        <w:t>l’ensemble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Législation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en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Matière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Santé</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et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Sécurité</w:t>
      </w:r>
      <w:r w:rsidRPr="00FC0110">
        <w:rPr>
          <w:rFonts w:ascii="Arial" w:hAnsi="Arial" w:cs="Arial"/>
          <w:sz w:val="21"/>
          <w:szCs w:val="21"/>
          <w:lang w:val="fr-FR"/>
        </w:rPr>
        <w:t xml:space="preserve"> relative aux Prestations d'Exploitation-Maintenance </w:t>
      </w:r>
      <w:r w:rsidR="008F1653" w:rsidRPr="00FC0110">
        <w:rPr>
          <w:rFonts w:ascii="Arial" w:hAnsi="Arial" w:cs="Arial"/>
          <w:sz w:val="21"/>
          <w:szCs w:val="21"/>
          <w:lang w:val="fr-FR"/>
        </w:rPr>
        <w:t xml:space="preserve">en vigueur </w:t>
      </w:r>
      <w:r w:rsidRPr="00FC0110">
        <w:rPr>
          <w:rFonts w:ascii="Arial" w:hAnsi="Arial" w:cs="Arial"/>
          <w:sz w:val="21"/>
          <w:szCs w:val="21"/>
          <w:lang w:val="fr-FR"/>
        </w:rPr>
        <w:t>sur le Territoire.</w:t>
      </w:r>
    </w:p>
    <w:p w14:paraId="0B433F5C" w14:textId="1684E2D0" w:rsidR="006F4377" w:rsidRPr="00FC0110" w:rsidRDefault="00937E74" w:rsidP="00E95B2E">
      <w:pPr>
        <w:pStyle w:val="Paragraphedeliste"/>
        <w:widowControl w:val="0"/>
        <w:numPr>
          <w:ilvl w:val="0"/>
          <w:numId w:val="116"/>
        </w:numPr>
        <w:tabs>
          <w:tab w:val="left" w:pos="709"/>
          <w:tab w:val="left" w:pos="1418"/>
          <w:tab w:val="left" w:pos="1634"/>
          <w:tab w:val="left" w:pos="2127"/>
        </w:tabs>
        <w:autoSpaceDE w:val="0"/>
        <w:autoSpaceDN w:val="0"/>
        <w:snapToGrid w:val="0"/>
        <w:spacing w:after="240"/>
        <w:ind w:right="125" w:hanging="720"/>
        <w:jc w:val="both"/>
        <w:rPr>
          <w:rFonts w:ascii="Arial" w:hAnsi="Arial" w:cs="Arial"/>
          <w:sz w:val="21"/>
          <w:szCs w:val="21"/>
          <w:lang w:val="fr-FR"/>
        </w:rPr>
      </w:pPr>
      <w:r w:rsidRPr="00FC0110">
        <w:rPr>
          <w:rFonts w:ascii="Arial" w:hAnsi="Arial" w:cs="Arial"/>
          <w:sz w:val="21"/>
          <w:szCs w:val="21"/>
          <w:lang w:val="fr-FR"/>
        </w:rPr>
        <w:t>L'Exploitant prépare et exploite</w:t>
      </w:r>
      <w:bookmarkStart w:id="152" w:name="_Ref29585838"/>
      <w:r w:rsidR="00A63C63" w:rsidRPr="00FC0110">
        <w:rPr>
          <w:rFonts w:ascii="Arial" w:hAnsi="Arial" w:cs="Arial"/>
          <w:sz w:val="21"/>
          <w:szCs w:val="21"/>
          <w:lang w:val="fr-FR"/>
        </w:rPr>
        <w:t xml:space="preserve"> </w:t>
      </w:r>
      <w:r w:rsidR="0607D64A" w:rsidRPr="00FC0110">
        <w:rPr>
          <w:rFonts w:ascii="Arial" w:hAnsi="Arial" w:cs="Arial"/>
          <w:sz w:val="21"/>
          <w:szCs w:val="21"/>
          <w:lang w:val="fr-FR"/>
        </w:rPr>
        <w:t>ses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propres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systèmes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gestion</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la</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sécurité</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en</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tenant</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compte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des</w:t>
      </w:r>
      <w:r w:rsidR="00A63C63" w:rsidRPr="00FC0110">
        <w:rPr>
          <w:rFonts w:ascii="Arial" w:hAnsi="Arial" w:cs="Arial"/>
          <w:sz w:val="21"/>
          <w:szCs w:val="21"/>
          <w:lang w:val="fr-FR"/>
        </w:rPr>
        <w:t xml:space="preserve"> </w:t>
      </w:r>
      <w:r w:rsidR="008F1653" w:rsidRPr="00FC0110">
        <w:rPr>
          <w:rFonts w:ascii="Arial" w:hAnsi="Arial" w:cs="Arial"/>
          <w:sz w:val="21"/>
          <w:szCs w:val="21"/>
          <w:lang w:val="fr-FR"/>
        </w:rPr>
        <w:t>règles du Site,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des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risques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identifiés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et</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information</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pertinente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fournie</w:t>
      </w:r>
      <w:r w:rsidR="00A63C63" w:rsidRPr="00FC0110">
        <w:rPr>
          <w:rFonts w:ascii="Arial" w:hAnsi="Arial" w:cs="Arial"/>
          <w:sz w:val="21"/>
          <w:szCs w:val="21"/>
          <w:lang w:val="fr-FR"/>
        </w:rPr>
        <w:t xml:space="preserve"> </w:t>
      </w:r>
      <w:r w:rsidR="008F1653" w:rsidRPr="00FC0110">
        <w:rPr>
          <w:rFonts w:ascii="Arial" w:hAnsi="Arial" w:cs="Arial"/>
          <w:sz w:val="21"/>
          <w:szCs w:val="21"/>
          <w:lang w:val="fr-FR"/>
        </w:rPr>
        <w:t>dans la Spécification. Ces systèmes de gestion de la sécurité</w:t>
      </w:r>
      <w:r w:rsidRPr="00FC0110">
        <w:rPr>
          <w:rFonts w:ascii="Arial" w:hAnsi="Arial" w:cs="Arial"/>
          <w:sz w:val="21"/>
          <w:szCs w:val="21"/>
          <w:lang w:val="fr-FR"/>
        </w:rPr>
        <w:t xml:space="preserve"> doivent être approuvés </w:t>
      </w:r>
      <w:r w:rsidR="0607D64A" w:rsidRPr="00FC0110">
        <w:rPr>
          <w:rFonts w:ascii="Arial" w:hAnsi="Arial" w:cs="Arial"/>
          <w:sz w:val="21"/>
          <w:szCs w:val="21"/>
          <w:lang w:val="fr-FR"/>
        </w:rPr>
        <w:t>par</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la</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Projet</w:t>
      </w:r>
      <w:bookmarkEnd w:id="152"/>
      <w:r w:rsidR="006C06D5" w:rsidRPr="00FC0110">
        <w:rPr>
          <w:rFonts w:ascii="Arial" w:hAnsi="Arial" w:cs="Arial"/>
          <w:sz w:val="21"/>
          <w:szCs w:val="21"/>
          <w:lang w:val="fr-FR"/>
        </w:rPr>
        <w:t>.</w:t>
      </w:r>
    </w:p>
    <w:p w14:paraId="183D3EED" w14:textId="77777777" w:rsidR="00937E74" w:rsidRPr="00FC0110" w:rsidRDefault="00937E74" w:rsidP="00DF3560">
      <w:pPr>
        <w:pStyle w:val="Contract2"/>
        <w:rPr>
          <w:rFonts w:cs="Arial"/>
          <w:szCs w:val="21"/>
        </w:rPr>
      </w:pPr>
      <w:r w:rsidRPr="00FC0110">
        <w:rPr>
          <w:rFonts w:cs="Arial"/>
          <w:szCs w:val="21"/>
        </w:rPr>
        <w:t>Risque Environnemental et Substances Dangereuses</w:t>
      </w:r>
    </w:p>
    <w:p w14:paraId="00A3C080" w14:textId="77777777" w:rsidR="00937E74" w:rsidRPr="00FC0110" w:rsidRDefault="00BB7577" w:rsidP="00E95B2E">
      <w:pPr>
        <w:pStyle w:val="Paragraphedeliste"/>
        <w:widowControl w:val="0"/>
        <w:numPr>
          <w:ilvl w:val="0"/>
          <w:numId w:val="157"/>
        </w:numPr>
        <w:tabs>
          <w:tab w:val="left" w:pos="709"/>
          <w:tab w:val="left" w:pos="1418"/>
          <w:tab w:val="left" w:pos="2127"/>
          <w:tab w:val="left" w:pos="8080"/>
        </w:tabs>
        <w:autoSpaceDE w:val="0"/>
        <w:autoSpaceDN w:val="0"/>
        <w:snapToGrid w:val="0"/>
        <w:spacing w:after="240"/>
        <w:ind w:left="709" w:hanging="709"/>
        <w:jc w:val="both"/>
        <w:rPr>
          <w:rFonts w:ascii="Arial" w:hAnsi="Arial" w:cs="Arial"/>
          <w:sz w:val="21"/>
          <w:szCs w:val="21"/>
          <w:lang w:val="fr-FR"/>
        </w:rPr>
      </w:pPr>
      <w:bookmarkStart w:id="153" w:name="_Ref29503830"/>
      <w:r w:rsidRPr="00FC0110">
        <w:rPr>
          <w:rFonts w:ascii="Arial" w:hAnsi="Arial" w:cs="Arial"/>
          <w:sz w:val="21"/>
          <w:szCs w:val="21"/>
          <w:lang w:val="fr-FR"/>
        </w:rPr>
        <w:t>La Société de Projet atteste que le Certificat d'Autorisation Environnementale est la seule autorisation environnementale définitive et contraignante requise en application des Lois Environnementales pour que l’Installation soit construite et exploitée et que l’Installation n'a pas besoin d'obtenir d’autres autorisations environnementales de la part d'une quelconque Autorité.</w:t>
      </w:r>
      <w:bookmarkEnd w:id="153"/>
    </w:p>
    <w:p w14:paraId="3F69A42C" w14:textId="0E72E4B9" w:rsidR="006F4377" w:rsidRPr="00FC0110" w:rsidRDefault="00560B0F" w:rsidP="00E95B2E">
      <w:pPr>
        <w:pStyle w:val="Paragraphedeliste"/>
        <w:widowControl w:val="0"/>
        <w:numPr>
          <w:ilvl w:val="0"/>
          <w:numId w:val="157"/>
        </w:numPr>
        <w:tabs>
          <w:tab w:val="left" w:pos="709"/>
          <w:tab w:val="left" w:pos="1418"/>
          <w:tab w:val="left" w:pos="2127"/>
          <w:tab w:val="left" w:pos="8080"/>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L’Exploitant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w:t>
      </w:r>
    </w:p>
    <w:p w14:paraId="52CC0A3E" w14:textId="18FCE9A6" w:rsidR="006F4377" w:rsidRPr="00FC0110" w:rsidRDefault="0607D64A" w:rsidP="00E95B2E">
      <w:pPr>
        <w:pStyle w:val="Paragraphedeliste"/>
        <w:widowControl w:val="0"/>
        <w:numPr>
          <w:ilvl w:val="3"/>
          <w:numId w:val="117"/>
        </w:numPr>
        <w:tabs>
          <w:tab w:val="left" w:pos="709"/>
          <w:tab w:val="left" w:pos="1418"/>
          <w:tab w:val="left" w:pos="2127"/>
        </w:tabs>
        <w:autoSpaceDE w:val="0"/>
        <w:autoSpaceDN w:val="0"/>
        <w:snapToGrid w:val="0"/>
        <w:spacing w:after="240"/>
        <w:ind w:left="1418" w:right="116" w:hanging="709"/>
        <w:jc w:val="both"/>
        <w:rPr>
          <w:rFonts w:ascii="Arial" w:hAnsi="Arial" w:cs="Arial"/>
          <w:sz w:val="21"/>
          <w:szCs w:val="21"/>
          <w:lang w:val="fr-FR"/>
        </w:rPr>
      </w:pPr>
      <w:r w:rsidRPr="00FC0110">
        <w:rPr>
          <w:rFonts w:ascii="Arial" w:hAnsi="Arial" w:cs="Arial"/>
          <w:sz w:val="21"/>
          <w:szCs w:val="21"/>
          <w:lang w:val="fr-FR"/>
        </w:rPr>
        <w:lastRenderedPageBreak/>
        <w:t>se</w:t>
      </w:r>
      <w:r w:rsidR="00A63C63" w:rsidRPr="00FC0110">
        <w:rPr>
          <w:rFonts w:ascii="Arial" w:hAnsi="Arial" w:cs="Arial"/>
          <w:sz w:val="21"/>
          <w:szCs w:val="21"/>
          <w:lang w:val="fr-FR"/>
        </w:rPr>
        <w:t xml:space="preserve"> </w:t>
      </w:r>
      <w:r w:rsidRPr="00FC0110">
        <w:rPr>
          <w:rFonts w:ascii="Arial" w:hAnsi="Arial" w:cs="Arial"/>
          <w:sz w:val="21"/>
          <w:szCs w:val="21"/>
          <w:lang w:val="fr-FR"/>
        </w:rPr>
        <w:t>conforme</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fait</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sorte</w:t>
      </w:r>
      <w:r w:rsidR="00A63C63" w:rsidRPr="00FC0110">
        <w:rPr>
          <w:rFonts w:ascii="Arial" w:hAnsi="Arial" w:cs="Arial"/>
          <w:sz w:val="21"/>
          <w:szCs w:val="21"/>
          <w:lang w:val="fr-FR"/>
        </w:rPr>
        <w:t xml:space="preserve"> </w:t>
      </w:r>
      <w:r w:rsidRPr="00FC0110">
        <w:rPr>
          <w:rFonts w:ascii="Arial" w:hAnsi="Arial" w:cs="Arial"/>
          <w:sz w:val="21"/>
          <w:szCs w:val="21"/>
          <w:lang w:val="fr-FR"/>
        </w:rPr>
        <w:t>que</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Parties</w:t>
      </w:r>
      <w:r w:rsidR="00A63C63" w:rsidRPr="00FC0110">
        <w:rPr>
          <w:rFonts w:ascii="Arial" w:hAnsi="Arial" w:cs="Arial"/>
          <w:sz w:val="21"/>
          <w:szCs w:val="21"/>
          <w:lang w:val="fr-FR"/>
        </w:rPr>
        <w:t xml:space="preserve"> </w:t>
      </w:r>
      <w:r w:rsidRPr="00FC0110">
        <w:rPr>
          <w:rFonts w:ascii="Arial" w:hAnsi="Arial" w:cs="Arial"/>
          <w:sz w:val="21"/>
          <w:szCs w:val="21"/>
          <w:lang w:val="fr-FR"/>
        </w:rPr>
        <w:t>Liées</w:t>
      </w:r>
      <w:r w:rsidR="00937E74" w:rsidRPr="00FC0110">
        <w:rPr>
          <w:rFonts w:ascii="Arial" w:hAnsi="Arial" w:cs="Arial"/>
          <w:sz w:val="21"/>
          <w:szCs w:val="21"/>
          <w:lang w:val="fr-FR"/>
        </w:rPr>
        <w:t xml:space="preserve"> à l'Exploitant</w:t>
      </w:r>
      <w:r w:rsidR="00A63C63" w:rsidRPr="00FC0110">
        <w:rPr>
          <w:rFonts w:ascii="Arial" w:hAnsi="Arial" w:cs="Arial"/>
          <w:sz w:val="21"/>
          <w:szCs w:val="21"/>
          <w:lang w:val="fr-FR"/>
        </w:rPr>
        <w:t xml:space="preserve"> </w:t>
      </w:r>
      <w:r w:rsidRPr="00FC0110">
        <w:rPr>
          <w:rFonts w:ascii="Arial" w:hAnsi="Arial" w:cs="Arial"/>
          <w:sz w:val="21"/>
          <w:szCs w:val="21"/>
          <w:lang w:val="fr-FR"/>
        </w:rPr>
        <w:t>se</w:t>
      </w:r>
      <w:r w:rsidR="00A63C63" w:rsidRPr="00FC0110">
        <w:rPr>
          <w:rFonts w:ascii="Arial" w:hAnsi="Arial" w:cs="Arial"/>
          <w:sz w:val="21"/>
          <w:szCs w:val="21"/>
          <w:lang w:val="fr-FR"/>
        </w:rPr>
        <w:t xml:space="preserve"> </w:t>
      </w:r>
      <w:r w:rsidRPr="00FC0110">
        <w:rPr>
          <w:rFonts w:ascii="Arial" w:hAnsi="Arial" w:cs="Arial"/>
          <w:sz w:val="21"/>
          <w:szCs w:val="21"/>
          <w:lang w:val="fr-FR"/>
        </w:rPr>
        <w:t>conforment</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toutes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Lois</w:t>
      </w:r>
      <w:r w:rsidR="00A63C63" w:rsidRPr="00FC0110">
        <w:rPr>
          <w:rFonts w:ascii="Arial" w:hAnsi="Arial" w:cs="Arial"/>
          <w:sz w:val="21"/>
          <w:szCs w:val="21"/>
          <w:lang w:val="fr-FR"/>
        </w:rPr>
        <w:t xml:space="preserve"> </w:t>
      </w:r>
      <w:r w:rsidRPr="00FC0110">
        <w:rPr>
          <w:rFonts w:ascii="Arial" w:hAnsi="Arial" w:cs="Arial"/>
          <w:sz w:val="21"/>
          <w:szCs w:val="21"/>
          <w:lang w:val="fr-FR"/>
        </w:rPr>
        <w:t>Environnementales</w:t>
      </w:r>
      <w:r w:rsidR="00A63C63" w:rsidRPr="00FC0110">
        <w:rPr>
          <w:rFonts w:ascii="Arial" w:hAnsi="Arial" w:cs="Arial"/>
          <w:sz w:val="21"/>
          <w:szCs w:val="21"/>
          <w:lang w:val="fr-FR"/>
        </w:rPr>
        <w:t xml:space="preserve"> </w:t>
      </w:r>
      <w:r w:rsidRPr="00FC0110">
        <w:rPr>
          <w:rFonts w:ascii="Arial" w:hAnsi="Arial" w:cs="Arial"/>
          <w:sz w:val="21"/>
          <w:szCs w:val="21"/>
          <w:lang w:val="fr-FR"/>
        </w:rPr>
        <w:t>applicables</w:t>
      </w:r>
      <w:r w:rsidR="00A63C63" w:rsidRPr="00FC0110">
        <w:rPr>
          <w:rFonts w:ascii="Arial" w:hAnsi="Arial" w:cs="Arial"/>
          <w:sz w:val="21"/>
          <w:szCs w:val="21"/>
          <w:lang w:val="fr-FR"/>
        </w:rPr>
        <w:t xml:space="preserve"> </w:t>
      </w:r>
      <w:r w:rsidRPr="00FC0110">
        <w:rPr>
          <w:rFonts w:ascii="Arial" w:hAnsi="Arial" w:cs="Arial"/>
          <w:sz w:val="21"/>
          <w:szCs w:val="21"/>
          <w:lang w:val="fr-FR"/>
        </w:rPr>
        <w:t>qui</w:t>
      </w:r>
      <w:r w:rsidR="00A63C63" w:rsidRPr="00FC0110">
        <w:rPr>
          <w:rFonts w:ascii="Arial" w:hAnsi="Arial" w:cs="Arial"/>
          <w:sz w:val="21"/>
          <w:szCs w:val="21"/>
          <w:lang w:val="fr-FR"/>
        </w:rPr>
        <w:t xml:space="preserve"> </w:t>
      </w:r>
      <w:r w:rsidRPr="00FC0110">
        <w:rPr>
          <w:rFonts w:ascii="Arial" w:hAnsi="Arial" w:cs="Arial"/>
          <w:sz w:val="21"/>
          <w:szCs w:val="21"/>
          <w:lang w:val="fr-FR"/>
        </w:rPr>
        <w:t>affectent</w:t>
      </w:r>
      <w:r w:rsidR="00A63C63" w:rsidRPr="00FC0110">
        <w:rPr>
          <w:rFonts w:ascii="Arial" w:hAnsi="Arial" w:cs="Arial"/>
          <w:sz w:val="21"/>
          <w:szCs w:val="21"/>
          <w:lang w:val="fr-FR"/>
        </w:rPr>
        <w:t xml:space="preserve"> </w:t>
      </w:r>
      <w:r w:rsidRPr="00FC0110">
        <w:rPr>
          <w:rFonts w:ascii="Arial" w:hAnsi="Arial" w:cs="Arial"/>
          <w:sz w:val="21"/>
          <w:szCs w:val="21"/>
          <w:lang w:val="fr-FR"/>
        </w:rPr>
        <w:t>l</w:t>
      </w:r>
      <w:r w:rsidR="401F9202" w:rsidRPr="00FC0110">
        <w:rPr>
          <w:rFonts w:ascii="Arial" w:hAnsi="Arial" w:cs="Arial"/>
          <w:sz w:val="21"/>
          <w:szCs w:val="21"/>
          <w:lang w:val="fr-FR"/>
        </w:rPr>
        <w:t>eur</w:t>
      </w:r>
      <w:r w:rsidR="00A63C63" w:rsidRPr="00FC0110">
        <w:rPr>
          <w:rFonts w:ascii="Arial" w:hAnsi="Arial" w:cs="Arial"/>
          <w:sz w:val="21"/>
          <w:szCs w:val="21"/>
          <w:lang w:val="fr-FR"/>
        </w:rPr>
        <w:t xml:space="preserve"> </w:t>
      </w:r>
      <w:r w:rsidRPr="00FC0110">
        <w:rPr>
          <w:rFonts w:ascii="Arial" w:hAnsi="Arial" w:cs="Arial"/>
          <w:sz w:val="21"/>
          <w:szCs w:val="21"/>
          <w:lang w:val="fr-FR"/>
        </w:rPr>
        <w:t>occupation</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l</w:t>
      </w:r>
      <w:r w:rsidR="629965E8" w:rsidRPr="00FC0110">
        <w:rPr>
          <w:rFonts w:ascii="Arial" w:hAnsi="Arial" w:cs="Arial"/>
          <w:sz w:val="21"/>
          <w:szCs w:val="21"/>
          <w:lang w:val="fr-FR"/>
        </w:rPr>
        <w:t>eur</w:t>
      </w:r>
      <w:r w:rsidR="00A63C63" w:rsidRPr="00FC0110">
        <w:rPr>
          <w:rFonts w:ascii="Arial" w:hAnsi="Arial" w:cs="Arial"/>
          <w:sz w:val="21"/>
          <w:szCs w:val="21"/>
          <w:lang w:val="fr-FR"/>
        </w:rPr>
        <w:t xml:space="preserve"> </w:t>
      </w:r>
      <w:r w:rsidRPr="00FC0110">
        <w:rPr>
          <w:rFonts w:ascii="Arial" w:hAnsi="Arial" w:cs="Arial"/>
          <w:sz w:val="21"/>
          <w:szCs w:val="21"/>
          <w:lang w:val="fr-FR"/>
        </w:rPr>
        <w:t>utilisation</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Site</w:t>
      </w:r>
      <w:r w:rsidR="00A63C63" w:rsidRPr="00FC0110">
        <w:rPr>
          <w:rFonts w:ascii="Arial" w:hAnsi="Arial" w:cs="Arial"/>
          <w:sz w:val="21"/>
          <w:szCs w:val="21"/>
          <w:lang w:val="fr-FR"/>
        </w:rPr>
        <w:t xml:space="preserve"> </w:t>
      </w:r>
      <w:r w:rsidRPr="00FC0110">
        <w:rPr>
          <w:rFonts w:ascii="Arial" w:hAnsi="Arial" w:cs="Arial"/>
          <w:sz w:val="21"/>
          <w:szCs w:val="21"/>
          <w:lang w:val="fr-FR"/>
        </w:rPr>
        <w:t>conformément</w:t>
      </w:r>
      <w:r w:rsidR="00A63C63" w:rsidRPr="00FC0110">
        <w:rPr>
          <w:rFonts w:ascii="Arial" w:hAnsi="Arial" w:cs="Arial"/>
          <w:sz w:val="21"/>
          <w:szCs w:val="21"/>
          <w:lang w:val="fr-FR"/>
        </w:rPr>
        <w:t xml:space="preserve"> </w:t>
      </w:r>
      <w:r w:rsidRPr="00FC0110">
        <w:rPr>
          <w:rFonts w:ascii="Arial" w:hAnsi="Arial" w:cs="Arial"/>
          <w:sz w:val="21"/>
          <w:szCs w:val="21"/>
          <w:lang w:val="fr-FR"/>
        </w:rPr>
        <w:t>aux</w:t>
      </w:r>
      <w:r w:rsidR="00A63C63" w:rsidRPr="00FC0110">
        <w:rPr>
          <w:rFonts w:ascii="Arial" w:hAnsi="Arial" w:cs="Arial"/>
          <w:sz w:val="21"/>
          <w:szCs w:val="21"/>
          <w:lang w:val="fr-FR"/>
        </w:rPr>
        <w:t xml:space="preserve"> </w:t>
      </w:r>
      <w:r w:rsidRPr="00FC0110">
        <w:rPr>
          <w:rFonts w:ascii="Arial" w:hAnsi="Arial" w:cs="Arial"/>
          <w:sz w:val="21"/>
          <w:szCs w:val="21"/>
          <w:lang w:val="fr-FR"/>
        </w:rPr>
        <w:t>termes</w:t>
      </w:r>
      <w:r w:rsidR="00A63C63" w:rsidRPr="00FC0110">
        <w:rPr>
          <w:rFonts w:ascii="Arial" w:hAnsi="Arial" w:cs="Arial"/>
          <w:sz w:val="21"/>
          <w:szCs w:val="21"/>
          <w:lang w:val="fr-FR"/>
        </w:rPr>
        <w:t xml:space="preserve"> </w:t>
      </w:r>
      <w:r w:rsidR="002C280C" w:rsidRPr="00FC0110">
        <w:rPr>
          <w:rFonts w:ascii="Arial" w:hAnsi="Arial" w:cs="Arial"/>
          <w:sz w:val="21"/>
          <w:szCs w:val="21"/>
          <w:lang w:val="fr-FR"/>
        </w:rPr>
        <w:t>du</w:t>
      </w:r>
      <w:r w:rsidR="00566FF5" w:rsidRPr="00FC0110">
        <w:rPr>
          <w:rFonts w:ascii="Arial" w:hAnsi="Arial" w:cs="Arial"/>
          <w:sz w:val="21"/>
          <w:szCs w:val="21"/>
          <w:lang w:val="fr-FR"/>
        </w:rPr>
        <w:t xml:space="preserve"> Contrat Foncier</w:t>
      </w:r>
      <w:r w:rsidR="00660298" w:rsidRPr="00FC0110">
        <w:rPr>
          <w:rFonts w:ascii="Arial" w:hAnsi="Arial" w:cs="Arial"/>
          <w:sz w:val="21"/>
          <w:szCs w:val="21"/>
          <w:lang w:val="fr-FR"/>
        </w:rPr>
        <w:t> ;</w:t>
      </w:r>
      <w:r w:rsidR="00A63C63" w:rsidRPr="00FC0110">
        <w:rPr>
          <w:rFonts w:ascii="Arial" w:hAnsi="Arial" w:cs="Arial"/>
          <w:sz w:val="21"/>
          <w:szCs w:val="21"/>
          <w:lang w:val="fr-FR"/>
        </w:rPr>
        <w:t xml:space="preserve"> </w:t>
      </w:r>
      <w:r w:rsidRPr="00FC0110">
        <w:rPr>
          <w:rFonts w:ascii="Arial" w:hAnsi="Arial" w:cs="Arial"/>
          <w:sz w:val="21"/>
          <w:szCs w:val="21"/>
          <w:lang w:val="fr-FR"/>
        </w:rPr>
        <w:t>et</w:t>
      </w:r>
    </w:p>
    <w:p w14:paraId="78B1D9B1" w14:textId="49305BEF" w:rsidR="006F4377" w:rsidRPr="00FC0110" w:rsidRDefault="00BB7577" w:rsidP="00E95B2E">
      <w:pPr>
        <w:pStyle w:val="Paragraphedeliste"/>
        <w:widowControl w:val="0"/>
        <w:numPr>
          <w:ilvl w:val="3"/>
          <w:numId w:val="117"/>
        </w:numPr>
        <w:tabs>
          <w:tab w:val="left" w:pos="709"/>
          <w:tab w:val="left" w:pos="1418"/>
          <w:tab w:val="left" w:pos="2127"/>
        </w:tabs>
        <w:autoSpaceDE w:val="0"/>
        <w:autoSpaceDN w:val="0"/>
        <w:snapToGrid w:val="0"/>
        <w:spacing w:after="240"/>
        <w:ind w:left="1418" w:right="116" w:hanging="709"/>
        <w:jc w:val="both"/>
        <w:rPr>
          <w:rFonts w:ascii="Arial" w:hAnsi="Arial" w:cs="Arial"/>
          <w:sz w:val="21"/>
          <w:szCs w:val="21"/>
          <w:lang w:val="fr-FR"/>
        </w:rPr>
      </w:pPr>
      <w:r w:rsidRPr="00FC0110">
        <w:rPr>
          <w:rFonts w:ascii="Arial" w:hAnsi="Arial" w:cs="Arial"/>
          <w:sz w:val="21"/>
          <w:szCs w:val="21"/>
          <w:lang w:val="fr-FR"/>
        </w:rPr>
        <w:t>s’</w:t>
      </w:r>
      <w:r w:rsidR="00907FC5" w:rsidRPr="00FC0110">
        <w:rPr>
          <w:rFonts w:ascii="Arial" w:hAnsi="Arial" w:cs="Arial"/>
          <w:sz w:val="21"/>
          <w:szCs w:val="21"/>
          <w:lang w:val="fr-FR"/>
        </w:rPr>
        <w:t xml:space="preserve">assure que </w:t>
      </w:r>
      <w:r w:rsidR="0607D64A" w:rsidRPr="00FC0110">
        <w:rPr>
          <w:rFonts w:ascii="Arial" w:hAnsi="Arial" w:cs="Arial"/>
          <w:sz w:val="21"/>
          <w:szCs w:val="21"/>
          <w:lang w:val="fr-FR"/>
        </w:rPr>
        <w:t>ni</w:t>
      </w:r>
      <w:r w:rsidR="00A63C63" w:rsidRPr="00FC0110">
        <w:rPr>
          <w:rFonts w:ascii="Arial" w:hAnsi="Arial" w:cs="Arial"/>
          <w:sz w:val="21"/>
          <w:szCs w:val="21"/>
          <w:lang w:val="fr-FR"/>
        </w:rPr>
        <w:t xml:space="preserve"> </w:t>
      </w:r>
      <w:r w:rsidR="00907FC5" w:rsidRPr="00FC0110">
        <w:rPr>
          <w:rFonts w:ascii="Arial" w:hAnsi="Arial" w:cs="Arial"/>
          <w:sz w:val="21"/>
          <w:szCs w:val="21"/>
          <w:lang w:val="fr-FR"/>
        </w:rPr>
        <w:t>lui</w:t>
      </w:r>
      <w:r w:rsidR="00CD66BB" w:rsidRPr="00FC0110">
        <w:rPr>
          <w:rFonts w:ascii="Arial" w:hAnsi="Arial" w:cs="Arial"/>
          <w:sz w:val="21"/>
          <w:szCs w:val="21"/>
          <w:lang w:val="fr-FR"/>
        </w:rPr>
        <w:t>,</w:t>
      </w:r>
      <w:r w:rsidR="00907FC5" w:rsidRPr="00FC0110">
        <w:rPr>
          <w:rFonts w:ascii="Arial" w:hAnsi="Arial" w:cs="Arial"/>
          <w:sz w:val="21"/>
          <w:szCs w:val="21"/>
          <w:lang w:val="fr-FR"/>
        </w:rPr>
        <w:t xml:space="preserve"> </w:t>
      </w:r>
      <w:r w:rsidR="00B2464A" w:rsidRPr="00FC0110">
        <w:rPr>
          <w:rFonts w:ascii="Arial" w:hAnsi="Arial" w:cs="Arial"/>
          <w:sz w:val="21"/>
          <w:szCs w:val="21"/>
          <w:lang w:val="fr-FR"/>
        </w:rPr>
        <w:t>ni</w:t>
      </w:r>
      <w:r w:rsidR="00937E74" w:rsidRPr="00FC0110">
        <w:rPr>
          <w:rFonts w:ascii="Arial" w:hAnsi="Arial" w:cs="Arial"/>
          <w:sz w:val="21"/>
          <w:szCs w:val="21"/>
          <w:lang w:val="fr-FR"/>
        </w:rPr>
        <w:t xml:space="preserve"> les Parties Liées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à</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 xml:space="preserve">l'Exploitant </w:t>
      </w:r>
      <w:r w:rsidR="00907FC5" w:rsidRPr="00FC0110">
        <w:rPr>
          <w:rFonts w:ascii="Arial" w:hAnsi="Arial" w:cs="Arial"/>
          <w:sz w:val="21"/>
          <w:szCs w:val="21"/>
          <w:lang w:val="fr-FR"/>
        </w:rPr>
        <w:t>n’utilisent</w:t>
      </w:r>
      <w:r w:rsidR="00937E74" w:rsidRPr="00FC0110">
        <w:rPr>
          <w:rFonts w:ascii="Arial" w:hAnsi="Arial" w:cs="Arial"/>
          <w:sz w:val="21"/>
          <w:szCs w:val="21"/>
          <w:lang w:val="fr-FR"/>
        </w:rPr>
        <w:t>, ne disposent, ne déchargent, ne stockent, ne traitent, ne transportent,</w:t>
      </w:r>
      <w:r w:rsidR="00CD66BB" w:rsidRPr="00FC0110">
        <w:rPr>
          <w:rFonts w:ascii="Arial" w:hAnsi="Arial" w:cs="Arial"/>
          <w:sz w:val="21"/>
          <w:szCs w:val="21"/>
          <w:lang w:val="fr-FR"/>
        </w:rPr>
        <w:t xml:space="preserve"> ne manipulent, ne génèrent, ne lixivient</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ou</w:t>
      </w:r>
      <w:r w:rsidR="00A63C63" w:rsidRPr="00FC0110">
        <w:rPr>
          <w:rFonts w:ascii="Arial" w:hAnsi="Arial" w:cs="Arial"/>
          <w:sz w:val="21"/>
          <w:szCs w:val="21"/>
          <w:lang w:val="fr-FR"/>
        </w:rPr>
        <w:t xml:space="preserve"> </w:t>
      </w:r>
      <w:r w:rsidR="00CD66BB" w:rsidRPr="00FC0110">
        <w:rPr>
          <w:rFonts w:ascii="Arial" w:hAnsi="Arial" w:cs="Arial"/>
          <w:sz w:val="21"/>
          <w:szCs w:val="21"/>
          <w:lang w:val="fr-FR"/>
        </w:rPr>
        <w:t>ne libèrent de Substances Dangereuses, ne créent une menace de libération de Substances Dangereuses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ou</w:t>
      </w:r>
      <w:r w:rsidR="00A63C63" w:rsidRPr="00FC0110">
        <w:rPr>
          <w:rFonts w:ascii="Arial" w:hAnsi="Arial" w:cs="Arial"/>
          <w:sz w:val="21"/>
          <w:szCs w:val="21"/>
          <w:lang w:val="fr-FR"/>
        </w:rPr>
        <w:t xml:space="preserve"> </w:t>
      </w:r>
      <w:r w:rsidR="00CD66BB" w:rsidRPr="00FC0110">
        <w:rPr>
          <w:rFonts w:ascii="Arial" w:hAnsi="Arial" w:cs="Arial"/>
          <w:sz w:val="21"/>
          <w:szCs w:val="21"/>
          <w:lang w:val="fr-FR"/>
        </w:rPr>
        <w:t>ne permettent à</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des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Substances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Dangereuses</w:t>
      </w:r>
      <w:r w:rsidR="00CD66BB" w:rsidRPr="00FC0110">
        <w:rPr>
          <w:rFonts w:ascii="Arial" w:hAnsi="Arial" w:cs="Arial"/>
          <w:sz w:val="21"/>
          <w:szCs w:val="21"/>
          <w:lang w:val="fr-FR"/>
        </w:rPr>
        <w:t xml:space="preserve"> de se répandre sur, dans, au-dessus, sous le Site </w:t>
      </w:r>
      <w:r w:rsidR="0607D64A" w:rsidRPr="00FC0110">
        <w:rPr>
          <w:rFonts w:ascii="Arial" w:hAnsi="Arial" w:cs="Arial"/>
          <w:sz w:val="21"/>
          <w:szCs w:val="21"/>
          <w:lang w:val="fr-FR"/>
        </w:rPr>
        <w:t>ou</w:t>
      </w:r>
      <w:r w:rsidR="00A63C63" w:rsidRPr="00FC0110">
        <w:rPr>
          <w:rFonts w:ascii="Arial" w:hAnsi="Arial" w:cs="Arial"/>
          <w:sz w:val="21"/>
          <w:szCs w:val="21"/>
          <w:lang w:val="fr-FR"/>
        </w:rPr>
        <w:t xml:space="preserve"> </w:t>
      </w:r>
      <w:r w:rsidR="00CD66BB" w:rsidRPr="00FC0110">
        <w:rPr>
          <w:rFonts w:ascii="Arial" w:hAnsi="Arial" w:cs="Arial"/>
          <w:sz w:val="21"/>
          <w:szCs w:val="21"/>
          <w:lang w:val="fr-FR"/>
        </w:rPr>
        <w:t>de toute autre façon de nature à affecter le Site (y compris le sol, le sous-sol, les eaux de surface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ou</w:t>
      </w:r>
      <w:r w:rsidR="00A63C63" w:rsidRPr="00FC0110">
        <w:rPr>
          <w:rFonts w:ascii="Arial" w:hAnsi="Arial" w:cs="Arial"/>
          <w:sz w:val="21"/>
          <w:szCs w:val="21"/>
          <w:lang w:val="fr-FR"/>
        </w:rPr>
        <w:t xml:space="preserve"> </w:t>
      </w:r>
      <w:r w:rsidR="00CD66BB" w:rsidRPr="00FC0110">
        <w:rPr>
          <w:rFonts w:ascii="Arial" w:hAnsi="Arial" w:cs="Arial"/>
          <w:sz w:val="21"/>
          <w:szCs w:val="21"/>
          <w:lang w:val="fr-FR"/>
        </w:rPr>
        <w:t>les eaux souterraines sur ou sous le Site et ses environs ainsi que l'air au-dessus de celui-ci),</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autrement</w:t>
      </w:r>
      <w:r w:rsidR="00A63C63" w:rsidRPr="00FC0110">
        <w:rPr>
          <w:rFonts w:ascii="Arial" w:hAnsi="Arial" w:cs="Arial"/>
          <w:sz w:val="21"/>
          <w:szCs w:val="21"/>
          <w:lang w:val="fr-FR"/>
        </w:rPr>
        <w:t xml:space="preserve"> </w:t>
      </w:r>
      <w:r w:rsidR="00CD66BB" w:rsidRPr="00FC0110">
        <w:rPr>
          <w:rFonts w:ascii="Arial" w:hAnsi="Arial" w:cs="Arial"/>
          <w:sz w:val="21"/>
          <w:szCs w:val="21"/>
          <w:lang w:val="fr-FR"/>
        </w:rPr>
        <w:t>qu’en</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conformité</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avec</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les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Lois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Environnementales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applicables.</w:t>
      </w:r>
    </w:p>
    <w:p w14:paraId="31C43E53" w14:textId="77777777" w:rsidR="00937E74" w:rsidRPr="00FC0110" w:rsidRDefault="00937E74" w:rsidP="00E95B2E">
      <w:pPr>
        <w:pStyle w:val="Paragraphedeliste"/>
        <w:widowControl w:val="0"/>
        <w:numPr>
          <w:ilvl w:val="0"/>
          <w:numId w:val="157"/>
        </w:numPr>
        <w:tabs>
          <w:tab w:val="left" w:pos="709"/>
          <w:tab w:val="left" w:pos="1418"/>
          <w:tab w:val="left" w:pos="2127"/>
          <w:tab w:val="left" w:pos="8080"/>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 xml:space="preserve">Si l'Exploitant découvre des Substances Dangereuses sur le Site pendant l'exécution des Prestations d'Exploitation-Maintenance, </w:t>
      </w:r>
      <w:r w:rsidR="00CD66BB" w:rsidRPr="00FC0110">
        <w:rPr>
          <w:rFonts w:ascii="Arial" w:hAnsi="Arial" w:cs="Arial"/>
          <w:sz w:val="21"/>
          <w:szCs w:val="21"/>
          <w:lang w:val="fr-FR"/>
        </w:rPr>
        <w:t xml:space="preserve">il doit </w:t>
      </w:r>
      <w:r w:rsidRPr="00FC0110">
        <w:rPr>
          <w:rFonts w:ascii="Arial" w:hAnsi="Arial" w:cs="Arial"/>
          <w:sz w:val="21"/>
          <w:szCs w:val="21"/>
          <w:lang w:val="fr-FR"/>
        </w:rPr>
        <w:t>en informer immédiatement la Société de Projet.</w:t>
      </w:r>
    </w:p>
    <w:p w14:paraId="5097C4AD" w14:textId="77777777" w:rsidR="00937E74" w:rsidRPr="00FC0110" w:rsidRDefault="00937E74" w:rsidP="00E95B2E">
      <w:pPr>
        <w:pStyle w:val="Paragraphedeliste"/>
        <w:widowControl w:val="0"/>
        <w:numPr>
          <w:ilvl w:val="0"/>
          <w:numId w:val="157"/>
        </w:numPr>
        <w:tabs>
          <w:tab w:val="left" w:pos="709"/>
          <w:tab w:val="left" w:pos="1418"/>
          <w:tab w:val="left" w:pos="2127"/>
          <w:tab w:val="left" w:pos="8080"/>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 xml:space="preserve">Si la Société de Projet ou l'Exploitant considère, </w:t>
      </w:r>
      <w:r w:rsidR="00CD66BB" w:rsidRPr="00FC0110">
        <w:rPr>
          <w:rFonts w:ascii="Arial" w:hAnsi="Arial" w:cs="Arial"/>
          <w:sz w:val="21"/>
          <w:szCs w:val="21"/>
          <w:lang w:val="fr-FR"/>
        </w:rPr>
        <w:t>de manière</w:t>
      </w:r>
      <w:r w:rsidRPr="00FC0110">
        <w:rPr>
          <w:rFonts w:ascii="Arial" w:hAnsi="Arial" w:cs="Arial"/>
          <w:sz w:val="21"/>
          <w:szCs w:val="21"/>
          <w:lang w:val="fr-FR"/>
        </w:rPr>
        <w:t xml:space="preserve"> raisonnable, que l'exécution des Prestations d'Exploitation-Maintenance </w:t>
      </w:r>
      <w:r w:rsidR="00CD66BB" w:rsidRPr="00FC0110">
        <w:rPr>
          <w:rFonts w:ascii="Arial" w:hAnsi="Arial" w:cs="Arial"/>
          <w:sz w:val="21"/>
          <w:szCs w:val="21"/>
          <w:lang w:val="fr-FR"/>
        </w:rPr>
        <w:t>est susceptible</w:t>
      </w:r>
      <w:r w:rsidRPr="00FC0110">
        <w:rPr>
          <w:rFonts w:ascii="Arial" w:hAnsi="Arial" w:cs="Arial"/>
          <w:sz w:val="21"/>
          <w:szCs w:val="21"/>
          <w:lang w:val="fr-FR"/>
        </w:rPr>
        <w:t xml:space="preserve"> de provoquer ou d'aggraver </w:t>
      </w:r>
      <w:r w:rsidR="00CD66BB" w:rsidRPr="00FC0110">
        <w:rPr>
          <w:rFonts w:ascii="Arial" w:hAnsi="Arial" w:cs="Arial"/>
          <w:sz w:val="21"/>
          <w:szCs w:val="21"/>
          <w:lang w:val="fr-FR"/>
        </w:rPr>
        <w:t xml:space="preserve">les </w:t>
      </w:r>
      <w:r w:rsidRPr="00FC0110">
        <w:rPr>
          <w:rFonts w:ascii="Arial" w:hAnsi="Arial" w:cs="Arial"/>
          <w:sz w:val="21"/>
          <w:szCs w:val="21"/>
          <w:lang w:val="fr-FR"/>
        </w:rPr>
        <w:t>Dommage</w:t>
      </w:r>
      <w:r w:rsidR="00CD66BB" w:rsidRPr="00FC0110">
        <w:rPr>
          <w:rFonts w:ascii="Arial" w:hAnsi="Arial" w:cs="Arial"/>
          <w:sz w:val="21"/>
          <w:szCs w:val="21"/>
          <w:lang w:val="fr-FR"/>
        </w:rPr>
        <w:t>s</w:t>
      </w:r>
      <w:r w:rsidRPr="00FC0110">
        <w:rPr>
          <w:rFonts w:ascii="Arial" w:hAnsi="Arial" w:cs="Arial"/>
          <w:sz w:val="21"/>
          <w:szCs w:val="21"/>
          <w:lang w:val="fr-FR"/>
        </w:rPr>
        <w:t xml:space="preserve"> et Responsabilité</w:t>
      </w:r>
      <w:r w:rsidR="00CD66BB" w:rsidRPr="00FC0110">
        <w:rPr>
          <w:rFonts w:ascii="Arial" w:hAnsi="Arial" w:cs="Arial"/>
          <w:sz w:val="21"/>
          <w:szCs w:val="21"/>
          <w:lang w:val="fr-FR"/>
        </w:rPr>
        <w:t>s</w:t>
      </w:r>
      <w:r w:rsidRPr="00FC0110">
        <w:rPr>
          <w:rFonts w:ascii="Arial" w:hAnsi="Arial" w:cs="Arial"/>
          <w:sz w:val="21"/>
          <w:szCs w:val="21"/>
          <w:lang w:val="fr-FR"/>
        </w:rPr>
        <w:t xml:space="preserve"> Environnementale</w:t>
      </w:r>
      <w:r w:rsidR="00CD66BB" w:rsidRPr="00FC0110">
        <w:rPr>
          <w:rFonts w:ascii="Arial" w:hAnsi="Arial" w:cs="Arial"/>
          <w:sz w:val="21"/>
          <w:szCs w:val="21"/>
          <w:lang w:val="fr-FR"/>
        </w:rPr>
        <w:t>s</w:t>
      </w:r>
      <w:r w:rsidRPr="00FC0110">
        <w:rPr>
          <w:rFonts w:ascii="Arial" w:hAnsi="Arial" w:cs="Arial"/>
          <w:sz w:val="21"/>
          <w:szCs w:val="21"/>
          <w:lang w:val="fr-FR"/>
        </w:rPr>
        <w:t xml:space="preserve"> résultant de la </w:t>
      </w:r>
      <w:r w:rsidR="00CD66BB" w:rsidRPr="00FC0110">
        <w:rPr>
          <w:rFonts w:ascii="Arial" w:hAnsi="Arial" w:cs="Arial"/>
          <w:sz w:val="21"/>
          <w:szCs w:val="21"/>
          <w:lang w:val="fr-FR"/>
        </w:rPr>
        <w:t xml:space="preserve">présence </w:t>
      </w:r>
      <w:r w:rsidRPr="00FC0110">
        <w:rPr>
          <w:rFonts w:ascii="Arial" w:hAnsi="Arial" w:cs="Arial"/>
          <w:sz w:val="21"/>
          <w:szCs w:val="21"/>
          <w:lang w:val="fr-FR"/>
        </w:rPr>
        <w:t xml:space="preserve">de Substances Dangereuses, l'Exploitant devra immédiatement suspendre l'exécution des Prestations d'Exploitation-Maintenance </w:t>
      </w:r>
      <w:r w:rsidR="00CD66BB" w:rsidRPr="00FC0110">
        <w:rPr>
          <w:rFonts w:ascii="Arial" w:hAnsi="Arial" w:cs="Arial"/>
          <w:sz w:val="21"/>
          <w:szCs w:val="21"/>
          <w:lang w:val="fr-FR"/>
        </w:rPr>
        <w:t>et ce jusqu’à</w:t>
      </w:r>
      <w:r w:rsidRPr="00FC0110">
        <w:rPr>
          <w:rFonts w:ascii="Arial" w:hAnsi="Arial" w:cs="Arial"/>
          <w:sz w:val="21"/>
          <w:szCs w:val="21"/>
          <w:lang w:val="fr-FR"/>
        </w:rPr>
        <w:t xml:space="preserve"> ce qu</w:t>
      </w:r>
      <w:r w:rsidR="00CD66BB" w:rsidRPr="00FC0110">
        <w:rPr>
          <w:rFonts w:ascii="Arial" w:hAnsi="Arial" w:cs="Arial"/>
          <w:sz w:val="21"/>
          <w:szCs w:val="21"/>
          <w:lang w:val="fr-FR"/>
        </w:rPr>
        <w:t>’</w:t>
      </w:r>
      <w:r w:rsidRPr="00FC0110">
        <w:rPr>
          <w:rFonts w:ascii="Arial" w:hAnsi="Arial" w:cs="Arial"/>
          <w:sz w:val="21"/>
          <w:szCs w:val="21"/>
          <w:lang w:val="fr-FR"/>
        </w:rPr>
        <w:t>e</w:t>
      </w:r>
      <w:r w:rsidR="00CD66BB" w:rsidRPr="00FC0110">
        <w:rPr>
          <w:rFonts w:ascii="Arial" w:hAnsi="Arial" w:cs="Arial"/>
          <w:sz w:val="21"/>
          <w:szCs w:val="21"/>
          <w:lang w:val="fr-FR"/>
        </w:rPr>
        <w:t>lles</w:t>
      </w:r>
      <w:r w:rsidRPr="00FC0110">
        <w:rPr>
          <w:rFonts w:ascii="Arial" w:hAnsi="Arial" w:cs="Arial"/>
          <w:sz w:val="21"/>
          <w:szCs w:val="21"/>
          <w:lang w:val="fr-FR"/>
        </w:rPr>
        <w:t xml:space="preserve"> puissent être reprises en toute sécurité conformément </w:t>
      </w:r>
      <w:r w:rsidR="00CD66BB" w:rsidRPr="00FC0110">
        <w:rPr>
          <w:rFonts w:ascii="Arial" w:hAnsi="Arial" w:cs="Arial"/>
          <w:sz w:val="21"/>
          <w:szCs w:val="21"/>
          <w:lang w:val="fr-FR"/>
        </w:rPr>
        <w:t>aux</w:t>
      </w:r>
      <w:r w:rsidRPr="00FC0110">
        <w:rPr>
          <w:rFonts w:ascii="Arial" w:hAnsi="Arial" w:cs="Arial"/>
          <w:sz w:val="21"/>
          <w:szCs w:val="21"/>
          <w:lang w:val="fr-FR"/>
        </w:rPr>
        <w:t xml:space="preserve"> Lois</w:t>
      </w:r>
      <w:r w:rsidR="00CD66BB" w:rsidRPr="00FC0110">
        <w:rPr>
          <w:rFonts w:ascii="Arial" w:hAnsi="Arial" w:cs="Arial"/>
          <w:sz w:val="21"/>
          <w:szCs w:val="21"/>
          <w:lang w:val="fr-FR"/>
        </w:rPr>
        <w:t xml:space="preserve"> applicables</w:t>
      </w:r>
      <w:r w:rsidRPr="00FC0110">
        <w:rPr>
          <w:rFonts w:ascii="Arial" w:hAnsi="Arial" w:cs="Arial"/>
          <w:sz w:val="21"/>
          <w:szCs w:val="21"/>
          <w:lang w:val="fr-FR"/>
        </w:rPr>
        <w:t xml:space="preserve">. </w:t>
      </w:r>
      <w:r w:rsidR="00CD66BB" w:rsidRPr="00FC0110">
        <w:rPr>
          <w:rFonts w:ascii="Arial" w:hAnsi="Arial" w:cs="Arial"/>
          <w:sz w:val="21"/>
          <w:szCs w:val="21"/>
          <w:lang w:val="fr-FR"/>
        </w:rPr>
        <w:t xml:space="preserve">Il </w:t>
      </w:r>
      <w:r w:rsidRPr="00FC0110">
        <w:rPr>
          <w:rFonts w:ascii="Arial" w:hAnsi="Arial" w:cs="Arial"/>
          <w:sz w:val="21"/>
          <w:szCs w:val="21"/>
          <w:lang w:val="fr-FR"/>
        </w:rPr>
        <w:t xml:space="preserve">doit informer immédiatement la Société de Projet de cette suspension. L'Exploitant </w:t>
      </w:r>
      <w:r w:rsidR="00CD66BB" w:rsidRPr="00FC0110">
        <w:rPr>
          <w:rFonts w:ascii="Arial" w:hAnsi="Arial" w:cs="Arial"/>
          <w:sz w:val="21"/>
          <w:szCs w:val="21"/>
          <w:lang w:val="fr-FR"/>
        </w:rPr>
        <w:t xml:space="preserve">est </w:t>
      </w:r>
      <w:r w:rsidRPr="00FC0110">
        <w:rPr>
          <w:rFonts w:ascii="Arial" w:hAnsi="Arial" w:cs="Arial"/>
          <w:sz w:val="21"/>
          <w:szCs w:val="21"/>
          <w:lang w:val="fr-FR"/>
        </w:rPr>
        <w:t xml:space="preserve">exonéré de son obligation de réaliser les Prestations d'Exploitation-Maintenance et la Société de Projet </w:t>
      </w:r>
      <w:r w:rsidR="00CD66BB" w:rsidRPr="00FC0110">
        <w:rPr>
          <w:rFonts w:ascii="Arial" w:hAnsi="Arial" w:cs="Arial"/>
          <w:sz w:val="21"/>
          <w:szCs w:val="21"/>
          <w:lang w:val="fr-FR"/>
        </w:rPr>
        <w:t xml:space="preserve">est </w:t>
      </w:r>
      <w:r w:rsidRPr="00FC0110">
        <w:rPr>
          <w:rFonts w:ascii="Arial" w:hAnsi="Arial" w:cs="Arial"/>
          <w:sz w:val="21"/>
          <w:szCs w:val="21"/>
          <w:lang w:val="fr-FR"/>
        </w:rPr>
        <w:t xml:space="preserve">exonérée de son obligation de payer la partie correspondante du Prix à </w:t>
      </w:r>
      <w:r w:rsidR="00CD66BB" w:rsidRPr="00FC0110">
        <w:rPr>
          <w:rFonts w:ascii="Arial" w:hAnsi="Arial" w:cs="Arial"/>
          <w:sz w:val="21"/>
          <w:szCs w:val="21"/>
          <w:lang w:val="fr-FR"/>
        </w:rPr>
        <w:t>compter de la suspension de l’</w:t>
      </w:r>
      <w:r w:rsidRPr="00FC0110">
        <w:rPr>
          <w:rFonts w:ascii="Arial" w:hAnsi="Arial" w:cs="Arial"/>
          <w:sz w:val="21"/>
          <w:szCs w:val="21"/>
          <w:lang w:val="fr-FR"/>
        </w:rPr>
        <w:t xml:space="preserve">exécution </w:t>
      </w:r>
      <w:r w:rsidR="00CD66BB" w:rsidRPr="00FC0110">
        <w:rPr>
          <w:rFonts w:ascii="Arial" w:hAnsi="Arial" w:cs="Arial"/>
          <w:sz w:val="21"/>
          <w:szCs w:val="21"/>
          <w:lang w:val="fr-FR"/>
        </w:rPr>
        <w:t>et jusqu’à ce que les Prestations d'Exploitation-Maintenance puissent être</w:t>
      </w:r>
      <w:r w:rsidRPr="00FC0110">
        <w:rPr>
          <w:rFonts w:ascii="Arial" w:hAnsi="Arial" w:cs="Arial"/>
          <w:sz w:val="21"/>
          <w:szCs w:val="21"/>
          <w:lang w:val="fr-FR"/>
        </w:rPr>
        <w:t xml:space="preserve"> repris</w:t>
      </w:r>
      <w:r w:rsidR="00CD66BB" w:rsidRPr="00FC0110">
        <w:rPr>
          <w:rFonts w:ascii="Arial" w:hAnsi="Arial" w:cs="Arial"/>
          <w:sz w:val="21"/>
          <w:szCs w:val="21"/>
          <w:lang w:val="fr-FR"/>
        </w:rPr>
        <w:t>es</w:t>
      </w:r>
      <w:r w:rsidRPr="00FC0110">
        <w:rPr>
          <w:rFonts w:ascii="Arial" w:hAnsi="Arial" w:cs="Arial"/>
          <w:sz w:val="21"/>
          <w:szCs w:val="21"/>
          <w:lang w:val="fr-FR"/>
        </w:rPr>
        <w:t xml:space="preserve"> en toute sécurité </w:t>
      </w:r>
      <w:r w:rsidR="00CD66BB" w:rsidRPr="00FC0110">
        <w:rPr>
          <w:rFonts w:ascii="Arial" w:hAnsi="Arial" w:cs="Arial"/>
          <w:sz w:val="21"/>
          <w:szCs w:val="21"/>
          <w:lang w:val="fr-FR"/>
        </w:rPr>
        <w:t xml:space="preserve">et </w:t>
      </w:r>
      <w:r w:rsidRPr="00FC0110">
        <w:rPr>
          <w:rFonts w:ascii="Arial" w:hAnsi="Arial" w:cs="Arial"/>
          <w:sz w:val="21"/>
          <w:szCs w:val="21"/>
          <w:lang w:val="fr-FR"/>
        </w:rPr>
        <w:t xml:space="preserve">conformément </w:t>
      </w:r>
      <w:r w:rsidR="00CD66BB" w:rsidRPr="00FC0110">
        <w:rPr>
          <w:rFonts w:ascii="Arial" w:hAnsi="Arial" w:cs="Arial"/>
          <w:sz w:val="21"/>
          <w:szCs w:val="21"/>
          <w:lang w:val="fr-FR"/>
        </w:rPr>
        <w:t>aux</w:t>
      </w:r>
      <w:r w:rsidRPr="00FC0110">
        <w:rPr>
          <w:rFonts w:ascii="Arial" w:hAnsi="Arial" w:cs="Arial"/>
          <w:sz w:val="21"/>
          <w:szCs w:val="21"/>
          <w:lang w:val="fr-FR"/>
        </w:rPr>
        <w:t xml:space="preserve"> Lois</w:t>
      </w:r>
      <w:r w:rsidR="00CD66BB" w:rsidRPr="00FC0110">
        <w:rPr>
          <w:rFonts w:ascii="Arial" w:hAnsi="Arial" w:cs="Arial"/>
          <w:sz w:val="21"/>
          <w:szCs w:val="21"/>
          <w:lang w:val="fr-FR"/>
        </w:rPr>
        <w:t xml:space="preserve"> applicables</w:t>
      </w:r>
      <w:r w:rsidRPr="00FC0110">
        <w:rPr>
          <w:rFonts w:ascii="Arial" w:hAnsi="Arial" w:cs="Arial"/>
          <w:sz w:val="21"/>
          <w:szCs w:val="21"/>
          <w:lang w:val="fr-FR"/>
        </w:rPr>
        <w:t>.</w:t>
      </w:r>
    </w:p>
    <w:p w14:paraId="69610879" w14:textId="7A83403D" w:rsidR="00937E74" w:rsidRPr="00FC0110" w:rsidRDefault="00937E74" w:rsidP="00E95B2E">
      <w:pPr>
        <w:pStyle w:val="Paragraphedeliste"/>
        <w:widowControl w:val="0"/>
        <w:numPr>
          <w:ilvl w:val="0"/>
          <w:numId w:val="157"/>
        </w:numPr>
        <w:tabs>
          <w:tab w:val="left" w:pos="709"/>
          <w:tab w:val="left" w:pos="1418"/>
          <w:tab w:val="left" w:pos="2127"/>
          <w:tab w:val="left" w:pos="8080"/>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 xml:space="preserve">L'Exploitant </w:t>
      </w:r>
      <w:r w:rsidR="00CD66BB" w:rsidRPr="00FC0110">
        <w:rPr>
          <w:rFonts w:ascii="Arial" w:hAnsi="Arial" w:cs="Arial"/>
          <w:sz w:val="21"/>
          <w:szCs w:val="21"/>
          <w:lang w:val="fr-FR"/>
        </w:rPr>
        <w:t xml:space="preserve">devra </w:t>
      </w:r>
      <w:r w:rsidRPr="00FC0110">
        <w:rPr>
          <w:rFonts w:ascii="Arial" w:hAnsi="Arial" w:cs="Arial"/>
          <w:sz w:val="21"/>
          <w:szCs w:val="21"/>
          <w:lang w:val="fr-FR"/>
        </w:rPr>
        <w:t xml:space="preserve">indemniser, défendre et dégager la Société de Projet de toute responsabilité à l'égard de tous Dommages et Responsabilités Environnementales </w:t>
      </w:r>
      <w:r w:rsidR="00CD66BB" w:rsidRPr="00FC0110">
        <w:rPr>
          <w:rFonts w:ascii="Arial" w:hAnsi="Arial" w:cs="Arial"/>
          <w:sz w:val="21"/>
          <w:szCs w:val="21"/>
          <w:lang w:val="fr-FR"/>
        </w:rPr>
        <w:t>qu’elle pourrait subir</w:t>
      </w:r>
      <w:r w:rsidRPr="00FC0110">
        <w:rPr>
          <w:rFonts w:ascii="Arial" w:hAnsi="Arial" w:cs="Arial"/>
          <w:sz w:val="21"/>
          <w:szCs w:val="21"/>
          <w:lang w:val="fr-FR"/>
        </w:rPr>
        <w:t xml:space="preserve"> du fait d'une violation par l'Exploitant ou </w:t>
      </w:r>
      <w:r w:rsidR="00907FC5" w:rsidRPr="00FC0110">
        <w:rPr>
          <w:rFonts w:ascii="Arial" w:hAnsi="Arial" w:cs="Arial"/>
          <w:sz w:val="21"/>
          <w:szCs w:val="21"/>
          <w:lang w:val="fr-FR"/>
        </w:rPr>
        <w:t xml:space="preserve">par </w:t>
      </w:r>
      <w:r w:rsidRPr="00FC0110">
        <w:rPr>
          <w:rFonts w:ascii="Arial" w:hAnsi="Arial" w:cs="Arial"/>
          <w:sz w:val="21"/>
          <w:szCs w:val="21"/>
          <w:lang w:val="fr-FR"/>
        </w:rPr>
        <w:t xml:space="preserve">les Parties Liées à l'Exploitant des </w:t>
      </w:r>
      <w:r w:rsidR="00FF4C61" w:rsidRPr="00FC0110">
        <w:rPr>
          <w:rFonts w:ascii="Arial" w:hAnsi="Arial" w:cs="Arial"/>
          <w:sz w:val="21"/>
          <w:szCs w:val="21"/>
          <w:lang w:val="fr-FR"/>
        </w:rPr>
        <w:t>Article</w:t>
      </w:r>
      <w:r w:rsidRPr="00FC0110">
        <w:rPr>
          <w:rFonts w:ascii="Arial" w:hAnsi="Arial" w:cs="Arial"/>
          <w:sz w:val="21"/>
          <w:szCs w:val="21"/>
          <w:lang w:val="fr-FR"/>
        </w:rPr>
        <w:t xml:space="preserve">s </w:t>
      </w:r>
      <w:hyperlink w:anchor="_bookmark60" w:history="1">
        <w:r w:rsidR="00962628" w:rsidRPr="00FC0110">
          <w:rPr>
            <w:rFonts w:ascii="Arial" w:hAnsi="Arial" w:cs="Arial"/>
            <w:sz w:val="21"/>
            <w:szCs w:val="21"/>
            <w:lang w:val="fr-FR"/>
          </w:rPr>
          <w:t>3.23</w:t>
        </w:r>
        <w:r w:rsidRPr="00FC0110">
          <w:rPr>
            <w:rFonts w:ascii="Arial" w:hAnsi="Arial" w:cs="Arial"/>
            <w:sz w:val="21"/>
            <w:szCs w:val="21"/>
            <w:lang w:val="fr-FR"/>
          </w:rPr>
          <w:t xml:space="preserve">(b) </w:t>
        </w:r>
      </w:hyperlink>
      <w:r w:rsidRPr="00FC0110">
        <w:rPr>
          <w:rFonts w:ascii="Arial" w:hAnsi="Arial" w:cs="Arial"/>
          <w:sz w:val="21"/>
          <w:szCs w:val="21"/>
          <w:lang w:val="fr-FR"/>
        </w:rPr>
        <w:t xml:space="preserve">et </w:t>
      </w:r>
      <w:hyperlink w:anchor="_bookmark61" w:history="1">
        <w:r w:rsidR="00962628" w:rsidRPr="00FC0110">
          <w:rPr>
            <w:rFonts w:ascii="Arial" w:hAnsi="Arial" w:cs="Arial"/>
            <w:sz w:val="21"/>
            <w:szCs w:val="21"/>
            <w:lang w:val="fr-FR"/>
          </w:rPr>
          <w:t>3.23</w:t>
        </w:r>
        <w:r w:rsidRPr="00FC0110">
          <w:rPr>
            <w:rFonts w:ascii="Arial" w:hAnsi="Arial" w:cs="Arial"/>
            <w:sz w:val="21"/>
            <w:szCs w:val="21"/>
            <w:lang w:val="fr-FR"/>
          </w:rPr>
          <w:t>(c)</w:t>
        </w:r>
        <w:r w:rsidR="006861E4" w:rsidRPr="00FC0110">
          <w:rPr>
            <w:rFonts w:ascii="Arial" w:hAnsi="Arial" w:cs="Arial"/>
            <w:sz w:val="21"/>
            <w:szCs w:val="21"/>
            <w:lang w:val="fr-FR"/>
          </w:rPr>
          <w:t xml:space="preserve"> (Risque Environnemental et Substances Dangereuses)</w:t>
        </w:r>
        <w:r w:rsidRPr="00FC0110">
          <w:rPr>
            <w:rFonts w:ascii="Arial" w:hAnsi="Arial" w:cs="Arial"/>
            <w:sz w:val="21"/>
            <w:szCs w:val="21"/>
            <w:lang w:val="fr-FR"/>
          </w:rPr>
          <w:t xml:space="preserve">, </w:t>
        </w:r>
      </w:hyperlink>
      <w:r w:rsidRPr="00FC0110">
        <w:rPr>
          <w:rFonts w:ascii="Arial" w:hAnsi="Arial" w:cs="Arial"/>
          <w:sz w:val="21"/>
          <w:szCs w:val="21"/>
          <w:lang w:val="fr-FR"/>
        </w:rPr>
        <w:t xml:space="preserve">ou </w:t>
      </w:r>
      <w:r w:rsidR="00CD66BB" w:rsidRPr="00FC0110">
        <w:rPr>
          <w:rFonts w:ascii="Arial" w:hAnsi="Arial" w:cs="Arial"/>
          <w:sz w:val="21"/>
          <w:szCs w:val="21"/>
          <w:lang w:val="fr-FR"/>
        </w:rPr>
        <w:t>de toute</w:t>
      </w:r>
      <w:r w:rsidRPr="00FC0110">
        <w:rPr>
          <w:rFonts w:ascii="Arial" w:hAnsi="Arial" w:cs="Arial"/>
          <w:sz w:val="21"/>
          <w:szCs w:val="21"/>
          <w:lang w:val="fr-FR"/>
        </w:rPr>
        <w:t xml:space="preserve"> Loi Environnementale applicable sur le Site</w:t>
      </w:r>
      <w:r w:rsidR="00CD66BB" w:rsidRPr="00FC0110">
        <w:rPr>
          <w:rFonts w:ascii="Arial" w:hAnsi="Arial" w:cs="Arial"/>
          <w:sz w:val="21"/>
          <w:szCs w:val="21"/>
          <w:lang w:val="fr-FR"/>
        </w:rPr>
        <w:t>.</w:t>
      </w:r>
    </w:p>
    <w:p w14:paraId="59F94E17" w14:textId="268C2684" w:rsidR="006F4377" w:rsidRPr="00FC0110" w:rsidRDefault="006F4377" w:rsidP="00E95B2E">
      <w:pPr>
        <w:pStyle w:val="Paragraphedeliste"/>
        <w:widowControl w:val="0"/>
        <w:numPr>
          <w:ilvl w:val="0"/>
          <w:numId w:val="157"/>
        </w:numPr>
        <w:tabs>
          <w:tab w:val="left" w:pos="709"/>
          <w:tab w:val="left" w:pos="1418"/>
          <w:tab w:val="left" w:pos="2127"/>
          <w:tab w:val="left" w:pos="8080"/>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Projet</w:t>
      </w:r>
      <w:r w:rsidR="00A63C63" w:rsidRPr="00FC0110">
        <w:rPr>
          <w:rFonts w:ascii="Arial" w:hAnsi="Arial" w:cs="Arial"/>
          <w:sz w:val="21"/>
          <w:szCs w:val="21"/>
          <w:lang w:val="fr-FR"/>
        </w:rPr>
        <w:t xml:space="preserve"> </w:t>
      </w:r>
      <w:r w:rsidRPr="00FC0110">
        <w:rPr>
          <w:rFonts w:ascii="Arial" w:hAnsi="Arial" w:cs="Arial"/>
          <w:sz w:val="21"/>
          <w:szCs w:val="21"/>
          <w:lang w:val="fr-FR"/>
        </w:rPr>
        <w:t>:</w:t>
      </w:r>
    </w:p>
    <w:p w14:paraId="4C35ACAF" w14:textId="3BA80665" w:rsidR="006F4377" w:rsidRPr="00FC0110" w:rsidRDefault="0607D64A" w:rsidP="00E95B2E">
      <w:pPr>
        <w:pStyle w:val="BauchiEPClevel1"/>
        <w:numPr>
          <w:ilvl w:val="0"/>
          <w:numId w:val="37"/>
        </w:numPr>
        <w:tabs>
          <w:tab w:val="left" w:pos="709"/>
          <w:tab w:val="left" w:pos="1418"/>
          <w:tab w:val="left" w:pos="2127"/>
        </w:tabs>
        <w:snapToGrid w:val="0"/>
        <w:ind w:left="1418" w:hanging="709"/>
        <w:rPr>
          <w:rFonts w:ascii="Arial" w:hAnsi="Arial" w:cs="Arial"/>
          <w:sz w:val="21"/>
          <w:szCs w:val="21"/>
          <w:lang w:val="fr-FR"/>
        </w:rPr>
      </w:pPr>
      <w:r w:rsidRPr="00FC0110">
        <w:rPr>
          <w:rFonts w:ascii="Arial" w:hAnsi="Arial" w:cs="Arial"/>
          <w:sz w:val="21"/>
          <w:szCs w:val="21"/>
          <w:lang w:val="fr-FR"/>
        </w:rPr>
        <w:t>confirme</w:t>
      </w:r>
      <w:r w:rsidR="00A63C63" w:rsidRPr="00FC0110">
        <w:rPr>
          <w:rFonts w:ascii="Arial" w:hAnsi="Arial" w:cs="Arial"/>
          <w:sz w:val="21"/>
          <w:szCs w:val="21"/>
          <w:lang w:val="fr-FR"/>
        </w:rPr>
        <w:t xml:space="preserve"> </w:t>
      </w:r>
      <w:r w:rsidRPr="00FC0110">
        <w:rPr>
          <w:rFonts w:ascii="Arial" w:hAnsi="Arial" w:cs="Arial"/>
          <w:sz w:val="21"/>
          <w:szCs w:val="21"/>
          <w:lang w:val="fr-FR"/>
        </w:rPr>
        <w:t>qu'à</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Date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Signature,</w:t>
      </w:r>
      <w:r w:rsidR="00A63C63" w:rsidRPr="00FC0110">
        <w:rPr>
          <w:rFonts w:ascii="Arial" w:hAnsi="Arial" w:cs="Arial"/>
          <w:sz w:val="21"/>
          <w:szCs w:val="21"/>
          <w:lang w:val="fr-FR"/>
        </w:rPr>
        <w:t xml:space="preserve"> </w:t>
      </w:r>
      <w:r w:rsidR="7B32F249" w:rsidRPr="00FC0110">
        <w:rPr>
          <w:rFonts w:ascii="Arial" w:hAnsi="Arial" w:cs="Arial"/>
          <w:sz w:val="21"/>
          <w:szCs w:val="21"/>
          <w:lang w:val="fr-FR"/>
        </w:rPr>
        <w:t>à</w:t>
      </w:r>
      <w:r w:rsidR="00A63C63" w:rsidRPr="00FC0110">
        <w:rPr>
          <w:rFonts w:ascii="Arial" w:hAnsi="Arial" w:cs="Arial"/>
          <w:sz w:val="21"/>
          <w:szCs w:val="21"/>
          <w:lang w:val="fr-FR"/>
        </w:rPr>
        <w:t xml:space="preserve"> </w:t>
      </w:r>
      <w:r w:rsidR="7B32F249" w:rsidRPr="00FC0110">
        <w:rPr>
          <w:rFonts w:ascii="Arial" w:hAnsi="Arial" w:cs="Arial"/>
          <w:sz w:val="21"/>
          <w:szCs w:val="21"/>
          <w:lang w:val="fr-FR"/>
        </w:rPr>
        <w:t>sa</w:t>
      </w:r>
      <w:r w:rsidR="00A63C63" w:rsidRPr="00FC0110">
        <w:rPr>
          <w:rFonts w:ascii="Arial" w:hAnsi="Arial" w:cs="Arial"/>
          <w:sz w:val="21"/>
          <w:szCs w:val="21"/>
          <w:lang w:val="fr-FR"/>
        </w:rPr>
        <w:t xml:space="preserve"> </w:t>
      </w:r>
      <w:r w:rsidRPr="00FC0110">
        <w:rPr>
          <w:rFonts w:ascii="Arial" w:hAnsi="Arial" w:cs="Arial"/>
          <w:sz w:val="21"/>
          <w:szCs w:val="21"/>
          <w:lang w:val="fr-FR"/>
        </w:rPr>
        <w:t>connaissance,</w:t>
      </w:r>
      <w:r w:rsidR="00A63C63" w:rsidRPr="00FC0110">
        <w:rPr>
          <w:rFonts w:ascii="Arial" w:hAnsi="Arial" w:cs="Arial"/>
          <w:sz w:val="21"/>
          <w:szCs w:val="21"/>
          <w:lang w:val="fr-FR"/>
        </w:rPr>
        <w:t xml:space="preserve"> </w:t>
      </w:r>
      <w:r w:rsidRPr="00FC0110">
        <w:rPr>
          <w:rFonts w:ascii="Arial" w:hAnsi="Arial" w:cs="Arial"/>
          <w:sz w:val="21"/>
          <w:szCs w:val="21"/>
          <w:lang w:val="fr-FR"/>
        </w:rPr>
        <w:t>il</w:t>
      </w:r>
      <w:r w:rsidR="00A63C63" w:rsidRPr="00FC0110">
        <w:rPr>
          <w:rFonts w:ascii="Arial" w:hAnsi="Arial" w:cs="Arial"/>
          <w:sz w:val="21"/>
          <w:szCs w:val="21"/>
          <w:lang w:val="fr-FR"/>
        </w:rPr>
        <w:t xml:space="preserve"> </w:t>
      </w:r>
      <w:r w:rsidRPr="00FC0110">
        <w:rPr>
          <w:rFonts w:ascii="Arial" w:hAnsi="Arial" w:cs="Arial"/>
          <w:sz w:val="21"/>
          <w:szCs w:val="21"/>
          <w:lang w:val="fr-FR"/>
        </w:rPr>
        <w:t>n'y</w:t>
      </w:r>
      <w:r w:rsidR="00A63C63" w:rsidRPr="00FC0110">
        <w:rPr>
          <w:rFonts w:ascii="Arial" w:hAnsi="Arial" w:cs="Arial"/>
          <w:sz w:val="21"/>
          <w:szCs w:val="21"/>
          <w:lang w:val="fr-FR"/>
        </w:rPr>
        <w:t xml:space="preserve"> </w:t>
      </w:r>
      <w:r w:rsidRPr="00FC0110">
        <w:rPr>
          <w:rFonts w:ascii="Arial" w:hAnsi="Arial" w:cs="Arial"/>
          <w:sz w:val="21"/>
          <w:szCs w:val="21"/>
          <w:lang w:val="fr-FR"/>
        </w:rPr>
        <w:t>a</w:t>
      </w:r>
      <w:r w:rsidR="00A63C63" w:rsidRPr="00FC0110">
        <w:rPr>
          <w:rFonts w:ascii="Arial" w:hAnsi="Arial" w:cs="Arial"/>
          <w:sz w:val="21"/>
          <w:szCs w:val="21"/>
          <w:lang w:val="fr-FR"/>
        </w:rPr>
        <w:t xml:space="preserve"> </w:t>
      </w:r>
      <w:r w:rsidRPr="00FC0110">
        <w:rPr>
          <w:rFonts w:ascii="Arial" w:hAnsi="Arial" w:cs="Arial"/>
          <w:sz w:val="21"/>
          <w:szCs w:val="21"/>
          <w:lang w:val="fr-FR"/>
        </w:rPr>
        <w:t>pas</w:t>
      </w:r>
      <w:r w:rsidR="00A63C63" w:rsidRPr="00FC0110">
        <w:rPr>
          <w:rFonts w:ascii="Arial" w:hAnsi="Arial" w:cs="Arial"/>
          <w:sz w:val="21"/>
          <w:szCs w:val="21"/>
          <w:lang w:val="fr-FR"/>
        </w:rPr>
        <w:t xml:space="preserve"> </w:t>
      </w:r>
      <w:r w:rsidRPr="00FC0110">
        <w:rPr>
          <w:rFonts w:ascii="Arial" w:hAnsi="Arial" w:cs="Arial"/>
          <w:sz w:val="21"/>
          <w:szCs w:val="21"/>
          <w:lang w:val="fr-FR"/>
        </w:rPr>
        <w:t>d'utilisation</w:t>
      </w:r>
      <w:r w:rsidR="00A63C63" w:rsidRPr="00FC0110">
        <w:rPr>
          <w:rFonts w:ascii="Arial" w:hAnsi="Arial" w:cs="Arial"/>
          <w:sz w:val="21"/>
          <w:szCs w:val="21"/>
          <w:lang w:val="fr-FR"/>
        </w:rPr>
        <w:t xml:space="preserve"> </w:t>
      </w:r>
      <w:r w:rsidRPr="00FC0110">
        <w:rPr>
          <w:rFonts w:ascii="Arial" w:hAnsi="Arial" w:cs="Arial"/>
          <w:sz w:val="21"/>
          <w:szCs w:val="21"/>
          <w:lang w:val="fr-FR"/>
        </w:rPr>
        <w:t>illégale,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présence,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présence</w:t>
      </w:r>
      <w:r w:rsidR="00A63C63" w:rsidRPr="00FC0110">
        <w:rPr>
          <w:rFonts w:ascii="Arial" w:hAnsi="Arial" w:cs="Arial"/>
          <w:sz w:val="21"/>
          <w:szCs w:val="21"/>
          <w:lang w:val="fr-FR"/>
        </w:rPr>
        <w:t xml:space="preserve"> </w:t>
      </w:r>
      <w:r w:rsidRPr="00FC0110">
        <w:rPr>
          <w:rFonts w:ascii="Arial" w:hAnsi="Arial" w:cs="Arial"/>
          <w:sz w:val="21"/>
          <w:szCs w:val="21"/>
          <w:lang w:val="fr-FR"/>
        </w:rPr>
        <w:t>suspectée,</w:t>
      </w:r>
      <w:r w:rsidR="00A63C63" w:rsidRPr="00FC0110">
        <w:rPr>
          <w:rFonts w:ascii="Arial" w:hAnsi="Arial" w:cs="Arial"/>
          <w:sz w:val="21"/>
          <w:szCs w:val="21"/>
          <w:lang w:val="fr-FR"/>
        </w:rPr>
        <w:t xml:space="preserve"> </w:t>
      </w:r>
      <w:r w:rsidRPr="00FC0110">
        <w:rPr>
          <w:rFonts w:ascii="Arial" w:hAnsi="Arial" w:cs="Arial"/>
          <w:sz w:val="21"/>
          <w:szCs w:val="21"/>
          <w:lang w:val="fr-FR"/>
        </w:rPr>
        <w:t>d'élimination,</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décharge,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stockage,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traitement,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transport,</w:t>
      </w:r>
      <w:r w:rsidR="00A63C63" w:rsidRPr="00FC0110">
        <w:rPr>
          <w:rFonts w:ascii="Arial" w:hAnsi="Arial" w:cs="Arial"/>
          <w:sz w:val="21"/>
          <w:szCs w:val="21"/>
          <w:lang w:val="fr-FR"/>
        </w:rPr>
        <w:t xml:space="preserve"> </w:t>
      </w:r>
      <w:r w:rsidRPr="00FC0110">
        <w:rPr>
          <w:rFonts w:ascii="Arial" w:hAnsi="Arial" w:cs="Arial"/>
          <w:sz w:val="21"/>
          <w:szCs w:val="21"/>
          <w:lang w:val="fr-FR"/>
        </w:rPr>
        <w:t>d'entreposage,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génération,</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lixiviation,</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rejet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menace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rejet</w:t>
      </w:r>
      <w:r w:rsidR="00A63C63" w:rsidRPr="00FC0110">
        <w:rPr>
          <w:rFonts w:ascii="Arial" w:hAnsi="Arial" w:cs="Arial"/>
          <w:sz w:val="21"/>
          <w:szCs w:val="21"/>
          <w:lang w:val="fr-FR"/>
        </w:rPr>
        <w:t xml:space="preserve"> </w:t>
      </w:r>
      <w:r w:rsidRPr="00FC0110">
        <w:rPr>
          <w:rFonts w:ascii="Arial" w:hAnsi="Arial" w:cs="Arial"/>
          <w:sz w:val="21"/>
          <w:szCs w:val="21"/>
          <w:lang w:val="fr-FR"/>
        </w:rPr>
        <w:t>d</w:t>
      </w:r>
      <w:r w:rsidR="1CA95988"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Substance</w:t>
      </w:r>
      <w:r w:rsidR="00A63C63" w:rsidRPr="00FC0110">
        <w:rPr>
          <w:rFonts w:ascii="Arial" w:hAnsi="Arial" w:cs="Arial"/>
          <w:sz w:val="21"/>
          <w:szCs w:val="21"/>
          <w:lang w:val="fr-FR"/>
        </w:rPr>
        <w:t xml:space="preserve"> </w:t>
      </w:r>
      <w:r w:rsidRPr="00FC0110">
        <w:rPr>
          <w:rFonts w:ascii="Arial" w:hAnsi="Arial" w:cs="Arial"/>
          <w:sz w:val="21"/>
          <w:szCs w:val="21"/>
          <w:lang w:val="fr-FR"/>
        </w:rPr>
        <w:t>Dangereuse</w:t>
      </w:r>
      <w:r w:rsidR="00A63C63" w:rsidRPr="00FC0110">
        <w:rPr>
          <w:rFonts w:ascii="Arial" w:hAnsi="Arial" w:cs="Arial"/>
          <w:sz w:val="21"/>
          <w:szCs w:val="21"/>
          <w:lang w:val="fr-FR"/>
        </w:rPr>
        <w:t xml:space="preserve"> </w:t>
      </w:r>
      <w:r w:rsidRPr="00FC0110">
        <w:rPr>
          <w:rFonts w:ascii="Arial" w:hAnsi="Arial" w:cs="Arial"/>
          <w:sz w:val="21"/>
          <w:szCs w:val="21"/>
          <w:lang w:val="fr-FR"/>
        </w:rPr>
        <w:t>sur,</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au-dessus,</w:t>
      </w:r>
      <w:r w:rsidR="00A63C63" w:rsidRPr="00FC0110">
        <w:rPr>
          <w:rFonts w:ascii="Arial" w:hAnsi="Arial" w:cs="Arial"/>
          <w:sz w:val="21"/>
          <w:szCs w:val="21"/>
          <w:lang w:val="fr-FR"/>
        </w:rPr>
        <w:t xml:space="preserve"> </w:t>
      </w:r>
      <w:r w:rsidRPr="00FC0110">
        <w:rPr>
          <w:rFonts w:ascii="Arial" w:hAnsi="Arial" w:cs="Arial"/>
          <w:sz w:val="21"/>
          <w:szCs w:val="21"/>
          <w:lang w:val="fr-FR"/>
        </w:rPr>
        <w:t>sous</w:t>
      </w:r>
      <w:r w:rsidR="00A63C63" w:rsidRPr="00FC0110">
        <w:rPr>
          <w:rFonts w:ascii="Arial" w:hAnsi="Arial" w:cs="Arial"/>
          <w:sz w:val="21"/>
          <w:szCs w:val="21"/>
          <w:lang w:val="fr-FR"/>
        </w:rPr>
        <w:t xml:space="preserve"> </w:t>
      </w:r>
      <w:r w:rsidR="4D2A9F59" w:rsidRPr="00FC0110">
        <w:rPr>
          <w:rFonts w:ascii="Arial" w:hAnsi="Arial" w:cs="Arial"/>
          <w:sz w:val="21"/>
          <w:szCs w:val="21"/>
          <w:lang w:val="fr-FR"/>
        </w:rPr>
        <w:t>le</w:t>
      </w:r>
      <w:r w:rsidR="00A63C63" w:rsidRPr="00FC0110">
        <w:rPr>
          <w:rFonts w:ascii="Arial" w:hAnsi="Arial" w:cs="Arial"/>
          <w:sz w:val="21"/>
          <w:szCs w:val="21"/>
          <w:lang w:val="fr-FR"/>
        </w:rPr>
        <w:t xml:space="preserve"> </w:t>
      </w:r>
      <w:r w:rsidR="4D2A9F59" w:rsidRPr="00FC0110">
        <w:rPr>
          <w:rFonts w:ascii="Arial" w:hAnsi="Arial" w:cs="Arial"/>
          <w:sz w:val="21"/>
          <w:szCs w:val="21"/>
          <w:lang w:val="fr-FR"/>
        </w:rPr>
        <w:t>Site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1055B5C4" w:rsidRPr="00FC0110">
        <w:rPr>
          <w:rFonts w:ascii="Arial" w:hAnsi="Arial" w:cs="Arial"/>
          <w:sz w:val="21"/>
          <w:szCs w:val="21"/>
          <w:lang w:val="fr-FR"/>
        </w:rPr>
        <w:t>de</w:t>
      </w:r>
      <w:r w:rsidR="00A63C63" w:rsidRPr="00FC0110">
        <w:rPr>
          <w:rFonts w:ascii="Arial" w:hAnsi="Arial" w:cs="Arial"/>
          <w:sz w:val="21"/>
          <w:szCs w:val="21"/>
          <w:lang w:val="fr-FR"/>
        </w:rPr>
        <w:t xml:space="preserve"> </w:t>
      </w:r>
      <w:r w:rsidR="1055B5C4" w:rsidRPr="00FC0110">
        <w:rPr>
          <w:rFonts w:ascii="Arial" w:hAnsi="Arial" w:cs="Arial"/>
          <w:sz w:val="21"/>
          <w:szCs w:val="21"/>
          <w:lang w:val="fr-FR"/>
        </w:rPr>
        <w:t>nature</w:t>
      </w:r>
      <w:r w:rsidR="00A63C63" w:rsidRPr="00FC0110">
        <w:rPr>
          <w:rFonts w:ascii="Arial" w:hAnsi="Arial" w:cs="Arial"/>
          <w:sz w:val="21"/>
          <w:szCs w:val="21"/>
          <w:lang w:val="fr-FR"/>
        </w:rPr>
        <w:t xml:space="preserve"> </w:t>
      </w:r>
      <w:r w:rsidR="1055B5C4"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affect</w:t>
      </w:r>
      <w:r w:rsidR="6EC94A49" w:rsidRPr="00FC0110">
        <w:rPr>
          <w:rFonts w:ascii="Arial" w:hAnsi="Arial" w:cs="Arial"/>
          <w:sz w:val="21"/>
          <w:szCs w:val="21"/>
          <w:lang w:val="fr-FR"/>
        </w:rPr>
        <w:t>er</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Site</w:t>
      </w:r>
      <w:r w:rsidR="00A63C63" w:rsidRPr="00FC0110">
        <w:rPr>
          <w:rFonts w:ascii="Arial" w:hAnsi="Arial" w:cs="Arial"/>
          <w:sz w:val="21"/>
          <w:szCs w:val="21"/>
          <w:lang w:val="fr-FR"/>
        </w:rPr>
        <w:t xml:space="preserve"> </w:t>
      </w:r>
      <w:r w:rsidRPr="00FC0110">
        <w:rPr>
          <w:rFonts w:ascii="Arial" w:hAnsi="Arial" w:cs="Arial"/>
          <w:sz w:val="21"/>
          <w:szCs w:val="21"/>
          <w:lang w:val="fr-FR"/>
        </w:rPr>
        <w:t>(</w:t>
      </w:r>
      <w:r w:rsidR="495911C5" w:rsidRPr="00FC0110">
        <w:rPr>
          <w:rFonts w:ascii="Arial" w:hAnsi="Arial" w:cs="Arial"/>
          <w:sz w:val="21"/>
          <w:szCs w:val="21"/>
          <w:lang w:val="fr-FR"/>
        </w:rPr>
        <w:t>en</w:t>
      </w:r>
      <w:r w:rsidR="00A63C63" w:rsidRPr="00FC0110">
        <w:rPr>
          <w:rFonts w:ascii="Arial" w:hAnsi="Arial" w:cs="Arial"/>
          <w:sz w:val="21"/>
          <w:szCs w:val="21"/>
          <w:lang w:val="fr-FR"/>
        </w:rPr>
        <w:t xml:space="preserve"> </w:t>
      </w:r>
      <w:r w:rsidR="495911C5" w:rsidRPr="00FC0110">
        <w:rPr>
          <w:rFonts w:ascii="Arial" w:hAnsi="Arial" w:cs="Arial"/>
          <w:sz w:val="21"/>
          <w:szCs w:val="21"/>
          <w:lang w:val="fr-FR"/>
        </w:rPr>
        <w:t>ce</w:t>
      </w:r>
      <w:r w:rsidR="00A63C63" w:rsidRPr="00FC0110">
        <w:rPr>
          <w:rFonts w:ascii="Arial" w:hAnsi="Arial" w:cs="Arial"/>
          <w:sz w:val="21"/>
          <w:szCs w:val="21"/>
          <w:lang w:val="fr-FR"/>
        </w:rPr>
        <w:t xml:space="preserve"> </w:t>
      </w:r>
      <w:r w:rsidRPr="00FC0110">
        <w:rPr>
          <w:rFonts w:ascii="Arial" w:hAnsi="Arial" w:cs="Arial"/>
          <w:sz w:val="21"/>
          <w:szCs w:val="21"/>
          <w:lang w:val="fr-FR"/>
        </w:rPr>
        <w:t>compris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sol,</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sous-sol,</w:t>
      </w:r>
      <w:r w:rsidR="00A63C63" w:rsidRPr="00FC0110">
        <w:rPr>
          <w:rFonts w:ascii="Arial" w:hAnsi="Arial" w:cs="Arial"/>
          <w:sz w:val="21"/>
          <w:szCs w:val="21"/>
          <w:lang w:val="fr-FR"/>
        </w:rPr>
        <w:t xml:space="preserve"> </w:t>
      </w:r>
      <w:r w:rsidRPr="00FC0110">
        <w:rPr>
          <w:rFonts w:ascii="Arial" w:hAnsi="Arial" w:cs="Arial"/>
          <w:sz w:val="21"/>
          <w:szCs w:val="21"/>
          <w:lang w:val="fr-FR"/>
        </w:rPr>
        <w:t>l'eau</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surface</w:t>
      </w:r>
      <w:r w:rsidR="00A63C63" w:rsidRPr="00FC0110">
        <w:rPr>
          <w:rFonts w:ascii="Arial" w:hAnsi="Arial" w:cs="Arial"/>
          <w:sz w:val="21"/>
          <w:szCs w:val="21"/>
          <w:lang w:val="fr-FR"/>
        </w:rPr>
        <w:t xml:space="preserve"> </w:t>
      </w:r>
      <w:r w:rsidR="2DCFEA2C"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l'eau</w:t>
      </w:r>
      <w:r w:rsidR="00A63C63" w:rsidRPr="00FC0110">
        <w:rPr>
          <w:rFonts w:ascii="Arial" w:hAnsi="Arial" w:cs="Arial"/>
          <w:sz w:val="21"/>
          <w:szCs w:val="21"/>
          <w:lang w:val="fr-FR"/>
        </w:rPr>
        <w:t xml:space="preserve"> </w:t>
      </w:r>
      <w:r w:rsidRPr="00FC0110">
        <w:rPr>
          <w:rFonts w:ascii="Arial" w:hAnsi="Arial" w:cs="Arial"/>
          <w:sz w:val="21"/>
          <w:szCs w:val="21"/>
          <w:lang w:val="fr-FR"/>
        </w:rPr>
        <w:t>souterraine</w:t>
      </w:r>
      <w:r w:rsidR="00A63C63" w:rsidRPr="00FC0110">
        <w:rPr>
          <w:rFonts w:ascii="Arial" w:hAnsi="Arial" w:cs="Arial"/>
          <w:sz w:val="21"/>
          <w:szCs w:val="21"/>
          <w:lang w:val="fr-FR"/>
        </w:rPr>
        <w:t xml:space="preserve"> </w:t>
      </w:r>
      <w:r w:rsidRPr="00FC0110">
        <w:rPr>
          <w:rFonts w:ascii="Arial" w:hAnsi="Arial" w:cs="Arial"/>
          <w:sz w:val="21"/>
          <w:szCs w:val="21"/>
          <w:lang w:val="fr-FR"/>
        </w:rPr>
        <w:t>sur</w:t>
      </w:r>
      <w:r w:rsidR="00A63C63" w:rsidRPr="00FC0110">
        <w:rPr>
          <w:rFonts w:ascii="Arial" w:hAnsi="Arial" w:cs="Arial"/>
          <w:sz w:val="21"/>
          <w:szCs w:val="21"/>
          <w:lang w:val="fr-FR"/>
        </w:rPr>
        <w:t xml:space="preserve"> </w:t>
      </w:r>
      <w:r w:rsidR="5CB76D6D"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sous</w:t>
      </w:r>
      <w:r w:rsidR="00A63C63" w:rsidRPr="00FC0110">
        <w:rPr>
          <w:rFonts w:ascii="Arial" w:hAnsi="Arial" w:cs="Arial"/>
          <w:sz w:val="21"/>
          <w:szCs w:val="21"/>
          <w:lang w:val="fr-FR"/>
        </w:rPr>
        <w:t xml:space="preserve"> </w:t>
      </w:r>
      <w:r w:rsidR="0DC7282B" w:rsidRPr="00FC0110">
        <w:rPr>
          <w:rFonts w:ascii="Arial" w:hAnsi="Arial" w:cs="Arial"/>
          <w:sz w:val="21"/>
          <w:szCs w:val="21"/>
          <w:lang w:val="fr-FR"/>
        </w:rPr>
        <w:t>le</w:t>
      </w:r>
      <w:r w:rsidR="00A63C63" w:rsidRPr="00FC0110">
        <w:rPr>
          <w:rFonts w:ascii="Arial" w:hAnsi="Arial" w:cs="Arial"/>
          <w:sz w:val="21"/>
          <w:szCs w:val="21"/>
          <w:lang w:val="fr-FR"/>
        </w:rPr>
        <w:t xml:space="preserve"> </w:t>
      </w:r>
      <w:r w:rsidR="0DC7282B" w:rsidRPr="00FC0110">
        <w:rPr>
          <w:rFonts w:ascii="Arial" w:hAnsi="Arial" w:cs="Arial"/>
          <w:sz w:val="21"/>
          <w:szCs w:val="21"/>
          <w:lang w:val="fr-FR"/>
        </w:rPr>
        <w:t>Site</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18D27A6B" w:rsidRPr="00FC0110">
        <w:rPr>
          <w:rFonts w:ascii="Arial" w:hAnsi="Arial" w:cs="Arial"/>
          <w:sz w:val="21"/>
          <w:szCs w:val="21"/>
          <w:lang w:val="fr-FR"/>
        </w:rPr>
        <w:t>s</w:t>
      </w:r>
      <w:r w:rsidRPr="00FC0110">
        <w:rPr>
          <w:rFonts w:ascii="Arial" w:hAnsi="Arial" w:cs="Arial"/>
          <w:sz w:val="21"/>
          <w:szCs w:val="21"/>
          <w:lang w:val="fr-FR"/>
        </w:rPr>
        <w:t>es</w:t>
      </w:r>
      <w:r w:rsidR="00A63C63" w:rsidRPr="00FC0110">
        <w:rPr>
          <w:rFonts w:ascii="Arial" w:hAnsi="Arial" w:cs="Arial"/>
          <w:sz w:val="21"/>
          <w:szCs w:val="21"/>
          <w:lang w:val="fr-FR"/>
        </w:rPr>
        <w:t xml:space="preserve"> </w:t>
      </w:r>
      <w:r w:rsidRPr="00FC0110">
        <w:rPr>
          <w:rFonts w:ascii="Arial" w:hAnsi="Arial" w:cs="Arial"/>
          <w:sz w:val="21"/>
          <w:szCs w:val="21"/>
          <w:lang w:val="fr-FR"/>
        </w:rPr>
        <w:t>environs</w:t>
      </w:r>
      <w:r w:rsidR="00A63C63" w:rsidRPr="00FC0110">
        <w:rPr>
          <w:rFonts w:ascii="Arial" w:hAnsi="Arial" w:cs="Arial"/>
          <w:sz w:val="21"/>
          <w:szCs w:val="21"/>
          <w:lang w:val="fr-FR"/>
        </w:rPr>
        <w:t xml:space="preserve"> </w:t>
      </w:r>
      <w:r w:rsidR="51B3DD74" w:rsidRPr="00FC0110">
        <w:rPr>
          <w:rFonts w:ascii="Arial" w:hAnsi="Arial" w:cs="Arial"/>
          <w:sz w:val="21"/>
          <w:szCs w:val="21"/>
          <w:lang w:val="fr-FR"/>
        </w:rPr>
        <w:t>ainsi</w:t>
      </w:r>
      <w:r w:rsidR="00A63C63" w:rsidRPr="00FC0110">
        <w:rPr>
          <w:rFonts w:ascii="Arial" w:hAnsi="Arial" w:cs="Arial"/>
          <w:sz w:val="21"/>
          <w:szCs w:val="21"/>
          <w:lang w:val="fr-FR"/>
        </w:rPr>
        <w:t xml:space="preserve"> </w:t>
      </w:r>
      <w:r w:rsidR="51B3DD74" w:rsidRPr="00FC0110">
        <w:rPr>
          <w:rFonts w:ascii="Arial" w:hAnsi="Arial" w:cs="Arial"/>
          <w:sz w:val="21"/>
          <w:szCs w:val="21"/>
          <w:lang w:val="fr-FR"/>
        </w:rPr>
        <w:t>que</w:t>
      </w:r>
      <w:r w:rsidR="00A63C63" w:rsidRPr="00FC0110">
        <w:rPr>
          <w:rFonts w:ascii="Arial" w:hAnsi="Arial" w:cs="Arial"/>
          <w:sz w:val="21"/>
          <w:szCs w:val="21"/>
          <w:lang w:val="fr-FR"/>
        </w:rPr>
        <w:t xml:space="preserve"> </w:t>
      </w:r>
      <w:r w:rsidRPr="00FC0110">
        <w:rPr>
          <w:rFonts w:ascii="Arial" w:hAnsi="Arial" w:cs="Arial"/>
          <w:sz w:val="21"/>
          <w:szCs w:val="21"/>
          <w:lang w:val="fr-FR"/>
        </w:rPr>
        <w:t>l'air</w:t>
      </w:r>
      <w:r w:rsidR="00A63C63" w:rsidRPr="00FC0110">
        <w:rPr>
          <w:rFonts w:ascii="Arial" w:hAnsi="Arial" w:cs="Arial"/>
          <w:sz w:val="21"/>
          <w:szCs w:val="21"/>
          <w:lang w:val="fr-FR"/>
        </w:rPr>
        <w:t xml:space="preserve"> </w:t>
      </w:r>
      <w:r w:rsidRPr="00FC0110">
        <w:rPr>
          <w:rFonts w:ascii="Arial" w:hAnsi="Arial" w:cs="Arial"/>
          <w:sz w:val="21"/>
          <w:szCs w:val="21"/>
          <w:lang w:val="fr-FR"/>
        </w:rPr>
        <w:t>au-dessus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10C47226" w:rsidRPr="00FC0110">
        <w:rPr>
          <w:rFonts w:ascii="Arial" w:hAnsi="Arial" w:cs="Arial"/>
          <w:sz w:val="21"/>
          <w:szCs w:val="21"/>
          <w:lang w:val="fr-FR"/>
        </w:rPr>
        <w:t>celui</w:t>
      </w:r>
      <w:r w:rsidRPr="00FC0110">
        <w:rPr>
          <w:rFonts w:ascii="Arial" w:hAnsi="Arial" w:cs="Arial"/>
          <w:sz w:val="21"/>
          <w:szCs w:val="21"/>
          <w:lang w:val="fr-FR"/>
        </w:rPr>
        <w:t>-ci)</w:t>
      </w:r>
      <w:r w:rsidR="00660298" w:rsidRPr="00FC0110">
        <w:rPr>
          <w:rFonts w:ascii="Arial" w:hAnsi="Arial" w:cs="Arial"/>
          <w:sz w:val="21"/>
          <w:szCs w:val="21"/>
          <w:lang w:val="fr-FR"/>
        </w:rPr>
        <w:t> ;</w:t>
      </w:r>
    </w:p>
    <w:p w14:paraId="422E97BB" w14:textId="258EA50B" w:rsidR="006F4377" w:rsidRPr="00FC0110" w:rsidRDefault="0607D64A" w:rsidP="00E95B2E">
      <w:pPr>
        <w:pStyle w:val="BauchiEPClevel1"/>
        <w:numPr>
          <w:ilvl w:val="0"/>
          <w:numId w:val="37"/>
        </w:numPr>
        <w:tabs>
          <w:tab w:val="left" w:pos="709"/>
          <w:tab w:val="left" w:pos="1418"/>
          <w:tab w:val="left" w:pos="2127"/>
        </w:tabs>
        <w:snapToGrid w:val="0"/>
        <w:ind w:left="1418" w:hanging="709"/>
        <w:rPr>
          <w:rFonts w:ascii="Arial" w:hAnsi="Arial" w:cs="Arial"/>
          <w:sz w:val="21"/>
          <w:szCs w:val="21"/>
          <w:lang w:val="fr-FR"/>
        </w:rPr>
      </w:pPr>
      <w:bookmarkStart w:id="154" w:name="_bookmark59"/>
      <w:bookmarkEnd w:id="154"/>
      <w:r w:rsidRPr="00FC0110">
        <w:rPr>
          <w:rFonts w:ascii="Arial" w:hAnsi="Arial" w:cs="Arial"/>
          <w:sz w:val="21"/>
          <w:szCs w:val="21"/>
          <w:lang w:val="fr-FR"/>
        </w:rPr>
        <w:t>indemnise,</w:t>
      </w:r>
      <w:r w:rsidR="00A63C63" w:rsidRPr="00FC0110">
        <w:rPr>
          <w:rFonts w:ascii="Arial" w:hAnsi="Arial" w:cs="Arial"/>
          <w:sz w:val="21"/>
          <w:szCs w:val="21"/>
          <w:lang w:val="fr-FR"/>
        </w:rPr>
        <w:t xml:space="preserve"> </w:t>
      </w:r>
      <w:r w:rsidRPr="00FC0110">
        <w:rPr>
          <w:rFonts w:ascii="Arial" w:hAnsi="Arial" w:cs="Arial"/>
          <w:sz w:val="21"/>
          <w:szCs w:val="21"/>
          <w:lang w:val="fr-FR"/>
        </w:rPr>
        <w:t>défend</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dégage</w:t>
      </w:r>
      <w:r w:rsidR="00A63C63" w:rsidRPr="00FC0110">
        <w:rPr>
          <w:rFonts w:ascii="Arial" w:hAnsi="Arial" w:cs="Arial"/>
          <w:sz w:val="21"/>
          <w:szCs w:val="21"/>
          <w:lang w:val="fr-FR"/>
        </w:rPr>
        <w:t xml:space="preserve"> </w:t>
      </w:r>
      <w:r w:rsidR="00831AF7" w:rsidRPr="00FC0110">
        <w:rPr>
          <w:rFonts w:ascii="Arial" w:hAnsi="Arial" w:cs="Arial"/>
          <w:sz w:val="21"/>
          <w:szCs w:val="21"/>
          <w:lang w:val="fr-FR"/>
        </w:rPr>
        <w:t xml:space="preserve">l’Exploitant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responsabilité</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l'égard</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réclamation</w:t>
      </w:r>
      <w:r w:rsidR="00A63C63" w:rsidRPr="00FC0110">
        <w:rPr>
          <w:rFonts w:ascii="Arial" w:hAnsi="Arial" w:cs="Arial"/>
          <w:sz w:val="21"/>
          <w:szCs w:val="21"/>
          <w:lang w:val="fr-FR"/>
        </w:rPr>
        <w:t xml:space="preserve"> </w:t>
      </w:r>
      <w:r w:rsidR="13B337E4" w:rsidRPr="00FC0110">
        <w:rPr>
          <w:rFonts w:ascii="Arial" w:hAnsi="Arial" w:cs="Arial"/>
          <w:sz w:val="21"/>
          <w:szCs w:val="21"/>
          <w:lang w:val="fr-FR"/>
        </w:rPr>
        <w:t>qui</w:t>
      </w:r>
      <w:r w:rsidR="00A63C63" w:rsidRPr="00FC0110">
        <w:rPr>
          <w:rFonts w:ascii="Arial" w:hAnsi="Arial" w:cs="Arial"/>
          <w:sz w:val="21"/>
          <w:szCs w:val="21"/>
          <w:lang w:val="fr-FR"/>
        </w:rPr>
        <w:t xml:space="preserve"> </w:t>
      </w:r>
      <w:r w:rsidR="13B337E4" w:rsidRPr="00FC0110">
        <w:rPr>
          <w:rFonts w:ascii="Arial" w:hAnsi="Arial" w:cs="Arial"/>
          <w:sz w:val="21"/>
          <w:szCs w:val="21"/>
          <w:lang w:val="fr-FR"/>
        </w:rPr>
        <w:t>serait</w:t>
      </w:r>
      <w:r w:rsidR="00A63C63" w:rsidRPr="00FC0110">
        <w:rPr>
          <w:rFonts w:ascii="Arial" w:hAnsi="Arial" w:cs="Arial"/>
          <w:sz w:val="21"/>
          <w:szCs w:val="21"/>
          <w:lang w:val="fr-FR"/>
        </w:rPr>
        <w:t xml:space="preserve"> </w:t>
      </w:r>
      <w:r w:rsidR="13B337E4" w:rsidRPr="00FC0110">
        <w:rPr>
          <w:rFonts w:ascii="Arial" w:hAnsi="Arial" w:cs="Arial"/>
          <w:sz w:val="21"/>
          <w:szCs w:val="21"/>
          <w:lang w:val="fr-FR"/>
        </w:rPr>
        <w:t>adressée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subie</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l</w:t>
      </w:r>
      <w:r w:rsidR="7D7E7CFB" w:rsidRPr="00FC0110">
        <w:rPr>
          <w:rFonts w:ascii="Arial" w:hAnsi="Arial" w:cs="Arial"/>
          <w:sz w:val="21"/>
          <w:szCs w:val="21"/>
          <w:lang w:val="fr-FR"/>
        </w:rPr>
        <w:t>ui</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29560C59"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22595F0E" w:rsidRPr="00FC0110">
        <w:rPr>
          <w:rFonts w:ascii="Arial" w:hAnsi="Arial" w:cs="Arial"/>
          <w:sz w:val="21"/>
          <w:szCs w:val="21"/>
          <w:lang w:val="fr-FR"/>
        </w:rPr>
        <w:t>Liée</w:t>
      </w:r>
      <w:r w:rsidR="00A63C63" w:rsidRPr="00FC0110">
        <w:rPr>
          <w:rFonts w:ascii="Arial" w:hAnsi="Arial" w:cs="Arial"/>
          <w:sz w:val="21"/>
          <w:szCs w:val="21"/>
          <w:lang w:val="fr-FR"/>
        </w:rPr>
        <w:t xml:space="preserve">, </w:t>
      </w:r>
      <w:r w:rsidR="04395829" w:rsidRPr="00FC0110">
        <w:rPr>
          <w:rFonts w:ascii="Arial" w:hAnsi="Arial" w:cs="Arial"/>
          <w:sz w:val="21"/>
          <w:szCs w:val="21"/>
          <w:lang w:val="fr-FR"/>
        </w:rPr>
        <w:t>en</w:t>
      </w:r>
      <w:r w:rsidR="00A63C63" w:rsidRPr="00FC0110">
        <w:rPr>
          <w:rFonts w:ascii="Arial" w:hAnsi="Arial" w:cs="Arial"/>
          <w:sz w:val="21"/>
          <w:szCs w:val="21"/>
          <w:lang w:val="fr-FR"/>
        </w:rPr>
        <w:t xml:space="preserve"> </w:t>
      </w:r>
      <w:r w:rsidR="04395829" w:rsidRPr="00FC0110">
        <w:rPr>
          <w:rFonts w:ascii="Arial" w:hAnsi="Arial" w:cs="Arial"/>
          <w:sz w:val="21"/>
          <w:szCs w:val="21"/>
          <w:lang w:val="fr-FR"/>
        </w:rPr>
        <w:t>raison</w:t>
      </w:r>
      <w:r w:rsidR="00A63C63" w:rsidRPr="00FC0110">
        <w:rPr>
          <w:rFonts w:ascii="Arial" w:hAnsi="Arial" w:cs="Arial"/>
          <w:sz w:val="21"/>
          <w:szCs w:val="21"/>
          <w:lang w:val="fr-FR"/>
        </w:rPr>
        <w:t xml:space="preserve"> </w:t>
      </w:r>
      <w:r w:rsidRPr="00FC0110">
        <w:rPr>
          <w:rFonts w:ascii="Arial" w:hAnsi="Arial" w:cs="Arial"/>
          <w:sz w:val="21"/>
          <w:szCs w:val="21"/>
          <w:lang w:val="fr-FR"/>
        </w:rPr>
        <w:t>:</w:t>
      </w:r>
    </w:p>
    <w:p w14:paraId="107FB8D4" w14:textId="77D2434D" w:rsidR="006F4377" w:rsidRPr="00FC0110" w:rsidRDefault="626CF774" w:rsidP="00E95B2E">
      <w:pPr>
        <w:pStyle w:val="BauchiEPClevel1"/>
        <w:numPr>
          <w:ilvl w:val="0"/>
          <w:numId w:val="38"/>
        </w:numPr>
        <w:tabs>
          <w:tab w:val="left" w:pos="709"/>
          <w:tab w:val="left" w:pos="1418"/>
          <w:tab w:val="left" w:pos="2127"/>
        </w:tabs>
        <w:snapToGrid w:val="0"/>
        <w:ind w:left="1985" w:hanging="567"/>
        <w:rPr>
          <w:rFonts w:ascii="Arial" w:hAnsi="Arial" w:cs="Arial"/>
          <w:sz w:val="21"/>
          <w:szCs w:val="21"/>
          <w:lang w:val="fr-FR"/>
        </w:rPr>
      </w:pP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violation</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des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Lois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Environnementales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applicables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sur</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le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Site</w:t>
      </w:r>
      <w:r w:rsidR="00A63C63" w:rsidRPr="00FC0110">
        <w:rPr>
          <w:rFonts w:ascii="Arial" w:hAnsi="Arial" w:cs="Arial"/>
          <w:sz w:val="21"/>
          <w:szCs w:val="21"/>
          <w:lang w:val="fr-FR"/>
        </w:rPr>
        <w:t xml:space="preserve"> </w:t>
      </w:r>
      <w:r w:rsidR="1894CCF1" w:rsidRPr="00FC0110">
        <w:rPr>
          <w:rFonts w:ascii="Arial" w:hAnsi="Arial" w:cs="Arial"/>
          <w:sz w:val="21"/>
          <w:szCs w:val="21"/>
          <w:lang w:val="fr-FR"/>
        </w:rPr>
        <w:t>pour</w:t>
      </w:r>
      <w:r w:rsidR="00A63C63" w:rsidRPr="00FC0110">
        <w:rPr>
          <w:rFonts w:ascii="Arial" w:hAnsi="Arial" w:cs="Arial"/>
          <w:sz w:val="21"/>
          <w:szCs w:val="21"/>
          <w:lang w:val="fr-FR"/>
        </w:rPr>
        <w:t xml:space="preserve"> </w:t>
      </w:r>
      <w:r w:rsidR="1894CCF1" w:rsidRPr="00FC0110">
        <w:rPr>
          <w:rFonts w:ascii="Arial" w:hAnsi="Arial" w:cs="Arial"/>
          <w:sz w:val="21"/>
          <w:szCs w:val="21"/>
          <w:lang w:val="fr-FR"/>
        </w:rPr>
        <w:t>des</w:t>
      </w:r>
      <w:r w:rsidR="00A63C63" w:rsidRPr="00FC0110">
        <w:rPr>
          <w:rFonts w:ascii="Arial" w:hAnsi="Arial" w:cs="Arial"/>
          <w:sz w:val="21"/>
          <w:szCs w:val="21"/>
          <w:lang w:val="fr-FR"/>
        </w:rPr>
        <w:t xml:space="preserve"> </w:t>
      </w:r>
      <w:r w:rsidR="1894CCF1" w:rsidRPr="00FC0110">
        <w:rPr>
          <w:rFonts w:ascii="Arial" w:hAnsi="Arial" w:cs="Arial"/>
          <w:sz w:val="21"/>
          <w:szCs w:val="21"/>
          <w:lang w:val="fr-FR"/>
        </w:rPr>
        <w:t>faits</w:t>
      </w:r>
      <w:r w:rsidR="00A63C63" w:rsidRPr="00FC0110">
        <w:rPr>
          <w:rFonts w:ascii="Arial" w:hAnsi="Arial" w:cs="Arial"/>
          <w:sz w:val="21"/>
          <w:szCs w:val="21"/>
          <w:lang w:val="fr-FR"/>
        </w:rPr>
        <w:t xml:space="preserve"> </w:t>
      </w:r>
      <w:r w:rsidR="1894CCF1" w:rsidRPr="00FC0110">
        <w:rPr>
          <w:rFonts w:ascii="Arial" w:hAnsi="Arial" w:cs="Arial"/>
          <w:sz w:val="21"/>
          <w:szCs w:val="21"/>
          <w:lang w:val="fr-FR"/>
        </w:rPr>
        <w:t>antérieurs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à</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la</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Date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Signature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et</w:t>
      </w:r>
      <w:r w:rsidR="00A63C63" w:rsidRPr="00FC0110">
        <w:rPr>
          <w:rFonts w:ascii="Arial" w:hAnsi="Arial" w:cs="Arial"/>
          <w:sz w:val="21"/>
          <w:szCs w:val="21"/>
          <w:lang w:val="fr-FR"/>
        </w:rPr>
        <w:t xml:space="preserve"> </w:t>
      </w:r>
      <w:r w:rsidR="294E78DF" w:rsidRPr="00FC0110">
        <w:rPr>
          <w:rFonts w:ascii="Arial" w:hAnsi="Arial" w:cs="Arial"/>
          <w:sz w:val="21"/>
          <w:szCs w:val="21"/>
          <w:lang w:val="fr-FR"/>
        </w:rPr>
        <w:t>étrangers</w:t>
      </w:r>
      <w:r w:rsidR="00A63C63" w:rsidRPr="00FC0110">
        <w:rPr>
          <w:rFonts w:ascii="Arial" w:hAnsi="Arial" w:cs="Arial"/>
          <w:sz w:val="21"/>
          <w:szCs w:val="21"/>
          <w:lang w:val="fr-FR"/>
        </w:rPr>
        <w:t xml:space="preserve"> </w:t>
      </w:r>
      <w:r w:rsidR="7D651ED4" w:rsidRPr="00FC0110">
        <w:rPr>
          <w:rFonts w:ascii="Arial" w:hAnsi="Arial" w:cs="Arial"/>
          <w:sz w:val="21"/>
          <w:szCs w:val="21"/>
          <w:lang w:val="fr-FR"/>
        </w:rPr>
        <w:t>à</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la</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présence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d'une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Liée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sur</w:t>
      </w:r>
      <w:r w:rsidR="00A63C63" w:rsidRPr="00FC0110">
        <w:rPr>
          <w:rFonts w:ascii="Arial" w:hAnsi="Arial" w:cs="Arial"/>
          <w:sz w:val="21"/>
          <w:szCs w:val="21"/>
          <w:lang w:val="fr-FR"/>
        </w:rPr>
        <w:t xml:space="preserve"> </w:t>
      </w:r>
      <w:r w:rsidR="10D22F2E" w:rsidRPr="00FC0110">
        <w:rPr>
          <w:rFonts w:ascii="Arial" w:hAnsi="Arial" w:cs="Arial"/>
          <w:sz w:val="21"/>
          <w:szCs w:val="21"/>
          <w:lang w:val="fr-FR"/>
        </w:rPr>
        <w:t>celui-ci</w:t>
      </w:r>
      <w:r w:rsidR="00660298" w:rsidRPr="00FC0110">
        <w:rPr>
          <w:rFonts w:ascii="Arial" w:hAnsi="Arial" w:cs="Arial"/>
          <w:sz w:val="21"/>
          <w:szCs w:val="21"/>
          <w:lang w:val="fr-FR"/>
        </w:rPr>
        <w:t> ;</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et</w:t>
      </w:r>
    </w:p>
    <w:p w14:paraId="0EE252F8" w14:textId="62E7DA06" w:rsidR="006F4377" w:rsidRPr="00FC0110" w:rsidRDefault="00D93702" w:rsidP="00E95B2E">
      <w:pPr>
        <w:pStyle w:val="BauchiEPClevel1"/>
        <w:numPr>
          <w:ilvl w:val="0"/>
          <w:numId w:val="38"/>
        </w:numPr>
        <w:tabs>
          <w:tab w:val="left" w:pos="709"/>
          <w:tab w:val="left" w:pos="1418"/>
          <w:tab w:val="left" w:pos="2127"/>
        </w:tabs>
        <w:snapToGrid w:val="0"/>
        <w:ind w:left="1985" w:hanging="567"/>
        <w:rPr>
          <w:rFonts w:ascii="Arial" w:hAnsi="Arial" w:cs="Arial"/>
          <w:sz w:val="21"/>
          <w:szCs w:val="21"/>
          <w:lang w:val="fr-FR"/>
        </w:rPr>
      </w:pPr>
      <w:r w:rsidRPr="00FC0110">
        <w:rPr>
          <w:rFonts w:ascii="Arial" w:hAnsi="Arial" w:cs="Arial"/>
          <w:sz w:val="21"/>
          <w:szCs w:val="21"/>
          <w:lang w:val="fr-FR"/>
        </w:rPr>
        <w:lastRenderedPageBreak/>
        <w:t>d</w:t>
      </w:r>
      <w:r w:rsidR="1D6E9BF8" w:rsidRPr="00FC0110">
        <w:rPr>
          <w:rFonts w:ascii="Arial" w:hAnsi="Arial" w:cs="Arial"/>
          <w:sz w:val="21"/>
          <w:szCs w:val="21"/>
          <w:lang w:val="fr-FR"/>
        </w:rPr>
        <w:t>e</w:t>
      </w:r>
      <w:r w:rsidR="00A63C63" w:rsidRPr="00FC0110">
        <w:rPr>
          <w:rFonts w:ascii="Arial" w:hAnsi="Arial" w:cs="Arial"/>
          <w:sz w:val="21"/>
          <w:szCs w:val="21"/>
          <w:lang w:val="fr-FR"/>
        </w:rPr>
        <w:t xml:space="preserve"> </w:t>
      </w:r>
      <w:r w:rsidR="1D6E9BF8" w:rsidRPr="00FC0110">
        <w:rPr>
          <w:rFonts w:ascii="Arial" w:hAnsi="Arial" w:cs="Arial"/>
          <w:sz w:val="21"/>
          <w:szCs w:val="21"/>
          <w:lang w:val="fr-FR"/>
        </w:rPr>
        <w:t>l’</w:t>
      </w:r>
      <w:r w:rsidR="0607D64A" w:rsidRPr="00FC0110">
        <w:rPr>
          <w:rFonts w:ascii="Arial" w:hAnsi="Arial" w:cs="Arial"/>
          <w:sz w:val="21"/>
          <w:szCs w:val="21"/>
          <w:lang w:val="fr-FR"/>
        </w:rPr>
        <w:t>utilisation</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illégale,</w:t>
      </w:r>
      <w:r w:rsidR="00A63C63" w:rsidRPr="00FC0110">
        <w:rPr>
          <w:rFonts w:ascii="Arial" w:hAnsi="Arial" w:cs="Arial"/>
          <w:sz w:val="21"/>
          <w:szCs w:val="21"/>
          <w:lang w:val="fr-FR"/>
        </w:rPr>
        <w:t xml:space="preserve"> </w:t>
      </w:r>
      <w:r w:rsidR="2CE2CA07" w:rsidRPr="00FC0110">
        <w:rPr>
          <w:rFonts w:ascii="Arial" w:hAnsi="Arial" w:cs="Arial"/>
          <w:sz w:val="21"/>
          <w:szCs w:val="21"/>
          <w:lang w:val="fr-FR"/>
        </w:rPr>
        <w:t>de</w:t>
      </w:r>
      <w:r w:rsidR="00A63C63" w:rsidRPr="00FC0110">
        <w:rPr>
          <w:rFonts w:ascii="Arial" w:hAnsi="Arial" w:cs="Arial"/>
          <w:sz w:val="21"/>
          <w:szCs w:val="21"/>
          <w:lang w:val="fr-FR"/>
        </w:rPr>
        <w:t xml:space="preserve"> </w:t>
      </w:r>
      <w:r w:rsidR="2CE2CA07" w:rsidRPr="00FC0110">
        <w:rPr>
          <w:rFonts w:ascii="Arial" w:hAnsi="Arial" w:cs="Arial"/>
          <w:sz w:val="21"/>
          <w:szCs w:val="21"/>
          <w:lang w:val="fr-FR"/>
        </w:rPr>
        <w:t>la</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présence</w:t>
      </w:r>
      <w:r w:rsidR="00A63C63" w:rsidRPr="00FC0110">
        <w:rPr>
          <w:rFonts w:ascii="Arial" w:hAnsi="Arial" w:cs="Arial"/>
          <w:sz w:val="21"/>
          <w:szCs w:val="21"/>
          <w:lang w:val="fr-FR"/>
        </w:rPr>
        <w:t xml:space="preserve"> </w:t>
      </w:r>
      <w:r w:rsidR="18D4B502" w:rsidRPr="00FC0110">
        <w:rPr>
          <w:rFonts w:ascii="Arial" w:hAnsi="Arial" w:cs="Arial"/>
          <w:sz w:val="21"/>
          <w:szCs w:val="21"/>
          <w:lang w:val="fr-FR"/>
        </w:rPr>
        <w:t>avérée</w:t>
      </w:r>
      <w:r w:rsidR="00A63C63" w:rsidRPr="00FC0110">
        <w:rPr>
          <w:rFonts w:ascii="Arial" w:hAnsi="Arial" w:cs="Arial"/>
          <w:sz w:val="21"/>
          <w:szCs w:val="21"/>
          <w:lang w:val="fr-FR"/>
        </w:rPr>
        <w:t xml:space="preserve"> </w:t>
      </w:r>
      <w:r w:rsidR="18D4B502" w:rsidRPr="00FC0110">
        <w:rPr>
          <w:rFonts w:ascii="Arial" w:hAnsi="Arial" w:cs="Arial"/>
          <w:sz w:val="21"/>
          <w:szCs w:val="21"/>
          <w:lang w:val="fr-FR"/>
        </w:rPr>
        <w:t>ou</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suspectée,</w:t>
      </w:r>
      <w:r w:rsidR="00A63C63" w:rsidRPr="00FC0110">
        <w:rPr>
          <w:rFonts w:ascii="Arial" w:hAnsi="Arial" w:cs="Arial"/>
          <w:sz w:val="21"/>
          <w:szCs w:val="21"/>
          <w:lang w:val="fr-FR"/>
        </w:rPr>
        <w:t xml:space="preserve"> </w:t>
      </w:r>
      <w:bookmarkStart w:id="155" w:name="_Hlk118891852"/>
      <w:r w:rsidR="188A0529" w:rsidRPr="00FC0110">
        <w:rPr>
          <w:rFonts w:ascii="Arial" w:hAnsi="Arial" w:cs="Arial"/>
          <w:sz w:val="21"/>
          <w:szCs w:val="21"/>
          <w:lang w:val="fr-FR"/>
        </w:rPr>
        <w:t>de</w:t>
      </w:r>
      <w:r w:rsidR="00A63C63" w:rsidRPr="00FC0110">
        <w:rPr>
          <w:rFonts w:ascii="Arial" w:hAnsi="Arial" w:cs="Arial"/>
          <w:sz w:val="21"/>
          <w:szCs w:val="21"/>
          <w:lang w:val="fr-FR"/>
        </w:rPr>
        <w:t xml:space="preserve"> </w:t>
      </w:r>
      <w:r w:rsidR="188A0529" w:rsidRPr="00FC0110">
        <w:rPr>
          <w:rFonts w:ascii="Arial" w:hAnsi="Arial" w:cs="Arial"/>
          <w:sz w:val="21"/>
          <w:szCs w:val="21"/>
          <w:lang w:val="fr-FR"/>
        </w:rPr>
        <w:t>l’</w:t>
      </w:r>
      <w:r w:rsidR="0607D64A" w:rsidRPr="00FC0110">
        <w:rPr>
          <w:rFonts w:ascii="Arial" w:hAnsi="Arial" w:cs="Arial"/>
          <w:sz w:val="21"/>
          <w:szCs w:val="21"/>
          <w:lang w:val="fr-FR"/>
        </w:rPr>
        <w:t>élimination,</w:t>
      </w:r>
      <w:r w:rsidR="00A63C63" w:rsidRPr="00FC0110">
        <w:rPr>
          <w:rFonts w:ascii="Arial" w:hAnsi="Arial" w:cs="Arial"/>
          <w:sz w:val="21"/>
          <w:szCs w:val="21"/>
          <w:lang w:val="fr-FR"/>
        </w:rPr>
        <w:t xml:space="preserve"> </w:t>
      </w:r>
      <w:r w:rsidR="6CC1834A" w:rsidRPr="00FC0110">
        <w:rPr>
          <w:rFonts w:ascii="Arial" w:hAnsi="Arial" w:cs="Arial"/>
          <w:sz w:val="21"/>
          <w:szCs w:val="21"/>
          <w:lang w:val="fr-FR"/>
        </w:rPr>
        <w:t>la</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décharge,</w:t>
      </w:r>
      <w:r w:rsidR="00A63C63" w:rsidRPr="00FC0110">
        <w:rPr>
          <w:rFonts w:ascii="Arial" w:hAnsi="Arial" w:cs="Arial"/>
          <w:sz w:val="21"/>
          <w:szCs w:val="21"/>
          <w:lang w:val="fr-FR"/>
        </w:rPr>
        <w:t xml:space="preserve"> </w:t>
      </w:r>
      <w:r w:rsidR="4D3DA3E9" w:rsidRPr="00FC0110">
        <w:rPr>
          <w:rFonts w:ascii="Arial" w:hAnsi="Arial" w:cs="Arial"/>
          <w:sz w:val="21"/>
          <w:szCs w:val="21"/>
          <w:lang w:val="fr-FR"/>
        </w:rPr>
        <w:t>le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stockage,</w:t>
      </w:r>
      <w:r w:rsidR="00A63C63" w:rsidRPr="00FC0110">
        <w:rPr>
          <w:rFonts w:ascii="Arial" w:hAnsi="Arial" w:cs="Arial"/>
          <w:sz w:val="21"/>
          <w:szCs w:val="21"/>
          <w:lang w:val="fr-FR"/>
        </w:rPr>
        <w:t xml:space="preserve"> </w:t>
      </w:r>
      <w:r w:rsidR="7B8F3EFF" w:rsidRPr="00FC0110">
        <w:rPr>
          <w:rFonts w:ascii="Arial" w:hAnsi="Arial" w:cs="Arial"/>
          <w:sz w:val="21"/>
          <w:szCs w:val="21"/>
          <w:lang w:val="fr-FR"/>
        </w:rPr>
        <w:t>le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traitement,</w:t>
      </w:r>
      <w:r w:rsidR="00A63C63" w:rsidRPr="00FC0110">
        <w:rPr>
          <w:rFonts w:ascii="Arial" w:hAnsi="Arial" w:cs="Arial"/>
          <w:sz w:val="21"/>
          <w:szCs w:val="21"/>
          <w:lang w:val="fr-FR"/>
        </w:rPr>
        <w:t xml:space="preserve"> </w:t>
      </w:r>
      <w:r w:rsidR="42D18FF0" w:rsidRPr="00FC0110">
        <w:rPr>
          <w:rFonts w:ascii="Arial" w:hAnsi="Arial" w:cs="Arial"/>
          <w:sz w:val="21"/>
          <w:szCs w:val="21"/>
          <w:lang w:val="fr-FR"/>
        </w:rPr>
        <w:t>le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transport,</w:t>
      </w:r>
      <w:r w:rsidR="00A63C63" w:rsidRPr="00FC0110">
        <w:rPr>
          <w:rFonts w:ascii="Arial" w:hAnsi="Arial" w:cs="Arial"/>
          <w:sz w:val="21"/>
          <w:szCs w:val="21"/>
          <w:lang w:val="fr-FR"/>
        </w:rPr>
        <w:t xml:space="preserve"> </w:t>
      </w:r>
      <w:r w:rsidR="023AC364" w:rsidRPr="00FC0110">
        <w:rPr>
          <w:rFonts w:ascii="Arial" w:hAnsi="Arial" w:cs="Arial"/>
          <w:sz w:val="21"/>
          <w:szCs w:val="21"/>
          <w:lang w:val="fr-FR"/>
        </w:rPr>
        <w:t>l’entreposage</w:t>
      </w:r>
      <w:r w:rsidR="0607D64A" w:rsidRPr="00FC0110">
        <w:rPr>
          <w:rFonts w:ascii="Arial" w:hAnsi="Arial" w:cs="Arial"/>
          <w:sz w:val="21"/>
          <w:szCs w:val="21"/>
          <w:lang w:val="fr-FR"/>
        </w:rPr>
        <w:t>,</w:t>
      </w:r>
      <w:r w:rsidR="00A63C63" w:rsidRPr="00FC0110">
        <w:rPr>
          <w:rFonts w:ascii="Arial" w:hAnsi="Arial" w:cs="Arial"/>
          <w:sz w:val="21"/>
          <w:szCs w:val="21"/>
          <w:lang w:val="fr-FR"/>
        </w:rPr>
        <w:t xml:space="preserve"> </w:t>
      </w:r>
      <w:r w:rsidR="3CAAA6C7" w:rsidRPr="00FC0110">
        <w:rPr>
          <w:rFonts w:ascii="Arial" w:hAnsi="Arial" w:cs="Arial"/>
          <w:sz w:val="21"/>
          <w:szCs w:val="21"/>
          <w:lang w:val="fr-FR"/>
        </w:rPr>
        <w:t>la</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génération,</w:t>
      </w:r>
      <w:r w:rsidR="00A63C63" w:rsidRPr="00FC0110">
        <w:rPr>
          <w:rFonts w:ascii="Arial" w:hAnsi="Arial" w:cs="Arial"/>
          <w:sz w:val="21"/>
          <w:szCs w:val="21"/>
          <w:lang w:val="fr-FR"/>
        </w:rPr>
        <w:t xml:space="preserve"> </w:t>
      </w:r>
      <w:r w:rsidR="7122EC08" w:rsidRPr="00FC0110">
        <w:rPr>
          <w:rFonts w:ascii="Arial" w:hAnsi="Arial" w:cs="Arial"/>
          <w:sz w:val="21"/>
          <w:szCs w:val="21"/>
          <w:lang w:val="fr-FR"/>
        </w:rPr>
        <w:t>la</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lixiviation,</w:t>
      </w:r>
      <w:r w:rsidR="00A63C63" w:rsidRPr="00FC0110">
        <w:rPr>
          <w:rFonts w:ascii="Arial" w:hAnsi="Arial" w:cs="Arial"/>
          <w:sz w:val="21"/>
          <w:szCs w:val="21"/>
          <w:lang w:val="fr-FR"/>
        </w:rPr>
        <w:t xml:space="preserve"> </w:t>
      </w:r>
      <w:r w:rsidR="7F04B7C6" w:rsidRPr="00FC0110">
        <w:rPr>
          <w:rFonts w:ascii="Arial" w:hAnsi="Arial" w:cs="Arial"/>
          <w:sz w:val="21"/>
          <w:szCs w:val="21"/>
          <w:lang w:val="fr-FR"/>
        </w:rPr>
        <w:t>le</w:t>
      </w:r>
      <w:r w:rsidR="00A63C63" w:rsidRPr="00FC0110">
        <w:rPr>
          <w:rFonts w:ascii="Arial" w:hAnsi="Arial" w:cs="Arial"/>
          <w:sz w:val="21"/>
          <w:szCs w:val="21"/>
          <w:lang w:val="fr-FR"/>
        </w:rPr>
        <w:t xml:space="preserve"> </w:t>
      </w:r>
      <w:r w:rsidR="7F04B7C6" w:rsidRPr="00FC0110">
        <w:rPr>
          <w:rFonts w:ascii="Arial" w:hAnsi="Arial" w:cs="Arial"/>
          <w:sz w:val="21"/>
          <w:szCs w:val="21"/>
          <w:lang w:val="fr-FR"/>
        </w:rPr>
        <w:t>rejet</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ou</w:t>
      </w:r>
      <w:r w:rsidR="00A63C63" w:rsidRPr="00FC0110">
        <w:rPr>
          <w:rFonts w:ascii="Arial" w:hAnsi="Arial" w:cs="Arial"/>
          <w:sz w:val="21"/>
          <w:szCs w:val="21"/>
          <w:lang w:val="fr-FR"/>
        </w:rPr>
        <w:t xml:space="preserve"> </w:t>
      </w:r>
      <w:r w:rsidR="77FDCE7C" w:rsidRPr="00FC0110">
        <w:rPr>
          <w:rFonts w:ascii="Arial" w:hAnsi="Arial" w:cs="Arial"/>
          <w:sz w:val="21"/>
          <w:szCs w:val="21"/>
          <w:lang w:val="fr-FR"/>
        </w:rPr>
        <w:t>la</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menace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de</w:t>
      </w:r>
      <w:r w:rsidR="00A63C63" w:rsidRPr="00FC0110">
        <w:rPr>
          <w:rFonts w:ascii="Arial" w:hAnsi="Arial" w:cs="Arial"/>
          <w:sz w:val="21"/>
          <w:szCs w:val="21"/>
          <w:lang w:val="fr-FR"/>
        </w:rPr>
        <w:t xml:space="preserve"> </w:t>
      </w:r>
      <w:r w:rsidR="0F9F83DB" w:rsidRPr="00FC0110">
        <w:rPr>
          <w:rFonts w:ascii="Arial" w:hAnsi="Arial" w:cs="Arial"/>
          <w:sz w:val="21"/>
          <w:szCs w:val="21"/>
          <w:lang w:val="fr-FR"/>
        </w:rPr>
        <w:t>rejet</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w:t>
      </w:r>
      <w:r w:rsidR="2D72E98F" w:rsidRPr="00FC0110">
        <w:rPr>
          <w:rFonts w:ascii="Arial" w:hAnsi="Arial" w:cs="Arial"/>
          <w:sz w:val="21"/>
          <w:szCs w:val="21"/>
          <w:lang w:val="fr-FR"/>
        </w:rPr>
        <w:t>’une</w:t>
      </w:r>
      <w:r w:rsidR="006C06D5" w:rsidRPr="00FC0110">
        <w:rPr>
          <w:rFonts w:ascii="Arial" w:hAnsi="Arial" w:cs="Arial"/>
          <w:sz w:val="21"/>
          <w:szCs w:val="21"/>
          <w:lang w:val="fr-FR"/>
        </w:rPr>
        <w:t xml:space="preserve"> </w:t>
      </w:r>
      <w:r w:rsidR="0607D64A" w:rsidRPr="00FC0110">
        <w:rPr>
          <w:rFonts w:ascii="Arial" w:hAnsi="Arial" w:cs="Arial"/>
          <w:sz w:val="21"/>
          <w:szCs w:val="21"/>
          <w:lang w:val="fr-FR"/>
        </w:rPr>
        <w:t>Substance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Dangereuse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sur,</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au-dessus,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sous</w:t>
      </w:r>
      <w:r w:rsidR="00A63C63" w:rsidRPr="00FC0110">
        <w:rPr>
          <w:rFonts w:ascii="Arial" w:hAnsi="Arial" w:cs="Arial"/>
          <w:sz w:val="21"/>
          <w:szCs w:val="21"/>
          <w:lang w:val="fr-FR"/>
        </w:rPr>
        <w:t xml:space="preserve"> </w:t>
      </w:r>
      <w:r w:rsidR="1AC8E06E" w:rsidRPr="00FC0110">
        <w:rPr>
          <w:rFonts w:ascii="Arial" w:hAnsi="Arial" w:cs="Arial"/>
          <w:sz w:val="21"/>
          <w:szCs w:val="21"/>
          <w:lang w:val="fr-FR"/>
        </w:rPr>
        <w:t>le</w:t>
      </w:r>
      <w:r w:rsidR="00A63C63" w:rsidRPr="00FC0110">
        <w:rPr>
          <w:rFonts w:ascii="Arial" w:hAnsi="Arial" w:cs="Arial"/>
          <w:sz w:val="21"/>
          <w:szCs w:val="21"/>
          <w:lang w:val="fr-FR"/>
        </w:rPr>
        <w:t xml:space="preserve"> </w:t>
      </w:r>
      <w:r w:rsidR="1AC8E06E" w:rsidRPr="00FC0110">
        <w:rPr>
          <w:rFonts w:ascii="Arial" w:hAnsi="Arial" w:cs="Arial"/>
          <w:sz w:val="21"/>
          <w:szCs w:val="21"/>
          <w:lang w:val="fr-FR"/>
        </w:rPr>
        <w:t>Site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ou</w:t>
      </w:r>
      <w:r w:rsidR="00A63C63" w:rsidRPr="00FC0110">
        <w:rPr>
          <w:rFonts w:ascii="Arial" w:hAnsi="Arial" w:cs="Arial"/>
          <w:sz w:val="21"/>
          <w:szCs w:val="21"/>
          <w:lang w:val="fr-FR"/>
        </w:rPr>
        <w:t xml:space="preserve"> </w:t>
      </w:r>
      <w:r w:rsidR="754B49F0" w:rsidRPr="00FC0110">
        <w:rPr>
          <w:rFonts w:ascii="Arial" w:hAnsi="Arial" w:cs="Arial"/>
          <w:sz w:val="21"/>
          <w:szCs w:val="21"/>
          <w:lang w:val="fr-FR"/>
        </w:rPr>
        <w:t>de</w:t>
      </w:r>
      <w:r w:rsidR="00A63C63" w:rsidRPr="00FC0110">
        <w:rPr>
          <w:rFonts w:ascii="Arial" w:hAnsi="Arial" w:cs="Arial"/>
          <w:sz w:val="21"/>
          <w:szCs w:val="21"/>
          <w:lang w:val="fr-FR"/>
        </w:rPr>
        <w:t xml:space="preserve"> </w:t>
      </w:r>
      <w:r w:rsidR="754B49F0"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754B49F0" w:rsidRPr="00FC0110">
        <w:rPr>
          <w:rFonts w:ascii="Arial" w:hAnsi="Arial" w:cs="Arial"/>
          <w:sz w:val="21"/>
          <w:szCs w:val="21"/>
          <w:lang w:val="fr-FR"/>
        </w:rPr>
        <w:t>façon</w:t>
      </w:r>
      <w:r w:rsidR="00A63C63" w:rsidRPr="00FC0110">
        <w:rPr>
          <w:rFonts w:ascii="Arial" w:hAnsi="Arial" w:cs="Arial"/>
          <w:sz w:val="21"/>
          <w:szCs w:val="21"/>
          <w:lang w:val="fr-FR"/>
        </w:rPr>
        <w:t xml:space="preserve"> </w:t>
      </w:r>
      <w:r w:rsidR="754B49F0" w:rsidRPr="00FC0110">
        <w:rPr>
          <w:rFonts w:ascii="Arial" w:hAnsi="Arial" w:cs="Arial"/>
          <w:sz w:val="21"/>
          <w:szCs w:val="21"/>
          <w:lang w:val="fr-FR"/>
        </w:rPr>
        <w:t>à</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affect</w:t>
      </w:r>
      <w:r w:rsidR="2099A42D" w:rsidRPr="00FC0110">
        <w:rPr>
          <w:rFonts w:ascii="Arial" w:hAnsi="Arial" w:cs="Arial"/>
          <w:sz w:val="21"/>
          <w:szCs w:val="21"/>
          <w:lang w:val="fr-FR"/>
        </w:rPr>
        <w:t>er</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le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Site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w:t>
      </w:r>
      <w:r w:rsidR="5489BDB6" w:rsidRPr="00FC0110">
        <w:rPr>
          <w:rFonts w:ascii="Arial" w:hAnsi="Arial" w:cs="Arial"/>
          <w:sz w:val="21"/>
          <w:szCs w:val="21"/>
          <w:lang w:val="fr-FR"/>
        </w:rPr>
        <w:t>en</w:t>
      </w:r>
      <w:r w:rsidR="00A63C63" w:rsidRPr="00FC0110">
        <w:rPr>
          <w:rFonts w:ascii="Arial" w:hAnsi="Arial" w:cs="Arial"/>
          <w:sz w:val="21"/>
          <w:szCs w:val="21"/>
          <w:lang w:val="fr-FR"/>
        </w:rPr>
        <w:t xml:space="preserve"> </w:t>
      </w:r>
      <w:r w:rsidR="5489BDB6" w:rsidRPr="00FC0110">
        <w:rPr>
          <w:rFonts w:ascii="Arial" w:hAnsi="Arial" w:cs="Arial"/>
          <w:sz w:val="21"/>
          <w:szCs w:val="21"/>
          <w:lang w:val="fr-FR"/>
        </w:rPr>
        <w:t>ce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compris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le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sol,</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le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sous-sol,</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l'eau</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surface</w:t>
      </w:r>
      <w:r w:rsidR="00A63C63" w:rsidRPr="00FC0110">
        <w:rPr>
          <w:rFonts w:ascii="Arial" w:hAnsi="Arial" w:cs="Arial"/>
          <w:sz w:val="21"/>
          <w:szCs w:val="21"/>
          <w:lang w:val="fr-FR"/>
        </w:rPr>
        <w:t xml:space="preserve"> </w:t>
      </w:r>
      <w:r w:rsidR="7E40957C" w:rsidRPr="00FC0110">
        <w:rPr>
          <w:rFonts w:ascii="Arial" w:hAnsi="Arial" w:cs="Arial"/>
          <w:sz w:val="21"/>
          <w:szCs w:val="21"/>
          <w:lang w:val="fr-FR"/>
        </w:rPr>
        <w:t>et</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l'eau</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souterraine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sur</w:t>
      </w:r>
      <w:r w:rsidR="00A63C63" w:rsidRPr="00FC0110">
        <w:rPr>
          <w:rFonts w:ascii="Arial" w:hAnsi="Arial" w:cs="Arial"/>
          <w:sz w:val="21"/>
          <w:szCs w:val="21"/>
          <w:lang w:val="fr-FR"/>
        </w:rPr>
        <w:t xml:space="preserve"> </w:t>
      </w:r>
      <w:r w:rsidR="0D93F913" w:rsidRPr="00FC0110">
        <w:rPr>
          <w:rFonts w:ascii="Arial" w:hAnsi="Arial" w:cs="Arial"/>
          <w:sz w:val="21"/>
          <w:szCs w:val="21"/>
          <w:lang w:val="fr-FR"/>
        </w:rPr>
        <w:t>et</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sous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le</w:t>
      </w:r>
      <w:r w:rsidR="00A63C63" w:rsidRPr="00FC0110">
        <w:rPr>
          <w:rFonts w:ascii="Arial" w:hAnsi="Arial" w:cs="Arial"/>
          <w:sz w:val="21"/>
          <w:szCs w:val="21"/>
          <w:lang w:val="fr-FR"/>
        </w:rPr>
        <w:t xml:space="preserve"> </w:t>
      </w:r>
      <w:r w:rsidR="2173D5B6" w:rsidRPr="00FC0110">
        <w:rPr>
          <w:rFonts w:ascii="Arial" w:hAnsi="Arial" w:cs="Arial"/>
          <w:sz w:val="21"/>
          <w:szCs w:val="21"/>
          <w:lang w:val="fr-FR"/>
        </w:rPr>
        <w:t>S</w:t>
      </w:r>
      <w:r w:rsidR="0607D64A" w:rsidRPr="00FC0110">
        <w:rPr>
          <w:rFonts w:ascii="Arial" w:hAnsi="Arial" w:cs="Arial"/>
          <w:sz w:val="21"/>
          <w:szCs w:val="21"/>
          <w:lang w:val="fr-FR"/>
        </w:rPr>
        <w:t>ite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et</w:t>
      </w:r>
      <w:r w:rsidR="00A63C63" w:rsidRPr="00FC0110">
        <w:rPr>
          <w:rFonts w:ascii="Arial" w:hAnsi="Arial" w:cs="Arial"/>
          <w:sz w:val="21"/>
          <w:szCs w:val="21"/>
          <w:lang w:val="fr-FR"/>
        </w:rPr>
        <w:t xml:space="preserve"> </w:t>
      </w:r>
      <w:r w:rsidR="4B652537" w:rsidRPr="00FC0110">
        <w:rPr>
          <w:rFonts w:ascii="Arial" w:hAnsi="Arial" w:cs="Arial"/>
          <w:sz w:val="21"/>
          <w:szCs w:val="21"/>
          <w:lang w:val="fr-FR"/>
        </w:rPr>
        <w:t>s</w:t>
      </w:r>
      <w:r w:rsidR="0607D64A" w:rsidRPr="00FC0110">
        <w:rPr>
          <w:rFonts w:ascii="Arial" w:hAnsi="Arial" w:cs="Arial"/>
          <w:sz w:val="21"/>
          <w:szCs w:val="21"/>
          <w:lang w:val="fr-FR"/>
        </w:rPr>
        <w:t>es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environs</w:t>
      </w:r>
      <w:r w:rsidR="00A63C63" w:rsidRPr="00FC0110">
        <w:rPr>
          <w:rFonts w:ascii="Arial" w:hAnsi="Arial" w:cs="Arial"/>
          <w:sz w:val="21"/>
          <w:szCs w:val="21"/>
          <w:lang w:val="fr-FR"/>
        </w:rPr>
        <w:t xml:space="preserve"> </w:t>
      </w:r>
      <w:r w:rsidR="630C7C55" w:rsidRPr="00FC0110">
        <w:rPr>
          <w:rFonts w:ascii="Arial" w:hAnsi="Arial" w:cs="Arial"/>
          <w:sz w:val="21"/>
          <w:szCs w:val="21"/>
          <w:lang w:val="fr-FR"/>
        </w:rPr>
        <w:t>ainsi</w:t>
      </w:r>
      <w:r w:rsidR="00A63C63" w:rsidRPr="00FC0110">
        <w:rPr>
          <w:rFonts w:ascii="Arial" w:hAnsi="Arial" w:cs="Arial"/>
          <w:sz w:val="21"/>
          <w:szCs w:val="21"/>
          <w:lang w:val="fr-FR"/>
        </w:rPr>
        <w:t xml:space="preserve"> </w:t>
      </w:r>
      <w:r w:rsidR="630C7C55" w:rsidRPr="00FC0110">
        <w:rPr>
          <w:rFonts w:ascii="Arial" w:hAnsi="Arial" w:cs="Arial"/>
          <w:sz w:val="21"/>
          <w:szCs w:val="21"/>
          <w:lang w:val="fr-FR"/>
        </w:rPr>
        <w:t>que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l'air</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au-dessus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w:t>
      </w:r>
      <w:r w:rsidR="0A5008E0" w:rsidRPr="00FC0110">
        <w:rPr>
          <w:rFonts w:ascii="Arial" w:hAnsi="Arial" w:cs="Arial"/>
          <w:sz w:val="21"/>
          <w:szCs w:val="21"/>
          <w:lang w:val="fr-FR"/>
        </w:rPr>
        <w:t>e</w:t>
      </w:r>
      <w:r w:rsidR="00A63C63" w:rsidRPr="00FC0110">
        <w:rPr>
          <w:rFonts w:ascii="Arial" w:hAnsi="Arial" w:cs="Arial"/>
          <w:sz w:val="21"/>
          <w:szCs w:val="21"/>
          <w:lang w:val="fr-FR"/>
        </w:rPr>
        <w:t xml:space="preserve"> </w:t>
      </w:r>
      <w:r w:rsidR="0A5008E0" w:rsidRPr="00FC0110">
        <w:rPr>
          <w:rFonts w:ascii="Arial" w:hAnsi="Arial" w:cs="Arial"/>
          <w:sz w:val="21"/>
          <w:szCs w:val="21"/>
          <w:lang w:val="fr-FR"/>
        </w:rPr>
        <w:t>celui-ci)</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(1)</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causés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par</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l'Acheteur,</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le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Gouvernement</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ou</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la</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Projet</w:t>
      </w:r>
      <w:r w:rsidR="00660298" w:rsidRPr="00FC0110">
        <w:rPr>
          <w:rFonts w:ascii="Arial" w:hAnsi="Arial" w:cs="Arial"/>
          <w:sz w:val="21"/>
          <w:szCs w:val="21"/>
          <w:lang w:val="fr-FR"/>
        </w:rPr>
        <w:t> ;</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ou</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(2)</w:t>
      </w:r>
      <w:r w:rsidR="00A63C63" w:rsidRPr="00FC0110">
        <w:rPr>
          <w:rFonts w:ascii="Arial" w:hAnsi="Arial" w:cs="Arial"/>
          <w:sz w:val="21"/>
          <w:szCs w:val="21"/>
          <w:lang w:val="fr-FR"/>
        </w:rPr>
        <w:t xml:space="preserve"> </w:t>
      </w:r>
      <w:r w:rsidR="006268AB" w:rsidRPr="00FC0110">
        <w:rPr>
          <w:rFonts w:ascii="Arial" w:hAnsi="Arial" w:cs="Arial"/>
          <w:sz w:val="21"/>
          <w:szCs w:val="21"/>
          <w:lang w:val="fr-FR"/>
        </w:rPr>
        <w:t>résultant</w:t>
      </w:r>
      <w:r w:rsidR="00A63C63" w:rsidRPr="00FC0110">
        <w:rPr>
          <w:rFonts w:ascii="Arial" w:hAnsi="Arial" w:cs="Arial"/>
          <w:sz w:val="21"/>
          <w:szCs w:val="21"/>
          <w:lang w:val="fr-FR"/>
        </w:rPr>
        <w:t xml:space="preserve"> </w:t>
      </w:r>
      <w:r w:rsidR="006268AB"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268AB" w:rsidRPr="00FC0110">
        <w:rPr>
          <w:rFonts w:ascii="Arial" w:hAnsi="Arial" w:cs="Arial"/>
          <w:sz w:val="21"/>
          <w:szCs w:val="21"/>
          <w:lang w:val="fr-FR"/>
        </w:rPr>
        <w:t>la</w:t>
      </w:r>
      <w:r w:rsidR="00A63C63" w:rsidRPr="00FC0110">
        <w:rPr>
          <w:rFonts w:ascii="Arial" w:hAnsi="Arial" w:cs="Arial"/>
          <w:sz w:val="21"/>
          <w:szCs w:val="21"/>
          <w:lang w:val="fr-FR"/>
        </w:rPr>
        <w:t xml:space="preserve"> </w:t>
      </w:r>
      <w:r w:rsidR="006268AB" w:rsidRPr="00FC0110">
        <w:rPr>
          <w:rFonts w:ascii="Arial" w:hAnsi="Arial" w:cs="Arial"/>
          <w:sz w:val="21"/>
          <w:szCs w:val="21"/>
          <w:lang w:val="fr-FR"/>
        </w:rPr>
        <w:t>situation</w:t>
      </w:r>
      <w:r w:rsidR="00A63C63" w:rsidRPr="00FC0110">
        <w:rPr>
          <w:rFonts w:ascii="Arial" w:hAnsi="Arial" w:cs="Arial"/>
          <w:sz w:val="21"/>
          <w:szCs w:val="21"/>
          <w:lang w:val="fr-FR"/>
        </w:rPr>
        <w:t xml:space="preserve"> </w:t>
      </w:r>
      <w:r w:rsidR="006268AB" w:rsidRPr="00FC0110">
        <w:rPr>
          <w:rFonts w:ascii="Arial" w:hAnsi="Arial" w:cs="Arial"/>
          <w:sz w:val="21"/>
          <w:szCs w:val="21"/>
          <w:lang w:val="fr-FR"/>
        </w:rPr>
        <w:t>même</w:t>
      </w:r>
      <w:r w:rsidR="00A63C63" w:rsidRPr="00FC0110">
        <w:rPr>
          <w:rFonts w:ascii="Arial" w:hAnsi="Arial" w:cs="Arial"/>
          <w:sz w:val="21"/>
          <w:szCs w:val="21"/>
          <w:lang w:val="fr-FR"/>
        </w:rPr>
        <w:t xml:space="preserve"> </w:t>
      </w:r>
      <w:r w:rsidR="006268AB" w:rsidRPr="00FC0110">
        <w:rPr>
          <w:rFonts w:ascii="Arial" w:hAnsi="Arial" w:cs="Arial"/>
          <w:sz w:val="21"/>
          <w:szCs w:val="21"/>
          <w:lang w:val="fr-FR"/>
        </w:rPr>
        <w:t>du</w:t>
      </w:r>
      <w:r w:rsidR="00A63C63" w:rsidRPr="00FC0110">
        <w:rPr>
          <w:rFonts w:ascii="Arial" w:hAnsi="Arial" w:cs="Arial"/>
          <w:sz w:val="21"/>
          <w:szCs w:val="21"/>
          <w:lang w:val="fr-FR"/>
        </w:rPr>
        <w:t xml:space="preserve"> </w:t>
      </w:r>
      <w:r w:rsidR="006268AB" w:rsidRPr="00FC0110">
        <w:rPr>
          <w:rFonts w:ascii="Arial" w:hAnsi="Arial" w:cs="Arial"/>
          <w:sz w:val="21"/>
          <w:szCs w:val="21"/>
          <w:lang w:val="fr-FR"/>
        </w:rPr>
        <w:t>Site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(autre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que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le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Site)</w:t>
      </w:r>
      <w:r w:rsidR="7C474D33" w:rsidRPr="00FC0110">
        <w:rPr>
          <w:rFonts w:ascii="Arial" w:hAnsi="Arial" w:cs="Arial"/>
          <w:sz w:val="21"/>
          <w:szCs w:val="21"/>
          <w:lang w:val="fr-FR"/>
        </w:rPr>
        <w:t>,</w:t>
      </w:r>
      <w:r w:rsidR="00A63C63" w:rsidRPr="00FC0110">
        <w:rPr>
          <w:rFonts w:ascii="Arial" w:hAnsi="Arial" w:cs="Arial"/>
          <w:sz w:val="21"/>
          <w:szCs w:val="21"/>
          <w:lang w:val="fr-FR"/>
        </w:rPr>
        <w:t xml:space="preserve"> </w:t>
      </w:r>
      <w:r w:rsidR="5DB29A8D" w:rsidRPr="00FC0110">
        <w:rPr>
          <w:rFonts w:ascii="Arial" w:hAnsi="Arial" w:cs="Arial"/>
          <w:sz w:val="21"/>
          <w:szCs w:val="21"/>
          <w:lang w:val="fr-FR"/>
        </w:rPr>
        <w:t>à</w:t>
      </w:r>
      <w:r w:rsidR="00A63C63" w:rsidRPr="00FC0110">
        <w:rPr>
          <w:rFonts w:ascii="Arial" w:hAnsi="Arial" w:cs="Arial"/>
          <w:sz w:val="21"/>
          <w:szCs w:val="21"/>
          <w:lang w:val="fr-FR"/>
        </w:rPr>
        <w:t xml:space="preserve"> </w:t>
      </w:r>
      <w:r w:rsidR="5DB29A8D" w:rsidRPr="00FC0110">
        <w:rPr>
          <w:rFonts w:ascii="Arial" w:hAnsi="Arial" w:cs="Arial"/>
          <w:sz w:val="21"/>
          <w:szCs w:val="21"/>
          <w:lang w:val="fr-FR"/>
        </w:rPr>
        <w:t>condition</w:t>
      </w:r>
      <w:r w:rsidR="00A63C63" w:rsidRPr="00FC0110">
        <w:rPr>
          <w:rFonts w:ascii="Arial" w:hAnsi="Arial" w:cs="Arial"/>
          <w:sz w:val="21"/>
          <w:szCs w:val="21"/>
          <w:lang w:val="fr-FR"/>
        </w:rPr>
        <w:t xml:space="preserve"> </w:t>
      </w:r>
      <w:r w:rsidR="5DB29A8D" w:rsidRPr="00FC0110">
        <w:rPr>
          <w:rFonts w:ascii="Arial" w:hAnsi="Arial" w:cs="Arial"/>
          <w:sz w:val="21"/>
          <w:szCs w:val="21"/>
          <w:lang w:val="fr-FR"/>
        </w:rPr>
        <w:t>qu’</w:t>
      </w:r>
      <w:r w:rsidR="0607D64A" w:rsidRPr="00FC0110">
        <w:rPr>
          <w:rFonts w:ascii="Arial" w:hAnsi="Arial" w:cs="Arial"/>
          <w:sz w:val="21"/>
          <w:szCs w:val="21"/>
          <w:lang w:val="fr-FR"/>
        </w:rPr>
        <w:t>ils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ne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so</w:t>
      </w:r>
      <w:r w:rsidR="4A0498F7" w:rsidRPr="00FC0110">
        <w:rPr>
          <w:rFonts w:ascii="Arial" w:hAnsi="Arial" w:cs="Arial"/>
          <w:sz w:val="21"/>
          <w:szCs w:val="21"/>
          <w:lang w:val="fr-FR"/>
        </w:rPr>
        <w:t>ie</w:t>
      </w:r>
      <w:r w:rsidR="0607D64A" w:rsidRPr="00FC0110">
        <w:rPr>
          <w:rFonts w:ascii="Arial" w:hAnsi="Arial" w:cs="Arial"/>
          <w:sz w:val="21"/>
          <w:szCs w:val="21"/>
          <w:lang w:val="fr-FR"/>
        </w:rPr>
        <w:t>nt</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pas</w:t>
      </w:r>
      <w:r w:rsidR="00A63C63" w:rsidRPr="00FC0110">
        <w:rPr>
          <w:rFonts w:ascii="Arial" w:hAnsi="Arial" w:cs="Arial"/>
          <w:sz w:val="21"/>
          <w:szCs w:val="21"/>
          <w:lang w:val="fr-FR"/>
        </w:rPr>
        <w:t xml:space="preserve"> </w:t>
      </w:r>
      <w:r w:rsidR="5B820DE4" w:rsidRPr="00FC0110">
        <w:rPr>
          <w:rFonts w:ascii="Arial" w:hAnsi="Arial" w:cs="Arial"/>
          <w:sz w:val="21"/>
          <w:szCs w:val="21"/>
          <w:lang w:val="fr-FR"/>
        </w:rPr>
        <w:t>imputables</w:t>
      </w:r>
      <w:r w:rsidR="00A63C63" w:rsidRPr="00FC0110">
        <w:rPr>
          <w:rFonts w:ascii="Arial" w:hAnsi="Arial" w:cs="Arial"/>
          <w:sz w:val="21"/>
          <w:szCs w:val="21"/>
          <w:lang w:val="fr-FR"/>
        </w:rPr>
        <w:t xml:space="preserve"> </w:t>
      </w:r>
      <w:bookmarkEnd w:id="155"/>
      <w:r w:rsidR="00EE5DCA" w:rsidRPr="00FC0110">
        <w:rPr>
          <w:rFonts w:ascii="Arial" w:hAnsi="Arial" w:cs="Arial"/>
          <w:sz w:val="21"/>
          <w:szCs w:val="21"/>
          <w:lang w:val="fr-FR"/>
        </w:rPr>
        <w:t>à</w:t>
      </w:r>
      <w:r w:rsidR="00937E74" w:rsidRPr="00FC0110">
        <w:rPr>
          <w:rFonts w:ascii="Arial" w:hAnsi="Arial" w:cs="Arial"/>
          <w:sz w:val="21"/>
          <w:szCs w:val="21"/>
          <w:lang w:val="fr-FR"/>
        </w:rPr>
        <w:t xml:space="preserve"> l'Exploitant</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ou</w:t>
      </w:r>
      <w:r w:rsidR="00A63C63" w:rsidRPr="00FC0110">
        <w:rPr>
          <w:rFonts w:ascii="Arial" w:hAnsi="Arial" w:cs="Arial"/>
          <w:sz w:val="21"/>
          <w:szCs w:val="21"/>
          <w:lang w:val="fr-FR"/>
        </w:rPr>
        <w:t xml:space="preserve"> </w:t>
      </w:r>
      <w:r w:rsidR="51E4796A" w:rsidRPr="00FC0110">
        <w:rPr>
          <w:rFonts w:ascii="Arial" w:hAnsi="Arial" w:cs="Arial"/>
          <w:sz w:val="21"/>
          <w:szCs w:val="21"/>
          <w:lang w:val="fr-FR"/>
        </w:rPr>
        <w:t>une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1F443AB3" w:rsidRPr="00FC0110">
        <w:rPr>
          <w:rFonts w:ascii="Arial" w:hAnsi="Arial" w:cs="Arial"/>
          <w:sz w:val="21"/>
          <w:szCs w:val="21"/>
          <w:lang w:val="fr-FR"/>
        </w:rPr>
        <w:t>Liée</w:t>
      </w:r>
      <w:r w:rsidR="00937E74" w:rsidRPr="00FC0110">
        <w:rPr>
          <w:rFonts w:ascii="Arial" w:hAnsi="Arial" w:cs="Arial"/>
          <w:sz w:val="21"/>
          <w:szCs w:val="21"/>
          <w:lang w:val="fr-FR"/>
        </w:rPr>
        <w:t xml:space="preserve"> à l’Exploitant.</w:t>
      </w:r>
      <w:r w:rsidR="00937E74" w:rsidRPr="00FC0110">
        <w:rPr>
          <w:rStyle w:val="Appelnotedebasdep"/>
          <w:rFonts w:ascii="Arial" w:hAnsi="Arial" w:cs="Arial"/>
          <w:sz w:val="21"/>
          <w:szCs w:val="21"/>
          <w:lang w:val="fr-FR"/>
        </w:rPr>
        <w:footnoteReference w:id="29"/>
      </w:r>
      <w:r w:rsidR="0607D64A" w:rsidRPr="00FC0110">
        <w:rPr>
          <w:rFonts w:ascii="Arial" w:hAnsi="Arial" w:cs="Arial"/>
          <w:sz w:val="21"/>
          <w:szCs w:val="21"/>
          <w:lang w:val="fr-FR"/>
        </w:rPr>
        <w:t>.</w:t>
      </w:r>
    </w:p>
    <w:p w14:paraId="71F8A7DA" w14:textId="77777777" w:rsidR="00937E74" w:rsidRPr="00FC0110" w:rsidRDefault="00937E74" w:rsidP="00DF3560">
      <w:pPr>
        <w:pStyle w:val="Contract2"/>
        <w:rPr>
          <w:rFonts w:cs="Arial"/>
          <w:szCs w:val="21"/>
        </w:rPr>
      </w:pPr>
      <w:r w:rsidRPr="00FC0110">
        <w:rPr>
          <w:rFonts w:cs="Arial"/>
          <w:szCs w:val="21"/>
        </w:rPr>
        <w:t>Défauts Connus</w:t>
      </w:r>
      <w:r w:rsidRPr="00FC0110">
        <w:rPr>
          <w:rStyle w:val="Appelnotedebasdep"/>
          <w:rFonts w:cs="Arial"/>
          <w:bCs/>
          <w:szCs w:val="21"/>
        </w:rPr>
        <w:footnoteReference w:id="30"/>
      </w:r>
    </w:p>
    <w:p w14:paraId="6B4C51C0" w14:textId="77777777" w:rsidR="00937E74" w:rsidRPr="00FC0110" w:rsidRDefault="002E4E17" w:rsidP="00E95B2E">
      <w:pPr>
        <w:pStyle w:val="Paragraphedeliste"/>
        <w:widowControl w:val="0"/>
        <w:numPr>
          <w:ilvl w:val="0"/>
          <w:numId w:val="118"/>
        </w:numPr>
        <w:tabs>
          <w:tab w:val="left" w:pos="709"/>
          <w:tab w:val="left" w:pos="1418"/>
          <w:tab w:val="left" w:pos="1634"/>
          <w:tab w:val="left" w:pos="2127"/>
        </w:tabs>
        <w:autoSpaceDE w:val="0"/>
        <w:autoSpaceDN w:val="0"/>
        <w:snapToGrid w:val="0"/>
        <w:spacing w:after="240"/>
        <w:ind w:right="125" w:hanging="720"/>
        <w:jc w:val="both"/>
        <w:rPr>
          <w:rFonts w:ascii="Arial" w:hAnsi="Arial" w:cs="Arial"/>
          <w:sz w:val="21"/>
          <w:szCs w:val="21"/>
          <w:lang w:val="fr-FR"/>
        </w:rPr>
      </w:pPr>
      <w:r w:rsidRPr="00FC0110">
        <w:rPr>
          <w:rFonts w:ascii="Arial" w:hAnsi="Arial" w:cs="Arial"/>
          <w:sz w:val="21"/>
          <w:szCs w:val="21"/>
          <w:lang w:val="fr-FR"/>
        </w:rPr>
        <w:t>Si cela est prévu</w:t>
      </w:r>
      <w:r w:rsidR="00937E74" w:rsidRPr="00FC0110">
        <w:rPr>
          <w:rFonts w:ascii="Arial" w:hAnsi="Arial" w:cs="Arial"/>
          <w:sz w:val="21"/>
          <w:szCs w:val="21"/>
          <w:lang w:val="fr-FR"/>
        </w:rPr>
        <w:t xml:space="preserve"> dans le Tableau des Informations Clés</w:t>
      </w:r>
      <w:r w:rsidR="001B4E20" w:rsidRPr="00FC0110">
        <w:rPr>
          <w:rFonts w:ascii="Arial" w:hAnsi="Arial" w:cs="Arial"/>
          <w:sz w:val="21"/>
          <w:szCs w:val="21"/>
          <w:lang w:val="fr-FR"/>
        </w:rPr>
        <w:t>,</w:t>
      </w:r>
      <w:r w:rsidR="00937E74" w:rsidRPr="00FC0110">
        <w:rPr>
          <w:rFonts w:ascii="Arial" w:hAnsi="Arial" w:cs="Arial"/>
          <w:sz w:val="21"/>
          <w:szCs w:val="21"/>
          <w:lang w:val="fr-FR"/>
        </w:rPr>
        <w:t xml:space="preserve"> </w:t>
      </w:r>
      <w:r w:rsidR="001B4E20" w:rsidRPr="00FC0110">
        <w:rPr>
          <w:rFonts w:ascii="Arial" w:hAnsi="Arial" w:cs="Arial"/>
          <w:sz w:val="21"/>
          <w:szCs w:val="21"/>
          <w:lang w:val="fr-FR"/>
        </w:rPr>
        <w:t xml:space="preserve">l'Exploitant doit, lorsqu’il en reçoit l’instruction par </w:t>
      </w:r>
      <w:r w:rsidR="00937E74" w:rsidRPr="00FC0110">
        <w:rPr>
          <w:rFonts w:ascii="Arial" w:hAnsi="Arial" w:cs="Arial"/>
          <w:sz w:val="21"/>
          <w:szCs w:val="21"/>
          <w:lang w:val="fr-FR"/>
        </w:rPr>
        <w:t xml:space="preserve">la Société de Projet agissant raisonnablement, remédier aux Défauts Connus conformément aux normes d'un Professionnel Raisonnable et Prudent </w:t>
      </w:r>
      <w:r w:rsidR="001B4E20" w:rsidRPr="00FC0110">
        <w:rPr>
          <w:rFonts w:ascii="Arial" w:hAnsi="Arial" w:cs="Arial"/>
          <w:sz w:val="21"/>
          <w:szCs w:val="21"/>
          <w:lang w:val="fr-FR"/>
        </w:rPr>
        <w:t xml:space="preserve">et </w:t>
      </w:r>
      <w:r w:rsidR="00937E74" w:rsidRPr="00FC0110">
        <w:rPr>
          <w:rFonts w:ascii="Arial" w:hAnsi="Arial" w:cs="Arial"/>
          <w:sz w:val="21"/>
          <w:szCs w:val="21"/>
          <w:lang w:val="fr-FR"/>
        </w:rPr>
        <w:t xml:space="preserve">dès que </w:t>
      </w:r>
      <w:r w:rsidR="006E6F42" w:rsidRPr="00FC0110">
        <w:rPr>
          <w:rFonts w:ascii="Arial" w:hAnsi="Arial" w:cs="Arial"/>
          <w:sz w:val="21"/>
          <w:szCs w:val="21"/>
          <w:lang w:val="fr-FR"/>
        </w:rPr>
        <w:t xml:space="preserve">cela est </w:t>
      </w:r>
      <w:r w:rsidR="00937E74" w:rsidRPr="00FC0110">
        <w:rPr>
          <w:rFonts w:ascii="Arial" w:hAnsi="Arial" w:cs="Arial"/>
          <w:sz w:val="21"/>
          <w:szCs w:val="21"/>
          <w:lang w:val="fr-FR"/>
        </w:rPr>
        <w:t>raisonnablement possible</w:t>
      </w:r>
      <w:r w:rsidR="001B4E20" w:rsidRPr="00FC0110">
        <w:rPr>
          <w:rFonts w:ascii="Arial" w:hAnsi="Arial" w:cs="Arial"/>
          <w:sz w:val="21"/>
          <w:szCs w:val="21"/>
          <w:lang w:val="fr-FR"/>
        </w:rPr>
        <w:t>, en s’assurant de respecter</w:t>
      </w:r>
      <w:r w:rsidR="00937E74" w:rsidRPr="00FC0110">
        <w:rPr>
          <w:rFonts w:ascii="Arial" w:hAnsi="Arial" w:cs="Arial"/>
          <w:sz w:val="21"/>
          <w:szCs w:val="21"/>
          <w:lang w:val="fr-FR"/>
        </w:rPr>
        <w:t xml:space="preserve"> la Date Butoir de Réparation des Défauts Connus. À </w:t>
      </w:r>
      <w:r w:rsidR="001B4E20" w:rsidRPr="00FC0110">
        <w:rPr>
          <w:rFonts w:ascii="Arial" w:hAnsi="Arial" w:cs="Arial"/>
          <w:sz w:val="21"/>
          <w:szCs w:val="21"/>
          <w:lang w:val="fr-FR"/>
        </w:rPr>
        <w:t xml:space="preserve">compter </w:t>
      </w:r>
      <w:r w:rsidR="00937E74" w:rsidRPr="00FC0110">
        <w:rPr>
          <w:rFonts w:ascii="Arial" w:hAnsi="Arial" w:cs="Arial"/>
          <w:sz w:val="21"/>
          <w:szCs w:val="21"/>
          <w:lang w:val="fr-FR"/>
        </w:rPr>
        <w:t xml:space="preserve">de la Date Butoir de Réparation des Défauts Connus (ou si elle est antérieure, à </w:t>
      </w:r>
      <w:r w:rsidR="001B4E20" w:rsidRPr="00FC0110">
        <w:rPr>
          <w:rFonts w:ascii="Arial" w:hAnsi="Arial" w:cs="Arial"/>
          <w:sz w:val="21"/>
          <w:szCs w:val="21"/>
          <w:lang w:val="fr-FR"/>
        </w:rPr>
        <w:t>compter de la date à laquelle l’Exploitant y a remédié</w:t>
      </w:r>
      <w:r w:rsidR="00937E74" w:rsidRPr="00FC0110">
        <w:rPr>
          <w:rFonts w:ascii="Arial" w:hAnsi="Arial" w:cs="Arial"/>
          <w:sz w:val="21"/>
          <w:szCs w:val="21"/>
          <w:lang w:val="fr-FR"/>
        </w:rPr>
        <w:t>), le</w:t>
      </w:r>
      <w:r w:rsidR="001B4E20" w:rsidRPr="00FC0110">
        <w:rPr>
          <w:rFonts w:ascii="Arial" w:hAnsi="Arial" w:cs="Arial"/>
          <w:sz w:val="21"/>
          <w:szCs w:val="21"/>
          <w:lang w:val="fr-FR"/>
        </w:rPr>
        <w:t>s</w:t>
      </w:r>
      <w:r w:rsidR="00937E74" w:rsidRPr="00FC0110">
        <w:rPr>
          <w:rFonts w:ascii="Arial" w:hAnsi="Arial" w:cs="Arial"/>
          <w:sz w:val="21"/>
          <w:szCs w:val="21"/>
          <w:lang w:val="fr-FR"/>
        </w:rPr>
        <w:t xml:space="preserve"> défaut</w:t>
      </w:r>
      <w:r w:rsidR="001B4E20" w:rsidRPr="00FC0110">
        <w:rPr>
          <w:rFonts w:ascii="Arial" w:hAnsi="Arial" w:cs="Arial"/>
          <w:sz w:val="21"/>
          <w:szCs w:val="21"/>
          <w:lang w:val="fr-FR"/>
        </w:rPr>
        <w:t>s</w:t>
      </w:r>
      <w:r w:rsidR="00937E74" w:rsidRPr="00FC0110">
        <w:rPr>
          <w:rFonts w:ascii="Arial" w:hAnsi="Arial" w:cs="Arial"/>
          <w:sz w:val="21"/>
          <w:szCs w:val="21"/>
          <w:lang w:val="fr-FR"/>
        </w:rPr>
        <w:t xml:space="preserve"> concerné</w:t>
      </w:r>
      <w:r w:rsidR="001B4E20" w:rsidRPr="00FC0110">
        <w:rPr>
          <w:rFonts w:ascii="Arial" w:hAnsi="Arial" w:cs="Arial"/>
          <w:sz w:val="21"/>
          <w:szCs w:val="21"/>
          <w:lang w:val="fr-FR"/>
        </w:rPr>
        <w:t>s</w:t>
      </w:r>
      <w:r w:rsidR="00937E74" w:rsidRPr="00FC0110">
        <w:rPr>
          <w:rFonts w:ascii="Arial" w:hAnsi="Arial" w:cs="Arial"/>
          <w:sz w:val="21"/>
          <w:szCs w:val="21"/>
          <w:lang w:val="fr-FR"/>
        </w:rPr>
        <w:t xml:space="preserve"> cesse</w:t>
      </w:r>
      <w:r w:rsidR="001B4E20" w:rsidRPr="00FC0110">
        <w:rPr>
          <w:rFonts w:ascii="Arial" w:hAnsi="Arial" w:cs="Arial"/>
          <w:sz w:val="21"/>
          <w:szCs w:val="21"/>
          <w:lang w:val="fr-FR"/>
        </w:rPr>
        <w:t>nt</w:t>
      </w:r>
      <w:r w:rsidR="00937E74" w:rsidRPr="00FC0110">
        <w:rPr>
          <w:rFonts w:ascii="Arial" w:hAnsi="Arial" w:cs="Arial"/>
          <w:sz w:val="21"/>
          <w:szCs w:val="21"/>
          <w:lang w:val="fr-FR"/>
        </w:rPr>
        <w:t xml:space="preserve"> d'être </w:t>
      </w:r>
      <w:r w:rsidR="001B4E20" w:rsidRPr="00FC0110">
        <w:rPr>
          <w:rFonts w:ascii="Arial" w:hAnsi="Arial" w:cs="Arial"/>
          <w:sz w:val="21"/>
          <w:szCs w:val="21"/>
          <w:lang w:val="fr-FR"/>
        </w:rPr>
        <w:t>des</w:t>
      </w:r>
      <w:r w:rsidR="00937E74" w:rsidRPr="00FC0110">
        <w:rPr>
          <w:rFonts w:ascii="Arial" w:hAnsi="Arial" w:cs="Arial"/>
          <w:sz w:val="21"/>
          <w:szCs w:val="21"/>
          <w:lang w:val="fr-FR"/>
        </w:rPr>
        <w:t xml:space="preserve"> Défaut</w:t>
      </w:r>
      <w:r w:rsidR="001B4E20" w:rsidRPr="00FC0110">
        <w:rPr>
          <w:rFonts w:ascii="Arial" w:hAnsi="Arial" w:cs="Arial"/>
          <w:sz w:val="21"/>
          <w:szCs w:val="21"/>
          <w:lang w:val="fr-FR"/>
        </w:rPr>
        <w:t>s</w:t>
      </w:r>
      <w:r w:rsidR="00937E74" w:rsidRPr="00FC0110">
        <w:rPr>
          <w:rFonts w:ascii="Arial" w:hAnsi="Arial" w:cs="Arial"/>
          <w:sz w:val="21"/>
          <w:szCs w:val="21"/>
          <w:lang w:val="fr-FR"/>
        </w:rPr>
        <w:t xml:space="preserve"> Connu</w:t>
      </w:r>
      <w:r w:rsidR="001B4E20" w:rsidRPr="00FC0110">
        <w:rPr>
          <w:rFonts w:ascii="Arial" w:hAnsi="Arial" w:cs="Arial"/>
          <w:sz w:val="21"/>
          <w:szCs w:val="21"/>
          <w:lang w:val="fr-FR"/>
        </w:rPr>
        <w:t>s</w:t>
      </w:r>
      <w:r w:rsidR="00937E74" w:rsidRPr="00FC0110">
        <w:rPr>
          <w:rFonts w:ascii="Arial" w:hAnsi="Arial" w:cs="Arial"/>
          <w:sz w:val="21"/>
          <w:szCs w:val="21"/>
          <w:lang w:val="fr-FR"/>
        </w:rPr>
        <w:t xml:space="preserve"> et l'Exploitant </w:t>
      </w:r>
      <w:r w:rsidR="001B4E20" w:rsidRPr="00FC0110">
        <w:rPr>
          <w:rFonts w:ascii="Arial" w:hAnsi="Arial" w:cs="Arial"/>
          <w:sz w:val="21"/>
          <w:szCs w:val="21"/>
          <w:lang w:val="fr-FR"/>
        </w:rPr>
        <w:t>est tenu d’assurer l’exécution d</w:t>
      </w:r>
      <w:r w:rsidR="00937E74" w:rsidRPr="00FC0110">
        <w:rPr>
          <w:rFonts w:ascii="Arial" w:hAnsi="Arial" w:cs="Arial"/>
          <w:sz w:val="21"/>
          <w:szCs w:val="21"/>
          <w:lang w:val="fr-FR"/>
        </w:rPr>
        <w:t xml:space="preserve">es Prestations d'Exploitation-Maintenance </w:t>
      </w:r>
      <w:r w:rsidR="001B4E20" w:rsidRPr="00FC0110">
        <w:rPr>
          <w:rFonts w:ascii="Arial" w:hAnsi="Arial" w:cs="Arial"/>
          <w:sz w:val="21"/>
          <w:szCs w:val="21"/>
          <w:lang w:val="fr-FR"/>
        </w:rPr>
        <w:t>sur la</w:t>
      </w:r>
      <w:r w:rsidR="00937E74" w:rsidRPr="00FC0110">
        <w:rPr>
          <w:rFonts w:ascii="Arial" w:hAnsi="Arial" w:cs="Arial"/>
          <w:sz w:val="21"/>
          <w:szCs w:val="21"/>
          <w:lang w:val="fr-FR"/>
        </w:rPr>
        <w:t xml:space="preserve"> partie affectée de l'Installation (y compris toute pièce de substitution) conformément aux termes du présent Contrat.</w:t>
      </w:r>
    </w:p>
    <w:p w14:paraId="69E920D1" w14:textId="6519CD52" w:rsidR="00937E74" w:rsidRPr="00FC0110" w:rsidRDefault="00937E74" w:rsidP="00E95B2E">
      <w:pPr>
        <w:pStyle w:val="Paragraphedeliste"/>
        <w:widowControl w:val="0"/>
        <w:numPr>
          <w:ilvl w:val="0"/>
          <w:numId w:val="118"/>
        </w:numPr>
        <w:tabs>
          <w:tab w:val="left" w:pos="709"/>
          <w:tab w:val="left" w:pos="1418"/>
          <w:tab w:val="left" w:pos="1634"/>
          <w:tab w:val="left" w:pos="2127"/>
        </w:tabs>
        <w:autoSpaceDE w:val="0"/>
        <w:autoSpaceDN w:val="0"/>
        <w:snapToGrid w:val="0"/>
        <w:spacing w:after="240"/>
        <w:ind w:right="125" w:hanging="720"/>
        <w:jc w:val="both"/>
        <w:rPr>
          <w:rFonts w:ascii="Arial" w:hAnsi="Arial" w:cs="Arial"/>
          <w:sz w:val="21"/>
          <w:szCs w:val="21"/>
          <w:lang w:val="fr-FR"/>
        </w:rPr>
      </w:pPr>
      <w:r w:rsidRPr="00FC0110">
        <w:rPr>
          <w:rFonts w:ascii="Arial" w:hAnsi="Arial" w:cs="Arial"/>
          <w:sz w:val="21"/>
          <w:szCs w:val="21"/>
          <w:lang w:val="fr-FR"/>
        </w:rPr>
        <w:t xml:space="preserve">L'Exploitant, </w:t>
      </w:r>
      <w:r w:rsidR="00ED7D2B" w:rsidRPr="00FC0110">
        <w:rPr>
          <w:rFonts w:ascii="Arial" w:hAnsi="Arial" w:cs="Arial"/>
          <w:sz w:val="21"/>
          <w:szCs w:val="21"/>
          <w:lang w:val="fr-FR"/>
        </w:rPr>
        <w:t xml:space="preserve">s’il n’est lui-même ni le Fournisseur ni un Affilié du Fournisseur, </w:t>
      </w:r>
      <w:r w:rsidRPr="00FC0110">
        <w:rPr>
          <w:rFonts w:ascii="Arial" w:hAnsi="Arial" w:cs="Arial"/>
          <w:sz w:val="21"/>
          <w:szCs w:val="21"/>
          <w:lang w:val="fr-FR"/>
        </w:rPr>
        <w:t xml:space="preserve">a droit </w:t>
      </w:r>
      <w:r w:rsidR="00ED7D2B" w:rsidRPr="00FC0110">
        <w:rPr>
          <w:rFonts w:ascii="Arial" w:hAnsi="Arial" w:cs="Arial"/>
          <w:sz w:val="21"/>
          <w:szCs w:val="21"/>
          <w:lang w:val="fr-FR"/>
        </w:rPr>
        <w:t xml:space="preserve">au paiement des </w:t>
      </w:r>
      <w:r w:rsidRPr="00FC0110">
        <w:rPr>
          <w:rFonts w:ascii="Arial" w:hAnsi="Arial" w:cs="Arial"/>
          <w:sz w:val="21"/>
          <w:szCs w:val="21"/>
          <w:lang w:val="fr-FR"/>
        </w:rPr>
        <w:t xml:space="preserve">Frais de Défauts Connus </w:t>
      </w:r>
      <w:r w:rsidR="00ED7D2B" w:rsidRPr="00FC0110">
        <w:rPr>
          <w:rFonts w:ascii="Arial" w:hAnsi="Arial" w:cs="Arial"/>
          <w:sz w:val="21"/>
          <w:szCs w:val="21"/>
          <w:lang w:val="fr-FR"/>
        </w:rPr>
        <w:t>dès que les Défauts Connus ont été réparés</w:t>
      </w:r>
      <w:r w:rsidRPr="00FC0110">
        <w:rPr>
          <w:rFonts w:ascii="Arial" w:hAnsi="Arial" w:cs="Arial"/>
          <w:sz w:val="21"/>
          <w:szCs w:val="21"/>
          <w:lang w:val="fr-FR"/>
        </w:rPr>
        <w:t xml:space="preserve"> conformément à l’</w:t>
      </w:r>
      <w:r w:rsidR="00FF4C61" w:rsidRPr="00FC0110">
        <w:rPr>
          <w:rFonts w:ascii="Arial" w:hAnsi="Arial" w:cs="Arial"/>
          <w:sz w:val="21"/>
          <w:szCs w:val="21"/>
          <w:lang w:val="fr-FR"/>
        </w:rPr>
        <w:t>Article</w:t>
      </w:r>
      <w:r w:rsidRPr="00FC0110">
        <w:rPr>
          <w:rFonts w:ascii="Arial" w:hAnsi="Arial" w:cs="Arial"/>
          <w:sz w:val="21"/>
          <w:szCs w:val="21"/>
          <w:lang w:val="fr-FR"/>
        </w:rPr>
        <w:t xml:space="preserve"> </w:t>
      </w:r>
      <w:hyperlink w:anchor="_bookmark63" w:history="1">
        <w:r w:rsidR="00CA5D0C" w:rsidRPr="00FC0110">
          <w:rPr>
            <w:rFonts w:ascii="Arial" w:hAnsi="Arial" w:cs="Arial"/>
            <w:sz w:val="21"/>
            <w:szCs w:val="21"/>
            <w:lang w:val="fr-FR"/>
          </w:rPr>
          <w:t>3.24</w:t>
        </w:r>
        <w:r w:rsidRPr="00FC0110">
          <w:rPr>
            <w:rFonts w:ascii="Arial" w:hAnsi="Arial" w:cs="Arial"/>
            <w:sz w:val="21"/>
            <w:szCs w:val="21"/>
            <w:lang w:val="fr-FR"/>
          </w:rPr>
          <w:t>(a)</w:t>
        </w:r>
        <w:r w:rsidR="00CE155B" w:rsidRPr="00FC0110">
          <w:rPr>
            <w:rFonts w:ascii="Arial" w:hAnsi="Arial" w:cs="Arial"/>
            <w:sz w:val="21"/>
            <w:szCs w:val="21"/>
            <w:lang w:val="fr-FR"/>
          </w:rPr>
          <w:t xml:space="preserve"> (Défauts Connus)</w:t>
        </w:r>
        <w:r w:rsidRPr="00FC0110">
          <w:rPr>
            <w:rFonts w:ascii="Arial" w:hAnsi="Arial" w:cs="Arial"/>
            <w:sz w:val="21"/>
            <w:szCs w:val="21"/>
            <w:lang w:val="fr-FR"/>
          </w:rPr>
          <w:t xml:space="preserve">. </w:t>
        </w:r>
      </w:hyperlink>
      <w:r w:rsidRPr="00FC0110">
        <w:rPr>
          <w:rFonts w:ascii="Arial" w:hAnsi="Arial" w:cs="Arial"/>
          <w:sz w:val="21"/>
          <w:szCs w:val="21"/>
          <w:lang w:val="fr-FR"/>
        </w:rPr>
        <w:t>Si l'Exploitant est l</w:t>
      </w:r>
      <w:r w:rsidR="00ED7D2B" w:rsidRPr="00FC0110">
        <w:rPr>
          <w:rFonts w:ascii="Arial" w:hAnsi="Arial" w:cs="Arial"/>
          <w:sz w:val="21"/>
          <w:szCs w:val="21"/>
          <w:lang w:val="fr-FR"/>
        </w:rPr>
        <w:t xml:space="preserve">e Fournisseur </w:t>
      </w:r>
      <w:r w:rsidRPr="00FC0110">
        <w:rPr>
          <w:rFonts w:ascii="Arial" w:hAnsi="Arial" w:cs="Arial"/>
          <w:sz w:val="21"/>
          <w:szCs w:val="21"/>
          <w:lang w:val="fr-FR"/>
        </w:rPr>
        <w:t xml:space="preserve">ou un Affilié du Fournisseur, </w:t>
      </w:r>
      <w:r w:rsidR="00ED7D2B" w:rsidRPr="00FC0110">
        <w:rPr>
          <w:rFonts w:ascii="Arial" w:hAnsi="Arial" w:cs="Arial"/>
          <w:sz w:val="21"/>
          <w:szCs w:val="21"/>
          <w:lang w:val="fr-FR"/>
        </w:rPr>
        <w:t xml:space="preserve">il </w:t>
      </w:r>
      <w:r w:rsidRPr="00FC0110">
        <w:rPr>
          <w:rFonts w:ascii="Arial" w:hAnsi="Arial" w:cs="Arial"/>
          <w:sz w:val="21"/>
          <w:szCs w:val="21"/>
          <w:lang w:val="fr-FR"/>
        </w:rPr>
        <w:t xml:space="preserve">ne </w:t>
      </w:r>
      <w:r w:rsidR="00ED7D2B" w:rsidRPr="00FC0110">
        <w:rPr>
          <w:rFonts w:ascii="Arial" w:hAnsi="Arial" w:cs="Arial"/>
          <w:sz w:val="21"/>
          <w:szCs w:val="21"/>
          <w:lang w:val="fr-FR"/>
        </w:rPr>
        <w:t xml:space="preserve">peut </w:t>
      </w:r>
      <w:r w:rsidRPr="00FC0110">
        <w:rPr>
          <w:rFonts w:ascii="Arial" w:hAnsi="Arial" w:cs="Arial"/>
          <w:sz w:val="21"/>
          <w:szCs w:val="21"/>
          <w:lang w:val="fr-FR"/>
        </w:rPr>
        <w:t>prétendre</w:t>
      </w:r>
      <w:r w:rsidR="00ED7D2B" w:rsidRPr="00FC0110">
        <w:rPr>
          <w:rFonts w:ascii="Arial" w:hAnsi="Arial" w:cs="Arial"/>
          <w:sz w:val="21"/>
          <w:szCs w:val="21"/>
          <w:lang w:val="fr-FR"/>
        </w:rPr>
        <w:t xml:space="preserve"> au paiement</w:t>
      </w:r>
      <w:r w:rsidRPr="00FC0110">
        <w:rPr>
          <w:rFonts w:ascii="Arial" w:hAnsi="Arial" w:cs="Arial"/>
          <w:sz w:val="21"/>
          <w:szCs w:val="21"/>
          <w:lang w:val="fr-FR"/>
        </w:rPr>
        <w:t xml:space="preserve"> </w:t>
      </w:r>
      <w:r w:rsidR="00ED7D2B" w:rsidRPr="00FC0110">
        <w:rPr>
          <w:rFonts w:ascii="Arial" w:hAnsi="Arial" w:cs="Arial"/>
          <w:sz w:val="21"/>
          <w:szCs w:val="21"/>
          <w:lang w:val="fr-FR"/>
        </w:rPr>
        <w:t>des</w:t>
      </w:r>
      <w:r w:rsidRPr="00FC0110">
        <w:rPr>
          <w:rFonts w:ascii="Arial" w:hAnsi="Arial" w:cs="Arial"/>
          <w:sz w:val="21"/>
          <w:szCs w:val="21"/>
          <w:lang w:val="fr-FR"/>
        </w:rPr>
        <w:t xml:space="preserve"> Frais de Défauts Connus.</w:t>
      </w:r>
    </w:p>
    <w:p w14:paraId="2F9CEBB0" w14:textId="77777777" w:rsidR="00937E74" w:rsidRPr="00FC0110" w:rsidRDefault="00937E74" w:rsidP="00DF3560">
      <w:pPr>
        <w:pStyle w:val="Contract2"/>
        <w:rPr>
          <w:rFonts w:cs="Arial"/>
          <w:szCs w:val="21"/>
        </w:rPr>
      </w:pPr>
      <w:bookmarkStart w:id="156" w:name="_Ref29296592"/>
      <w:r w:rsidRPr="00FC0110">
        <w:rPr>
          <w:rFonts w:cs="Arial"/>
          <w:szCs w:val="21"/>
        </w:rPr>
        <w:t xml:space="preserve">Accord Direct avec le Prêteur et </w:t>
      </w:r>
      <w:bookmarkEnd w:id="156"/>
      <w:r w:rsidRPr="00FC0110">
        <w:rPr>
          <w:rFonts w:cs="Arial"/>
          <w:szCs w:val="21"/>
        </w:rPr>
        <w:t>Aide au Financement</w:t>
      </w:r>
    </w:p>
    <w:p w14:paraId="320A78C9" w14:textId="77777777" w:rsidR="00937E74" w:rsidRPr="00FC0110" w:rsidRDefault="002E4E17" w:rsidP="00E95B2E">
      <w:pPr>
        <w:pStyle w:val="Paragraphedeliste"/>
        <w:widowControl w:val="0"/>
        <w:numPr>
          <w:ilvl w:val="0"/>
          <w:numId w:val="119"/>
        </w:numPr>
        <w:tabs>
          <w:tab w:val="left" w:pos="709"/>
          <w:tab w:val="left" w:pos="1418"/>
          <w:tab w:val="left" w:pos="1634"/>
          <w:tab w:val="left" w:pos="2127"/>
        </w:tabs>
        <w:autoSpaceDE w:val="0"/>
        <w:autoSpaceDN w:val="0"/>
        <w:snapToGrid w:val="0"/>
        <w:spacing w:after="240"/>
        <w:ind w:right="125" w:hanging="720"/>
        <w:jc w:val="both"/>
        <w:rPr>
          <w:rFonts w:ascii="Arial" w:hAnsi="Arial" w:cs="Arial"/>
          <w:sz w:val="21"/>
          <w:szCs w:val="21"/>
          <w:lang w:val="fr-FR"/>
        </w:rPr>
      </w:pPr>
      <w:bookmarkStart w:id="157" w:name="_Ref29296593"/>
      <w:r w:rsidRPr="00FC0110">
        <w:rPr>
          <w:rFonts w:ascii="Arial" w:hAnsi="Arial" w:cs="Arial"/>
          <w:sz w:val="21"/>
          <w:szCs w:val="21"/>
          <w:lang w:val="fr-FR"/>
        </w:rPr>
        <w:t>Si cela est prévu</w:t>
      </w:r>
      <w:r w:rsidR="00937E74" w:rsidRPr="00FC0110">
        <w:rPr>
          <w:rFonts w:ascii="Arial" w:hAnsi="Arial" w:cs="Arial"/>
          <w:sz w:val="21"/>
          <w:szCs w:val="21"/>
          <w:lang w:val="fr-FR"/>
        </w:rPr>
        <w:t xml:space="preserve"> dans le Tableau des Informations Clés, l'Exploitant devra au plus tard dix (10) Jours Ouvrables </w:t>
      </w:r>
      <w:r w:rsidR="001A672E" w:rsidRPr="00FC0110">
        <w:rPr>
          <w:rFonts w:ascii="Arial" w:hAnsi="Arial" w:cs="Arial"/>
          <w:sz w:val="21"/>
          <w:szCs w:val="21"/>
          <w:lang w:val="fr-FR"/>
        </w:rPr>
        <w:t xml:space="preserve">suivant </w:t>
      </w:r>
      <w:r w:rsidR="00937E74" w:rsidRPr="00FC0110">
        <w:rPr>
          <w:rFonts w:ascii="Arial" w:hAnsi="Arial" w:cs="Arial"/>
          <w:sz w:val="21"/>
          <w:szCs w:val="21"/>
          <w:lang w:val="fr-FR"/>
        </w:rPr>
        <w:t xml:space="preserve">la demande de la Société de Projet, conclure et remettre à la Société de Projet un Accord Direct </w:t>
      </w:r>
      <w:r w:rsidR="001A672E" w:rsidRPr="00FC0110">
        <w:rPr>
          <w:rFonts w:ascii="Arial" w:hAnsi="Arial" w:cs="Arial"/>
          <w:sz w:val="21"/>
          <w:szCs w:val="21"/>
          <w:lang w:val="fr-FR"/>
        </w:rPr>
        <w:t xml:space="preserve">conclu </w:t>
      </w:r>
      <w:r w:rsidR="00937E74" w:rsidRPr="00FC0110">
        <w:rPr>
          <w:rFonts w:ascii="Arial" w:hAnsi="Arial" w:cs="Arial"/>
          <w:sz w:val="21"/>
          <w:szCs w:val="21"/>
          <w:lang w:val="fr-FR"/>
        </w:rPr>
        <w:t>avec le Prêteur avec les modifications que la Société de Projet ou le Prêteur peuvent raisonnablement demander et convenir avec l'Exploitant</w:t>
      </w:r>
      <w:r w:rsidR="001A672E" w:rsidRPr="00FC0110">
        <w:rPr>
          <w:rFonts w:ascii="Arial" w:hAnsi="Arial" w:cs="Arial"/>
          <w:sz w:val="21"/>
          <w:szCs w:val="21"/>
          <w:lang w:val="fr-FR"/>
        </w:rPr>
        <w:t xml:space="preserve">. Ces modifications ne pourront apporter de modifications substantielles à la portée des obligations et des responsabilités de l’Exploitant en vertu du présent </w:t>
      </w:r>
      <w:r w:rsidR="00937E74" w:rsidRPr="00FC0110">
        <w:rPr>
          <w:rFonts w:ascii="Arial" w:hAnsi="Arial" w:cs="Arial"/>
          <w:sz w:val="21"/>
          <w:szCs w:val="21"/>
          <w:lang w:val="fr-FR"/>
        </w:rPr>
        <w:t>Contrat.</w:t>
      </w:r>
      <w:bookmarkEnd w:id="157"/>
    </w:p>
    <w:p w14:paraId="56C87330" w14:textId="77777777" w:rsidR="00937E74" w:rsidRPr="00FC0110" w:rsidRDefault="00937E74" w:rsidP="00E95B2E">
      <w:pPr>
        <w:pStyle w:val="Paragraphedeliste"/>
        <w:widowControl w:val="0"/>
        <w:numPr>
          <w:ilvl w:val="0"/>
          <w:numId w:val="119"/>
        </w:numPr>
        <w:tabs>
          <w:tab w:val="left" w:pos="709"/>
          <w:tab w:val="left" w:pos="1418"/>
          <w:tab w:val="left" w:pos="1634"/>
          <w:tab w:val="left" w:pos="2127"/>
        </w:tabs>
        <w:autoSpaceDE w:val="0"/>
        <w:autoSpaceDN w:val="0"/>
        <w:snapToGrid w:val="0"/>
        <w:spacing w:after="240"/>
        <w:ind w:right="125" w:hanging="720"/>
        <w:jc w:val="both"/>
        <w:rPr>
          <w:rFonts w:ascii="Arial" w:hAnsi="Arial" w:cs="Arial"/>
          <w:sz w:val="21"/>
          <w:szCs w:val="21"/>
          <w:lang w:val="fr-FR"/>
        </w:rPr>
      </w:pPr>
      <w:r w:rsidRPr="00FC0110">
        <w:rPr>
          <w:rFonts w:ascii="Arial" w:hAnsi="Arial" w:cs="Arial"/>
          <w:sz w:val="21"/>
          <w:szCs w:val="21"/>
          <w:lang w:val="fr-FR"/>
        </w:rPr>
        <w:t xml:space="preserve">L'Exploitant signera tout consentement à la cession du présent Contrat ou tout document similaire </w:t>
      </w:r>
      <w:r w:rsidR="001A672E" w:rsidRPr="00FC0110">
        <w:rPr>
          <w:rFonts w:ascii="Arial" w:hAnsi="Arial" w:cs="Arial"/>
          <w:sz w:val="21"/>
          <w:szCs w:val="21"/>
          <w:lang w:val="fr-FR"/>
        </w:rPr>
        <w:t xml:space="preserve">qui pourrait être </w:t>
      </w:r>
      <w:r w:rsidRPr="00FC0110">
        <w:rPr>
          <w:rFonts w:ascii="Arial" w:hAnsi="Arial" w:cs="Arial"/>
          <w:sz w:val="21"/>
          <w:szCs w:val="21"/>
          <w:lang w:val="fr-FR"/>
        </w:rPr>
        <w:t xml:space="preserve">requis pour parfaire </w:t>
      </w:r>
      <w:r w:rsidR="001A672E" w:rsidRPr="00FC0110">
        <w:rPr>
          <w:rFonts w:ascii="Arial" w:hAnsi="Arial" w:cs="Arial"/>
          <w:sz w:val="21"/>
          <w:szCs w:val="21"/>
          <w:lang w:val="fr-FR"/>
        </w:rPr>
        <w:t>une garantie</w:t>
      </w:r>
      <w:r w:rsidRPr="00FC0110">
        <w:rPr>
          <w:rFonts w:ascii="Arial" w:hAnsi="Arial" w:cs="Arial"/>
          <w:sz w:val="21"/>
          <w:szCs w:val="21"/>
          <w:lang w:val="fr-FR"/>
        </w:rPr>
        <w:t xml:space="preserve"> prise </w:t>
      </w:r>
      <w:r w:rsidR="001A672E" w:rsidRPr="00FC0110">
        <w:rPr>
          <w:rFonts w:ascii="Arial" w:hAnsi="Arial" w:cs="Arial"/>
          <w:sz w:val="21"/>
          <w:szCs w:val="21"/>
          <w:lang w:val="fr-FR"/>
        </w:rPr>
        <w:t xml:space="preserve">par le Prêteur </w:t>
      </w:r>
      <w:r w:rsidRPr="00FC0110">
        <w:rPr>
          <w:rFonts w:ascii="Arial" w:hAnsi="Arial" w:cs="Arial"/>
          <w:sz w:val="21"/>
          <w:szCs w:val="21"/>
          <w:lang w:val="fr-FR"/>
        </w:rPr>
        <w:t xml:space="preserve">sur le présent Contrat, </w:t>
      </w:r>
      <w:r w:rsidR="001A672E" w:rsidRPr="00FC0110">
        <w:rPr>
          <w:rFonts w:ascii="Arial" w:hAnsi="Arial" w:cs="Arial"/>
          <w:sz w:val="21"/>
          <w:szCs w:val="21"/>
          <w:lang w:val="fr-FR"/>
        </w:rPr>
        <w:t>comme</w:t>
      </w:r>
      <w:r w:rsidRPr="00FC0110">
        <w:rPr>
          <w:rFonts w:ascii="Arial" w:hAnsi="Arial" w:cs="Arial"/>
          <w:sz w:val="21"/>
          <w:szCs w:val="21"/>
          <w:lang w:val="fr-FR"/>
        </w:rPr>
        <w:t xml:space="preserve"> le Prêteur </w:t>
      </w:r>
      <w:r w:rsidR="001A672E" w:rsidRPr="00FC0110">
        <w:rPr>
          <w:rFonts w:ascii="Arial" w:hAnsi="Arial" w:cs="Arial"/>
          <w:sz w:val="21"/>
          <w:szCs w:val="21"/>
          <w:lang w:val="fr-FR"/>
        </w:rPr>
        <w:t xml:space="preserve">peut </w:t>
      </w:r>
      <w:r w:rsidRPr="00FC0110">
        <w:rPr>
          <w:rFonts w:ascii="Arial" w:hAnsi="Arial" w:cs="Arial"/>
          <w:sz w:val="21"/>
          <w:szCs w:val="21"/>
          <w:lang w:val="fr-FR"/>
        </w:rPr>
        <w:t>raisonnablement l'exiger.</w:t>
      </w:r>
    </w:p>
    <w:p w14:paraId="62F7CCCE" w14:textId="20D6A423" w:rsidR="00937E74" w:rsidRPr="00FC0110" w:rsidRDefault="00937E74" w:rsidP="00E95B2E">
      <w:pPr>
        <w:pStyle w:val="Paragraphedeliste"/>
        <w:widowControl w:val="0"/>
        <w:numPr>
          <w:ilvl w:val="0"/>
          <w:numId w:val="119"/>
        </w:numPr>
        <w:tabs>
          <w:tab w:val="left" w:pos="709"/>
          <w:tab w:val="left" w:pos="1418"/>
          <w:tab w:val="left" w:pos="1634"/>
          <w:tab w:val="left" w:pos="2127"/>
        </w:tabs>
        <w:autoSpaceDE w:val="0"/>
        <w:autoSpaceDN w:val="0"/>
        <w:snapToGrid w:val="0"/>
        <w:spacing w:after="240"/>
        <w:ind w:right="125" w:hanging="720"/>
        <w:jc w:val="both"/>
        <w:rPr>
          <w:rFonts w:ascii="Arial" w:hAnsi="Arial" w:cs="Arial"/>
          <w:sz w:val="21"/>
          <w:szCs w:val="21"/>
          <w:lang w:val="fr-FR"/>
        </w:rPr>
      </w:pPr>
      <w:r w:rsidRPr="00FC0110">
        <w:rPr>
          <w:rFonts w:ascii="Arial" w:hAnsi="Arial" w:cs="Arial"/>
          <w:sz w:val="21"/>
          <w:szCs w:val="21"/>
          <w:lang w:val="fr-FR"/>
        </w:rPr>
        <w:t>L'Exploitant reconnaît qu</w:t>
      </w:r>
      <w:r w:rsidR="001A672E" w:rsidRPr="00FC0110">
        <w:rPr>
          <w:rFonts w:ascii="Arial" w:hAnsi="Arial" w:cs="Arial"/>
          <w:sz w:val="21"/>
          <w:szCs w:val="21"/>
          <w:lang w:val="fr-FR"/>
        </w:rPr>
        <w:t>’après la</w:t>
      </w:r>
      <w:r w:rsidRPr="00FC0110">
        <w:rPr>
          <w:rFonts w:ascii="Arial" w:hAnsi="Arial" w:cs="Arial"/>
          <w:sz w:val="21"/>
          <w:szCs w:val="21"/>
          <w:lang w:val="fr-FR"/>
        </w:rPr>
        <w:t xml:space="preserve"> signature du présent Contrat, des modifications</w:t>
      </w:r>
      <w:r w:rsidR="001A672E" w:rsidRPr="00FC0110">
        <w:rPr>
          <w:rFonts w:ascii="Arial" w:hAnsi="Arial" w:cs="Arial"/>
          <w:sz w:val="21"/>
          <w:szCs w:val="21"/>
          <w:lang w:val="fr-FR"/>
        </w:rPr>
        <w:t xml:space="preserve"> </w:t>
      </w:r>
      <w:r w:rsidRPr="00FC0110">
        <w:rPr>
          <w:rFonts w:ascii="Arial" w:hAnsi="Arial" w:cs="Arial"/>
          <w:sz w:val="21"/>
          <w:szCs w:val="21"/>
          <w:lang w:val="fr-FR"/>
        </w:rPr>
        <w:t xml:space="preserve">pourront </w:t>
      </w:r>
      <w:r w:rsidR="001A672E" w:rsidRPr="00FC0110">
        <w:rPr>
          <w:rFonts w:ascii="Arial" w:hAnsi="Arial" w:cs="Arial"/>
          <w:sz w:val="21"/>
          <w:szCs w:val="21"/>
          <w:lang w:val="fr-FR"/>
        </w:rPr>
        <w:t>s’avérer nécessaires</w:t>
      </w:r>
      <w:r w:rsidRPr="00FC0110">
        <w:rPr>
          <w:rFonts w:ascii="Arial" w:hAnsi="Arial" w:cs="Arial"/>
          <w:sz w:val="21"/>
          <w:szCs w:val="21"/>
          <w:lang w:val="fr-FR"/>
        </w:rPr>
        <w:t xml:space="preserve"> afin de tenir compte des observations </w:t>
      </w:r>
      <w:r w:rsidR="001A672E" w:rsidRPr="00FC0110">
        <w:rPr>
          <w:rFonts w:ascii="Arial" w:hAnsi="Arial" w:cs="Arial"/>
          <w:sz w:val="21"/>
          <w:szCs w:val="21"/>
          <w:lang w:val="fr-FR"/>
        </w:rPr>
        <w:t>du</w:t>
      </w:r>
      <w:r w:rsidRPr="00FC0110">
        <w:rPr>
          <w:rFonts w:ascii="Arial" w:hAnsi="Arial" w:cs="Arial"/>
          <w:sz w:val="21"/>
          <w:szCs w:val="21"/>
          <w:lang w:val="fr-FR"/>
        </w:rPr>
        <w:t xml:space="preserve"> Prêteur ou </w:t>
      </w:r>
      <w:r w:rsidR="001A672E" w:rsidRPr="00FC0110">
        <w:rPr>
          <w:rFonts w:ascii="Arial" w:hAnsi="Arial" w:cs="Arial"/>
          <w:sz w:val="21"/>
          <w:szCs w:val="21"/>
          <w:lang w:val="fr-FR"/>
        </w:rPr>
        <w:t xml:space="preserve">de tout autre </w:t>
      </w:r>
      <w:r w:rsidRPr="00FC0110">
        <w:rPr>
          <w:rFonts w:ascii="Arial" w:hAnsi="Arial" w:cs="Arial"/>
          <w:sz w:val="21"/>
          <w:szCs w:val="21"/>
          <w:lang w:val="fr-FR"/>
        </w:rPr>
        <w:t>personne avec l</w:t>
      </w:r>
      <w:r w:rsidR="001A672E" w:rsidRPr="00FC0110">
        <w:rPr>
          <w:rFonts w:ascii="Arial" w:hAnsi="Arial" w:cs="Arial"/>
          <w:sz w:val="21"/>
          <w:szCs w:val="21"/>
          <w:lang w:val="fr-FR"/>
        </w:rPr>
        <w:t>a</w:t>
      </w:r>
      <w:r w:rsidRPr="00FC0110">
        <w:rPr>
          <w:rFonts w:ascii="Arial" w:hAnsi="Arial" w:cs="Arial"/>
          <w:sz w:val="21"/>
          <w:szCs w:val="21"/>
          <w:lang w:val="fr-FR"/>
        </w:rPr>
        <w:t xml:space="preserve">quelle la Société de Projet </w:t>
      </w:r>
      <w:r w:rsidR="001A672E" w:rsidRPr="00FC0110">
        <w:rPr>
          <w:rFonts w:ascii="Arial" w:hAnsi="Arial" w:cs="Arial"/>
          <w:sz w:val="21"/>
          <w:szCs w:val="21"/>
          <w:lang w:val="fr-FR"/>
        </w:rPr>
        <w:t>devra</w:t>
      </w:r>
      <w:r w:rsidRPr="00FC0110">
        <w:rPr>
          <w:rFonts w:ascii="Arial" w:hAnsi="Arial" w:cs="Arial"/>
          <w:sz w:val="21"/>
          <w:szCs w:val="21"/>
          <w:lang w:val="fr-FR"/>
        </w:rPr>
        <w:t xml:space="preserve"> conclure un accord pour </w:t>
      </w:r>
      <w:r w:rsidR="001A672E" w:rsidRPr="00FC0110">
        <w:rPr>
          <w:rFonts w:ascii="Arial" w:hAnsi="Arial" w:cs="Arial"/>
          <w:sz w:val="21"/>
          <w:szCs w:val="21"/>
          <w:lang w:val="fr-FR"/>
        </w:rPr>
        <w:t>mettre</w:t>
      </w:r>
      <w:r w:rsidRPr="00FC0110">
        <w:rPr>
          <w:rFonts w:ascii="Arial" w:hAnsi="Arial" w:cs="Arial"/>
          <w:sz w:val="21"/>
          <w:szCs w:val="21"/>
          <w:lang w:val="fr-FR"/>
        </w:rPr>
        <w:t xml:space="preserve"> en œuvre </w:t>
      </w:r>
      <w:r w:rsidR="001A672E" w:rsidRPr="00FC0110">
        <w:rPr>
          <w:rFonts w:ascii="Arial" w:hAnsi="Arial" w:cs="Arial"/>
          <w:sz w:val="21"/>
          <w:szCs w:val="21"/>
          <w:lang w:val="fr-FR"/>
        </w:rPr>
        <w:t>le</w:t>
      </w:r>
      <w:r w:rsidRPr="00FC0110">
        <w:rPr>
          <w:rFonts w:ascii="Arial" w:hAnsi="Arial" w:cs="Arial"/>
          <w:sz w:val="21"/>
          <w:szCs w:val="21"/>
          <w:lang w:val="fr-FR"/>
        </w:rPr>
        <w:t xml:space="preserve"> Projet</w:t>
      </w:r>
      <w:r w:rsidR="001A672E" w:rsidRPr="00FC0110">
        <w:rPr>
          <w:rFonts w:ascii="Arial" w:hAnsi="Arial" w:cs="Arial"/>
          <w:sz w:val="21"/>
          <w:szCs w:val="21"/>
          <w:lang w:val="fr-FR"/>
        </w:rPr>
        <w:t>.</w:t>
      </w:r>
      <w:r w:rsidRPr="00FC0110">
        <w:rPr>
          <w:rFonts w:ascii="Arial" w:hAnsi="Arial" w:cs="Arial"/>
          <w:sz w:val="21"/>
          <w:szCs w:val="21"/>
          <w:lang w:val="fr-FR"/>
        </w:rPr>
        <w:t xml:space="preserve"> </w:t>
      </w:r>
      <w:r w:rsidR="001A672E" w:rsidRPr="00FC0110">
        <w:rPr>
          <w:rFonts w:ascii="Arial" w:hAnsi="Arial" w:cs="Arial"/>
          <w:sz w:val="21"/>
          <w:szCs w:val="21"/>
          <w:lang w:val="fr-FR"/>
        </w:rPr>
        <w:t>P</w:t>
      </w:r>
      <w:r w:rsidRPr="00FC0110">
        <w:rPr>
          <w:rFonts w:ascii="Arial" w:hAnsi="Arial" w:cs="Arial"/>
          <w:sz w:val="21"/>
          <w:szCs w:val="21"/>
          <w:lang w:val="fr-FR"/>
        </w:rPr>
        <w:t>ar conséquent, l'Exploitant accepte :</w:t>
      </w:r>
    </w:p>
    <w:p w14:paraId="5778E8E8" w14:textId="496B85D2" w:rsidR="00937E74" w:rsidRPr="00FC0110" w:rsidRDefault="00937E74" w:rsidP="00E95B2E">
      <w:pPr>
        <w:pStyle w:val="Paragraphedeliste"/>
        <w:widowControl w:val="0"/>
        <w:numPr>
          <w:ilvl w:val="0"/>
          <w:numId w:val="151"/>
        </w:numPr>
        <w:tabs>
          <w:tab w:val="left" w:pos="709"/>
          <w:tab w:val="left" w:pos="1418"/>
          <w:tab w:val="left" w:pos="2127"/>
        </w:tabs>
        <w:autoSpaceDE w:val="0"/>
        <w:autoSpaceDN w:val="0"/>
        <w:snapToGrid w:val="0"/>
        <w:spacing w:after="240"/>
        <w:ind w:right="125"/>
        <w:jc w:val="both"/>
        <w:rPr>
          <w:rFonts w:ascii="Arial" w:hAnsi="Arial" w:cs="Arial"/>
          <w:sz w:val="21"/>
          <w:szCs w:val="21"/>
          <w:lang w:val="fr-FR"/>
        </w:rPr>
      </w:pPr>
      <w:r w:rsidRPr="00FC0110">
        <w:rPr>
          <w:rFonts w:ascii="Arial" w:hAnsi="Arial" w:cs="Arial"/>
          <w:sz w:val="21"/>
          <w:szCs w:val="21"/>
          <w:lang w:val="fr-FR"/>
        </w:rPr>
        <w:t xml:space="preserve">de ne pas s'opposer de manière déraisonnable aux </w:t>
      </w:r>
      <w:r w:rsidR="00410A73" w:rsidRPr="00FC0110">
        <w:rPr>
          <w:rFonts w:ascii="Arial" w:hAnsi="Arial" w:cs="Arial"/>
          <w:sz w:val="21"/>
          <w:szCs w:val="21"/>
          <w:lang w:val="fr-FR"/>
        </w:rPr>
        <w:t>modifications</w:t>
      </w:r>
      <w:r w:rsidRPr="00FC0110">
        <w:rPr>
          <w:rFonts w:ascii="Arial" w:hAnsi="Arial" w:cs="Arial"/>
          <w:sz w:val="21"/>
          <w:szCs w:val="21"/>
          <w:lang w:val="fr-FR"/>
        </w:rPr>
        <w:t xml:space="preserve"> proposé</w:t>
      </w:r>
      <w:r w:rsidR="00410A73" w:rsidRPr="00FC0110">
        <w:rPr>
          <w:rFonts w:ascii="Arial" w:hAnsi="Arial" w:cs="Arial"/>
          <w:sz w:val="21"/>
          <w:szCs w:val="21"/>
          <w:lang w:val="fr-FR"/>
        </w:rPr>
        <w:t>e</w:t>
      </w:r>
      <w:r w:rsidRPr="00FC0110">
        <w:rPr>
          <w:rFonts w:ascii="Arial" w:hAnsi="Arial" w:cs="Arial"/>
          <w:sz w:val="21"/>
          <w:szCs w:val="21"/>
          <w:lang w:val="fr-FR"/>
        </w:rPr>
        <w:t xml:space="preserve">s par </w:t>
      </w:r>
      <w:r w:rsidRPr="00FC0110">
        <w:rPr>
          <w:rFonts w:ascii="Arial" w:hAnsi="Arial" w:cs="Arial"/>
          <w:sz w:val="21"/>
          <w:szCs w:val="21"/>
          <w:lang w:val="fr-FR"/>
        </w:rPr>
        <w:lastRenderedPageBreak/>
        <w:t xml:space="preserve">l'une des parties </w:t>
      </w:r>
      <w:r w:rsidR="001A672E" w:rsidRPr="00FC0110">
        <w:rPr>
          <w:rFonts w:ascii="Arial" w:hAnsi="Arial" w:cs="Arial"/>
          <w:sz w:val="21"/>
          <w:szCs w:val="21"/>
          <w:lang w:val="fr-FR"/>
        </w:rPr>
        <w:t>susmentionnées</w:t>
      </w:r>
      <w:r w:rsidR="00660298" w:rsidRPr="00FC0110">
        <w:rPr>
          <w:rFonts w:ascii="Arial" w:hAnsi="Arial" w:cs="Arial"/>
          <w:sz w:val="21"/>
          <w:szCs w:val="21"/>
          <w:lang w:val="fr-FR"/>
        </w:rPr>
        <w:t> ;</w:t>
      </w:r>
    </w:p>
    <w:p w14:paraId="548BDF9A" w14:textId="4EBAA8C2" w:rsidR="00937E74" w:rsidRPr="00FC0110" w:rsidRDefault="00937E74" w:rsidP="00E95B2E">
      <w:pPr>
        <w:pStyle w:val="Paragraphedeliste"/>
        <w:widowControl w:val="0"/>
        <w:numPr>
          <w:ilvl w:val="0"/>
          <w:numId w:val="151"/>
        </w:numPr>
        <w:tabs>
          <w:tab w:val="left" w:pos="709"/>
          <w:tab w:val="left" w:pos="1418"/>
          <w:tab w:val="left" w:pos="2127"/>
        </w:tabs>
        <w:autoSpaceDE w:val="0"/>
        <w:autoSpaceDN w:val="0"/>
        <w:snapToGrid w:val="0"/>
        <w:spacing w:after="240"/>
        <w:ind w:right="125"/>
        <w:jc w:val="both"/>
        <w:rPr>
          <w:rFonts w:ascii="Arial" w:hAnsi="Arial" w:cs="Arial"/>
          <w:sz w:val="21"/>
          <w:szCs w:val="21"/>
          <w:lang w:val="fr-FR"/>
        </w:rPr>
      </w:pPr>
      <w:r w:rsidRPr="00FC0110">
        <w:rPr>
          <w:rFonts w:ascii="Arial" w:hAnsi="Arial" w:cs="Arial"/>
          <w:sz w:val="21"/>
          <w:szCs w:val="21"/>
          <w:lang w:val="fr-FR"/>
        </w:rPr>
        <w:t xml:space="preserve">à la demande de la Société de Projet, de négocier de bonne foi avec l'une des parties susmentionnées en vue de répondre </w:t>
      </w:r>
      <w:r w:rsidR="001A672E" w:rsidRPr="00FC0110">
        <w:rPr>
          <w:rFonts w:ascii="Arial" w:hAnsi="Arial" w:cs="Arial"/>
          <w:sz w:val="21"/>
          <w:szCs w:val="21"/>
          <w:lang w:val="fr-FR"/>
        </w:rPr>
        <w:t xml:space="preserve">à ses </w:t>
      </w:r>
      <w:r w:rsidRPr="00FC0110">
        <w:rPr>
          <w:rFonts w:ascii="Arial" w:hAnsi="Arial" w:cs="Arial"/>
          <w:sz w:val="21"/>
          <w:szCs w:val="21"/>
          <w:lang w:val="fr-FR"/>
        </w:rPr>
        <w:t>commentaires. L'Exploitant s'engage en outre à mettre à la disposition du Prêteur ou de ses consultants les données, rapports, certifications et autres documents</w:t>
      </w:r>
      <w:r w:rsidR="001A672E" w:rsidRPr="00FC0110">
        <w:rPr>
          <w:rFonts w:ascii="Arial" w:hAnsi="Arial" w:cs="Arial"/>
          <w:sz w:val="21"/>
          <w:szCs w:val="21"/>
          <w:lang w:val="fr-FR"/>
        </w:rPr>
        <w:t xml:space="preserve"> relatifs à ses prestations</w:t>
      </w:r>
      <w:r w:rsidRPr="00FC0110">
        <w:rPr>
          <w:rFonts w:ascii="Arial" w:hAnsi="Arial" w:cs="Arial"/>
          <w:sz w:val="21"/>
          <w:szCs w:val="21"/>
          <w:lang w:val="fr-FR"/>
        </w:rPr>
        <w:t xml:space="preserve"> (y compris les détails des informations sur les prix) </w:t>
      </w:r>
      <w:r w:rsidR="001A672E" w:rsidRPr="00FC0110">
        <w:rPr>
          <w:rFonts w:ascii="Arial" w:hAnsi="Arial" w:cs="Arial"/>
          <w:sz w:val="21"/>
          <w:szCs w:val="21"/>
          <w:lang w:val="fr-FR"/>
        </w:rPr>
        <w:t>et à leur fournir l’</w:t>
      </w:r>
      <w:r w:rsidRPr="00FC0110">
        <w:rPr>
          <w:rFonts w:ascii="Arial" w:hAnsi="Arial" w:cs="Arial"/>
          <w:sz w:val="21"/>
          <w:szCs w:val="21"/>
          <w:lang w:val="fr-FR"/>
        </w:rPr>
        <w:t>assistance que le Prêteur pourrait raisonnablement demander</w:t>
      </w:r>
      <w:r w:rsidR="00660298" w:rsidRPr="00FC0110">
        <w:rPr>
          <w:rFonts w:ascii="Arial" w:hAnsi="Arial" w:cs="Arial"/>
          <w:sz w:val="21"/>
          <w:szCs w:val="21"/>
          <w:lang w:val="fr-FR"/>
        </w:rPr>
        <w:t> ;</w:t>
      </w:r>
      <w:r w:rsidRPr="00FC0110">
        <w:rPr>
          <w:rFonts w:ascii="Arial" w:hAnsi="Arial" w:cs="Arial"/>
          <w:sz w:val="21"/>
          <w:szCs w:val="21"/>
          <w:lang w:val="fr-FR"/>
        </w:rPr>
        <w:t xml:space="preserve"> et</w:t>
      </w:r>
    </w:p>
    <w:p w14:paraId="150DF030" w14:textId="698DDF3F" w:rsidR="00937E74" w:rsidRPr="00FC0110" w:rsidRDefault="00937E74" w:rsidP="00E95B2E">
      <w:pPr>
        <w:pStyle w:val="Paragraphedeliste"/>
        <w:widowControl w:val="0"/>
        <w:numPr>
          <w:ilvl w:val="0"/>
          <w:numId w:val="151"/>
        </w:numPr>
        <w:tabs>
          <w:tab w:val="left" w:pos="709"/>
          <w:tab w:val="left" w:pos="1418"/>
          <w:tab w:val="left" w:pos="2127"/>
        </w:tabs>
        <w:autoSpaceDE w:val="0"/>
        <w:autoSpaceDN w:val="0"/>
        <w:snapToGrid w:val="0"/>
        <w:spacing w:after="240"/>
        <w:ind w:right="125"/>
        <w:jc w:val="both"/>
        <w:rPr>
          <w:rFonts w:ascii="Arial" w:hAnsi="Arial" w:cs="Arial"/>
          <w:sz w:val="21"/>
          <w:szCs w:val="21"/>
          <w:lang w:val="fr-FR"/>
        </w:rPr>
      </w:pPr>
      <w:r w:rsidRPr="00FC0110">
        <w:rPr>
          <w:rFonts w:ascii="Arial" w:hAnsi="Arial" w:cs="Arial"/>
          <w:sz w:val="21"/>
          <w:szCs w:val="21"/>
          <w:lang w:val="fr-FR"/>
        </w:rPr>
        <w:t>à la demande de la Société de Projet</w:t>
      </w:r>
      <w:r w:rsidR="00906079" w:rsidRPr="00FC0110">
        <w:rPr>
          <w:rFonts w:ascii="Arial" w:hAnsi="Arial" w:cs="Arial"/>
          <w:sz w:val="21"/>
          <w:szCs w:val="21"/>
          <w:lang w:val="fr-FR"/>
        </w:rPr>
        <w:t>, de</w:t>
      </w:r>
      <w:r w:rsidRPr="00FC0110">
        <w:rPr>
          <w:rFonts w:ascii="Arial" w:hAnsi="Arial" w:cs="Arial"/>
          <w:sz w:val="21"/>
          <w:szCs w:val="21"/>
          <w:lang w:val="fr-FR"/>
        </w:rPr>
        <w:t xml:space="preserve"> fournir des avis juridiques </w:t>
      </w:r>
      <w:r w:rsidR="001A672E" w:rsidRPr="00FC0110">
        <w:rPr>
          <w:rFonts w:ascii="Arial" w:hAnsi="Arial" w:cs="Arial"/>
          <w:sz w:val="21"/>
          <w:szCs w:val="21"/>
          <w:lang w:val="fr-FR"/>
        </w:rPr>
        <w:t>concernant :</w:t>
      </w:r>
    </w:p>
    <w:p w14:paraId="52C421BA" w14:textId="27340D25" w:rsidR="00937E74" w:rsidRPr="00FC0110" w:rsidRDefault="00937E74" w:rsidP="00E95B2E">
      <w:pPr>
        <w:pStyle w:val="Paragraphedeliste"/>
        <w:widowControl w:val="0"/>
        <w:numPr>
          <w:ilvl w:val="4"/>
          <w:numId w:val="120"/>
        </w:numPr>
        <w:tabs>
          <w:tab w:val="left" w:pos="709"/>
          <w:tab w:val="left" w:pos="1418"/>
          <w:tab w:val="left" w:pos="1985"/>
          <w:tab w:val="left" w:pos="2127"/>
        </w:tabs>
        <w:autoSpaceDE w:val="0"/>
        <w:autoSpaceDN w:val="0"/>
        <w:snapToGrid w:val="0"/>
        <w:spacing w:after="240"/>
        <w:ind w:left="1985" w:right="122"/>
        <w:jc w:val="both"/>
        <w:rPr>
          <w:rFonts w:ascii="Arial" w:hAnsi="Arial" w:cs="Arial"/>
          <w:sz w:val="21"/>
          <w:szCs w:val="21"/>
          <w:lang w:val="fr-FR"/>
        </w:rPr>
      </w:pPr>
      <w:r w:rsidRPr="00FC0110">
        <w:rPr>
          <w:rFonts w:ascii="Arial" w:hAnsi="Arial" w:cs="Arial"/>
          <w:sz w:val="21"/>
          <w:szCs w:val="21"/>
          <w:lang w:val="fr-FR"/>
        </w:rPr>
        <w:t xml:space="preserve">sa capacité et son autorité pour conclure et exécuter ses obligations </w:t>
      </w:r>
      <w:r w:rsidR="001A672E" w:rsidRPr="00FC0110">
        <w:rPr>
          <w:rFonts w:ascii="Arial" w:hAnsi="Arial" w:cs="Arial"/>
          <w:sz w:val="21"/>
          <w:szCs w:val="21"/>
          <w:lang w:val="fr-FR"/>
        </w:rPr>
        <w:t>en vertu</w:t>
      </w:r>
      <w:r w:rsidRPr="00FC0110">
        <w:rPr>
          <w:rFonts w:ascii="Arial" w:hAnsi="Arial" w:cs="Arial"/>
          <w:sz w:val="21"/>
          <w:szCs w:val="21"/>
          <w:lang w:val="fr-FR"/>
        </w:rPr>
        <w:t xml:space="preserve"> du présent Contrat et de l'Accord Direct </w:t>
      </w:r>
      <w:r w:rsidR="001A672E" w:rsidRPr="00FC0110">
        <w:rPr>
          <w:rFonts w:ascii="Arial" w:hAnsi="Arial" w:cs="Arial"/>
          <w:sz w:val="21"/>
          <w:szCs w:val="21"/>
          <w:lang w:val="fr-FR"/>
        </w:rPr>
        <w:t xml:space="preserve">conclu </w:t>
      </w:r>
      <w:r w:rsidRPr="00FC0110">
        <w:rPr>
          <w:rFonts w:ascii="Arial" w:hAnsi="Arial" w:cs="Arial"/>
          <w:sz w:val="21"/>
          <w:szCs w:val="21"/>
          <w:lang w:val="fr-FR"/>
        </w:rPr>
        <w:t xml:space="preserve">avec le Prêteur </w:t>
      </w:r>
      <w:r w:rsidR="001E704D" w:rsidRPr="00FC0110">
        <w:rPr>
          <w:rFonts w:ascii="Arial" w:hAnsi="Arial" w:cs="Arial"/>
          <w:sz w:val="21"/>
          <w:szCs w:val="21"/>
          <w:lang w:val="fr-FR"/>
        </w:rPr>
        <w:t>(le cas échéant)</w:t>
      </w:r>
      <w:r w:rsidRPr="00FC0110">
        <w:rPr>
          <w:rFonts w:ascii="Arial" w:hAnsi="Arial" w:cs="Arial"/>
          <w:sz w:val="21"/>
          <w:szCs w:val="21"/>
          <w:lang w:val="fr-FR"/>
        </w:rPr>
        <w:t xml:space="preserve"> et confirmant que ses obligations </w:t>
      </w:r>
      <w:r w:rsidR="001A672E" w:rsidRPr="00FC0110">
        <w:rPr>
          <w:rFonts w:ascii="Arial" w:hAnsi="Arial" w:cs="Arial"/>
          <w:sz w:val="21"/>
          <w:szCs w:val="21"/>
          <w:lang w:val="fr-FR"/>
        </w:rPr>
        <w:t>en vertu</w:t>
      </w:r>
      <w:r w:rsidRPr="00FC0110">
        <w:rPr>
          <w:rFonts w:ascii="Arial" w:hAnsi="Arial" w:cs="Arial"/>
          <w:sz w:val="21"/>
          <w:szCs w:val="21"/>
          <w:lang w:val="fr-FR"/>
        </w:rPr>
        <w:t xml:space="preserve"> de ces accords sont valides, contraignantes et opposables à son </w:t>
      </w:r>
      <w:r w:rsidR="001A672E" w:rsidRPr="00FC0110">
        <w:rPr>
          <w:rFonts w:ascii="Arial" w:hAnsi="Arial" w:cs="Arial"/>
          <w:sz w:val="21"/>
          <w:szCs w:val="21"/>
          <w:lang w:val="fr-FR"/>
        </w:rPr>
        <w:t>encontre</w:t>
      </w:r>
      <w:r w:rsidR="00660298" w:rsidRPr="00FC0110">
        <w:rPr>
          <w:rFonts w:ascii="Arial" w:hAnsi="Arial" w:cs="Arial"/>
          <w:sz w:val="21"/>
          <w:szCs w:val="21"/>
          <w:lang w:val="fr-FR"/>
        </w:rPr>
        <w:t> ;</w:t>
      </w:r>
      <w:r w:rsidRPr="00FC0110">
        <w:rPr>
          <w:rFonts w:ascii="Arial" w:hAnsi="Arial" w:cs="Arial"/>
          <w:spacing w:val="-3"/>
          <w:sz w:val="21"/>
          <w:szCs w:val="21"/>
          <w:lang w:val="fr-FR"/>
        </w:rPr>
        <w:t xml:space="preserve"> </w:t>
      </w:r>
      <w:r w:rsidRPr="00FC0110">
        <w:rPr>
          <w:rFonts w:ascii="Arial" w:hAnsi="Arial" w:cs="Arial"/>
          <w:sz w:val="21"/>
          <w:szCs w:val="21"/>
          <w:lang w:val="fr-FR"/>
        </w:rPr>
        <w:t>et</w:t>
      </w:r>
    </w:p>
    <w:p w14:paraId="494EB091" w14:textId="36D273C9" w:rsidR="00937E74" w:rsidRPr="00FC0110" w:rsidRDefault="00F052E8" w:rsidP="00E95B2E">
      <w:pPr>
        <w:pStyle w:val="Paragraphedeliste"/>
        <w:widowControl w:val="0"/>
        <w:numPr>
          <w:ilvl w:val="4"/>
          <w:numId w:val="120"/>
        </w:numPr>
        <w:tabs>
          <w:tab w:val="left" w:pos="709"/>
          <w:tab w:val="left" w:pos="1418"/>
          <w:tab w:val="left" w:pos="1985"/>
          <w:tab w:val="left" w:pos="2127"/>
        </w:tabs>
        <w:autoSpaceDE w:val="0"/>
        <w:autoSpaceDN w:val="0"/>
        <w:snapToGrid w:val="0"/>
        <w:spacing w:after="240"/>
        <w:ind w:left="1985" w:right="122"/>
        <w:jc w:val="both"/>
        <w:rPr>
          <w:rFonts w:ascii="Arial" w:hAnsi="Arial" w:cs="Arial"/>
          <w:sz w:val="21"/>
          <w:szCs w:val="21"/>
          <w:lang w:val="fr-FR"/>
        </w:rPr>
      </w:pPr>
      <w:r w:rsidRPr="00FC0110">
        <w:rPr>
          <w:rFonts w:ascii="Arial" w:hAnsi="Arial" w:cs="Arial"/>
          <w:sz w:val="21"/>
          <w:szCs w:val="21"/>
          <w:lang w:val="fr-FR"/>
        </w:rPr>
        <w:t>s</w:t>
      </w:r>
      <w:r w:rsidR="00937E74" w:rsidRPr="00FC0110">
        <w:rPr>
          <w:rFonts w:ascii="Arial" w:hAnsi="Arial" w:cs="Arial"/>
          <w:sz w:val="21"/>
          <w:szCs w:val="21"/>
          <w:lang w:val="fr-FR"/>
        </w:rPr>
        <w:t xml:space="preserve">a capacité et </w:t>
      </w:r>
      <w:r w:rsidRPr="00FC0110">
        <w:rPr>
          <w:rFonts w:ascii="Arial" w:hAnsi="Arial" w:cs="Arial"/>
          <w:sz w:val="21"/>
          <w:szCs w:val="21"/>
          <w:lang w:val="fr-FR"/>
        </w:rPr>
        <w:t xml:space="preserve">son </w:t>
      </w:r>
      <w:r w:rsidR="00937E74" w:rsidRPr="00FC0110">
        <w:rPr>
          <w:rFonts w:ascii="Arial" w:hAnsi="Arial" w:cs="Arial"/>
          <w:sz w:val="21"/>
          <w:szCs w:val="21"/>
          <w:lang w:val="fr-FR"/>
        </w:rPr>
        <w:t xml:space="preserve">autorité </w:t>
      </w:r>
      <w:r w:rsidRPr="00FC0110">
        <w:rPr>
          <w:rFonts w:ascii="Arial" w:hAnsi="Arial" w:cs="Arial"/>
          <w:sz w:val="21"/>
          <w:szCs w:val="21"/>
          <w:lang w:val="fr-FR"/>
        </w:rPr>
        <w:t>à</w:t>
      </w:r>
      <w:r w:rsidR="00937E74" w:rsidRPr="00FC0110">
        <w:rPr>
          <w:rFonts w:ascii="Arial" w:hAnsi="Arial" w:cs="Arial"/>
          <w:sz w:val="21"/>
          <w:szCs w:val="21"/>
          <w:lang w:val="fr-FR"/>
        </w:rPr>
        <w:t xml:space="preserve"> </w:t>
      </w:r>
      <w:r w:rsidR="001A672E" w:rsidRPr="00FC0110">
        <w:rPr>
          <w:rFonts w:ascii="Arial" w:hAnsi="Arial" w:cs="Arial"/>
          <w:sz w:val="21"/>
          <w:szCs w:val="21"/>
          <w:lang w:val="fr-FR"/>
        </w:rPr>
        <w:t xml:space="preserve">conclure </w:t>
      </w:r>
      <w:r w:rsidR="00937E74" w:rsidRPr="00FC0110">
        <w:rPr>
          <w:rFonts w:ascii="Arial" w:hAnsi="Arial" w:cs="Arial"/>
          <w:sz w:val="21"/>
          <w:szCs w:val="21"/>
          <w:lang w:val="fr-FR"/>
        </w:rPr>
        <w:t xml:space="preserve">et exécuter </w:t>
      </w:r>
      <w:r w:rsidR="001A672E" w:rsidRPr="00FC0110">
        <w:rPr>
          <w:rFonts w:ascii="Arial" w:hAnsi="Arial" w:cs="Arial"/>
          <w:sz w:val="21"/>
          <w:szCs w:val="21"/>
          <w:lang w:val="fr-FR"/>
        </w:rPr>
        <w:t>l</w:t>
      </w:r>
      <w:r w:rsidR="00937E74" w:rsidRPr="00FC0110">
        <w:rPr>
          <w:rFonts w:ascii="Arial" w:hAnsi="Arial" w:cs="Arial"/>
          <w:sz w:val="21"/>
          <w:szCs w:val="21"/>
          <w:lang w:val="fr-FR"/>
        </w:rPr>
        <w:t>es obligations</w:t>
      </w:r>
      <w:r w:rsidR="001A672E" w:rsidRPr="00FC0110">
        <w:rPr>
          <w:rFonts w:ascii="Arial" w:hAnsi="Arial" w:cs="Arial"/>
          <w:sz w:val="21"/>
          <w:szCs w:val="21"/>
          <w:lang w:val="fr-FR"/>
        </w:rPr>
        <w:t xml:space="preserve"> mises à sa charge en application</w:t>
      </w:r>
      <w:r w:rsidR="00937E74" w:rsidRPr="00FC0110">
        <w:rPr>
          <w:rFonts w:ascii="Arial" w:hAnsi="Arial" w:cs="Arial"/>
          <w:sz w:val="21"/>
          <w:szCs w:val="21"/>
          <w:lang w:val="fr-FR"/>
        </w:rPr>
        <w:t xml:space="preserve"> de la Garantie de la Société Mère </w:t>
      </w:r>
      <w:r w:rsidR="001E704D" w:rsidRPr="00FC0110">
        <w:rPr>
          <w:rFonts w:ascii="Arial" w:hAnsi="Arial" w:cs="Arial"/>
          <w:sz w:val="21"/>
          <w:szCs w:val="21"/>
          <w:lang w:val="fr-FR"/>
        </w:rPr>
        <w:t>(le cas échéant)</w:t>
      </w:r>
      <w:r w:rsidR="00937E74" w:rsidRPr="00FC0110">
        <w:rPr>
          <w:rFonts w:ascii="Arial" w:hAnsi="Arial" w:cs="Arial"/>
          <w:sz w:val="21"/>
          <w:szCs w:val="21"/>
          <w:lang w:val="fr-FR"/>
        </w:rPr>
        <w:t xml:space="preserve"> et confirmant que </w:t>
      </w:r>
      <w:r w:rsidR="001A672E" w:rsidRPr="00FC0110">
        <w:rPr>
          <w:rFonts w:ascii="Arial" w:hAnsi="Arial" w:cs="Arial"/>
          <w:sz w:val="21"/>
          <w:szCs w:val="21"/>
          <w:lang w:val="fr-FR"/>
        </w:rPr>
        <w:t xml:space="preserve">ces </w:t>
      </w:r>
      <w:r w:rsidR="00937E74" w:rsidRPr="00FC0110">
        <w:rPr>
          <w:rFonts w:ascii="Arial" w:hAnsi="Arial" w:cs="Arial"/>
          <w:sz w:val="21"/>
          <w:szCs w:val="21"/>
          <w:lang w:val="fr-FR"/>
        </w:rPr>
        <w:t>obligations sont valides, contraignantes et opposables à son encontre.</w:t>
      </w:r>
    </w:p>
    <w:p w14:paraId="6AD875E7" w14:textId="77777777" w:rsidR="00937E74" w:rsidRPr="00FC0110" w:rsidRDefault="00937E74" w:rsidP="00DF3560">
      <w:pPr>
        <w:pStyle w:val="Contract2"/>
        <w:rPr>
          <w:rFonts w:cs="Arial"/>
          <w:szCs w:val="21"/>
        </w:rPr>
      </w:pPr>
      <w:bookmarkStart w:id="158" w:name="_Ref27176692"/>
      <w:r w:rsidRPr="00FC0110">
        <w:rPr>
          <w:rFonts w:cs="Arial"/>
          <w:szCs w:val="21"/>
        </w:rPr>
        <w:t>Garantie de la Société Mère</w:t>
      </w:r>
      <w:r w:rsidRPr="00FC0110">
        <w:rPr>
          <w:rStyle w:val="Appelnotedebasdep"/>
          <w:rFonts w:cs="Arial"/>
          <w:bCs/>
          <w:szCs w:val="21"/>
        </w:rPr>
        <w:footnoteReference w:id="31"/>
      </w:r>
      <w:bookmarkEnd w:id="158"/>
    </w:p>
    <w:p w14:paraId="0D3006D9" w14:textId="77777777" w:rsidR="00937E74" w:rsidRPr="00FC0110" w:rsidRDefault="00937E74" w:rsidP="00E95B2E">
      <w:pPr>
        <w:pStyle w:val="Paragraphedeliste"/>
        <w:widowControl w:val="0"/>
        <w:numPr>
          <w:ilvl w:val="0"/>
          <w:numId w:val="121"/>
        </w:numPr>
        <w:tabs>
          <w:tab w:val="left" w:pos="709"/>
          <w:tab w:val="left" w:pos="1418"/>
          <w:tab w:val="left" w:pos="1634"/>
          <w:tab w:val="left" w:pos="2127"/>
        </w:tabs>
        <w:autoSpaceDE w:val="0"/>
        <w:autoSpaceDN w:val="0"/>
        <w:snapToGrid w:val="0"/>
        <w:spacing w:after="240"/>
        <w:ind w:right="125" w:hanging="720"/>
        <w:jc w:val="both"/>
        <w:rPr>
          <w:rFonts w:ascii="Arial" w:hAnsi="Arial" w:cs="Arial"/>
          <w:sz w:val="21"/>
          <w:szCs w:val="21"/>
          <w:lang w:val="fr-FR"/>
        </w:rPr>
      </w:pPr>
      <w:r w:rsidRPr="00FC0110">
        <w:rPr>
          <w:rFonts w:ascii="Arial" w:hAnsi="Arial" w:cs="Arial"/>
          <w:sz w:val="21"/>
          <w:szCs w:val="21"/>
          <w:lang w:val="fr-FR"/>
        </w:rPr>
        <w:t>Si cela est prévu dans le Tableau des Informations Clés, l'Exploitant devra fournir</w:t>
      </w:r>
      <w:r w:rsidR="00070D48" w:rsidRPr="00FC0110">
        <w:rPr>
          <w:rFonts w:ascii="Arial" w:hAnsi="Arial" w:cs="Arial"/>
          <w:sz w:val="21"/>
          <w:szCs w:val="21"/>
          <w:lang w:val="fr-FR"/>
        </w:rPr>
        <w:t xml:space="preserve"> à la Société de Projet</w:t>
      </w:r>
      <w:r w:rsidRPr="00FC0110">
        <w:rPr>
          <w:rFonts w:ascii="Arial" w:hAnsi="Arial" w:cs="Arial"/>
          <w:sz w:val="21"/>
          <w:szCs w:val="21"/>
          <w:lang w:val="fr-FR"/>
        </w:rPr>
        <w:t xml:space="preserve"> la Garantie de la Société Mère </w:t>
      </w:r>
      <w:r w:rsidR="008325C1" w:rsidRPr="00FC0110">
        <w:rPr>
          <w:rFonts w:ascii="Arial" w:hAnsi="Arial" w:cs="Arial"/>
          <w:sz w:val="21"/>
          <w:szCs w:val="21"/>
          <w:lang w:val="fr-FR"/>
        </w:rPr>
        <w:t>dans l</w:t>
      </w:r>
      <w:r w:rsidR="00070D48" w:rsidRPr="00FC0110">
        <w:rPr>
          <w:rFonts w:ascii="Arial" w:hAnsi="Arial" w:cs="Arial"/>
          <w:sz w:val="21"/>
          <w:szCs w:val="21"/>
          <w:lang w:val="fr-FR"/>
        </w:rPr>
        <w:t>e Délai de Transmission</w:t>
      </w:r>
      <w:r w:rsidRPr="00FC0110">
        <w:rPr>
          <w:rFonts w:ascii="Arial" w:hAnsi="Arial" w:cs="Arial"/>
          <w:sz w:val="21"/>
          <w:szCs w:val="21"/>
          <w:lang w:val="fr-FR"/>
        </w:rPr>
        <w:t xml:space="preserve"> de la Garantie de la Société Mère. </w:t>
      </w:r>
      <w:r w:rsidR="00070D48" w:rsidRPr="00FC0110">
        <w:rPr>
          <w:rFonts w:ascii="Arial" w:hAnsi="Arial" w:cs="Arial"/>
          <w:sz w:val="21"/>
          <w:szCs w:val="21"/>
          <w:lang w:val="fr-FR"/>
        </w:rPr>
        <w:t>L</w:t>
      </w:r>
      <w:r w:rsidRPr="00FC0110">
        <w:rPr>
          <w:rFonts w:ascii="Arial" w:hAnsi="Arial" w:cs="Arial"/>
          <w:sz w:val="21"/>
          <w:szCs w:val="21"/>
          <w:lang w:val="fr-FR"/>
        </w:rPr>
        <w:t xml:space="preserve">a Garantie de la Société Mère </w:t>
      </w:r>
      <w:r w:rsidR="00070D48" w:rsidRPr="00FC0110">
        <w:rPr>
          <w:rFonts w:ascii="Arial" w:hAnsi="Arial" w:cs="Arial"/>
          <w:sz w:val="21"/>
          <w:szCs w:val="21"/>
          <w:lang w:val="fr-FR"/>
        </w:rPr>
        <w:t>couvre</w:t>
      </w:r>
      <w:r w:rsidRPr="00FC0110">
        <w:rPr>
          <w:rFonts w:ascii="Arial" w:hAnsi="Arial" w:cs="Arial"/>
          <w:sz w:val="21"/>
          <w:szCs w:val="21"/>
          <w:lang w:val="fr-FR"/>
        </w:rPr>
        <w:t xml:space="preserve"> </w:t>
      </w:r>
      <w:r w:rsidR="00070D48" w:rsidRPr="00FC0110">
        <w:rPr>
          <w:rFonts w:ascii="Arial" w:hAnsi="Arial" w:cs="Arial"/>
          <w:sz w:val="21"/>
          <w:szCs w:val="21"/>
          <w:lang w:val="fr-FR"/>
        </w:rPr>
        <w:t>l’ensemble</w:t>
      </w:r>
      <w:r w:rsidRPr="00FC0110">
        <w:rPr>
          <w:rFonts w:ascii="Arial" w:hAnsi="Arial" w:cs="Arial"/>
          <w:sz w:val="21"/>
          <w:szCs w:val="21"/>
          <w:lang w:val="fr-FR"/>
        </w:rPr>
        <w:t xml:space="preserve"> </w:t>
      </w:r>
      <w:r w:rsidR="00070D48" w:rsidRPr="00FC0110">
        <w:rPr>
          <w:rFonts w:ascii="Arial" w:hAnsi="Arial" w:cs="Arial"/>
          <w:sz w:val="21"/>
          <w:szCs w:val="21"/>
          <w:lang w:val="fr-FR"/>
        </w:rPr>
        <w:t>d</w:t>
      </w:r>
      <w:r w:rsidRPr="00FC0110">
        <w:rPr>
          <w:rFonts w:ascii="Arial" w:hAnsi="Arial" w:cs="Arial"/>
          <w:sz w:val="21"/>
          <w:szCs w:val="21"/>
          <w:lang w:val="fr-FR"/>
        </w:rPr>
        <w:t xml:space="preserve">es obligations et </w:t>
      </w:r>
      <w:r w:rsidR="00070D48" w:rsidRPr="00FC0110">
        <w:rPr>
          <w:rFonts w:ascii="Arial" w:hAnsi="Arial" w:cs="Arial"/>
          <w:sz w:val="21"/>
          <w:szCs w:val="21"/>
          <w:lang w:val="fr-FR"/>
        </w:rPr>
        <w:t xml:space="preserve">des </w:t>
      </w:r>
      <w:r w:rsidRPr="00FC0110">
        <w:rPr>
          <w:rFonts w:ascii="Arial" w:hAnsi="Arial" w:cs="Arial"/>
          <w:sz w:val="21"/>
          <w:szCs w:val="21"/>
          <w:lang w:val="fr-FR"/>
        </w:rPr>
        <w:t>responsabilités de l'Exploitant au titre du présent Contrat</w:t>
      </w:r>
      <w:r w:rsidR="00070D48" w:rsidRPr="00FC0110">
        <w:rPr>
          <w:rFonts w:ascii="Arial" w:hAnsi="Arial" w:cs="Arial"/>
          <w:sz w:val="21"/>
          <w:szCs w:val="21"/>
          <w:lang w:val="fr-FR"/>
        </w:rPr>
        <w:t>. Elle doit être</w:t>
      </w:r>
      <w:r w:rsidRPr="00FC0110">
        <w:rPr>
          <w:rFonts w:ascii="Arial" w:hAnsi="Arial" w:cs="Arial"/>
          <w:sz w:val="21"/>
          <w:szCs w:val="21"/>
          <w:lang w:val="fr-FR"/>
        </w:rPr>
        <w:t xml:space="preserve"> valable à compter de la Date d'Entrée en Vigueur et </w:t>
      </w:r>
      <w:r w:rsidR="00EE04E6" w:rsidRPr="00FC0110">
        <w:rPr>
          <w:rFonts w:ascii="Arial" w:hAnsi="Arial" w:cs="Arial"/>
          <w:sz w:val="21"/>
          <w:szCs w:val="21"/>
          <w:lang w:val="fr-FR"/>
        </w:rPr>
        <w:t xml:space="preserve">garder effet </w:t>
      </w:r>
      <w:r w:rsidRPr="00FC0110">
        <w:rPr>
          <w:rFonts w:ascii="Arial" w:hAnsi="Arial" w:cs="Arial"/>
          <w:sz w:val="21"/>
          <w:szCs w:val="21"/>
          <w:lang w:val="fr-FR"/>
        </w:rPr>
        <w:t xml:space="preserve">jusqu'à ce que toutes les obligations et responsabilités (réelles et éventuelles) de l'Exploitant </w:t>
      </w:r>
      <w:r w:rsidR="00070D48" w:rsidRPr="00FC0110">
        <w:rPr>
          <w:rFonts w:ascii="Arial" w:hAnsi="Arial" w:cs="Arial"/>
          <w:sz w:val="21"/>
          <w:szCs w:val="21"/>
          <w:lang w:val="fr-FR"/>
        </w:rPr>
        <w:t xml:space="preserve">au titre du présent Contrat </w:t>
      </w:r>
      <w:r w:rsidRPr="00FC0110">
        <w:rPr>
          <w:rFonts w:ascii="Arial" w:hAnsi="Arial" w:cs="Arial"/>
          <w:sz w:val="21"/>
          <w:szCs w:val="21"/>
          <w:lang w:val="fr-FR"/>
        </w:rPr>
        <w:t>aient été pleinement exécutées, satisfaites ou autrement acquittées, selon le cas (y compris pendant</w:t>
      </w:r>
      <w:r w:rsidR="00070D48" w:rsidRPr="00FC0110">
        <w:rPr>
          <w:rFonts w:ascii="Arial" w:hAnsi="Arial" w:cs="Arial"/>
          <w:sz w:val="21"/>
          <w:szCs w:val="21"/>
          <w:lang w:val="fr-FR"/>
        </w:rPr>
        <w:t xml:space="preserve"> la durée de toute procédure ou réclamation mettant en cause la responsabilité de l’Exploitant</w:t>
      </w:r>
      <w:r w:rsidRPr="00FC0110">
        <w:rPr>
          <w:rFonts w:ascii="Arial" w:hAnsi="Arial" w:cs="Arial"/>
          <w:sz w:val="21"/>
          <w:szCs w:val="21"/>
          <w:lang w:val="fr-FR"/>
        </w:rPr>
        <w:t>).</w:t>
      </w:r>
    </w:p>
    <w:p w14:paraId="068363EA" w14:textId="19DE7342" w:rsidR="00122FA3" w:rsidRPr="00FC0110" w:rsidRDefault="00937E74" w:rsidP="00E95B2E">
      <w:pPr>
        <w:pStyle w:val="Paragraphedeliste"/>
        <w:widowControl w:val="0"/>
        <w:numPr>
          <w:ilvl w:val="0"/>
          <w:numId w:val="121"/>
        </w:numPr>
        <w:tabs>
          <w:tab w:val="left" w:pos="709"/>
          <w:tab w:val="left" w:pos="1418"/>
          <w:tab w:val="left" w:pos="2127"/>
        </w:tabs>
        <w:autoSpaceDE w:val="0"/>
        <w:autoSpaceDN w:val="0"/>
        <w:snapToGrid w:val="0"/>
        <w:spacing w:after="240"/>
        <w:ind w:right="125" w:hanging="720"/>
        <w:jc w:val="both"/>
        <w:rPr>
          <w:rFonts w:ascii="Arial" w:hAnsi="Arial" w:cs="Arial"/>
          <w:sz w:val="21"/>
          <w:szCs w:val="21"/>
          <w:lang w:val="fr-FR"/>
        </w:rPr>
      </w:pPr>
      <w:r w:rsidRPr="00FC0110">
        <w:rPr>
          <w:rFonts w:ascii="Arial" w:hAnsi="Arial" w:cs="Arial"/>
          <w:sz w:val="21"/>
          <w:szCs w:val="21"/>
          <w:lang w:val="fr-FR"/>
        </w:rPr>
        <w:t>Nonobstant l’</w:t>
      </w:r>
      <w:r w:rsidR="00FF4C61" w:rsidRPr="00FC0110">
        <w:rPr>
          <w:rFonts w:ascii="Arial" w:hAnsi="Arial" w:cs="Arial"/>
          <w:sz w:val="21"/>
          <w:szCs w:val="21"/>
          <w:lang w:val="fr-FR"/>
        </w:rPr>
        <w:t>Article</w:t>
      </w:r>
      <w:r w:rsidRPr="00FC0110">
        <w:rPr>
          <w:rFonts w:ascii="Arial" w:hAnsi="Arial" w:cs="Arial"/>
          <w:sz w:val="21"/>
          <w:szCs w:val="21"/>
          <w:lang w:val="fr-FR"/>
        </w:rPr>
        <w:t xml:space="preserve"> </w:t>
      </w:r>
      <w:hyperlink w:anchor="_bookmark66" w:history="1">
        <w:r w:rsidR="00411002" w:rsidRPr="00FC0110">
          <w:rPr>
            <w:rFonts w:ascii="Arial" w:hAnsi="Arial" w:cs="Arial"/>
            <w:sz w:val="21"/>
            <w:szCs w:val="21"/>
            <w:lang w:val="fr-FR"/>
          </w:rPr>
          <w:t>3.26</w:t>
        </w:r>
        <w:r w:rsidRPr="00FC0110">
          <w:rPr>
            <w:rFonts w:ascii="Arial" w:hAnsi="Arial" w:cs="Arial"/>
            <w:sz w:val="21"/>
            <w:szCs w:val="21"/>
            <w:lang w:val="fr-FR"/>
          </w:rPr>
          <w:t>(a)</w:t>
        </w:r>
        <w:r w:rsidR="00CE155B" w:rsidRPr="00FC0110">
          <w:rPr>
            <w:rFonts w:ascii="Arial" w:hAnsi="Arial" w:cs="Arial"/>
            <w:sz w:val="21"/>
            <w:szCs w:val="21"/>
            <w:lang w:val="fr-FR"/>
          </w:rPr>
          <w:t xml:space="preserve"> (Garantie de la Société Mère)</w:t>
        </w:r>
        <w:r w:rsidRPr="00FC0110">
          <w:rPr>
            <w:rFonts w:ascii="Arial" w:hAnsi="Arial" w:cs="Arial"/>
            <w:sz w:val="21"/>
            <w:szCs w:val="21"/>
            <w:lang w:val="fr-FR"/>
          </w:rPr>
          <w:t xml:space="preserve">, </w:t>
        </w:r>
      </w:hyperlink>
      <w:r w:rsidRPr="00FC0110">
        <w:rPr>
          <w:rFonts w:ascii="Arial" w:hAnsi="Arial" w:cs="Arial"/>
          <w:sz w:val="21"/>
          <w:szCs w:val="21"/>
          <w:lang w:val="fr-FR"/>
        </w:rPr>
        <w:t>si à tout moment pendant la durée du Contrat :</w:t>
      </w:r>
      <w:bookmarkStart w:id="159" w:name="_Ref29498469"/>
      <w:bookmarkStart w:id="160" w:name="_Ref29296939"/>
    </w:p>
    <w:p w14:paraId="799CBA82" w14:textId="1227B9C2" w:rsidR="00122FA3" w:rsidRPr="00FC0110" w:rsidRDefault="00122FA3" w:rsidP="00E95B2E">
      <w:pPr>
        <w:pStyle w:val="Paragraphedeliste"/>
        <w:numPr>
          <w:ilvl w:val="0"/>
          <w:numId w:val="158"/>
        </w:numPr>
        <w:tabs>
          <w:tab w:val="left" w:pos="709"/>
          <w:tab w:val="left" w:pos="1418"/>
          <w:tab w:val="left" w:pos="2127"/>
        </w:tabs>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le Garant de l’Exploitant fait l’objet d’un Cas d’Insolvabilité ou sa notation financière devient inférieure à la Notation Financière Acceptable</w:t>
      </w:r>
      <w:bookmarkEnd w:id="159"/>
      <w:r w:rsidR="00660298" w:rsidRPr="00FC0110">
        <w:rPr>
          <w:rFonts w:ascii="Arial" w:hAnsi="Arial" w:cs="Arial"/>
          <w:sz w:val="21"/>
          <w:szCs w:val="21"/>
          <w:lang w:val="fr-FR"/>
        </w:rPr>
        <w:t> ;</w:t>
      </w:r>
    </w:p>
    <w:p w14:paraId="0CABF767" w14:textId="47951D7F" w:rsidR="00122FA3" w:rsidRPr="00FC0110" w:rsidRDefault="00122FA3" w:rsidP="00E95B2E">
      <w:pPr>
        <w:pStyle w:val="Paragraphedeliste"/>
        <w:numPr>
          <w:ilvl w:val="0"/>
          <w:numId w:val="158"/>
        </w:numPr>
        <w:tabs>
          <w:tab w:val="left" w:pos="709"/>
          <w:tab w:val="left" w:pos="1418"/>
          <w:tab w:val="left" w:pos="2127"/>
        </w:tabs>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la Garantie de la Société Mère fournie conformément au présent Contrat expire ou devient totalement ou partiellement inapplicable</w:t>
      </w:r>
      <w:r w:rsidR="00660298" w:rsidRPr="00FC0110">
        <w:rPr>
          <w:rFonts w:ascii="Arial" w:hAnsi="Arial" w:cs="Arial"/>
          <w:sz w:val="21"/>
          <w:szCs w:val="21"/>
          <w:lang w:val="fr-FR"/>
        </w:rPr>
        <w:t> ;</w:t>
      </w:r>
      <w:r w:rsidRPr="00FC0110">
        <w:rPr>
          <w:rFonts w:ascii="Arial" w:hAnsi="Arial" w:cs="Arial"/>
          <w:sz w:val="21"/>
          <w:szCs w:val="21"/>
          <w:lang w:val="fr-FR"/>
        </w:rPr>
        <w:t xml:space="preserve"> ou</w:t>
      </w:r>
    </w:p>
    <w:p w14:paraId="3C3EECBB" w14:textId="2F3954C4" w:rsidR="00937E74" w:rsidRPr="00FC0110" w:rsidRDefault="00122FA3" w:rsidP="00E95B2E">
      <w:pPr>
        <w:pStyle w:val="Paragraphedeliste"/>
        <w:numPr>
          <w:ilvl w:val="0"/>
          <w:numId w:val="142"/>
        </w:numPr>
        <w:tabs>
          <w:tab w:val="left" w:pos="709"/>
          <w:tab w:val="left" w:pos="1418"/>
          <w:tab w:val="left" w:pos="2127"/>
        </w:tabs>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 xml:space="preserve">une restructuration conduit à ce que le Garant cesse d’être la société mère </w:t>
      </w:r>
      <w:bookmarkEnd w:id="160"/>
      <w:r w:rsidR="00937E74" w:rsidRPr="00FC0110">
        <w:rPr>
          <w:rFonts w:ascii="Arial" w:hAnsi="Arial" w:cs="Arial"/>
          <w:sz w:val="21"/>
          <w:szCs w:val="21"/>
          <w:lang w:val="fr-FR"/>
        </w:rPr>
        <w:t>société mère de l'Exploitant</w:t>
      </w:r>
      <w:r w:rsidR="00660298" w:rsidRPr="00FC0110">
        <w:rPr>
          <w:rFonts w:ascii="Arial" w:hAnsi="Arial" w:cs="Arial"/>
          <w:sz w:val="21"/>
          <w:szCs w:val="21"/>
          <w:lang w:val="fr-FR"/>
        </w:rPr>
        <w:t> ;</w:t>
      </w:r>
    </w:p>
    <w:p w14:paraId="550C9241" w14:textId="5569A2CA" w:rsidR="00937E74" w:rsidRPr="00FC0110" w:rsidRDefault="00937E74" w:rsidP="00B0519E">
      <w:pPr>
        <w:widowControl w:val="0"/>
        <w:tabs>
          <w:tab w:val="left" w:pos="709"/>
          <w:tab w:val="left" w:pos="1418"/>
          <w:tab w:val="left" w:pos="2127"/>
        </w:tabs>
        <w:autoSpaceDE w:val="0"/>
        <w:autoSpaceDN w:val="0"/>
        <w:snapToGrid w:val="0"/>
        <w:spacing w:after="240"/>
        <w:ind w:left="709" w:right="125"/>
        <w:jc w:val="both"/>
        <w:rPr>
          <w:rFonts w:ascii="Arial" w:hAnsi="Arial" w:cs="Arial"/>
          <w:b/>
          <w:bCs/>
          <w:sz w:val="21"/>
          <w:szCs w:val="21"/>
          <w:lang w:val="fr-FR"/>
        </w:rPr>
      </w:pPr>
      <w:r w:rsidRPr="00FC0110">
        <w:rPr>
          <w:rFonts w:ascii="Arial" w:hAnsi="Arial" w:cs="Arial"/>
          <w:sz w:val="21"/>
          <w:szCs w:val="21"/>
          <w:lang w:val="fr-FR"/>
        </w:rPr>
        <w:t xml:space="preserve">l’Exploitant fournit immédiatement et sans frais pour la Société de Projet, </w:t>
      </w:r>
      <w:r w:rsidR="00122FA3" w:rsidRPr="00FC0110">
        <w:rPr>
          <w:rFonts w:ascii="Arial" w:hAnsi="Arial" w:cs="Arial"/>
          <w:sz w:val="21"/>
          <w:szCs w:val="21"/>
          <w:lang w:val="fr-FR"/>
        </w:rPr>
        <w:t xml:space="preserve">qui pourra l’accepter ou la refuser à son entière discrétion, soit une Garantie de la Société Mère de substitution à des conditions égales à la Garantie de la Société Mère initiale provenant d'une entité alternative atteint ou dépasse la Notation Financière Acceptable, soit une </w:t>
      </w:r>
      <w:r w:rsidR="00122FA3" w:rsidRPr="00FC0110">
        <w:rPr>
          <w:rFonts w:ascii="Arial" w:hAnsi="Arial" w:cs="Arial"/>
          <w:sz w:val="21"/>
          <w:szCs w:val="21"/>
          <w:lang w:val="fr-FR"/>
        </w:rPr>
        <w:lastRenderedPageBreak/>
        <w:t xml:space="preserve">forme alternative de garantie dans les conditions de </w:t>
      </w:r>
      <w:r w:rsidRPr="00FC0110">
        <w:rPr>
          <w:rFonts w:ascii="Arial" w:hAnsi="Arial" w:cs="Arial"/>
          <w:sz w:val="21"/>
          <w:szCs w:val="21"/>
          <w:lang w:val="fr-FR"/>
        </w:rPr>
        <w:t>l’</w:t>
      </w:r>
      <w:r w:rsidR="00FF4C61" w:rsidRPr="00FC0110">
        <w:rPr>
          <w:rFonts w:ascii="Arial" w:hAnsi="Arial" w:cs="Arial"/>
          <w:sz w:val="21"/>
          <w:szCs w:val="21"/>
          <w:lang w:val="fr-FR"/>
        </w:rPr>
        <w:t>Article</w:t>
      </w:r>
      <w:r w:rsidRPr="00FC0110">
        <w:rPr>
          <w:rFonts w:ascii="Arial" w:hAnsi="Arial" w:cs="Arial"/>
          <w:spacing w:val="4"/>
          <w:sz w:val="21"/>
          <w:szCs w:val="21"/>
          <w:lang w:val="fr-FR"/>
        </w:rPr>
        <w:t xml:space="preserve"> </w:t>
      </w:r>
      <w:hyperlink w:anchor="_bookmark68" w:history="1">
        <w:r w:rsidR="00411002" w:rsidRPr="00FC0110">
          <w:rPr>
            <w:rFonts w:ascii="Arial" w:hAnsi="Arial" w:cs="Arial"/>
            <w:sz w:val="21"/>
            <w:szCs w:val="21"/>
            <w:lang w:val="fr-FR"/>
          </w:rPr>
          <w:t>3.26</w:t>
        </w:r>
        <w:r w:rsidRPr="00FC0110">
          <w:rPr>
            <w:rFonts w:ascii="Arial" w:hAnsi="Arial" w:cs="Arial"/>
            <w:sz w:val="21"/>
            <w:szCs w:val="21"/>
            <w:lang w:val="fr-FR"/>
          </w:rPr>
          <w:t>(d)</w:t>
        </w:r>
        <w:r w:rsidR="00CE155B" w:rsidRPr="00FC0110">
          <w:rPr>
            <w:rFonts w:ascii="Arial" w:hAnsi="Arial" w:cs="Arial"/>
            <w:sz w:val="21"/>
            <w:szCs w:val="21"/>
            <w:lang w:val="fr-FR"/>
          </w:rPr>
          <w:t xml:space="preserve"> (Garantie de la Société Mère)</w:t>
        </w:r>
        <w:r w:rsidRPr="00FC0110">
          <w:rPr>
            <w:rFonts w:ascii="Arial" w:hAnsi="Arial" w:cs="Arial"/>
            <w:sz w:val="21"/>
            <w:szCs w:val="21"/>
            <w:lang w:val="fr-FR"/>
          </w:rPr>
          <w:t>.</w:t>
        </w:r>
      </w:hyperlink>
    </w:p>
    <w:p w14:paraId="5E53BD06" w14:textId="50970223" w:rsidR="00937E74" w:rsidRPr="00FC0110" w:rsidRDefault="00937E74" w:rsidP="00E95B2E">
      <w:pPr>
        <w:pStyle w:val="Paragraphedeliste"/>
        <w:widowControl w:val="0"/>
        <w:numPr>
          <w:ilvl w:val="0"/>
          <w:numId w:val="121"/>
        </w:numPr>
        <w:tabs>
          <w:tab w:val="left" w:pos="709"/>
          <w:tab w:val="left" w:pos="1418"/>
          <w:tab w:val="left" w:pos="2127"/>
        </w:tabs>
        <w:autoSpaceDE w:val="0"/>
        <w:autoSpaceDN w:val="0"/>
        <w:snapToGrid w:val="0"/>
        <w:spacing w:after="240"/>
        <w:ind w:right="125" w:hanging="720"/>
        <w:jc w:val="both"/>
        <w:rPr>
          <w:rFonts w:ascii="Arial" w:hAnsi="Arial" w:cs="Arial"/>
          <w:sz w:val="21"/>
          <w:szCs w:val="21"/>
          <w:lang w:val="fr-FR"/>
        </w:rPr>
      </w:pPr>
      <w:r w:rsidRPr="00FC0110">
        <w:rPr>
          <w:rFonts w:ascii="Arial" w:hAnsi="Arial" w:cs="Arial"/>
          <w:sz w:val="21"/>
          <w:szCs w:val="21"/>
          <w:lang w:val="fr-FR"/>
        </w:rPr>
        <w:t>Si</w:t>
      </w:r>
      <w:r w:rsidRPr="00FC0110">
        <w:rPr>
          <w:rFonts w:ascii="Arial" w:hAnsi="Arial" w:cs="Arial"/>
          <w:spacing w:val="-5"/>
          <w:sz w:val="21"/>
          <w:szCs w:val="21"/>
          <w:lang w:val="fr-FR"/>
        </w:rPr>
        <w:t xml:space="preserve"> </w:t>
      </w:r>
      <w:r w:rsidRPr="00FC0110">
        <w:rPr>
          <w:rFonts w:ascii="Arial" w:hAnsi="Arial" w:cs="Arial"/>
          <w:sz w:val="21"/>
          <w:szCs w:val="21"/>
          <w:lang w:val="fr-FR"/>
        </w:rPr>
        <w:t>l’Exploitant a connaissance</w:t>
      </w:r>
      <w:r w:rsidR="00122FA3" w:rsidRPr="00FC0110">
        <w:rPr>
          <w:rFonts w:ascii="Arial" w:hAnsi="Arial" w:cs="Arial"/>
          <w:sz w:val="21"/>
          <w:szCs w:val="21"/>
          <w:lang w:val="fr-FR"/>
        </w:rPr>
        <w:t xml:space="preserve"> de la survenance</w:t>
      </w:r>
      <w:r w:rsidRPr="00FC0110">
        <w:rPr>
          <w:rFonts w:ascii="Arial" w:hAnsi="Arial" w:cs="Arial"/>
          <w:sz w:val="21"/>
          <w:szCs w:val="21"/>
          <w:lang w:val="fr-FR"/>
        </w:rPr>
        <w:t xml:space="preserve"> d</w:t>
      </w:r>
      <w:r w:rsidR="0045716A" w:rsidRPr="00FC0110">
        <w:rPr>
          <w:rFonts w:ascii="Arial" w:hAnsi="Arial" w:cs="Arial"/>
          <w:sz w:val="21"/>
          <w:szCs w:val="21"/>
          <w:lang w:val="fr-FR"/>
        </w:rPr>
        <w:t>e l’</w:t>
      </w:r>
      <w:r w:rsidRPr="00FC0110">
        <w:rPr>
          <w:rFonts w:ascii="Arial" w:hAnsi="Arial" w:cs="Arial"/>
          <w:sz w:val="21"/>
          <w:szCs w:val="21"/>
          <w:lang w:val="fr-FR"/>
        </w:rPr>
        <w:t>un</w:t>
      </w:r>
      <w:r w:rsidR="0045716A" w:rsidRPr="00FC0110">
        <w:rPr>
          <w:rFonts w:ascii="Arial" w:hAnsi="Arial" w:cs="Arial"/>
          <w:sz w:val="21"/>
          <w:szCs w:val="21"/>
          <w:lang w:val="fr-FR"/>
        </w:rPr>
        <w:t xml:space="preserve"> des</w:t>
      </w:r>
      <w:r w:rsidRPr="00FC0110">
        <w:rPr>
          <w:rFonts w:ascii="Arial" w:hAnsi="Arial" w:cs="Arial"/>
          <w:sz w:val="21"/>
          <w:szCs w:val="21"/>
          <w:lang w:val="fr-FR"/>
        </w:rPr>
        <w:t xml:space="preserve"> </w:t>
      </w:r>
      <w:r w:rsidR="00DB4EAF" w:rsidRPr="00FC0110">
        <w:rPr>
          <w:rFonts w:ascii="Arial" w:hAnsi="Arial" w:cs="Arial"/>
          <w:sz w:val="21"/>
          <w:szCs w:val="21"/>
          <w:lang w:val="fr-FR"/>
        </w:rPr>
        <w:t>évènement</w:t>
      </w:r>
      <w:r w:rsidR="0045716A" w:rsidRPr="00FC0110">
        <w:rPr>
          <w:rFonts w:ascii="Arial" w:hAnsi="Arial" w:cs="Arial"/>
          <w:sz w:val="21"/>
          <w:szCs w:val="21"/>
          <w:lang w:val="fr-FR"/>
        </w:rPr>
        <w:t>s</w:t>
      </w:r>
      <w:r w:rsidRPr="00FC0110">
        <w:rPr>
          <w:rFonts w:ascii="Arial" w:hAnsi="Arial" w:cs="Arial"/>
          <w:sz w:val="21"/>
          <w:szCs w:val="21"/>
          <w:lang w:val="fr-FR"/>
        </w:rPr>
        <w:t xml:space="preserve"> </w:t>
      </w:r>
      <w:r w:rsidR="00DB4EAF" w:rsidRPr="00FC0110">
        <w:rPr>
          <w:rFonts w:ascii="Arial" w:hAnsi="Arial" w:cs="Arial"/>
          <w:sz w:val="21"/>
          <w:szCs w:val="21"/>
          <w:lang w:val="fr-FR"/>
        </w:rPr>
        <w:t>mentionné</w:t>
      </w:r>
      <w:r w:rsidR="0045716A" w:rsidRPr="00FC0110">
        <w:rPr>
          <w:rFonts w:ascii="Arial" w:hAnsi="Arial" w:cs="Arial"/>
          <w:sz w:val="21"/>
          <w:szCs w:val="21"/>
          <w:lang w:val="fr-FR"/>
        </w:rPr>
        <w:t>s</w:t>
      </w:r>
      <w:r w:rsidRPr="00FC0110">
        <w:rPr>
          <w:rFonts w:ascii="Arial" w:hAnsi="Arial" w:cs="Arial"/>
          <w:sz w:val="21"/>
          <w:szCs w:val="21"/>
          <w:lang w:val="fr-FR"/>
        </w:rPr>
        <w:t xml:space="preserve"> à l’</w:t>
      </w:r>
      <w:r w:rsidR="00FF4C61" w:rsidRPr="00FC0110">
        <w:rPr>
          <w:rFonts w:ascii="Arial" w:hAnsi="Arial" w:cs="Arial"/>
          <w:sz w:val="21"/>
          <w:szCs w:val="21"/>
          <w:lang w:val="fr-FR"/>
        </w:rPr>
        <w:t>Article</w:t>
      </w:r>
      <w:r w:rsidRPr="00FC0110">
        <w:rPr>
          <w:rFonts w:ascii="Arial" w:hAnsi="Arial" w:cs="Arial"/>
          <w:sz w:val="21"/>
          <w:szCs w:val="21"/>
          <w:lang w:val="fr-FR"/>
        </w:rPr>
        <w:t xml:space="preserve"> </w:t>
      </w:r>
      <w:hyperlink w:anchor="_bookmark67" w:history="1">
        <w:r w:rsidR="00411002" w:rsidRPr="00FC0110">
          <w:rPr>
            <w:rFonts w:ascii="Arial" w:hAnsi="Arial" w:cs="Arial"/>
            <w:sz w:val="21"/>
            <w:szCs w:val="21"/>
            <w:lang w:val="fr-FR"/>
          </w:rPr>
          <w:t>3.26</w:t>
        </w:r>
        <w:r w:rsidRPr="00FC0110">
          <w:rPr>
            <w:rFonts w:ascii="Arial" w:hAnsi="Arial" w:cs="Arial"/>
            <w:sz w:val="21"/>
            <w:szCs w:val="21"/>
            <w:lang w:val="fr-FR"/>
          </w:rPr>
          <w:t>(b)</w:t>
        </w:r>
        <w:r w:rsidR="00CE155B" w:rsidRPr="00FC0110">
          <w:rPr>
            <w:rFonts w:ascii="Arial" w:hAnsi="Arial" w:cs="Arial"/>
            <w:sz w:val="21"/>
            <w:szCs w:val="21"/>
            <w:lang w:val="fr-FR"/>
          </w:rPr>
          <w:t xml:space="preserve"> (Garantie de la Société Mère)</w:t>
        </w:r>
        <w:r w:rsidR="00D14B9B" w:rsidRPr="00FC0110">
          <w:rPr>
            <w:rFonts w:ascii="Arial" w:hAnsi="Arial" w:cs="Arial"/>
            <w:sz w:val="21"/>
            <w:szCs w:val="21"/>
            <w:lang w:val="fr-FR"/>
          </w:rPr>
          <w:t>, il</w:t>
        </w:r>
        <w:r w:rsidRPr="00FC0110">
          <w:rPr>
            <w:rFonts w:ascii="Arial" w:hAnsi="Arial" w:cs="Arial"/>
            <w:sz w:val="21"/>
            <w:szCs w:val="21"/>
            <w:lang w:val="fr-FR"/>
          </w:rPr>
          <w:t xml:space="preserve"> </w:t>
        </w:r>
      </w:hyperlink>
      <w:r w:rsidR="0045716A" w:rsidRPr="00FC0110">
        <w:rPr>
          <w:rFonts w:ascii="Arial" w:hAnsi="Arial" w:cs="Arial"/>
          <w:sz w:val="21"/>
          <w:szCs w:val="21"/>
          <w:lang w:val="fr-FR"/>
        </w:rPr>
        <w:t>doit immédiatement en</w:t>
      </w:r>
      <w:r w:rsidRPr="00FC0110">
        <w:rPr>
          <w:rFonts w:ascii="Arial" w:hAnsi="Arial" w:cs="Arial"/>
          <w:sz w:val="21"/>
          <w:szCs w:val="21"/>
          <w:lang w:val="fr-FR"/>
        </w:rPr>
        <w:t xml:space="preserve"> informe</w:t>
      </w:r>
      <w:r w:rsidR="0045716A" w:rsidRPr="00FC0110">
        <w:rPr>
          <w:rFonts w:ascii="Arial" w:hAnsi="Arial" w:cs="Arial"/>
          <w:sz w:val="21"/>
          <w:szCs w:val="21"/>
          <w:lang w:val="fr-FR"/>
        </w:rPr>
        <w:t>r</w:t>
      </w:r>
      <w:r w:rsidRPr="00FC0110">
        <w:rPr>
          <w:rFonts w:ascii="Arial" w:hAnsi="Arial" w:cs="Arial"/>
          <w:sz w:val="21"/>
          <w:szCs w:val="21"/>
          <w:lang w:val="fr-FR"/>
        </w:rPr>
        <w:t xml:space="preserve"> la Société de Projet.</w:t>
      </w:r>
    </w:p>
    <w:p w14:paraId="4D878138" w14:textId="62D53182" w:rsidR="00937E74" w:rsidRPr="00FC0110" w:rsidRDefault="00937E74" w:rsidP="00E95B2E">
      <w:pPr>
        <w:pStyle w:val="Paragraphedeliste"/>
        <w:widowControl w:val="0"/>
        <w:numPr>
          <w:ilvl w:val="0"/>
          <w:numId w:val="121"/>
        </w:numPr>
        <w:tabs>
          <w:tab w:val="left" w:pos="709"/>
          <w:tab w:val="left" w:pos="1418"/>
          <w:tab w:val="left" w:pos="2127"/>
        </w:tabs>
        <w:autoSpaceDE w:val="0"/>
        <w:autoSpaceDN w:val="0"/>
        <w:snapToGrid w:val="0"/>
        <w:spacing w:after="240"/>
        <w:ind w:right="125" w:hanging="720"/>
        <w:jc w:val="both"/>
        <w:rPr>
          <w:rFonts w:ascii="Arial" w:hAnsi="Arial" w:cs="Arial"/>
          <w:sz w:val="21"/>
          <w:szCs w:val="21"/>
          <w:lang w:val="fr-FR"/>
        </w:rPr>
      </w:pPr>
      <w:bookmarkStart w:id="161" w:name="_Ref27176670"/>
      <w:r w:rsidRPr="00FC0110">
        <w:rPr>
          <w:rFonts w:ascii="Arial" w:hAnsi="Arial" w:cs="Arial"/>
          <w:sz w:val="21"/>
          <w:szCs w:val="21"/>
          <w:lang w:val="fr-FR"/>
        </w:rPr>
        <w:t xml:space="preserve">Si </w:t>
      </w:r>
      <w:r w:rsidR="0045716A" w:rsidRPr="00FC0110">
        <w:rPr>
          <w:rFonts w:ascii="Arial" w:hAnsi="Arial" w:cs="Arial"/>
          <w:sz w:val="21"/>
          <w:szCs w:val="21"/>
          <w:lang w:val="fr-FR"/>
        </w:rPr>
        <w:t>l’</w:t>
      </w:r>
      <w:r w:rsidRPr="00FC0110">
        <w:rPr>
          <w:rFonts w:ascii="Arial" w:hAnsi="Arial" w:cs="Arial"/>
          <w:sz w:val="21"/>
          <w:szCs w:val="21"/>
          <w:lang w:val="fr-FR"/>
        </w:rPr>
        <w:t xml:space="preserve">un </w:t>
      </w:r>
      <w:r w:rsidR="0045716A" w:rsidRPr="00FC0110">
        <w:rPr>
          <w:rFonts w:ascii="Arial" w:hAnsi="Arial" w:cs="Arial"/>
          <w:sz w:val="21"/>
          <w:szCs w:val="21"/>
          <w:lang w:val="fr-FR"/>
        </w:rPr>
        <w:t xml:space="preserve">des </w:t>
      </w:r>
      <w:r w:rsidRPr="00FC0110">
        <w:rPr>
          <w:rFonts w:ascii="Arial" w:hAnsi="Arial" w:cs="Arial"/>
          <w:sz w:val="21"/>
          <w:szCs w:val="21"/>
          <w:lang w:val="fr-FR"/>
        </w:rPr>
        <w:t>év</w:t>
      </w:r>
      <w:r w:rsidR="0045716A" w:rsidRPr="00FC0110">
        <w:rPr>
          <w:rFonts w:ascii="Arial" w:hAnsi="Arial" w:cs="Arial"/>
          <w:sz w:val="21"/>
          <w:szCs w:val="21"/>
          <w:lang w:val="fr-FR"/>
        </w:rPr>
        <w:t>é</w:t>
      </w:r>
      <w:r w:rsidRPr="00FC0110">
        <w:rPr>
          <w:rFonts w:ascii="Arial" w:hAnsi="Arial" w:cs="Arial"/>
          <w:sz w:val="21"/>
          <w:szCs w:val="21"/>
          <w:lang w:val="fr-FR"/>
        </w:rPr>
        <w:t>nement</w:t>
      </w:r>
      <w:r w:rsidR="0045716A" w:rsidRPr="00FC0110">
        <w:rPr>
          <w:rFonts w:ascii="Arial" w:hAnsi="Arial" w:cs="Arial"/>
          <w:sz w:val="21"/>
          <w:szCs w:val="21"/>
          <w:lang w:val="fr-FR"/>
        </w:rPr>
        <w:t>s</w:t>
      </w:r>
      <w:r w:rsidRPr="00FC0110">
        <w:rPr>
          <w:rFonts w:ascii="Arial" w:hAnsi="Arial" w:cs="Arial"/>
          <w:sz w:val="21"/>
          <w:szCs w:val="21"/>
          <w:lang w:val="fr-FR"/>
        </w:rPr>
        <w:t xml:space="preserve"> </w:t>
      </w:r>
      <w:r w:rsidR="0045716A" w:rsidRPr="00FC0110">
        <w:rPr>
          <w:rFonts w:ascii="Arial" w:hAnsi="Arial" w:cs="Arial"/>
          <w:sz w:val="21"/>
          <w:szCs w:val="21"/>
          <w:lang w:val="fr-FR"/>
        </w:rPr>
        <w:t xml:space="preserve">visés </w:t>
      </w:r>
      <w:r w:rsidRPr="00FC0110">
        <w:rPr>
          <w:rFonts w:ascii="Arial" w:hAnsi="Arial" w:cs="Arial"/>
          <w:sz w:val="21"/>
          <w:szCs w:val="21"/>
          <w:lang w:val="fr-FR"/>
        </w:rPr>
        <w:t>à l’</w:t>
      </w:r>
      <w:r w:rsidR="00FF4C61" w:rsidRPr="00FC0110">
        <w:rPr>
          <w:rFonts w:ascii="Arial" w:hAnsi="Arial" w:cs="Arial"/>
          <w:sz w:val="21"/>
          <w:szCs w:val="21"/>
          <w:lang w:val="fr-FR"/>
        </w:rPr>
        <w:t>Article</w:t>
      </w:r>
      <w:r w:rsidR="00BF49B0" w:rsidRPr="00FC0110">
        <w:rPr>
          <w:rFonts w:ascii="Arial" w:hAnsi="Arial" w:cs="Arial"/>
          <w:sz w:val="21"/>
          <w:szCs w:val="21"/>
          <w:lang w:val="fr-FR"/>
        </w:rPr>
        <w:t xml:space="preserve"> </w:t>
      </w:r>
      <w:r w:rsidR="0045716A" w:rsidRPr="00FC0110">
        <w:rPr>
          <w:rFonts w:ascii="Arial" w:hAnsi="Arial" w:cs="Arial"/>
          <w:sz w:val="21"/>
          <w:szCs w:val="21"/>
          <w:lang w:val="fr-FR"/>
        </w:rPr>
        <w:t xml:space="preserve">se produit et que l’Exploitant ne peut fournir une Garantie de la Société Mère de substitution à des conditions égales à la Garantie de la Société Mère initiale, </w:t>
      </w:r>
      <w:r w:rsidRPr="00FC0110">
        <w:rPr>
          <w:rFonts w:ascii="Arial" w:hAnsi="Arial" w:cs="Arial"/>
          <w:sz w:val="21"/>
          <w:szCs w:val="21"/>
          <w:lang w:val="fr-FR"/>
        </w:rPr>
        <w:t>l'</w:t>
      </w:r>
      <w:r w:rsidR="0045716A" w:rsidRPr="00FC0110">
        <w:rPr>
          <w:rFonts w:ascii="Arial" w:hAnsi="Arial" w:cs="Arial"/>
          <w:sz w:val="21"/>
          <w:szCs w:val="21"/>
          <w:lang w:val="fr-FR"/>
        </w:rPr>
        <w:t>Exploitant</w:t>
      </w:r>
      <w:r w:rsidRPr="00FC0110">
        <w:rPr>
          <w:rFonts w:ascii="Arial" w:hAnsi="Arial" w:cs="Arial"/>
          <w:sz w:val="21"/>
          <w:szCs w:val="21"/>
          <w:lang w:val="fr-FR"/>
        </w:rPr>
        <w:t xml:space="preserve"> devra fournir </w:t>
      </w:r>
      <w:r w:rsidR="00ED4F87" w:rsidRPr="00FC0110">
        <w:rPr>
          <w:rFonts w:ascii="Arial" w:hAnsi="Arial" w:cs="Arial"/>
          <w:sz w:val="21"/>
          <w:szCs w:val="21"/>
          <w:lang w:val="fr-FR"/>
        </w:rPr>
        <w:t>une forme alternative de</w:t>
      </w:r>
      <w:r w:rsidRPr="00FC0110">
        <w:rPr>
          <w:rFonts w:ascii="Arial" w:hAnsi="Arial" w:cs="Arial"/>
          <w:sz w:val="21"/>
          <w:szCs w:val="21"/>
          <w:lang w:val="fr-FR"/>
        </w:rPr>
        <w:t xml:space="preserve"> garantie </w:t>
      </w:r>
      <w:r w:rsidR="00ED4F87" w:rsidRPr="00FC0110">
        <w:rPr>
          <w:rFonts w:ascii="Arial" w:hAnsi="Arial" w:cs="Arial"/>
          <w:sz w:val="21"/>
          <w:szCs w:val="21"/>
          <w:lang w:val="fr-FR"/>
        </w:rPr>
        <w:t>répondant aux conditions suivantes.</w:t>
      </w:r>
      <w:r w:rsidRPr="00FC0110">
        <w:rPr>
          <w:rFonts w:ascii="Arial" w:hAnsi="Arial" w:cs="Arial"/>
          <w:spacing w:val="-14"/>
          <w:sz w:val="21"/>
          <w:szCs w:val="21"/>
          <w:lang w:val="fr-FR"/>
        </w:rPr>
        <w:t xml:space="preserve"> </w:t>
      </w:r>
      <w:r w:rsidRPr="00FC0110">
        <w:rPr>
          <w:rFonts w:ascii="Arial" w:hAnsi="Arial" w:cs="Arial"/>
          <w:sz w:val="21"/>
          <w:szCs w:val="21"/>
          <w:lang w:val="fr-FR"/>
        </w:rPr>
        <w:t>Ce</w:t>
      </w:r>
      <w:r w:rsidR="00ED4F87" w:rsidRPr="00FC0110">
        <w:rPr>
          <w:rFonts w:ascii="Arial" w:hAnsi="Arial" w:cs="Arial"/>
          <w:sz w:val="21"/>
          <w:szCs w:val="21"/>
          <w:lang w:val="fr-FR"/>
        </w:rPr>
        <w:t xml:space="preserve">tte forme alternative </w:t>
      </w:r>
      <w:r w:rsidRPr="00FC0110">
        <w:rPr>
          <w:rFonts w:ascii="Arial" w:hAnsi="Arial" w:cs="Arial"/>
          <w:sz w:val="21"/>
          <w:szCs w:val="21"/>
          <w:lang w:val="fr-FR"/>
        </w:rPr>
        <w:t xml:space="preserve">de </w:t>
      </w:r>
      <w:r w:rsidR="00132609" w:rsidRPr="00FC0110">
        <w:rPr>
          <w:rFonts w:ascii="Arial" w:hAnsi="Arial" w:cs="Arial"/>
          <w:sz w:val="21"/>
          <w:szCs w:val="21"/>
          <w:lang w:val="fr-FR"/>
        </w:rPr>
        <w:t>garantie</w:t>
      </w:r>
      <w:r w:rsidRPr="00FC0110">
        <w:rPr>
          <w:rFonts w:ascii="Arial" w:hAnsi="Arial" w:cs="Arial"/>
          <w:sz w:val="21"/>
          <w:szCs w:val="21"/>
          <w:lang w:val="fr-FR"/>
        </w:rPr>
        <w:t xml:space="preserve"> doit :</w:t>
      </w:r>
      <w:bookmarkEnd w:id="161"/>
    </w:p>
    <w:p w14:paraId="62752CB7" w14:textId="4EA8FA46" w:rsidR="00937E74" w:rsidRPr="00FC0110" w:rsidRDefault="00937E74" w:rsidP="00E95B2E">
      <w:pPr>
        <w:pStyle w:val="Paragraphedeliste"/>
        <w:numPr>
          <w:ilvl w:val="0"/>
          <w:numId w:val="131"/>
        </w:numPr>
        <w:tabs>
          <w:tab w:val="left" w:pos="709"/>
          <w:tab w:val="left" w:pos="1418"/>
          <w:tab w:val="left" w:pos="2127"/>
        </w:tabs>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 xml:space="preserve">être </w:t>
      </w:r>
      <w:r w:rsidR="00ED4F87" w:rsidRPr="00FC0110">
        <w:rPr>
          <w:rFonts w:ascii="Arial" w:hAnsi="Arial" w:cs="Arial"/>
          <w:sz w:val="21"/>
          <w:szCs w:val="21"/>
          <w:lang w:val="fr-FR"/>
        </w:rPr>
        <w:t xml:space="preserve">octroyée </w:t>
      </w:r>
      <w:r w:rsidRPr="00FC0110">
        <w:rPr>
          <w:rFonts w:ascii="Arial" w:hAnsi="Arial" w:cs="Arial"/>
          <w:sz w:val="21"/>
          <w:szCs w:val="21"/>
          <w:lang w:val="fr-FR"/>
        </w:rPr>
        <w:t xml:space="preserve">par une entité ayant une </w:t>
      </w:r>
      <w:r w:rsidR="009861D1" w:rsidRPr="00FC0110">
        <w:rPr>
          <w:rFonts w:ascii="Arial" w:hAnsi="Arial" w:cs="Arial"/>
          <w:sz w:val="21"/>
          <w:szCs w:val="21"/>
          <w:lang w:val="fr-FR"/>
        </w:rPr>
        <w:t>notation</w:t>
      </w:r>
      <w:r w:rsidRPr="00FC0110">
        <w:rPr>
          <w:rFonts w:ascii="Arial" w:hAnsi="Arial" w:cs="Arial"/>
          <w:sz w:val="21"/>
          <w:szCs w:val="21"/>
          <w:lang w:val="fr-FR"/>
        </w:rPr>
        <w:t xml:space="preserve"> </w:t>
      </w:r>
      <w:r w:rsidR="009861D1" w:rsidRPr="00FC0110">
        <w:rPr>
          <w:rFonts w:ascii="Arial" w:hAnsi="Arial" w:cs="Arial"/>
          <w:sz w:val="21"/>
          <w:szCs w:val="21"/>
          <w:lang w:val="fr-FR"/>
        </w:rPr>
        <w:t>financière</w:t>
      </w:r>
      <w:r w:rsidRPr="00FC0110">
        <w:rPr>
          <w:rFonts w:ascii="Arial" w:hAnsi="Arial" w:cs="Arial"/>
          <w:sz w:val="21"/>
          <w:szCs w:val="21"/>
          <w:lang w:val="fr-FR"/>
        </w:rPr>
        <w:t xml:space="preserve"> égale ou supérieure à celle </w:t>
      </w:r>
      <w:r w:rsidR="00ED4F87" w:rsidRPr="00FC0110">
        <w:rPr>
          <w:rFonts w:ascii="Arial" w:hAnsi="Arial" w:cs="Arial"/>
          <w:sz w:val="21"/>
          <w:szCs w:val="21"/>
          <w:lang w:val="fr-FR"/>
        </w:rPr>
        <w:t>du</w:t>
      </w:r>
      <w:r w:rsidRPr="00FC0110">
        <w:rPr>
          <w:rFonts w:ascii="Arial" w:hAnsi="Arial" w:cs="Arial"/>
          <w:sz w:val="21"/>
          <w:szCs w:val="21"/>
          <w:lang w:val="fr-FR"/>
        </w:rPr>
        <w:t xml:space="preserve"> Garant de l'Exploitant </w:t>
      </w:r>
      <w:r w:rsidR="00ED4F87" w:rsidRPr="00FC0110">
        <w:rPr>
          <w:rFonts w:ascii="Arial" w:hAnsi="Arial" w:cs="Arial"/>
          <w:sz w:val="21"/>
          <w:szCs w:val="21"/>
          <w:lang w:val="fr-FR"/>
        </w:rPr>
        <w:t>à la date</w:t>
      </w:r>
      <w:r w:rsidRPr="00FC0110">
        <w:rPr>
          <w:rFonts w:ascii="Arial" w:hAnsi="Arial" w:cs="Arial"/>
          <w:sz w:val="21"/>
          <w:szCs w:val="21"/>
          <w:lang w:val="fr-FR"/>
        </w:rPr>
        <w:t xml:space="preserve"> </w:t>
      </w:r>
      <w:r w:rsidR="00ED4F87" w:rsidRPr="00FC0110">
        <w:rPr>
          <w:rFonts w:ascii="Arial" w:hAnsi="Arial" w:cs="Arial"/>
          <w:sz w:val="21"/>
          <w:szCs w:val="21"/>
          <w:lang w:val="fr-FR"/>
        </w:rPr>
        <w:t>d</w:t>
      </w:r>
      <w:r w:rsidRPr="00FC0110">
        <w:rPr>
          <w:rFonts w:ascii="Arial" w:hAnsi="Arial" w:cs="Arial"/>
          <w:sz w:val="21"/>
          <w:szCs w:val="21"/>
          <w:lang w:val="fr-FR"/>
        </w:rPr>
        <w:t>'entrée en vigueur de la Garantie de la Société Mère</w:t>
      </w:r>
      <w:r w:rsidR="00ED4F87" w:rsidRPr="00FC0110">
        <w:rPr>
          <w:rFonts w:ascii="Arial" w:hAnsi="Arial" w:cs="Arial"/>
          <w:sz w:val="21"/>
          <w:szCs w:val="21"/>
          <w:lang w:val="fr-FR"/>
        </w:rPr>
        <w:t xml:space="preserve"> initiale</w:t>
      </w:r>
      <w:r w:rsidR="00660298" w:rsidRPr="00FC0110">
        <w:rPr>
          <w:rFonts w:ascii="Arial" w:hAnsi="Arial" w:cs="Arial"/>
          <w:sz w:val="21"/>
          <w:szCs w:val="21"/>
          <w:lang w:val="fr-FR"/>
        </w:rPr>
        <w:t> ;</w:t>
      </w:r>
    </w:p>
    <w:p w14:paraId="44414D7C" w14:textId="74357CAA" w:rsidR="00937E74" w:rsidRPr="00FC0110" w:rsidRDefault="00ED4F87" w:rsidP="00E95B2E">
      <w:pPr>
        <w:pStyle w:val="Paragraphedeliste"/>
        <w:numPr>
          <w:ilvl w:val="0"/>
          <w:numId w:val="131"/>
        </w:numPr>
        <w:tabs>
          <w:tab w:val="left" w:pos="709"/>
          <w:tab w:val="left" w:pos="1418"/>
          <w:tab w:val="left" w:pos="2127"/>
        </w:tabs>
        <w:snapToGrid w:val="0"/>
        <w:spacing w:after="240"/>
        <w:ind w:left="1418" w:hanging="709"/>
        <w:jc w:val="both"/>
        <w:rPr>
          <w:rFonts w:ascii="Arial" w:hAnsi="Arial" w:cs="Arial"/>
          <w:sz w:val="21"/>
          <w:szCs w:val="21"/>
          <w:lang w:val="fr-FR"/>
        </w:rPr>
      </w:pPr>
      <w:bookmarkStart w:id="162" w:name="_Ref27176673"/>
      <w:r w:rsidRPr="00FC0110">
        <w:rPr>
          <w:rFonts w:ascii="Arial" w:hAnsi="Arial" w:cs="Arial"/>
          <w:sz w:val="21"/>
          <w:szCs w:val="21"/>
          <w:lang w:val="fr-FR"/>
        </w:rPr>
        <w:t>revêtir une</w:t>
      </w:r>
      <w:r w:rsidR="00937E74" w:rsidRPr="00FC0110">
        <w:rPr>
          <w:rFonts w:ascii="Arial" w:hAnsi="Arial" w:cs="Arial"/>
          <w:sz w:val="21"/>
          <w:szCs w:val="21"/>
          <w:lang w:val="fr-FR"/>
        </w:rPr>
        <w:t xml:space="preserve"> forme acceptée par la Société de Projet</w:t>
      </w:r>
      <w:r w:rsidR="00660298" w:rsidRPr="00FC0110">
        <w:rPr>
          <w:rFonts w:ascii="Arial" w:hAnsi="Arial" w:cs="Arial"/>
          <w:sz w:val="21"/>
          <w:szCs w:val="21"/>
          <w:lang w:val="fr-FR"/>
        </w:rPr>
        <w:t> ;</w:t>
      </w:r>
      <w:r w:rsidR="00937E74" w:rsidRPr="00FC0110">
        <w:rPr>
          <w:rFonts w:ascii="Arial" w:hAnsi="Arial" w:cs="Arial"/>
          <w:sz w:val="21"/>
          <w:szCs w:val="21"/>
          <w:lang w:val="fr-FR"/>
        </w:rPr>
        <w:t xml:space="preserve"> et</w:t>
      </w:r>
      <w:bookmarkEnd w:id="162"/>
    </w:p>
    <w:p w14:paraId="18466232" w14:textId="77777777" w:rsidR="00937E74" w:rsidRPr="00FC0110" w:rsidRDefault="00937E74" w:rsidP="00E95B2E">
      <w:pPr>
        <w:pStyle w:val="Paragraphedeliste"/>
        <w:numPr>
          <w:ilvl w:val="0"/>
          <w:numId w:val="131"/>
        </w:numPr>
        <w:tabs>
          <w:tab w:val="left" w:pos="709"/>
          <w:tab w:val="left" w:pos="1418"/>
          <w:tab w:val="left" w:pos="2127"/>
        </w:tabs>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avoir la même date d’expiration que la Garantie de la Société Mère</w:t>
      </w:r>
      <w:r w:rsidR="00ED4F87" w:rsidRPr="00FC0110">
        <w:rPr>
          <w:rFonts w:ascii="Arial" w:hAnsi="Arial" w:cs="Arial"/>
          <w:sz w:val="21"/>
          <w:szCs w:val="21"/>
          <w:lang w:val="fr-FR"/>
        </w:rPr>
        <w:t xml:space="preserve"> initiale</w:t>
      </w:r>
      <w:r w:rsidRPr="00FC0110">
        <w:rPr>
          <w:rFonts w:ascii="Arial" w:hAnsi="Arial" w:cs="Arial"/>
          <w:sz w:val="21"/>
          <w:szCs w:val="21"/>
          <w:lang w:val="fr-FR"/>
        </w:rPr>
        <w:t>.</w:t>
      </w:r>
    </w:p>
    <w:p w14:paraId="5F31CAF7" w14:textId="77777777" w:rsidR="00937E74" w:rsidRPr="00FC0110" w:rsidRDefault="00937E74" w:rsidP="00DF3560">
      <w:pPr>
        <w:pStyle w:val="Contract2"/>
        <w:rPr>
          <w:rFonts w:cs="Arial"/>
          <w:szCs w:val="21"/>
        </w:rPr>
      </w:pPr>
      <w:r w:rsidRPr="00FC0110">
        <w:rPr>
          <w:rFonts w:cs="Arial"/>
          <w:szCs w:val="21"/>
        </w:rPr>
        <w:t>Contrats de Projet</w:t>
      </w:r>
    </w:p>
    <w:p w14:paraId="1444456B" w14:textId="1F5125CD" w:rsidR="00937E74" w:rsidRPr="00FC0110" w:rsidRDefault="00937E74" w:rsidP="00E95B2E">
      <w:pPr>
        <w:pStyle w:val="Paragraphedeliste"/>
        <w:widowControl w:val="0"/>
        <w:numPr>
          <w:ilvl w:val="0"/>
          <w:numId w:val="122"/>
        </w:numPr>
        <w:tabs>
          <w:tab w:val="left" w:pos="709"/>
          <w:tab w:val="left" w:pos="1418"/>
          <w:tab w:val="left" w:pos="1634"/>
          <w:tab w:val="left" w:pos="2127"/>
        </w:tabs>
        <w:autoSpaceDE w:val="0"/>
        <w:autoSpaceDN w:val="0"/>
        <w:snapToGrid w:val="0"/>
        <w:spacing w:after="240"/>
        <w:ind w:right="125" w:hanging="720"/>
        <w:jc w:val="both"/>
        <w:rPr>
          <w:rFonts w:ascii="Arial" w:hAnsi="Arial" w:cs="Arial"/>
          <w:sz w:val="21"/>
          <w:szCs w:val="21"/>
          <w:lang w:val="fr-FR"/>
        </w:rPr>
      </w:pPr>
      <w:r w:rsidRPr="00FC0110">
        <w:rPr>
          <w:rFonts w:ascii="Arial" w:hAnsi="Arial" w:cs="Arial"/>
          <w:sz w:val="21"/>
          <w:szCs w:val="21"/>
          <w:lang w:val="fr-FR"/>
        </w:rPr>
        <w:t xml:space="preserve">La Société de Projet a remis à l’Exploitant des copies </w:t>
      </w:r>
      <w:r w:rsidR="00A21F19" w:rsidRPr="00FC0110">
        <w:rPr>
          <w:rFonts w:ascii="Arial" w:hAnsi="Arial" w:cs="Arial"/>
          <w:sz w:val="21"/>
          <w:szCs w:val="21"/>
          <w:lang w:val="fr-FR"/>
        </w:rPr>
        <w:t>conformes</w:t>
      </w:r>
      <w:r w:rsidR="00756B5D" w:rsidRPr="00FC0110">
        <w:rPr>
          <w:rFonts w:ascii="Arial" w:hAnsi="Arial" w:cs="Arial"/>
          <w:sz w:val="21"/>
          <w:szCs w:val="21"/>
          <w:lang w:val="fr-FR"/>
        </w:rPr>
        <w:t xml:space="preserve"> caviardées </w:t>
      </w:r>
      <w:r w:rsidRPr="00FC0110">
        <w:rPr>
          <w:rFonts w:ascii="Arial" w:hAnsi="Arial" w:cs="Arial"/>
          <w:sz w:val="21"/>
          <w:szCs w:val="21"/>
          <w:lang w:val="fr-FR"/>
        </w:rPr>
        <w:t xml:space="preserve">des Contrats de Projet </w:t>
      </w:r>
      <w:r w:rsidR="00893E6B" w:rsidRPr="00FC0110">
        <w:rPr>
          <w:rFonts w:ascii="Arial" w:hAnsi="Arial" w:cs="Arial"/>
          <w:sz w:val="21"/>
          <w:szCs w:val="21"/>
          <w:lang w:val="fr-FR"/>
        </w:rPr>
        <w:t>qui sont susceptibles de concerner le</w:t>
      </w:r>
      <w:r w:rsidRPr="00FC0110">
        <w:rPr>
          <w:rFonts w:ascii="Arial" w:hAnsi="Arial" w:cs="Arial"/>
          <w:sz w:val="21"/>
          <w:szCs w:val="21"/>
          <w:lang w:val="fr-FR"/>
        </w:rPr>
        <w:t xml:space="preserve"> présent Contrat et </w:t>
      </w:r>
      <w:r w:rsidR="00893E6B" w:rsidRPr="00FC0110">
        <w:rPr>
          <w:rFonts w:ascii="Arial" w:hAnsi="Arial" w:cs="Arial"/>
          <w:sz w:val="21"/>
          <w:szCs w:val="21"/>
          <w:lang w:val="fr-FR"/>
        </w:rPr>
        <w:t xml:space="preserve">l’exécution des </w:t>
      </w:r>
      <w:r w:rsidRPr="00FC0110">
        <w:rPr>
          <w:rFonts w:ascii="Arial" w:hAnsi="Arial" w:cs="Arial"/>
          <w:sz w:val="21"/>
          <w:szCs w:val="21"/>
          <w:lang w:val="fr-FR"/>
        </w:rPr>
        <w:t xml:space="preserve">Prestations d’Exploitation-Maintenance. L'Exploitant déclare </w:t>
      </w:r>
      <w:r w:rsidR="00893E6B" w:rsidRPr="00FC0110">
        <w:rPr>
          <w:rFonts w:ascii="Arial" w:hAnsi="Arial" w:cs="Arial"/>
          <w:sz w:val="21"/>
          <w:szCs w:val="21"/>
          <w:lang w:val="fr-FR"/>
        </w:rPr>
        <w:t xml:space="preserve">qu’il a </w:t>
      </w:r>
      <w:r w:rsidRPr="00FC0110">
        <w:rPr>
          <w:rFonts w:ascii="Arial" w:hAnsi="Arial" w:cs="Arial"/>
          <w:sz w:val="21"/>
          <w:szCs w:val="21"/>
          <w:lang w:val="fr-FR"/>
        </w:rPr>
        <w:t xml:space="preserve">examiné et compris les exigences énoncées dans les Contrats de Projet </w:t>
      </w:r>
      <w:r w:rsidR="00893E6B" w:rsidRPr="00FC0110">
        <w:rPr>
          <w:rFonts w:ascii="Arial" w:hAnsi="Arial" w:cs="Arial"/>
          <w:sz w:val="21"/>
          <w:szCs w:val="21"/>
          <w:lang w:val="fr-FR"/>
        </w:rPr>
        <w:t>qui s’appliquent aux Prestations</w:t>
      </w:r>
      <w:r w:rsidRPr="00FC0110">
        <w:rPr>
          <w:rFonts w:ascii="Arial" w:hAnsi="Arial" w:cs="Arial"/>
          <w:sz w:val="21"/>
          <w:szCs w:val="21"/>
          <w:lang w:val="fr-FR"/>
        </w:rPr>
        <w:t xml:space="preserve"> d’Exploitation-Maintenance.</w:t>
      </w:r>
    </w:p>
    <w:p w14:paraId="1A27CBA0" w14:textId="36F22D00" w:rsidR="00893E6B" w:rsidRPr="00FC0110" w:rsidRDefault="00893E6B" w:rsidP="00E95B2E">
      <w:pPr>
        <w:pStyle w:val="Paragraphedeliste"/>
        <w:widowControl w:val="0"/>
        <w:numPr>
          <w:ilvl w:val="0"/>
          <w:numId w:val="122"/>
        </w:numPr>
        <w:tabs>
          <w:tab w:val="left" w:pos="709"/>
          <w:tab w:val="left" w:pos="1418"/>
          <w:tab w:val="left" w:pos="1634"/>
          <w:tab w:val="left" w:pos="2127"/>
        </w:tabs>
        <w:autoSpaceDE w:val="0"/>
        <w:autoSpaceDN w:val="0"/>
        <w:snapToGrid w:val="0"/>
        <w:spacing w:after="240"/>
        <w:ind w:right="125" w:hanging="720"/>
        <w:jc w:val="both"/>
        <w:rPr>
          <w:rFonts w:ascii="Arial" w:hAnsi="Arial" w:cs="Arial"/>
          <w:sz w:val="21"/>
          <w:szCs w:val="21"/>
          <w:lang w:val="fr-FR"/>
        </w:rPr>
      </w:pPr>
      <w:r w:rsidRPr="00FC0110">
        <w:rPr>
          <w:rFonts w:ascii="Arial" w:hAnsi="Arial" w:cs="Arial"/>
          <w:sz w:val="21"/>
          <w:szCs w:val="21"/>
          <w:lang w:val="fr-FR"/>
        </w:rPr>
        <w:t xml:space="preserve">L’Exploitant est responsable du respect complet et </w:t>
      </w:r>
      <w:r w:rsidR="00331376" w:rsidRPr="00FC0110">
        <w:rPr>
          <w:rFonts w:ascii="Arial" w:hAnsi="Arial" w:cs="Arial"/>
          <w:sz w:val="21"/>
          <w:szCs w:val="21"/>
          <w:lang w:val="fr-FR"/>
        </w:rPr>
        <w:t>ponctuel</w:t>
      </w:r>
      <w:r w:rsidRPr="00FC0110">
        <w:rPr>
          <w:rFonts w:ascii="Arial" w:hAnsi="Arial" w:cs="Arial"/>
          <w:sz w:val="21"/>
          <w:szCs w:val="21"/>
          <w:lang w:val="fr-FR"/>
        </w:rPr>
        <w:t xml:space="preserve"> des exigences des Contrats de Projet telles qu</w:t>
      </w:r>
      <w:r w:rsidR="00331376" w:rsidRPr="00FC0110">
        <w:rPr>
          <w:rFonts w:ascii="Arial" w:hAnsi="Arial" w:cs="Arial"/>
          <w:sz w:val="21"/>
          <w:szCs w:val="21"/>
          <w:lang w:val="fr-FR"/>
        </w:rPr>
        <w:t>’elles lui ont été</w:t>
      </w:r>
      <w:r w:rsidRPr="00FC0110">
        <w:rPr>
          <w:rFonts w:ascii="Arial" w:hAnsi="Arial" w:cs="Arial"/>
          <w:sz w:val="21"/>
          <w:szCs w:val="21"/>
          <w:lang w:val="fr-FR"/>
        </w:rPr>
        <w:t xml:space="preserve"> </w:t>
      </w:r>
      <w:r w:rsidR="00331376" w:rsidRPr="00FC0110">
        <w:rPr>
          <w:rFonts w:ascii="Arial" w:hAnsi="Arial" w:cs="Arial"/>
          <w:sz w:val="21"/>
          <w:szCs w:val="21"/>
          <w:lang w:val="fr-FR"/>
        </w:rPr>
        <w:t>communiquées</w:t>
      </w:r>
      <w:r w:rsidRPr="00FC0110">
        <w:rPr>
          <w:rFonts w:ascii="Arial" w:hAnsi="Arial" w:cs="Arial"/>
          <w:sz w:val="21"/>
          <w:szCs w:val="21"/>
          <w:lang w:val="fr-FR"/>
        </w:rPr>
        <w:t xml:space="preserve"> </w:t>
      </w:r>
      <w:r w:rsidR="00331376" w:rsidRPr="00FC0110">
        <w:rPr>
          <w:rFonts w:ascii="Arial" w:hAnsi="Arial" w:cs="Arial"/>
          <w:sz w:val="21"/>
          <w:szCs w:val="21"/>
          <w:lang w:val="fr-FR"/>
        </w:rPr>
        <w:t xml:space="preserve">et </w:t>
      </w:r>
      <w:r w:rsidRPr="00FC0110">
        <w:rPr>
          <w:rFonts w:ascii="Arial" w:hAnsi="Arial" w:cs="Arial"/>
          <w:sz w:val="21"/>
          <w:szCs w:val="21"/>
          <w:lang w:val="fr-FR"/>
        </w:rPr>
        <w:t xml:space="preserve">qui </w:t>
      </w:r>
      <w:r w:rsidR="00331376" w:rsidRPr="00FC0110">
        <w:rPr>
          <w:rFonts w:ascii="Arial" w:hAnsi="Arial" w:cs="Arial"/>
          <w:sz w:val="21"/>
          <w:szCs w:val="21"/>
          <w:lang w:val="fr-FR"/>
        </w:rPr>
        <w:t>s’appliquent</w:t>
      </w:r>
      <w:r w:rsidRPr="00FC0110">
        <w:rPr>
          <w:rFonts w:ascii="Arial" w:hAnsi="Arial" w:cs="Arial"/>
          <w:sz w:val="21"/>
          <w:szCs w:val="21"/>
          <w:lang w:val="fr-FR"/>
        </w:rPr>
        <w:t xml:space="preserve"> aux Prestations d’Exploitation-Maintenance.</w:t>
      </w:r>
      <w:r w:rsidR="00BF49B0" w:rsidRPr="00FC0110">
        <w:rPr>
          <w:rFonts w:ascii="Arial" w:hAnsi="Arial" w:cs="Arial"/>
          <w:sz w:val="21"/>
          <w:szCs w:val="21"/>
          <w:lang w:val="fr-FR"/>
        </w:rPr>
        <w:t xml:space="preserve"> </w:t>
      </w:r>
      <w:r w:rsidRPr="00FC0110">
        <w:rPr>
          <w:rFonts w:ascii="Arial" w:hAnsi="Arial" w:cs="Arial"/>
          <w:sz w:val="21"/>
          <w:szCs w:val="21"/>
          <w:lang w:val="fr-FR"/>
        </w:rPr>
        <w:t xml:space="preserve">L’Exploitant n'est pas responsable des exigences énoncées dans les Contrats de Projet qui sont </w:t>
      </w:r>
      <w:r w:rsidR="00331376" w:rsidRPr="00FC0110">
        <w:rPr>
          <w:rFonts w:ascii="Arial" w:hAnsi="Arial" w:cs="Arial"/>
          <w:sz w:val="21"/>
          <w:szCs w:val="21"/>
          <w:lang w:val="fr-FR"/>
        </w:rPr>
        <w:t>pas</w:t>
      </w:r>
      <w:r w:rsidRPr="00FC0110">
        <w:rPr>
          <w:rFonts w:ascii="Arial" w:hAnsi="Arial" w:cs="Arial"/>
          <w:sz w:val="21"/>
          <w:szCs w:val="21"/>
          <w:lang w:val="fr-FR"/>
        </w:rPr>
        <w:t xml:space="preserve"> pertinentes </w:t>
      </w:r>
      <w:r w:rsidR="00331376" w:rsidRPr="00FC0110">
        <w:rPr>
          <w:rFonts w:ascii="Arial" w:hAnsi="Arial" w:cs="Arial"/>
          <w:sz w:val="21"/>
          <w:szCs w:val="21"/>
          <w:lang w:val="fr-FR"/>
        </w:rPr>
        <w:t xml:space="preserve">ou </w:t>
      </w:r>
      <w:r w:rsidRPr="00FC0110">
        <w:rPr>
          <w:rFonts w:ascii="Arial" w:hAnsi="Arial" w:cs="Arial"/>
          <w:sz w:val="21"/>
          <w:szCs w:val="21"/>
          <w:lang w:val="fr-FR"/>
        </w:rPr>
        <w:t>applicables aux Prestations d’Exploitation-Maintenance.</w:t>
      </w:r>
    </w:p>
    <w:p w14:paraId="03BB83FB" w14:textId="59A17142" w:rsidR="00937E74" w:rsidRPr="00FC0110" w:rsidRDefault="00937E74" w:rsidP="00E95B2E">
      <w:pPr>
        <w:pStyle w:val="Paragraphedeliste"/>
        <w:widowControl w:val="0"/>
        <w:numPr>
          <w:ilvl w:val="0"/>
          <w:numId w:val="122"/>
        </w:numPr>
        <w:tabs>
          <w:tab w:val="left" w:pos="709"/>
          <w:tab w:val="left" w:pos="1418"/>
          <w:tab w:val="left" w:pos="1634"/>
          <w:tab w:val="left" w:pos="2127"/>
        </w:tabs>
        <w:autoSpaceDE w:val="0"/>
        <w:autoSpaceDN w:val="0"/>
        <w:snapToGrid w:val="0"/>
        <w:spacing w:after="240"/>
        <w:ind w:right="125" w:hanging="720"/>
        <w:jc w:val="both"/>
        <w:rPr>
          <w:rFonts w:ascii="Arial" w:hAnsi="Arial" w:cs="Arial"/>
          <w:sz w:val="21"/>
          <w:szCs w:val="21"/>
          <w:lang w:val="fr-FR"/>
        </w:rPr>
      </w:pPr>
      <w:r w:rsidRPr="00FC0110">
        <w:rPr>
          <w:rFonts w:ascii="Arial" w:hAnsi="Arial" w:cs="Arial"/>
          <w:sz w:val="21"/>
          <w:szCs w:val="21"/>
          <w:lang w:val="fr-FR"/>
        </w:rPr>
        <w:t xml:space="preserve">Après la Date de Signature, si l'un des Contrats de Projet est modifié et </w:t>
      </w:r>
      <w:r w:rsidR="00331376" w:rsidRPr="00FC0110">
        <w:rPr>
          <w:rFonts w:ascii="Arial" w:hAnsi="Arial" w:cs="Arial"/>
          <w:sz w:val="21"/>
          <w:szCs w:val="21"/>
          <w:lang w:val="fr-FR"/>
        </w:rPr>
        <w:t>si</w:t>
      </w:r>
      <w:r w:rsidRPr="00FC0110">
        <w:rPr>
          <w:rFonts w:ascii="Arial" w:hAnsi="Arial" w:cs="Arial"/>
          <w:sz w:val="21"/>
          <w:szCs w:val="21"/>
          <w:lang w:val="fr-FR"/>
        </w:rPr>
        <w:t xml:space="preserve"> cette modification affecte l'exécution </w:t>
      </w:r>
      <w:r w:rsidR="00A21F19" w:rsidRPr="00FC0110">
        <w:rPr>
          <w:rFonts w:ascii="Arial" w:hAnsi="Arial" w:cs="Arial"/>
          <w:sz w:val="21"/>
          <w:szCs w:val="21"/>
          <w:lang w:val="fr-FR"/>
        </w:rPr>
        <w:t xml:space="preserve">de tout ou partie des </w:t>
      </w:r>
      <w:r w:rsidRPr="00FC0110">
        <w:rPr>
          <w:rFonts w:ascii="Arial" w:hAnsi="Arial" w:cs="Arial"/>
          <w:sz w:val="21"/>
          <w:szCs w:val="21"/>
          <w:lang w:val="fr-FR"/>
        </w:rPr>
        <w:t xml:space="preserve">Prestations d’Exploitation-Maintenance, la Société de Projet fournira </w:t>
      </w:r>
      <w:r w:rsidR="00DB4EAF" w:rsidRPr="00FC0110">
        <w:rPr>
          <w:rFonts w:ascii="Arial" w:hAnsi="Arial" w:cs="Arial"/>
          <w:sz w:val="21"/>
          <w:szCs w:val="21"/>
          <w:lang w:val="fr-FR"/>
        </w:rPr>
        <w:t>sans délai</w:t>
      </w:r>
      <w:r w:rsidRPr="00FC0110">
        <w:rPr>
          <w:rFonts w:ascii="Arial" w:hAnsi="Arial" w:cs="Arial"/>
          <w:sz w:val="21"/>
          <w:szCs w:val="21"/>
          <w:lang w:val="fr-FR"/>
        </w:rPr>
        <w:t xml:space="preserve"> à l’Exploitant une copie conforme</w:t>
      </w:r>
      <w:r w:rsidR="00756B5D" w:rsidRPr="00FC0110">
        <w:rPr>
          <w:rFonts w:ascii="Arial" w:hAnsi="Arial" w:cs="Arial"/>
          <w:sz w:val="21"/>
          <w:szCs w:val="21"/>
          <w:lang w:val="fr-FR"/>
        </w:rPr>
        <w:t xml:space="preserve"> caviardée</w:t>
      </w:r>
      <w:r w:rsidRPr="00FC0110">
        <w:rPr>
          <w:rFonts w:ascii="Arial" w:hAnsi="Arial" w:cs="Arial"/>
          <w:sz w:val="21"/>
          <w:szCs w:val="21"/>
          <w:lang w:val="fr-FR"/>
        </w:rPr>
        <w:t xml:space="preserve"> du Contrat de Projet modifié qui remplacera l</w:t>
      </w:r>
      <w:r w:rsidR="00A21F19" w:rsidRPr="00FC0110">
        <w:rPr>
          <w:rFonts w:ascii="Arial" w:hAnsi="Arial" w:cs="Arial"/>
          <w:sz w:val="21"/>
          <w:szCs w:val="21"/>
          <w:lang w:val="fr-FR"/>
        </w:rPr>
        <w:t>’exemplaire du</w:t>
      </w:r>
      <w:r w:rsidRPr="00FC0110">
        <w:rPr>
          <w:rFonts w:ascii="Arial" w:hAnsi="Arial" w:cs="Arial"/>
          <w:sz w:val="21"/>
          <w:szCs w:val="21"/>
          <w:lang w:val="fr-FR"/>
        </w:rPr>
        <w:t xml:space="preserve"> Contrat de Projet </w:t>
      </w:r>
      <w:r w:rsidR="00A21F19" w:rsidRPr="00FC0110">
        <w:rPr>
          <w:rFonts w:ascii="Arial" w:hAnsi="Arial" w:cs="Arial"/>
          <w:sz w:val="21"/>
          <w:szCs w:val="21"/>
          <w:lang w:val="fr-FR"/>
        </w:rPr>
        <w:t xml:space="preserve">joint </w:t>
      </w:r>
      <w:r w:rsidRPr="00FC0110">
        <w:rPr>
          <w:rFonts w:ascii="Arial" w:hAnsi="Arial" w:cs="Arial"/>
          <w:sz w:val="21"/>
          <w:szCs w:val="21"/>
          <w:lang w:val="fr-FR"/>
        </w:rPr>
        <w:t xml:space="preserve">à l'Annexe 1 (Contrats de Projet). Après réception </w:t>
      </w:r>
      <w:r w:rsidR="00A21F19" w:rsidRPr="00FC0110">
        <w:rPr>
          <w:rFonts w:ascii="Arial" w:hAnsi="Arial" w:cs="Arial"/>
          <w:sz w:val="21"/>
          <w:szCs w:val="21"/>
          <w:lang w:val="fr-FR"/>
        </w:rPr>
        <w:t>du Contrat</w:t>
      </w:r>
      <w:r w:rsidRPr="00FC0110">
        <w:rPr>
          <w:rFonts w:ascii="Arial" w:hAnsi="Arial" w:cs="Arial"/>
          <w:sz w:val="21"/>
          <w:szCs w:val="21"/>
          <w:lang w:val="fr-FR"/>
        </w:rPr>
        <w:t xml:space="preserve"> de Projet modifié, les Parties se </w:t>
      </w:r>
      <w:r w:rsidR="00F61EB6" w:rsidRPr="00FC0110">
        <w:rPr>
          <w:rFonts w:ascii="Arial" w:hAnsi="Arial" w:cs="Arial"/>
          <w:sz w:val="21"/>
          <w:szCs w:val="21"/>
          <w:lang w:val="fr-FR"/>
        </w:rPr>
        <w:t>réuniront</w:t>
      </w:r>
      <w:r w:rsidRPr="00FC0110">
        <w:rPr>
          <w:rFonts w:ascii="Arial" w:hAnsi="Arial" w:cs="Arial"/>
          <w:sz w:val="21"/>
          <w:szCs w:val="21"/>
          <w:lang w:val="fr-FR"/>
        </w:rPr>
        <w:t xml:space="preserve"> pour déterminer si cet</w:t>
      </w:r>
      <w:r w:rsidR="00F61EB6" w:rsidRPr="00FC0110">
        <w:rPr>
          <w:rFonts w:ascii="Arial" w:hAnsi="Arial" w:cs="Arial"/>
          <w:sz w:val="21"/>
          <w:szCs w:val="21"/>
          <w:lang w:val="fr-FR"/>
        </w:rPr>
        <w:t>te</w:t>
      </w:r>
      <w:r w:rsidRPr="00FC0110">
        <w:rPr>
          <w:rFonts w:ascii="Arial" w:hAnsi="Arial" w:cs="Arial"/>
          <w:sz w:val="21"/>
          <w:szCs w:val="21"/>
          <w:lang w:val="fr-FR"/>
        </w:rPr>
        <w:t xml:space="preserve"> </w:t>
      </w:r>
      <w:r w:rsidR="00F61EB6" w:rsidRPr="00FC0110">
        <w:rPr>
          <w:rFonts w:ascii="Arial" w:hAnsi="Arial" w:cs="Arial"/>
          <w:sz w:val="21"/>
          <w:szCs w:val="21"/>
          <w:lang w:val="fr-FR"/>
        </w:rPr>
        <w:t>modification</w:t>
      </w:r>
      <w:r w:rsidRPr="00FC0110">
        <w:rPr>
          <w:rFonts w:ascii="Arial" w:hAnsi="Arial" w:cs="Arial"/>
          <w:sz w:val="21"/>
          <w:szCs w:val="21"/>
          <w:lang w:val="fr-FR"/>
        </w:rPr>
        <w:t xml:space="preserve"> a un impact sur le</w:t>
      </w:r>
      <w:r w:rsidR="00A21F19" w:rsidRPr="00FC0110">
        <w:rPr>
          <w:rFonts w:ascii="Arial" w:hAnsi="Arial" w:cs="Arial"/>
          <w:sz w:val="21"/>
          <w:szCs w:val="21"/>
          <w:lang w:val="fr-FR"/>
        </w:rPr>
        <w:t>s</w:t>
      </w:r>
      <w:r w:rsidRPr="00FC0110">
        <w:rPr>
          <w:rFonts w:ascii="Arial" w:hAnsi="Arial" w:cs="Arial"/>
          <w:sz w:val="21"/>
          <w:szCs w:val="21"/>
          <w:lang w:val="fr-FR"/>
        </w:rPr>
        <w:t xml:space="preserve"> coût</w:t>
      </w:r>
      <w:r w:rsidR="00A21F19" w:rsidRPr="00FC0110">
        <w:rPr>
          <w:rFonts w:ascii="Arial" w:hAnsi="Arial" w:cs="Arial"/>
          <w:sz w:val="21"/>
          <w:szCs w:val="21"/>
          <w:lang w:val="fr-FR"/>
        </w:rPr>
        <w:t>s</w:t>
      </w:r>
      <w:r w:rsidRPr="00FC0110">
        <w:rPr>
          <w:rFonts w:ascii="Arial" w:hAnsi="Arial" w:cs="Arial"/>
          <w:sz w:val="21"/>
          <w:szCs w:val="21"/>
          <w:lang w:val="fr-FR"/>
        </w:rPr>
        <w:t xml:space="preserve"> et le</w:t>
      </w:r>
      <w:r w:rsidR="00A21F19" w:rsidRPr="00FC0110">
        <w:rPr>
          <w:rFonts w:ascii="Arial" w:hAnsi="Arial" w:cs="Arial"/>
          <w:sz w:val="21"/>
          <w:szCs w:val="21"/>
          <w:lang w:val="fr-FR"/>
        </w:rPr>
        <w:t>s</w:t>
      </w:r>
      <w:r w:rsidRPr="00FC0110">
        <w:rPr>
          <w:rFonts w:ascii="Arial" w:hAnsi="Arial" w:cs="Arial"/>
          <w:sz w:val="21"/>
          <w:szCs w:val="21"/>
          <w:lang w:val="fr-FR"/>
        </w:rPr>
        <w:t xml:space="preserve"> délai</w:t>
      </w:r>
      <w:r w:rsidR="00A21F19" w:rsidRPr="00FC0110">
        <w:rPr>
          <w:rFonts w:ascii="Arial" w:hAnsi="Arial" w:cs="Arial"/>
          <w:sz w:val="21"/>
          <w:szCs w:val="21"/>
          <w:lang w:val="fr-FR"/>
        </w:rPr>
        <w:t>s</w:t>
      </w:r>
      <w:r w:rsidRPr="00FC0110">
        <w:rPr>
          <w:rFonts w:ascii="Arial" w:hAnsi="Arial" w:cs="Arial"/>
          <w:sz w:val="21"/>
          <w:szCs w:val="21"/>
          <w:lang w:val="fr-FR"/>
        </w:rPr>
        <w:t xml:space="preserve"> d'exécution des </w:t>
      </w:r>
      <w:r w:rsidR="00A21F19" w:rsidRPr="00FC0110">
        <w:rPr>
          <w:rFonts w:ascii="Arial" w:hAnsi="Arial" w:cs="Arial"/>
          <w:sz w:val="21"/>
          <w:szCs w:val="21"/>
          <w:lang w:val="fr-FR"/>
        </w:rPr>
        <w:t>Prestations d’Exploitation-Maintenance</w:t>
      </w:r>
      <w:r w:rsidRPr="00FC0110">
        <w:rPr>
          <w:rFonts w:ascii="Arial" w:hAnsi="Arial" w:cs="Arial"/>
          <w:sz w:val="21"/>
          <w:szCs w:val="21"/>
          <w:lang w:val="fr-FR"/>
        </w:rPr>
        <w:t xml:space="preserve"> et si une Modification Contractuelle </w:t>
      </w:r>
      <w:r w:rsidR="00A21F19" w:rsidRPr="00FC0110">
        <w:rPr>
          <w:rFonts w:ascii="Arial" w:hAnsi="Arial" w:cs="Arial"/>
          <w:sz w:val="21"/>
          <w:szCs w:val="21"/>
          <w:lang w:val="fr-FR"/>
        </w:rPr>
        <w:t xml:space="preserve">du présent Contrat </w:t>
      </w:r>
      <w:r w:rsidRPr="00FC0110">
        <w:rPr>
          <w:rFonts w:ascii="Arial" w:hAnsi="Arial" w:cs="Arial"/>
          <w:sz w:val="21"/>
          <w:szCs w:val="21"/>
          <w:lang w:val="fr-FR"/>
        </w:rPr>
        <w:t xml:space="preserve">est nécessaire. L'Installateur ne sera pas responsable envers la Société de Projet </w:t>
      </w:r>
      <w:r w:rsidR="00A21F19" w:rsidRPr="00FC0110">
        <w:rPr>
          <w:rFonts w:ascii="Arial" w:hAnsi="Arial" w:cs="Arial"/>
          <w:sz w:val="21"/>
          <w:szCs w:val="21"/>
          <w:lang w:val="fr-FR"/>
        </w:rPr>
        <w:t>en cas de</w:t>
      </w:r>
      <w:r w:rsidRPr="00FC0110">
        <w:rPr>
          <w:rFonts w:ascii="Arial" w:hAnsi="Arial" w:cs="Arial"/>
          <w:sz w:val="21"/>
          <w:szCs w:val="21"/>
          <w:lang w:val="fr-FR"/>
        </w:rPr>
        <w:t xml:space="preserve"> violation </w:t>
      </w:r>
      <w:r w:rsidR="00A21F19" w:rsidRPr="00FC0110">
        <w:rPr>
          <w:rFonts w:ascii="Arial" w:hAnsi="Arial" w:cs="Arial"/>
          <w:sz w:val="21"/>
          <w:szCs w:val="21"/>
          <w:lang w:val="fr-FR"/>
        </w:rPr>
        <w:t>d’un</w:t>
      </w:r>
      <w:r w:rsidRPr="00FC0110">
        <w:rPr>
          <w:rFonts w:ascii="Arial" w:hAnsi="Arial" w:cs="Arial"/>
          <w:sz w:val="21"/>
          <w:szCs w:val="21"/>
          <w:lang w:val="fr-FR"/>
        </w:rPr>
        <w:t xml:space="preserve"> Contrat</w:t>
      </w:r>
      <w:r w:rsidR="00A21F19" w:rsidRPr="00FC0110">
        <w:rPr>
          <w:rFonts w:ascii="Arial" w:hAnsi="Arial" w:cs="Arial"/>
          <w:sz w:val="21"/>
          <w:szCs w:val="21"/>
          <w:lang w:val="fr-FR"/>
        </w:rPr>
        <w:t xml:space="preserve"> de Projet modifié</w:t>
      </w:r>
      <w:r w:rsidRPr="00FC0110">
        <w:rPr>
          <w:rFonts w:ascii="Arial" w:hAnsi="Arial" w:cs="Arial"/>
          <w:sz w:val="21"/>
          <w:szCs w:val="21"/>
          <w:lang w:val="fr-FR"/>
        </w:rPr>
        <w:t xml:space="preserve"> qui </w:t>
      </w:r>
      <w:r w:rsidR="00A21F19" w:rsidRPr="00FC0110">
        <w:rPr>
          <w:rFonts w:ascii="Arial" w:hAnsi="Arial" w:cs="Arial"/>
          <w:sz w:val="21"/>
          <w:szCs w:val="21"/>
          <w:lang w:val="fr-FR"/>
        </w:rPr>
        <w:t>ne lui aurait pas été communiqué</w:t>
      </w:r>
      <w:r w:rsidRPr="00FC0110">
        <w:rPr>
          <w:rFonts w:ascii="Arial" w:hAnsi="Arial" w:cs="Arial"/>
          <w:sz w:val="21"/>
          <w:szCs w:val="21"/>
          <w:lang w:val="fr-FR"/>
        </w:rPr>
        <w:t xml:space="preserve"> conformément au présent </w:t>
      </w:r>
      <w:r w:rsidR="00FF4C61" w:rsidRPr="00FC0110">
        <w:rPr>
          <w:rFonts w:ascii="Arial" w:hAnsi="Arial" w:cs="Arial"/>
          <w:sz w:val="21"/>
          <w:szCs w:val="21"/>
          <w:lang w:val="fr-FR"/>
        </w:rPr>
        <w:t>Article</w:t>
      </w:r>
      <w:r w:rsidRPr="00FC0110">
        <w:rPr>
          <w:rFonts w:ascii="Arial" w:hAnsi="Arial" w:cs="Arial"/>
          <w:sz w:val="21"/>
          <w:szCs w:val="21"/>
          <w:lang w:val="fr-FR"/>
        </w:rPr>
        <w:t>.</w:t>
      </w:r>
    </w:p>
    <w:p w14:paraId="4BC2F944" w14:textId="554A635E" w:rsidR="00937E74" w:rsidRPr="00FC0110" w:rsidRDefault="00F61EB6" w:rsidP="00E95B2E">
      <w:pPr>
        <w:pStyle w:val="Paragraphedeliste"/>
        <w:widowControl w:val="0"/>
        <w:numPr>
          <w:ilvl w:val="0"/>
          <w:numId w:val="122"/>
        </w:numPr>
        <w:tabs>
          <w:tab w:val="left" w:pos="709"/>
          <w:tab w:val="left" w:pos="1418"/>
          <w:tab w:val="left" w:pos="1634"/>
          <w:tab w:val="left" w:pos="2127"/>
        </w:tabs>
        <w:autoSpaceDE w:val="0"/>
        <w:autoSpaceDN w:val="0"/>
        <w:snapToGrid w:val="0"/>
        <w:spacing w:after="240"/>
        <w:ind w:right="125" w:hanging="720"/>
        <w:jc w:val="both"/>
        <w:rPr>
          <w:rFonts w:ascii="Arial" w:hAnsi="Arial" w:cs="Arial"/>
          <w:sz w:val="21"/>
          <w:szCs w:val="21"/>
          <w:lang w:val="fr-FR"/>
        </w:rPr>
      </w:pPr>
      <w:r w:rsidRPr="00FC0110">
        <w:rPr>
          <w:rFonts w:ascii="Arial" w:hAnsi="Arial" w:cs="Arial"/>
          <w:sz w:val="21"/>
          <w:szCs w:val="21"/>
          <w:lang w:val="fr-FR"/>
        </w:rPr>
        <w:t>L’</w:t>
      </w:r>
      <w:r w:rsidR="00937E74" w:rsidRPr="00FC0110">
        <w:rPr>
          <w:rFonts w:ascii="Arial" w:hAnsi="Arial" w:cs="Arial"/>
          <w:sz w:val="21"/>
          <w:szCs w:val="21"/>
          <w:lang w:val="fr-FR"/>
        </w:rPr>
        <w:t xml:space="preserve">Exploitant </w:t>
      </w:r>
      <w:r w:rsidR="00AA5E99" w:rsidRPr="00FC0110">
        <w:rPr>
          <w:rFonts w:ascii="Arial" w:hAnsi="Arial" w:cs="Arial"/>
          <w:sz w:val="21"/>
          <w:szCs w:val="21"/>
          <w:lang w:val="fr-FR"/>
        </w:rPr>
        <w:t xml:space="preserve">doit, </w:t>
      </w:r>
      <w:r w:rsidR="00937E74" w:rsidRPr="00FC0110">
        <w:rPr>
          <w:rFonts w:ascii="Arial" w:hAnsi="Arial" w:cs="Arial"/>
          <w:sz w:val="21"/>
          <w:szCs w:val="21"/>
          <w:lang w:val="fr-FR"/>
        </w:rPr>
        <w:t>sous réserve de ce qui précède, exécute</w:t>
      </w:r>
      <w:r w:rsidR="00AA5E99" w:rsidRPr="00FC0110">
        <w:rPr>
          <w:rFonts w:ascii="Arial" w:hAnsi="Arial" w:cs="Arial"/>
          <w:sz w:val="21"/>
          <w:szCs w:val="21"/>
          <w:lang w:val="fr-FR"/>
        </w:rPr>
        <w:t>r</w:t>
      </w:r>
      <w:r w:rsidR="00937E74" w:rsidRPr="00FC0110">
        <w:rPr>
          <w:rFonts w:ascii="Arial" w:hAnsi="Arial" w:cs="Arial"/>
          <w:sz w:val="21"/>
          <w:szCs w:val="21"/>
          <w:lang w:val="fr-FR"/>
        </w:rPr>
        <w:t xml:space="preserve"> les Prestations d’Exploitation-Maintenance et </w:t>
      </w:r>
      <w:r w:rsidR="00AA5E99" w:rsidRPr="00FC0110">
        <w:rPr>
          <w:rFonts w:ascii="Arial" w:hAnsi="Arial" w:cs="Arial"/>
          <w:sz w:val="21"/>
          <w:szCs w:val="21"/>
          <w:lang w:val="fr-FR"/>
        </w:rPr>
        <w:t>l’ensemble de</w:t>
      </w:r>
      <w:r w:rsidR="00937E74" w:rsidRPr="00FC0110">
        <w:rPr>
          <w:rFonts w:ascii="Arial" w:hAnsi="Arial" w:cs="Arial"/>
          <w:sz w:val="21"/>
          <w:szCs w:val="21"/>
          <w:lang w:val="fr-FR"/>
        </w:rPr>
        <w:t xml:space="preserve"> ses obligations au titre du présent Contrat de sorte qu'aucun acte ou </w:t>
      </w:r>
      <w:r w:rsidRPr="00FC0110">
        <w:rPr>
          <w:rFonts w:ascii="Arial" w:hAnsi="Arial" w:cs="Arial"/>
          <w:sz w:val="21"/>
          <w:szCs w:val="21"/>
          <w:lang w:val="fr-FR"/>
        </w:rPr>
        <w:t xml:space="preserve">aucune </w:t>
      </w:r>
      <w:r w:rsidR="00937E74" w:rsidRPr="00FC0110">
        <w:rPr>
          <w:rFonts w:ascii="Arial" w:hAnsi="Arial" w:cs="Arial"/>
          <w:sz w:val="21"/>
          <w:szCs w:val="21"/>
          <w:lang w:val="fr-FR"/>
        </w:rPr>
        <w:t xml:space="preserve">omission de </w:t>
      </w:r>
      <w:r w:rsidR="00AA5E99" w:rsidRPr="00FC0110">
        <w:rPr>
          <w:rFonts w:ascii="Arial" w:hAnsi="Arial" w:cs="Arial"/>
          <w:sz w:val="21"/>
          <w:szCs w:val="21"/>
          <w:lang w:val="fr-FR"/>
        </w:rPr>
        <w:t xml:space="preserve">sa part </w:t>
      </w:r>
      <w:r w:rsidR="00937E74" w:rsidRPr="00FC0110">
        <w:rPr>
          <w:rFonts w:ascii="Arial" w:hAnsi="Arial" w:cs="Arial"/>
          <w:sz w:val="21"/>
          <w:szCs w:val="21"/>
          <w:lang w:val="fr-FR"/>
        </w:rPr>
        <w:t xml:space="preserve">ne constitue, ne cause ou ne contribue à </w:t>
      </w:r>
      <w:r w:rsidR="00AA5E99" w:rsidRPr="00FC0110">
        <w:rPr>
          <w:rFonts w:ascii="Arial" w:hAnsi="Arial" w:cs="Arial"/>
          <w:sz w:val="21"/>
          <w:szCs w:val="21"/>
          <w:lang w:val="fr-FR"/>
        </w:rPr>
        <w:t xml:space="preserve">causer </w:t>
      </w:r>
      <w:r w:rsidR="00937E74" w:rsidRPr="00FC0110">
        <w:rPr>
          <w:rFonts w:ascii="Arial" w:hAnsi="Arial" w:cs="Arial"/>
          <w:sz w:val="21"/>
          <w:szCs w:val="21"/>
          <w:lang w:val="fr-FR"/>
        </w:rPr>
        <w:t xml:space="preserve">un quelconque défaut ou manquement </w:t>
      </w:r>
      <w:r w:rsidR="00AA5E99" w:rsidRPr="00FC0110">
        <w:rPr>
          <w:rFonts w:ascii="Arial" w:hAnsi="Arial" w:cs="Arial"/>
          <w:sz w:val="21"/>
          <w:szCs w:val="21"/>
          <w:lang w:val="fr-FR"/>
        </w:rPr>
        <w:t xml:space="preserve">de la Société de Projet </w:t>
      </w:r>
      <w:r w:rsidR="00937E74" w:rsidRPr="00FC0110">
        <w:rPr>
          <w:rFonts w:ascii="Arial" w:hAnsi="Arial" w:cs="Arial"/>
          <w:sz w:val="21"/>
          <w:szCs w:val="21"/>
          <w:lang w:val="fr-FR"/>
        </w:rPr>
        <w:t>à l'une de</w:t>
      </w:r>
      <w:r w:rsidR="00AA5E99" w:rsidRPr="00FC0110">
        <w:rPr>
          <w:rFonts w:ascii="Arial" w:hAnsi="Arial" w:cs="Arial"/>
          <w:sz w:val="21"/>
          <w:szCs w:val="21"/>
          <w:lang w:val="fr-FR"/>
        </w:rPr>
        <w:t xml:space="preserve"> se</w:t>
      </w:r>
      <w:r w:rsidR="00937E74" w:rsidRPr="00FC0110">
        <w:rPr>
          <w:rFonts w:ascii="Arial" w:hAnsi="Arial" w:cs="Arial"/>
          <w:sz w:val="21"/>
          <w:szCs w:val="21"/>
          <w:lang w:val="fr-FR"/>
        </w:rPr>
        <w:t>s obligations au titre des Contrats de Projet.</w:t>
      </w:r>
      <w:r w:rsidR="00BF49B0" w:rsidRPr="00FC0110">
        <w:rPr>
          <w:rFonts w:ascii="Arial" w:hAnsi="Arial" w:cs="Arial"/>
          <w:sz w:val="21"/>
          <w:szCs w:val="21"/>
          <w:lang w:val="fr-FR"/>
        </w:rPr>
        <w:t xml:space="preserve"> </w:t>
      </w:r>
      <w:r w:rsidR="00937E74" w:rsidRPr="00FC0110">
        <w:rPr>
          <w:rFonts w:ascii="Arial" w:hAnsi="Arial" w:cs="Arial"/>
          <w:sz w:val="21"/>
          <w:szCs w:val="21"/>
          <w:lang w:val="fr-FR"/>
        </w:rPr>
        <w:t>L'Exploitant reconnaît que tout manquement de l'Exploitant à ses obligations au titre du présent Contrat peut entraîner la responsabilité de la Société de Projet au titre des Contrats de Projet.</w:t>
      </w:r>
    </w:p>
    <w:p w14:paraId="62A93C0C" w14:textId="77777777" w:rsidR="006F4377" w:rsidRPr="00FC0110" w:rsidRDefault="00937E74" w:rsidP="00E95B2E">
      <w:pPr>
        <w:pStyle w:val="Paragraphedeliste"/>
        <w:widowControl w:val="0"/>
        <w:numPr>
          <w:ilvl w:val="0"/>
          <w:numId w:val="122"/>
        </w:numPr>
        <w:tabs>
          <w:tab w:val="left" w:pos="709"/>
          <w:tab w:val="left" w:pos="1418"/>
          <w:tab w:val="left" w:pos="1634"/>
          <w:tab w:val="left" w:pos="2127"/>
        </w:tabs>
        <w:autoSpaceDE w:val="0"/>
        <w:autoSpaceDN w:val="0"/>
        <w:snapToGrid w:val="0"/>
        <w:spacing w:after="240"/>
        <w:ind w:right="125" w:hanging="720"/>
        <w:jc w:val="both"/>
        <w:rPr>
          <w:rFonts w:ascii="Arial" w:hAnsi="Arial" w:cs="Arial"/>
          <w:sz w:val="21"/>
          <w:szCs w:val="21"/>
          <w:lang w:val="fr-FR"/>
        </w:rPr>
      </w:pPr>
      <w:r w:rsidRPr="00FC0110">
        <w:rPr>
          <w:rFonts w:ascii="Arial" w:hAnsi="Arial" w:cs="Arial"/>
          <w:sz w:val="21"/>
          <w:szCs w:val="21"/>
          <w:lang w:val="fr-FR"/>
        </w:rPr>
        <w:lastRenderedPageBreak/>
        <w:t>L’Exploitant</w:t>
      </w:r>
      <w:r w:rsidR="00A63C63" w:rsidRPr="00FC0110">
        <w:rPr>
          <w:rFonts w:ascii="Arial" w:hAnsi="Arial" w:cs="Arial"/>
          <w:sz w:val="21"/>
          <w:szCs w:val="21"/>
          <w:lang w:val="fr-FR"/>
        </w:rPr>
        <w:t xml:space="preserve"> </w:t>
      </w:r>
      <w:r w:rsidR="360BFF33" w:rsidRPr="00FC0110">
        <w:rPr>
          <w:rFonts w:ascii="Arial" w:hAnsi="Arial" w:cs="Arial"/>
          <w:sz w:val="21"/>
          <w:szCs w:val="21"/>
          <w:lang w:val="fr-FR"/>
        </w:rPr>
        <w:t>devra</w:t>
      </w:r>
      <w:r w:rsidR="00A63C63" w:rsidRPr="00FC0110">
        <w:rPr>
          <w:rFonts w:ascii="Arial" w:hAnsi="Arial" w:cs="Arial"/>
          <w:sz w:val="21"/>
          <w:szCs w:val="21"/>
          <w:lang w:val="fr-FR"/>
        </w:rPr>
        <w:t xml:space="preserve"> </w:t>
      </w:r>
      <w:r w:rsidR="360BFF33" w:rsidRPr="00FC0110">
        <w:rPr>
          <w:rFonts w:ascii="Arial" w:hAnsi="Arial" w:cs="Arial"/>
          <w:sz w:val="21"/>
          <w:szCs w:val="21"/>
          <w:lang w:val="fr-FR"/>
        </w:rPr>
        <w:t>informer</w:t>
      </w:r>
      <w:r w:rsidR="00A63C63" w:rsidRPr="00FC0110">
        <w:rPr>
          <w:rFonts w:ascii="Arial" w:hAnsi="Arial" w:cs="Arial"/>
          <w:sz w:val="21"/>
          <w:szCs w:val="21"/>
          <w:lang w:val="fr-FR"/>
        </w:rPr>
        <w:t xml:space="preserve"> </w:t>
      </w:r>
      <w:r w:rsidR="360BFF33" w:rsidRPr="00FC0110">
        <w:rPr>
          <w:rFonts w:ascii="Arial" w:hAnsi="Arial" w:cs="Arial"/>
          <w:sz w:val="21"/>
          <w:szCs w:val="21"/>
          <w:lang w:val="fr-FR"/>
        </w:rPr>
        <w:t>la</w:t>
      </w:r>
      <w:r w:rsidR="00A63C63" w:rsidRPr="00FC0110">
        <w:rPr>
          <w:rFonts w:ascii="Arial" w:hAnsi="Arial" w:cs="Arial"/>
          <w:sz w:val="21"/>
          <w:szCs w:val="21"/>
          <w:lang w:val="fr-FR"/>
        </w:rPr>
        <w:t xml:space="preserve"> </w:t>
      </w:r>
      <w:r w:rsidR="360BFF33"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360BFF33" w:rsidRPr="00FC0110">
        <w:rPr>
          <w:rFonts w:ascii="Arial" w:hAnsi="Arial" w:cs="Arial"/>
          <w:sz w:val="21"/>
          <w:szCs w:val="21"/>
          <w:lang w:val="fr-FR"/>
        </w:rPr>
        <w:t>de</w:t>
      </w:r>
      <w:r w:rsidR="00A63C63" w:rsidRPr="00FC0110">
        <w:rPr>
          <w:rFonts w:ascii="Arial" w:hAnsi="Arial" w:cs="Arial"/>
          <w:sz w:val="21"/>
          <w:szCs w:val="21"/>
          <w:lang w:val="fr-FR"/>
        </w:rPr>
        <w:t xml:space="preserve"> </w:t>
      </w:r>
      <w:r w:rsidR="360BFF33" w:rsidRPr="00FC0110">
        <w:rPr>
          <w:rFonts w:ascii="Arial" w:hAnsi="Arial" w:cs="Arial"/>
          <w:sz w:val="21"/>
          <w:szCs w:val="21"/>
          <w:lang w:val="fr-FR"/>
        </w:rPr>
        <w:t>Projet</w:t>
      </w:r>
      <w:r w:rsidR="00A63C63" w:rsidRPr="00FC0110">
        <w:rPr>
          <w:rFonts w:ascii="Arial" w:hAnsi="Arial" w:cs="Arial"/>
          <w:sz w:val="21"/>
          <w:szCs w:val="21"/>
          <w:lang w:val="fr-FR"/>
        </w:rPr>
        <w:t xml:space="preserve"> </w:t>
      </w:r>
      <w:r w:rsidR="00E25740" w:rsidRPr="00FC0110">
        <w:rPr>
          <w:rFonts w:ascii="Arial" w:hAnsi="Arial" w:cs="Arial"/>
          <w:sz w:val="21"/>
          <w:szCs w:val="21"/>
          <w:lang w:val="fr-FR"/>
        </w:rPr>
        <w:t xml:space="preserve">de tout </w:t>
      </w:r>
      <w:r w:rsidR="360BFF33" w:rsidRPr="00FC0110">
        <w:rPr>
          <w:rFonts w:ascii="Arial" w:hAnsi="Arial" w:cs="Arial"/>
          <w:sz w:val="21"/>
          <w:szCs w:val="21"/>
          <w:lang w:val="fr-FR"/>
        </w:rPr>
        <w:t>conflit</w:t>
      </w:r>
      <w:r w:rsidR="00E25740" w:rsidRPr="00FC0110">
        <w:rPr>
          <w:rFonts w:ascii="Arial" w:hAnsi="Arial" w:cs="Arial"/>
          <w:sz w:val="21"/>
          <w:szCs w:val="21"/>
          <w:lang w:val="fr-FR"/>
        </w:rPr>
        <w:t xml:space="preserve"> qu’il pourrait relever</w:t>
      </w:r>
      <w:r w:rsidR="00A63C63" w:rsidRPr="00FC0110">
        <w:rPr>
          <w:rFonts w:ascii="Arial" w:hAnsi="Arial" w:cs="Arial"/>
          <w:sz w:val="21"/>
          <w:szCs w:val="21"/>
          <w:lang w:val="fr-FR"/>
        </w:rPr>
        <w:t xml:space="preserve"> </w:t>
      </w:r>
      <w:r w:rsidR="360BFF33" w:rsidRPr="00FC0110">
        <w:rPr>
          <w:rFonts w:ascii="Arial" w:hAnsi="Arial" w:cs="Arial"/>
          <w:sz w:val="21"/>
          <w:szCs w:val="21"/>
          <w:lang w:val="fr-FR"/>
        </w:rPr>
        <w:t>entre</w:t>
      </w:r>
      <w:r w:rsidR="00A63C63" w:rsidRPr="00FC0110">
        <w:rPr>
          <w:rFonts w:ascii="Arial" w:hAnsi="Arial" w:cs="Arial"/>
          <w:sz w:val="21"/>
          <w:szCs w:val="21"/>
          <w:lang w:val="fr-FR"/>
        </w:rPr>
        <w:t xml:space="preserve"> </w:t>
      </w:r>
      <w:r w:rsidR="360BFF33" w:rsidRPr="00FC0110">
        <w:rPr>
          <w:rFonts w:ascii="Arial" w:hAnsi="Arial" w:cs="Arial"/>
          <w:sz w:val="21"/>
          <w:szCs w:val="21"/>
          <w:lang w:val="fr-FR"/>
        </w:rPr>
        <w:t>un</w:t>
      </w:r>
      <w:r w:rsidR="00A63C63" w:rsidRPr="00FC0110">
        <w:rPr>
          <w:rFonts w:ascii="Arial" w:hAnsi="Arial" w:cs="Arial"/>
          <w:sz w:val="21"/>
          <w:szCs w:val="21"/>
          <w:lang w:val="fr-FR"/>
        </w:rPr>
        <w:t xml:space="preserve"> </w:t>
      </w:r>
      <w:r w:rsidR="360BFF33" w:rsidRPr="00FC0110">
        <w:rPr>
          <w:rFonts w:ascii="Arial" w:hAnsi="Arial" w:cs="Arial"/>
          <w:sz w:val="21"/>
          <w:szCs w:val="21"/>
          <w:lang w:val="fr-FR"/>
        </w:rPr>
        <w:t>terme,</w:t>
      </w:r>
      <w:r w:rsidR="00A63C63" w:rsidRPr="00FC0110">
        <w:rPr>
          <w:rFonts w:ascii="Arial" w:hAnsi="Arial" w:cs="Arial"/>
          <w:sz w:val="21"/>
          <w:szCs w:val="21"/>
          <w:lang w:val="fr-FR"/>
        </w:rPr>
        <w:t xml:space="preserve"> </w:t>
      </w:r>
      <w:r w:rsidR="360BFF33" w:rsidRPr="00FC0110">
        <w:rPr>
          <w:rFonts w:ascii="Arial" w:hAnsi="Arial" w:cs="Arial"/>
          <w:sz w:val="21"/>
          <w:szCs w:val="21"/>
          <w:lang w:val="fr-FR"/>
        </w:rPr>
        <w:t>une</w:t>
      </w:r>
      <w:r w:rsidR="00A63C63" w:rsidRPr="00FC0110">
        <w:rPr>
          <w:rFonts w:ascii="Arial" w:hAnsi="Arial" w:cs="Arial"/>
          <w:sz w:val="21"/>
          <w:szCs w:val="21"/>
          <w:lang w:val="fr-FR"/>
        </w:rPr>
        <w:t xml:space="preserve"> </w:t>
      </w:r>
      <w:r w:rsidR="360BFF33" w:rsidRPr="00FC0110">
        <w:rPr>
          <w:rFonts w:ascii="Arial" w:hAnsi="Arial" w:cs="Arial"/>
          <w:sz w:val="21"/>
          <w:szCs w:val="21"/>
          <w:lang w:val="fr-FR"/>
        </w:rPr>
        <w:t>condition</w:t>
      </w:r>
      <w:r w:rsidR="00A63C63" w:rsidRPr="00FC0110">
        <w:rPr>
          <w:rFonts w:ascii="Arial" w:hAnsi="Arial" w:cs="Arial"/>
          <w:sz w:val="21"/>
          <w:szCs w:val="21"/>
          <w:lang w:val="fr-FR"/>
        </w:rPr>
        <w:t xml:space="preserve"> </w:t>
      </w:r>
      <w:r w:rsidR="360BFF33" w:rsidRPr="00FC0110">
        <w:rPr>
          <w:rFonts w:ascii="Arial" w:hAnsi="Arial" w:cs="Arial"/>
          <w:sz w:val="21"/>
          <w:szCs w:val="21"/>
          <w:lang w:val="fr-FR"/>
        </w:rPr>
        <w:t>ou</w:t>
      </w:r>
      <w:r w:rsidR="00A63C63" w:rsidRPr="00FC0110">
        <w:rPr>
          <w:rFonts w:ascii="Arial" w:hAnsi="Arial" w:cs="Arial"/>
          <w:sz w:val="21"/>
          <w:szCs w:val="21"/>
          <w:lang w:val="fr-FR"/>
        </w:rPr>
        <w:t xml:space="preserve"> </w:t>
      </w:r>
      <w:r w:rsidR="360BFF33" w:rsidRPr="00FC0110">
        <w:rPr>
          <w:rFonts w:ascii="Arial" w:hAnsi="Arial" w:cs="Arial"/>
          <w:sz w:val="21"/>
          <w:szCs w:val="21"/>
          <w:lang w:val="fr-FR"/>
        </w:rPr>
        <w:t>une</w:t>
      </w:r>
      <w:r w:rsidR="00A63C63" w:rsidRPr="00FC0110">
        <w:rPr>
          <w:rFonts w:ascii="Arial" w:hAnsi="Arial" w:cs="Arial"/>
          <w:sz w:val="21"/>
          <w:szCs w:val="21"/>
          <w:lang w:val="fr-FR"/>
        </w:rPr>
        <w:t xml:space="preserve"> </w:t>
      </w:r>
      <w:r w:rsidR="360BFF33" w:rsidRPr="00FC0110">
        <w:rPr>
          <w:rFonts w:ascii="Arial" w:hAnsi="Arial" w:cs="Arial"/>
          <w:sz w:val="21"/>
          <w:szCs w:val="21"/>
          <w:lang w:val="fr-FR"/>
        </w:rPr>
        <w:t>exigence</w:t>
      </w:r>
      <w:r w:rsidR="00A63C63" w:rsidRPr="00FC0110">
        <w:rPr>
          <w:rFonts w:ascii="Arial" w:hAnsi="Arial" w:cs="Arial"/>
          <w:sz w:val="21"/>
          <w:szCs w:val="21"/>
          <w:lang w:val="fr-FR"/>
        </w:rPr>
        <w:t xml:space="preserve"> </w:t>
      </w:r>
      <w:r w:rsidR="360BFF33" w:rsidRPr="00FC0110">
        <w:rPr>
          <w:rFonts w:ascii="Arial" w:hAnsi="Arial" w:cs="Arial"/>
          <w:sz w:val="21"/>
          <w:szCs w:val="21"/>
          <w:lang w:val="fr-FR"/>
        </w:rPr>
        <w:t>du</w:t>
      </w:r>
      <w:r w:rsidR="00A63C63" w:rsidRPr="00FC0110">
        <w:rPr>
          <w:rFonts w:ascii="Arial" w:hAnsi="Arial" w:cs="Arial"/>
          <w:sz w:val="21"/>
          <w:szCs w:val="21"/>
          <w:lang w:val="fr-FR"/>
        </w:rPr>
        <w:t xml:space="preserve"> </w:t>
      </w:r>
      <w:r w:rsidR="360BFF33"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360BFF33"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360BFF33" w:rsidRPr="00FC0110">
        <w:rPr>
          <w:rFonts w:ascii="Arial" w:hAnsi="Arial" w:cs="Arial"/>
          <w:sz w:val="21"/>
          <w:szCs w:val="21"/>
          <w:lang w:val="fr-FR"/>
        </w:rPr>
        <w:t>et</w:t>
      </w:r>
      <w:r w:rsidR="00A63C63" w:rsidRPr="00FC0110">
        <w:rPr>
          <w:rFonts w:ascii="Arial" w:hAnsi="Arial" w:cs="Arial"/>
          <w:sz w:val="21"/>
          <w:szCs w:val="21"/>
          <w:lang w:val="fr-FR"/>
        </w:rPr>
        <w:t xml:space="preserve"> </w:t>
      </w:r>
      <w:r w:rsidR="360BFF33" w:rsidRPr="00FC0110">
        <w:rPr>
          <w:rFonts w:ascii="Arial" w:hAnsi="Arial" w:cs="Arial"/>
          <w:sz w:val="21"/>
          <w:szCs w:val="21"/>
          <w:lang w:val="fr-FR"/>
        </w:rPr>
        <w:t>des</w:t>
      </w:r>
      <w:r w:rsidR="00A63C63" w:rsidRPr="00FC0110">
        <w:rPr>
          <w:rFonts w:ascii="Arial" w:hAnsi="Arial" w:cs="Arial"/>
          <w:sz w:val="21"/>
          <w:szCs w:val="21"/>
          <w:lang w:val="fr-FR"/>
        </w:rPr>
        <w:t xml:space="preserve"> </w:t>
      </w:r>
      <w:r w:rsidR="360BFF33" w:rsidRPr="00FC0110">
        <w:rPr>
          <w:rFonts w:ascii="Arial" w:hAnsi="Arial" w:cs="Arial"/>
          <w:sz w:val="21"/>
          <w:szCs w:val="21"/>
          <w:lang w:val="fr-FR"/>
        </w:rPr>
        <w:t>Contrats</w:t>
      </w:r>
      <w:r w:rsidR="00A63C63" w:rsidRPr="00FC0110">
        <w:rPr>
          <w:rFonts w:ascii="Arial" w:hAnsi="Arial" w:cs="Arial"/>
          <w:sz w:val="21"/>
          <w:szCs w:val="21"/>
          <w:lang w:val="fr-FR"/>
        </w:rPr>
        <w:t xml:space="preserve"> </w:t>
      </w:r>
      <w:r w:rsidR="360BFF33" w:rsidRPr="00FC0110">
        <w:rPr>
          <w:rFonts w:ascii="Arial" w:hAnsi="Arial" w:cs="Arial"/>
          <w:sz w:val="21"/>
          <w:szCs w:val="21"/>
          <w:lang w:val="fr-FR"/>
        </w:rPr>
        <w:t>de</w:t>
      </w:r>
      <w:r w:rsidR="00A63C63" w:rsidRPr="00FC0110">
        <w:rPr>
          <w:rFonts w:ascii="Arial" w:hAnsi="Arial" w:cs="Arial"/>
          <w:sz w:val="21"/>
          <w:szCs w:val="21"/>
          <w:lang w:val="fr-FR"/>
        </w:rPr>
        <w:t xml:space="preserve"> </w:t>
      </w:r>
      <w:r w:rsidR="360BFF33" w:rsidRPr="00FC0110">
        <w:rPr>
          <w:rFonts w:ascii="Arial" w:hAnsi="Arial" w:cs="Arial"/>
          <w:sz w:val="21"/>
          <w:szCs w:val="21"/>
          <w:lang w:val="fr-FR"/>
        </w:rPr>
        <w:t>Projet.</w:t>
      </w:r>
      <w:r w:rsidR="00A63C63" w:rsidRPr="00FC0110">
        <w:rPr>
          <w:rFonts w:ascii="Arial" w:hAnsi="Arial" w:cs="Arial"/>
          <w:sz w:val="21"/>
          <w:szCs w:val="21"/>
          <w:lang w:val="fr-FR"/>
        </w:rPr>
        <w:t xml:space="preserve"> </w:t>
      </w:r>
      <w:r w:rsidR="360BFF33" w:rsidRPr="00FC0110">
        <w:rPr>
          <w:rFonts w:ascii="Arial" w:hAnsi="Arial" w:cs="Arial"/>
          <w:sz w:val="21"/>
          <w:szCs w:val="21"/>
          <w:lang w:val="fr-FR"/>
        </w:rPr>
        <w:t>À</w:t>
      </w:r>
      <w:r w:rsidR="00A63C63" w:rsidRPr="00FC0110">
        <w:rPr>
          <w:rFonts w:ascii="Arial" w:hAnsi="Arial" w:cs="Arial"/>
          <w:sz w:val="21"/>
          <w:szCs w:val="21"/>
          <w:lang w:val="fr-FR"/>
        </w:rPr>
        <w:t xml:space="preserve"> </w:t>
      </w:r>
      <w:r w:rsidR="360BFF33" w:rsidRPr="00FC0110">
        <w:rPr>
          <w:rFonts w:ascii="Arial" w:hAnsi="Arial" w:cs="Arial"/>
          <w:sz w:val="21"/>
          <w:szCs w:val="21"/>
          <w:lang w:val="fr-FR"/>
        </w:rPr>
        <w:t>moins</w:t>
      </w:r>
      <w:r w:rsidR="00A63C63" w:rsidRPr="00FC0110">
        <w:rPr>
          <w:rFonts w:ascii="Arial" w:hAnsi="Arial" w:cs="Arial"/>
          <w:sz w:val="21"/>
          <w:szCs w:val="21"/>
          <w:lang w:val="fr-FR"/>
        </w:rPr>
        <w:t xml:space="preserve"> </w:t>
      </w:r>
      <w:r w:rsidR="360BFF33" w:rsidRPr="00FC0110">
        <w:rPr>
          <w:rFonts w:ascii="Arial" w:hAnsi="Arial" w:cs="Arial"/>
          <w:sz w:val="21"/>
          <w:szCs w:val="21"/>
          <w:lang w:val="fr-FR"/>
        </w:rPr>
        <w:t>que</w:t>
      </w:r>
      <w:r w:rsidR="00A63C63" w:rsidRPr="00FC0110">
        <w:rPr>
          <w:rFonts w:ascii="Arial" w:hAnsi="Arial" w:cs="Arial"/>
          <w:sz w:val="21"/>
          <w:szCs w:val="21"/>
          <w:lang w:val="fr-FR"/>
        </w:rPr>
        <w:t xml:space="preserve"> </w:t>
      </w:r>
      <w:r w:rsidR="360BFF33" w:rsidRPr="00FC0110">
        <w:rPr>
          <w:rFonts w:ascii="Arial" w:hAnsi="Arial" w:cs="Arial"/>
          <w:sz w:val="21"/>
          <w:szCs w:val="21"/>
          <w:lang w:val="fr-FR"/>
        </w:rPr>
        <w:t>la</w:t>
      </w:r>
      <w:r w:rsidR="00A63C63" w:rsidRPr="00FC0110">
        <w:rPr>
          <w:rFonts w:ascii="Arial" w:hAnsi="Arial" w:cs="Arial"/>
          <w:sz w:val="21"/>
          <w:szCs w:val="21"/>
          <w:lang w:val="fr-FR"/>
        </w:rPr>
        <w:t xml:space="preserve"> </w:t>
      </w:r>
      <w:r w:rsidR="360BFF33"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360BFF33" w:rsidRPr="00FC0110">
        <w:rPr>
          <w:rFonts w:ascii="Arial" w:hAnsi="Arial" w:cs="Arial"/>
          <w:sz w:val="21"/>
          <w:szCs w:val="21"/>
          <w:lang w:val="fr-FR"/>
        </w:rPr>
        <w:t>de</w:t>
      </w:r>
      <w:r w:rsidR="00A63C63" w:rsidRPr="00FC0110">
        <w:rPr>
          <w:rFonts w:ascii="Arial" w:hAnsi="Arial" w:cs="Arial"/>
          <w:sz w:val="21"/>
          <w:szCs w:val="21"/>
          <w:lang w:val="fr-FR"/>
        </w:rPr>
        <w:t xml:space="preserve"> </w:t>
      </w:r>
      <w:r w:rsidR="360BFF33" w:rsidRPr="00FC0110">
        <w:rPr>
          <w:rFonts w:ascii="Arial" w:hAnsi="Arial" w:cs="Arial"/>
          <w:sz w:val="21"/>
          <w:szCs w:val="21"/>
          <w:lang w:val="fr-FR"/>
        </w:rPr>
        <w:t>Projet</w:t>
      </w:r>
      <w:r w:rsidR="00A63C63" w:rsidRPr="00FC0110">
        <w:rPr>
          <w:rFonts w:ascii="Arial" w:hAnsi="Arial" w:cs="Arial"/>
          <w:sz w:val="21"/>
          <w:szCs w:val="21"/>
          <w:lang w:val="fr-FR"/>
        </w:rPr>
        <w:t xml:space="preserve"> </w:t>
      </w:r>
      <w:r w:rsidR="360BFF33" w:rsidRPr="00FC0110">
        <w:rPr>
          <w:rFonts w:ascii="Arial" w:hAnsi="Arial" w:cs="Arial"/>
          <w:sz w:val="21"/>
          <w:szCs w:val="21"/>
          <w:lang w:val="fr-FR"/>
        </w:rPr>
        <w:t>ne</w:t>
      </w:r>
      <w:r w:rsidR="00A63C63" w:rsidRPr="00FC0110">
        <w:rPr>
          <w:rFonts w:ascii="Arial" w:hAnsi="Arial" w:cs="Arial"/>
          <w:sz w:val="21"/>
          <w:szCs w:val="21"/>
          <w:lang w:val="fr-FR"/>
        </w:rPr>
        <w:t xml:space="preserve"> </w:t>
      </w:r>
      <w:r w:rsidR="360BFF33" w:rsidRPr="00FC0110">
        <w:rPr>
          <w:rFonts w:ascii="Arial" w:hAnsi="Arial" w:cs="Arial"/>
          <w:sz w:val="21"/>
          <w:szCs w:val="21"/>
          <w:lang w:val="fr-FR"/>
        </w:rPr>
        <w:t>donne</w:t>
      </w:r>
      <w:r w:rsidR="00A63C63" w:rsidRPr="00FC0110">
        <w:rPr>
          <w:rFonts w:ascii="Arial" w:hAnsi="Arial" w:cs="Arial"/>
          <w:sz w:val="21"/>
          <w:szCs w:val="21"/>
          <w:lang w:val="fr-FR"/>
        </w:rPr>
        <w:t xml:space="preserve"> </w:t>
      </w:r>
      <w:r w:rsidR="360BFF33" w:rsidRPr="00FC0110">
        <w:rPr>
          <w:rFonts w:ascii="Arial" w:hAnsi="Arial" w:cs="Arial"/>
          <w:sz w:val="21"/>
          <w:szCs w:val="21"/>
          <w:lang w:val="fr-FR"/>
        </w:rPr>
        <w:t>des</w:t>
      </w:r>
      <w:r w:rsidR="00A63C63" w:rsidRPr="00FC0110">
        <w:rPr>
          <w:rFonts w:ascii="Arial" w:hAnsi="Arial" w:cs="Arial"/>
          <w:sz w:val="21"/>
          <w:szCs w:val="21"/>
          <w:lang w:val="fr-FR"/>
        </w:rPr>
        <w:t xml:space="preserve"> </w:t>
      </w:r>
      <w:r w:rsidR="360BFF33" w:rsidRPr="00FC0110">
        <w:rPr>
          <w:rFonts w:ascii="Arial" w:hAnsi="Arial" w:cs="Arial"/>
          <w:sz w:val="21"/>
          <w:szCs w:val="21"/>
          <w:lang w:val="fr-FR"/>
        </w:rPr>
        <w:t>instructions</w:t>
      </w:r>
      <w:r w:rsidR="00A63C63" w:rsidRPr="00FC0110">
        <w:rPr>
          <w:rFonts w:ascii="Arial" w:hAnsi="Arial" w:cs="Arial"/>
          <w:sz w:val="21"/>
          <w:szCs w:val="21"/>
          <w:lang w:val="fr-FR"/>
        </w:rPr>
        <w:t xml:space="preserve"> </w:t>
      </w:r>
      <w:r w:rsidR="360BFF33" w:rsidRPr="00FC0110">
        <w:rPr>
          <w:rFonts w:ascii="Arial" w:hAnsi="Arial" w:cs="Arial"/>
          <w:sz w:val="21"/>
          <w:szCs w:val="21"/>
          <w:lang w:val="fr-FR"/>
        </w:rPr>
        <w:t>contraires,</w:t>
      </w:r>
      <w:r w:rsidR="00A63C63" w:rsidRPr="00FC0110">
        <w:rPr>
          <w:rFonts w:ascii="Arial" w:hAnsi="Arial" w:cs="Arial"/>
          <w:sz w:val="21"/>
          <w:szCs w:val="21"/>
          <w:lang w:val="fr-FR"/>
        </w:rPr>
        <w:t xml:space="preserve"> </w:t>
      </w:r>
      <w:r w:rsidR="360BFF33" w:rsidRPr="00FC0110">
        <w:rPr>
          <w:rFonts w:ascii="Arial" w:hAnsi="Arial" w:cs="Arial"/>
          <w:sz w:val="21"/>
          <w:szCs w:val="21"/>
          <w:lang w:val="fr-FR"/>
        </w:rPr>
        <w:t>les</w:t>
      </w:r>
      <w:r w:rsidR="00A63C63" w:rsidRPr="00FC0110">
        <w:rPr>
          <w:rFonts w:ascii="Arial" w:hAnsi="Arial" w:cs="Arial"/>
          <w:sz w:val="21"/>
          <w:szCs w:val="21"/>
          <w:lang w:val="fr-FR"/>
        </w:rPr>
        <w:t xml:space="preserve"> </w:t>
      </w:r>
      <w:r w:rsidR="360BFF33" w:rsidRPr="00FC0110">
        <w:rPr>
          <w:rFonts w:ascii="Arial" w:hAnsi="Arial" w:cs="Arial"/>
          <w:sz w:val="21"/>
          <w:szCs w:val="21"/>
          <w:lang w:val="fr-FR"/>
        </w:rPr>
        <w:t>termes,</w:t>
      </w:r>
      <w:r w:rsidR="00A63C63" w:rsidRPr="00FC0110">
        <w:rPr>
          <w:rFonts w:ascii="Arial" w:hAnsi="Arial" w:cs="Arial"/>
          <w:sz w:val="21"/>
          <w:szCs w:val="21"/>
          <w:lang w:val="fr-FR"/>
        </w:rPr>
        <w:t xml:space="preserve"> </w:t>
      </w:r>
      <w:r w:rsidR="360BFF33" w:rsidRPr="00FC0110">
        <w:rPr>
          <w:rFonts w:ascii="Arial" w:hAnsi="Arial" w:cs="Arial"/>
          <w:sz w:val="21"/>
          <w:szCs w:val="21"/>
          <w:lang w:val="fr-FR"/>
        </w:rPr>
        <w:t>conditions</w:t>
      </w:r>
      <w:r w:rsidR="00A63C63" w:rsidRPr="00FC0110">
        <w:rPr>
          <w:rFonts w:ascii="Arial" w:hAnsi="Arial" w:cs="Arial"/>
          <w:sz w:val="21"/>
          <w:szCs w:val="21"/>
          <w:lang w:val="fr-FR"/>
        </w:rPr>
        <w:t xml:space="preserve"> </w:t>
      </w:r>
      <w:r w:rsidR="360BFF33" w:rsidRPr="00FC0110">
        <w:rPr>
          <w:rFonts w:ascii="Arial" w:hAnsi="Arial" w:cs="Arial"/>
          <w:sz w:val="21"/>
          <w:szCs w:val="21"/>
          <w:lang w:val="fr-FR"/>
        </w:rPr>
        <w:t>et</w:t>
      </w:r>
      <w:r w:rsidR="00A63C63" w:rsidRPr="00FC0110">
        <w:rPr>
          <w:rFonts w:ascii="Arial" w:hAnsi="Arial" w:cs="Arial"/>
          <w:sz w:val="21"/>
          <w:szCs w:val="21"/>
          <w:lang w:val="fr-FR"/>
        </w:rPr>
        <w:t xml:space="preserve"> </w:t>
      </w:r>
      <w:r w:rsidR="360BFF33" w:rsidRPr="00FC0110">
        <w:rPr>
          <w:rFonts w:ascii="Arial" w:hAnsi="Arial" w:cs="Arial"/>
          <w:sz w:val="21"/>
          <w:szCs w:val="21"/>
          <w:lang w:val="fr-FR"/>
        </w:rPr>
        <w:t>exigences</w:t>
      </w:r>
      <w:r w:rsidR="00A63C63" w:rsidRPr="00FC0110">
        <w:rPr>
          <w:rFonts w:ascii="Arial" w:hAnsi="Arial" w:cs="Arial"/>
          <w:sz w:val="21"/>
          <w:szCs w:val="21"/>
          <w:lang w:val="fr-FR"/>
        </w:rPr>
        <w:t xml:space="preserve"> </w:t>
      </w:r>
      <w:r w:rsidR="360BFF33" w:rsidRPr="00FC0110">
        <w:rPr>
          <w:rFonts w:ascii="Arial" w:hAnsi="Arial" w:cs="Arial"/>
          <w:sz w:val="21"/>
          <w:szCs w:val="21"/>
          <w:lang w:val="fr-FR"/>
        </w:rPr>
        <w:t>les</w:t>
      </w:r>
      <w:r w:rsidR="00A63C63" w:rsidRPr="00FC0110">
        <w:rPr>
          <w:rFonts w:ascii="Arial" w:hAnsi="Arial" w:cs="Arial"/>
          <w:sz w:val="21"/>
          <w:szCs w:val="21"/>
          <w:lang w:val="fr-FR"/>
        </w:rPr>
        <w:t xml:space="preserve"> </w:t>
      </w:r>
      <w:r w:rsidR="360BFF33" w:rsidRPr="00FC0110">
        <w:rPr>
          <w:rFonts w:ascii="Arial" w:hAnsi="Arial" w:cs="Arial"/>
          <w:sz w:val="21"/>
          <w:szCs w:val="21"/>
          <w:lang w:val="fr-FR"/>
        </w:rPr>
        <w:t>plus</w:t>
      </w:r>
      <w:r w:rsidR="00A63C63" w:rsidRPr="00FC0110">
        <w:rPr>
          <w:rFonts w:ascii="Arial" w:hAnsi="Arial" w:cs="Arial"/>
          <w:sz w:val="21"/>
          <w:szCs w:val="21"/>
          <w:lang w:val="fr-FR"/>
        </w:rPr>
        <w:t xml:space="preserve"> </w:t>
      </w:r>
      <w:r w:rsidR="360BFF33" w:rsidRPr="00FC0110">
        <w:rPr>
          <w:rFonts w:ascii="Arial" w:hAnsi="Arial" w:cs="Arial"/>
          <w:sz w:val="21"/>
          <w:szCs w:val="21"/>
          <w:lang w:val="fr-FR"/>
        </w:rPr>
        <w:t>onéreux</w:t>
      </w:r>
      <w:r w:rsidR="00A63C63" w:rsidRPr="00FC0110">
        <w:rPr>
          <w:rFonts w:ascii="Arial" w:hAnsi="Arial" w:cs="Arial"/>
          <w:sz w:val="21"/>
          <w:szCs w:val="21"/>
          <w:lang w:val="fr-FR"/>
        </w:rPr>
        <w:t xml:space="preserve"> </w:t>
      </w:r>
      <w:r w:rsidR="360BFF33" w:rsidRPr="00FC0110">
        <w:rPr>
          <w:rFonts w:ascii="Arial" w:hAnsi="Arial" w:cs="Arial"/>
          <w:sz w:val="21"/>
          <w:szCs w:val="21"/>
          <w:lang w:val="fr-FR"/>
        </w:rPr>
        <w:t>auront</w:t>
      </w:r>
      <w:r w:rsidR="00A63C63" w:rsidRPr="00FC0110">
        <w:rPr>
          <w:rFonts w:ascii="Arial" w:hAnsi="Arial" w:cs="Arial"/>
          <w:sz w:val="21"/>
          <w:szCs w:val="21"/>
          <w:lang w:val="fr-FR"/>
        </w:rPr>
        <w:t xml:space="preserve"> </w:t>
      </w:r>
      <w:r w:rsidR="360BFF33" w:rsidRPr="00FC0110">
        <w:rPr>
          <w:rFonts w:ascii="Arial" w:hAnsi="Arial" w:cs="Arial"/>
          <w:sz w:val="21"/>
          <w:szCs w:val="21"/>
          <w:lang w:val="fr-FR"/>
        </w:rPr>
        <w:t>la</w:t>
      </w:r>
      <w:r w:rsidR="00A63C63" w:rsidRPr="00FC0110">
        <w:rPr>
          <w:rFonts w:ascii="Arial" w:hAnsi="Arial" w:cs="Arial"/>
          <w:sz w:val="21"/>
          <w:szCs w:val="21"/>
          <w:lang w:val="fr-FR"/>
        </w:rPr>
        <w:t xml:space="preserve"> </w:t>
      </w:r>
      <w:r w:rsidR="360BFF33" w:rsidRPr="00FC0110">
        <w:rPr>
          <w:rFonts w:ascii="Arial" w:hAnsi="Arial" w:cs="Arial"/>
          <w:sz w:val="21"/>
          <w:szCs w:val="21"/>
          <w:lang w:val="fr-FR"/>
        </w:rPr>
        <w:t>priorité.</w:t>
      </w:r>
    </w:p>
    <w:p w14:paraId="3A29192A" w14:textId="77777777" w:rsidR="00937E74" w:rsidRPr="00FC0110" w:rsidRDefault="00937E74" w:rsidP="00DF3560">
      <w:pPr>
        <w:pStyle w:val="Contract2"/>
        <w:rPr>
          <w:rFonts w:cs="Arial"/>
          <w:szCs w:val="21"/>
        </w:rPr>
      </w:pPr>
      <w:r w:rsidRPr="00FC0110">
        <w:rPr>
          <w:rFonts w:cs="Arial"/>
          <w:szCs w:val="21"/>
        </w:rPr>
        <w:t>Utilisation des Ressources Locales</w:t>
      </w:r>
    </w:p>
    <w:p w14:paraId="55B74316" w14:textId="77777777" w:rsidR="00937E74" w:rsidRPr="00FC0110" w:rsidRDefault="00937E74" w:rsidP="00E95B2E">
      <w:pPr>
        <w:pStyle w:val="Paragraphedeliste"/>
        <w:widowControl w:val="0"/>
        <w:numPr>
          <w:ilvl w:val="0"/>
          <w:numId w:val="123"/>
        </w:numPr>
        <w:tabs>
          <w:tab w:val="left" w:pos="709"/>
          <w:tab w:val="left" w:pos="1418"/>
          <w:tab w:val="left" w:pos="1634"/>
          <w:tab w:val="left" w:pos="2127"/>
        </w:tabs>
        <w:autoSpaceDE w:val="0"/>
        <w:autoSpaceDN w:val="0"/>
        <w:snapToGrid w:val="0"/>
        <w:spacing w:after="240"/>
        <w:ind w:right="125" w:hanging="720"/>
        <w:jc w:val="both"/>
        <w:rPr>
          <w:rFonts w:ascii="Arial" w:hAnsi="Arial" w:cs="Arial"/>
          <w:sz w:val="21"/>
          <w:szCs w:val="21"/>
          <w:lang w:val="fr-FR"/>
        </w:rPr>
      </w:pPr>
      <w:r w:rsidRPr="00FC0110">
        <w:rPr>
          <w:rFonts w:ascii="Arial" w:hAnsi="Arial" w:cs="Arial"/>
          <w:sz w:val="21"/>
          <w:szCs w:val="21"/>
          <w:lang w:val="fr-FR"/>
        </w:rPr>
        <w:t xml:space="preserve">L'Exploitant </w:t>
      </w:r>
      <w:r w:rsidR="0003036E" w:rsidRPr="00FC0110">
        <w:rPr>
          <w:rFonts w:ascii="Arial" w:hAnsi="Arial" w:cs="Arial"/>
          <w:sz w:val="21"/>
          <w:szCs w:val="21"/>
          <w:lang w:val="fr-FR"/>
        </w:rPr>
        <w:t>s’assure que lui et ses sous-traitants font</w:t>
      </w:r>
      <w:r w:rsidR="00EE7790" w:rsidRPr="00FC0110">
        <w:rPr>
          <w:rFonts w:ascii="Arial" w:hAnsi="Arial" w:cs="Arial"/>
          <w:sz w:val="21"/>
          <w:szCs w:val="21"/>
          <w:lang w:val="fr-FR"/>
        </w:rPr>
        <w:t xml:space="preserve"> tous les efforts raisonnables pour</w:t>
      </w:r>
      <w:r w:rsidRPr="00FC0110">
        <w:rPr>
          <w:rFonts w:ascii="Arial" w:hAnsi="Arial" w:cs="Arial"/>
          <w:sz w:val="21"/>
          <w:szCs w:val="21"/>
          <w:lang w:val="fr-FR"/>
        </w:rPr>
        <w:t xml:space="preserve"> employer des ressortissants du Territoire </w:t>
      </w:r>
      <w:r w:rsidR="00EE7790" w:rsidRPr="00FC0110">
        <w:rPr>
          <w:rFonts w:ascii="Arial" w:hAnsi="Arial" w:cs="Arial"/>
          <w:sz w:val="21"/>
          <w:szCs w:val="21"/>
          <w:lang w:val="fr-FR"/>
        </w:rPr>
        <w:t>pour la réalisation des Prestations d’Exploitation-Maintenance</w:t>
      </w:r>
      <w:r w:rsidR="0003036E" w:rsidRPr="00FC0110">
        <w:rPr>
          <w:rFonts w:ascii="Arial" w:hAnsi="Arial" w:cs="Arial"/>
          <w:sz w:val="21"/>
          <w:szCs w:val="21"/>
          <w:lang w:val="fr-FR"/>
        </w:rPr>
        <w:t>, en organisant, le cas échéant, des programmes de formation adaptés pour ces employés</w:t>
      </w:r>
      <w:r w:rsidR="00EE7790" w:rsidRPr="00FC0110">
        <w:rPr>
          <w:rFonts w:ascii="Arial" w:hAnsi="Arial" w:cs="Arial"/>
          <w:sz w:val="21"/>
          <w:szCs w:val="21"/>
          <w:lang w:val="fr-FR"/>
        </w:rPr>
        <w:t>.</w:t>
      </w:r>
      <w:r w:rsidRPr="00FC0110">
        <w:rPr>
          <w:rFonts w:ascii="Arial" w:hAnsi="Arial" w:cs="Arial"/>
          <w:sz w:val="21"/>
          <w:szCs w:val="21"/>
          <w:lang w:val="fr-FR"/>
        </w:rPr>
        <w:t xml:space="preserve"> </w:t>
      </w:r>
    </w:p>
    <w:p w14:paraId="7295933B" w14:textId="35F0E72F" w:rsidR="00937E74" w:rsidRPr="00FC0110" w:rsidRDefault="00937E74" w:rsidP="00E95B2E">
      <w:pPr>
        <w:pStyle w:val="Paragraphedeliste"/>
        <w:widowControl w:val="0"/>
        <w:numPr>
          <w:ilvl w:val="0"/>
          <w:numId w:val="123"/>
        </w:numPr>
        <w:tabs>
          <w:tab w:val="left" w:pos="709"/>
          <w:tab w:val="left" w:pos="1418"/>
          <w:tab w:val="left" w:pos="1634"/>
          <w:tab w:val="left" w:pos="2127"/>
        </w:tabs>
        <w:autoSpaceDE w:val="0"/>
        <w:autoSpaceDN w:val="0"/>
        <w:snapToGrid w:val="0"/>
        <w:spacing w:after="240"/>
        <w:ind w:right="125" w:hanging="720"/>
        <w:jc w:val="both"/>
        <w:rPr>
          <w:rFonts w:ascii="Arial" w:hAnsi="Arial" w:cs="Arial"/>
          <w:sz w:val="21"/>
          <w:szCs w:val="21"/>
          <w:lang w:val="fr-FR"/>
        </w:rPr>
      </w:pPr>
      <w:r w:rsidRPr="00FC0110">
        <w:rPr>
          <w:rFonts w:ascii="Arial" w:hAnsi="Arial" w:cs="Arial"/>
          <w:sz w:val="21"/>
          <w:szCs w:val="21"/>
          <w:lang w:val="fr-FR"/>
        </w:rPr>
        <w:t xml:space="preserve">L'Exploitant </w:t>
      </w:r>
      <w:r w:rsidR="0003036E" w:rsidRPr="00FC0110">
        <w:rPr>
          <w:rFonts w:ascii="Arial" w:hAnsi="Arial" w:cs="Arial"/>
          <w:sz w:val="21"/>
          <w:szCs w:val="21"/>
          <w:lang w:val="fr-FR"/>
        </w:rPr>
        <w:t>s’assurer que lui et ses sous-traitants font tous les efforts raisonnables pour privilégier l'achat de biens et matériaux produits dans le Territoire, à condition que ces biens et matériaux soient de qualité suffisante et disponibles dans des conditions compétitives.</w:t>
      </w:r>
      <w:r w:rsidR="00BF49B0" w:rsidRPr="00FC0110">
        <w:rPr>
          <w:rFonts w:ascii="Arial" w:hAnsi="Arial" w:cs="Arial"/>
          <w:sz w:val="21"/>
          <w:szCs w:val="21"/>
          <w:lang w:val="fr-FR"/>
        </w:rPr>
        <w:t xml:space="preserve"> </w:t>
      </w:r>
      <w:r w:rsidR="0003036E" w:rsidRPr="00FC0110">
        <w:rPr>
          <w:rFonts w:ascii="Arial" w:hAnsi="Arial" w:cs="Arial"/>
          <w:sz w:val="21"/>
          <w:szCs w:val="21"/>
          <w:lang w:val="fr-FR"/>
        </w:rPr>
        <w:t>Il s'assure que tous ses sous-traitants s'y efforcent également.</w:t>
      </w:r>
    </w:p>
    <w:p w14:paraId="6F3E4261" w14:textId="40C72C29" w:rsidR="00937E74" w:rsidRPr="00FC0110" w:rsidRDefault="00937E74" w:rsidP="00E95B2E">
      <w:pPr>
        <w:pStyle w:val="Paragraphedeliste"/>
        <w:widowControl w:val="0"/>
        <w:numPr>
          <w:ilvl w:val="0"/>
          <w:numId w:val="123"/>
        </w:numPr>
        <w:tabs>
          <w:tab w:val="left" w:pos="709"/>
          <w:tab w:val="left" w:pos="1418"/>
          <w:tab w:val="left" w:pos="1634"/>
          <w:tab w:val="left" w:pos="2127"/>
        </w:tabs>
        <w:autoSpaceDE w:val="0"/>
        <w:autoSpaceDN w:val="0"/>
        <w:snapToGrid w:val="0"/>
        <w:spacing w:after="240"/>
        <w:ind w:right="125" w:hanging="720"/>
        <w:jc w:val="both"/>
        <w:rPr>
          <w:rFonts w:ascii="Arial" w:hAnsi="Arial" w:cs="Arial"/>
          <w:sz w:val="21"/>
          <w:szCs w:val="21"/>
          <w:lang w:val="fr-FR"/>
        </w:rPr>
      </w:pPr>
      <w:r w:rsidRPr="00FC0110">
        <w:rPr>
          <w:rFonts w:ascii="Arial" w:hAnsi="Arial" w:cs="Arial"/>
          <w:sz w:val="21"/>
          <w:szCs w:val="21"/>
          <w:lang w:val="fr-FR"/>
        </w:rPr>
        <w:t>L’Exploitant s’assure que lui et tous ses sous-traitants se conforment aux exigences énoncées à l’Annexe 13 (Exigences en matière de Contenu Local).</w:t>
      </w:r>
    </w:p>
    <w:p w14:paraId="4AD36FF8" w14:textId="77777777" w:rsidR="00DD046D" w:rsidRPr="00FC0110" w:rsidRDefault="00DD046D" w:rsidP="00494880">
      <w:pPr>
        <w:pStyle w:val="Contract1"/>
      </w:pPr>
      <w:bookmarkStart w:id="163" w:name="_Toc26978328"/>
      <w:bookmarkStart w:id="164" w:name="_Toc27178329"/>
      <w:bookmarkStart w:id="165" w:name="_Toc120219334"/>
      <w:r w:rsidRPr="00FC0110">
        <w:t>ARRÊTS</w:t>
      </w:r>
      <w:r w:rsidRPr="00FC0110">
        <w:rPr>
          <w:rStyle w:val="Appelnotedebasdep"/>
        </w:rPr>
        <w:footnoteReference w:id="32"/>
      </w:r>
      <w:bookmarkEnd w:id="163"/>
      <w:bookmarkEnd w:id="164"/>
      <w:bookmarkEnd w:id="165"/>
    </w:p>
    <w:p w14:paraId="2C7B6193" w14:textId="77777777" w:rsidR="00DD046D" w:rsidRPr="00FC0110" w:rsidRDefault="00DD046D" w:rsidP="00DF3560">
      <w:pPr>
        <w:pStyle w:val="Contract2"/>
        <w:rPr>
          <w:rFonts w:cs="Arial"/>
          <w:szCs w:val="21"/>
        </w:rPr>
      </w:pPr>
      <w:r w:rsidRPr="00FC0110">
        <w:rPr>
          <w:rFonts w:cs="Arial"/>
          <w:szCs w:val="21"/>
        </w:rPr>
        <w:t xml:space="preserve">Maintenance Annuelle Programmée </w:t>
      </w:r>
    </w:p>
    <w:p w14:paraId="145B0E23" w14:textId="77777777" w:rsidR="00DD046D" w:rsidRPr="00FC0110" w:rsidRDefault="00DD046D" w:rsidP="00E95B2E">
      <w:pPr>
        <w:pStyle w:val="Paragraphedeliste"/>
        <w:widowControl w:val="0"/>
        <w:numPr>
          <w:ilvl w:val="0"/>
          <w:numId w:val="108"/>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Avant le commencement de chaque nouvelle Année Contractuelle et en respectant le Délai Limite de Notification des Arrêts Programmés, l’Exploitant doit, après consultation de la Société de Projet, lui soumettre les Arrêts Programmés durant celle-ci ainsi qu'une estimation de l'impact net sur la production d'Électricité de l'Installation qui en résulte. Par exception, le Délai Limite de Notification des Arrêts Programmés pour la première Année Contractuelle est fixé à cinquante (50) Jours Ouvrables avant la Date de Mise en Service Commercial.</w:t>
      </w:r>
    </w:p>
    <w:p w14:paraId="0439FE01" w14:textId="77777777" w:rsidR="00DD046D" w:rsidRPr="00FC0110" w:rsidRDefault="00DD046D" w:rsidP="00E95B2E">
      <w:pPr>
        <w:pStyle w:val="Paragraphedeliste"/>
        <w:widowControl w:val="0"/>
        <w:numPr>
          <w:ilvl w:val="0"/>
          <w:numId w:val="108"/>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La Société de Projet peut, en respectant la durée du Préavis de Reprogrammation à l’Initiative de la Société de Projet, demander à l'Exploitant de reprogrammer un Arrêt Programmé sur un mois différent. , L'Exploitant doit faire tous les efforts raisonnables pour satisfaire à cette demande, sous réserve qu'elle puisse être réalisée dans le respect des normes d'un Professionnel Raisonnable et Prudent.</w:t>
      </w:r>
    </w:p>
    <w:p w14:paraId="3FD22310" w14:textId="77777777" w:rsidR="00DD046D" w:rsidRPr="00FC0110" w:rsidRDefault="00DD046D" w:rsidP="00E95B2E">
      <w:pPr>
        <w:pStyle w:val="Paragraphedeliste"/>
        <w:widowControl w:val="0"/>
        <w:numPr>
          <w:ilvl w:val="0"/>
          <w:numId w:val="108"/>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L'Exploitant peut, en respectant la durée du Préavis de Reprogrammation à l’Initiative de demander l’accord de la Société de Projet pour reprogrammer un Arrêt Programmé sur un autre mois. Il ne peut procéder à la reprogrammation sans l’accord écrit de la Société de Projet, qui ne doit pas le refuser ou le retarder de manière déraisonnable.</w:t>
      </w:r>
    </w:p>
    <w:p w14:paraId="7B97E737" w14:textId="77777777" w:rsidR="00DD046D" w:rsidRPr="00FC0110" w:rsidRDefault="00DD046D" w:rsidP="00DF3560">
      <w:pPr>
        <w:pStyle w:val="Contract2"/>
        <w:rPr>
          <w:rFonts w:cs="Arial"/>
          <w:szCs w:val="21"/>
        </w:rPr>
      </w:pPr>
      <w:r w:rsidRPr="00FC0110">
        <w:rPr>
          <w:rFonts w:cs="Arial"/>
          <w:szCs w:val="21"/>
        </w:rPr>
        <w:t xml:space="preserve">Maintenance Mensuelle Programmée </w:t>
      </w:r>
    </w:p>
    <w:p w14:paraId="0D8E10FC" w14:textId="77777777" w:rsidR="00DD046D" w:rsidRPr="00FC0110" w:rsidRDefault="00DD046D" w:rsidP="00E95B2E">
      <w:pPr>
        <w:pStyle w:val="Paragraphedeliste"/>
        <w:widowControl w:val="0"/>
        <w:numPr>
          <w:ilvl w:val="0"/>
          <w:numId w:val="109"/>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 xml:space="preserve">En respectant un délai minimal de sept (7) Jours Ouvrables avant le début de chaque mois et après consultation de la Société de Projet, l'Exploitant doit lui soumettre les Arrêt Programmés pour le mois ainsi qu'une estimation de l'impact net sur la production </w:t>
      </w:r>
      <w:r w:rsidRPr="00FC0110">
        <w:rPr>
          <w:rFonts w:ascii="Arial" w:hAnsi="Arial" w:cs="Arial"/>
          <w:sz w:val="21"/>
          <w:szCs w:val="21"/>
          <w:lang w:val="fr-FR"/>
        </w:rPr>
        <w:lastRenderedPageBreak/>
        <w:t>d'Électricité de l'Installation qui en résulte.</w:t>
      </w:r>
    </w:p>
    <w:p w14:paraId="1E2E4B85" w14:textId="77777777" w:rsidR="00DD046D" w:rsidRPr="00FC0110" w:rsidRDefault="00DD046D" w:rsidP="00E95B2E">
      <w:pPr>
        <w:pStyle w:val="Paragraphedeliste"/>
        <w:widowControl w:val="0"/>
        <w:numPr>
          <w:ilvl w:val="0"/>
          <w:numId w:val="109"/>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La Société de Projet peut, en respectant un préavis d'au moins sept (7) Jours Ouvrables, demander à l'Exploitant de reprogrammer un Arrêt Programmé à une autre période. L'Exploitant doit faire tous les efforts raisonnables pour satisfaire à cette demande, sous réserve qu'elle puisse être réalisée dans le respect des normes d'un Professionnel Raisonnable et Prudent.</w:t>
      </w:r>
    </w:p>
    <w:p w14:paraId="7113FB17" w14:textId="77777777" w:rsidR="00DD046D" w:rsidRPr="00FC0110" w:rsidRDefault="00DD046D" w:rsidP="00E95B2E">
      <w:pPr>
        <w:pStyle w:val="Paragraphedeliste"/>
        <w:widowControl w:val="0"/>
        <w:numPr>
          <w:ilvl w:val="0"/>
          <w:numId w:val="109"/>
        </w:numPr>
        <w:tabs>
          <w:tab w:val="left" w:pos="709"/>
          <w:tab w:val="left" w:pos="1418"/>
          <w:tab w:val="left" w:pos="2127"/>
        </w:tabs>
        <w:autoSpaceDE w:val="0"/>
        <w:autoSpaceDN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L'Exploitant peut, en respectant un préavis d'au moins sept (7) Jours Ouvrables, demander à la Société de Projet l’autorisation de reprogrammer un Arrêt Programmé sur une autre période. Il ne peut procéder à la reprogrammation sans l’accord écrit de la Société de Projet. La Société de Projet doit lui répondre dans un délai de sept (7) Jours Ouvrables suivant la réception de la demande, et ne pas la refuser ou la retarder de manière déraisonnable. Ce refus sera valablement justifié par le refus de l'Acheteur au titre du Contrat d'Achat d'Électricité.</w:t>
      </w:r>
    </w:p>
    <w:p w14:paraId="26949007" w14:textId="77777777" w:rsidR="00DD046D" w:rsidRPr="00FC0110" w:rsidRDefault="00DD046D" w:rsidP="00DF3560">
      <w:pPr>
        <w:pStyle w:val="Contract2"/>
        <w:rPr>
          <w:rFonts w:cs="Arial"/>
          <w:szCs w:val="21"/>
        </w:rPr>
      </w:pPr>
      <w:r w:rsidRPr="00FC0110">
        <w:rPr>
          <w:rFonts w:cs="Arial"/>
          <w:szCs w:val="21"/>
        </w:rPr>
        <w:t>Arrêts Non Programmés</w:t>
      </w:r>
    </w:p>
    <w:p w14:paraId="48C864E5" w14:textId="368F6B25" w:rsidR="00DD046D" w:rsidRPr="00FC0110" w:rsidRDefault="00DD046D" w:rsidP="00B0519E">
      <w:pPr>
        <w:widowControl w:val="0"/>
        <w:tabs>
          <w:tab w:val="left" w:pos="709"/>
          <w:tab w:val="left" w:pos="1418"/>
          <w:tab w:val="left" w:pos="1634"/>
          <w:tab w:val="left" w:pos="2127"/>
        </w:tabs>
        <w:autoSpaceDE w:val="0"/>
        <w:autoSpaceDN w:val="0"/>
        <w:snapToGrid w:val="0"/>
        <w:spacing w:after="240"/>
        <w:ind w:right="125"/>
        <w:jc w:val="both"/>
        <w:rPr>
          <w:rFonts w:ascii="Arial" w:hAnsi="Arial" w:cs="Arial"/>
          <w:sz w:val="21"/>
          <w:szCs w:val="21"/>
          <w:lang w:val="fr-FR"/>
        </w:rPr>
      </w:pPr>
      <w:r w:rsidRPr="00FC0110">
        <w:rPr>
          <w:rFonts w:ascii="Arial" w:hAnsi="Arial" w:cs="Arial"/>
          <w:sz w:val="21"/>
          <w:szCs w:val="21"/>
          <w:lang w:val="fr-FR"/>
        </w:rPr>
        <w:t>En cas de survenance d’un Arrêt Non Programmé, l'Exploitant doit informer la Société de Projet dès que possible (et en toute hypothèse dans les trois (3) heures suivant le début de l'Arrêt Non Programmé) de la cause et de la durée prévue de celui-ci.</w:t>
      </w:r>
    </w:p>
    <w:p w14:paraId="0E99BA74" w14:textId="77777777" w:rsidR="000630D5" w:rsidRPr="00FC0110" w:rsidRDefault="000630D5" w:rsidP="00494880">
      <w:pPr>
        <w:pStyle w:val="Contract1"/>
      </w:pPr>
      <w:bookmarkStart w:id="166" w:name="_Toc26978333"/>
      <w:bookmarkStart w:id="167" w:name="_Ref27084567"/>
      <w:bookmarkStart w:id="168" w:name="_Toc27178334"/>
      <w:bookmarkStart w:id="169" w:name="_Toc120219335"/>
      <w:r w:rsidRPr="00FC0110">
        <w:t>DISPONIBILITÉ</w:t>
      </w:r>
      <w:r w:rsidRPr="00FC0110">
        <w:rPr>
          <w:rStyle w:val="Appelnotedebasdep"/>
        </w:rPr>
        <w:footnoteReference w:id="33"/>
      </w:r>
      <w:bookmarkEnd w:id="166"/>
      <w:bookmarkEnd w:id="167"/>
      <w:bookmarkEnd w:id="168"/>
      <w:bookmarkEnd w:id="169"/>
    </w:p>
    <w:p w14:paraId="3A929F73" w14:textId="77777777" w:rsidR="000630D5" w:rsidRPr="00FC0110" w:rsidRDefault="000630D5" w:rsidP="00E95B2E">
      <w:pPr>
        <w:pStyle w:val="Paragraphedeliste"/>
        <w:widowControl w:val="0"/>
        <w:numPr>
          <w:ilvl w:val="1"/>
          <w:numId w:val="86"/>
        </w:numPr>
        <w:tabs>
          <w:tab w:val="left" w:pos="709"/>
          <w:tab w:val="left" w:pos="1418"/>
          <w:tab w:val="left" w:pos="2127"/>
        </w:tabs>
        <w:autoSpaceDE w:val="0"/>
        <w:autoSpaceDN w:val="0"/>
        <w:snapToGrid w:val="0"/>
        <w:spacing w:after="240"/>
        <w:ind w:left="709" w:right="124" w:hanging="709"/>
        <w:jc w:val="both"/>
        <w:rPr>
          <w:rFonts w:ascii="Arial" w:hAnsi="Arial" w:cs="Arial"/>
          <w:sz w:val="21"/>
          <w:szCs w:val="21"/>
          <w:lang w:val="fr-FR"/>
        </w:rPr>
      </w:pPr>
      <w:r w:rsidRPr="00FC0110">
        <w:rPr>
          <w:rFonts w:ascii="Arial" w:hAnsi="Arial" w:cs="Arial"/>
          <w:sz w:val="21"/>
          <w:szCs w:val="21"/>
          <w:lang w:val="fr-FR"/>
        </w:rPr>
        <w:t>L'Exploitant garantit que la Disponibilité Mesurée pendant chaque Période de Test de la Disponibilité sera égale ou supérieure à la Disponibilité Minimale Garantie.</w:t>
      </w:r>
    </w:p>
    <w:p w14:paraId="25FBD82B" w14:textId="77777777" w:rsidR="000630D5" w:rsidRPr="00FC0110" w:rsidRDefault="000630D5" w:rsidP="00E95B2E">
      <w:pPr>
        <w:pStyle w:val="Paragraphedeliste"/>
        <w:widowControl w:val="0"/>
        <w:numPr>
          <w:ilvl w:val="1"/>
          <w:numId w:val="86"/>
        </w:numPr>
        <w:tabs>
          <w:tab w:val="left" w:pos="709"/>
          <w:tab w:val="left" w:pos="1418"/>
          <w:tab w:val="left" w:pos="2127"/>
        </w:tabs>
        <w:autoSpaceDE w:val="0"/>
        <w:autoSpaceDN w:val="0"/>
        <w:snapToGrid w:val="0"/>
        <w:spacing w:after="240"/>
        <w:ind w:left="709" w:right="124" w:hanging="709"/>
        <w:jc w:val="both"/>
        <w:rPr>
          <w:rFonts w:ascii="Arial" w:hAnsi="Arial" w:cs="Arial"/>
          <w:sz w:val="21"/>
          <w:szCs w:val="21"/>
          <w:lang w:val="fr-FR"/>
        </w:rPr>
      </w:pPr>
      <w:r w:rsidRPr="00FC0110">
        <w:rPr>
          <w:rFonts w:ascii="Arial" w:hAnsi="Arial" w:cs="Arial"/>
          <w:sz w:val="21"/>
          <w:szCs w:val="21"/>
          <w:lang w:val="fr-FR"/>
        </w:rPr>
        <w:t>Si la Disponibilité moyenne mesurée pendant une Période de Test de la Disponibilité est inférieure à la Disponibilité Minimale Garantie, l’Exploitant verse à la Société de Projet l'Indemnité Forfaitaire de Disponibilité.</w:t>
      </w:r>
    </w:p>
    <w:p w14:paraId="49A0B7D9" w14:textId="77777777" w:rsidR="000630D5" w:rsidRPr="00FC0110" w:rsidRDefault="000630D5" w:rsidP="00E95B2E">
      <w:pPr>
        <w:pStyle w:val="Paragraphedeliste"/>
        <w:widowControl w:val="0"/>
        <w:numPr>
          <w:ilvl w:val="1"/>
          <w:numId w:val="86"/>
        </w:numPr>
        <w:tabs>
          <w:tab w:val="left" w:pos="709"/>
          <w:tab w:val="left" w:pos="1418"/>
          <w:tab w:val="left" w:pos="2127"/>
        </w:tabs>
        <w:autoSpaceDE w:val="0"/>
        <w:autoSpaceDN w:val="0"/>
        <w:snapToGrid w:val="0"/>
        <w:spacing w:after="240"/>
        <w:ind w:left="709" w:right="124" w:hanging="709"/>
        <w:jc w:val="both"/>
        <w:rPr>
          <w:rFonts w:ascii="Arial" w:hAnsi="Arial" w:cs="Arial"/>
          <w:sz w:val="21"/>
          <w:szCs w:val="21"/>
          <w:lang w:val="fr-FR"/>
        </w:rPr>
      </w:pPr>
      <w:r w:rsidRPr="00FC0110">
        <w:rPr>
          <w:rFonts w:ascii="Arial" w:hAnsi="Arial" w:cs="Arial"/>
          <w:sz w:val="21"/>
          <w:szCs w:val="21"/>
          <w:lang w:val="fr-FR"/>
        </w:rPr>
        <w:t>Si cela est prévu dans le Tableau des Informations Clés, la Société de Projet verse à l’Exploitant la Prime de Disponibilité lorsque la Disponibilité moyenne mesurée pendant une Période de Test de la Disponibilité est supérieure à la Disponibilité Minimale Garantie.</w:t>
      </w:r>
    </w:p>
    <w:p w14:paraId="35B9CB96" w14:textId="77777777" w:rsidR="000630D5" w:rsidRPr="00FC0110" w:rsidRDefault="000630D5" w:rsidP="00E95B2E">
      <w:pPr>
        <w:pStyle w:val="Paragraphedeliste"/>
        <w:widowControl w:val="0"/>
        <w:numPr>
          <w:ilvl w:val="1"/>
          <w:numId w:val="86"/>
        </w:numPr>
        <w:tabs>
          <w:tab w:val="left" w:pos="709"/>
          <w:tab w:val="left" w:pos="1418"/>
          <w:tab w:val="left" w:pos="2127"/>
        </w:tabs>
        <w:autoSpaceDE w:val="0"/>
        <w:autoSpaceDN w:val="0"/>
        <w:snapToGrid w:val="0"/>
        <w:spacing w:after="240"/>
        <w:ind w:left="709" w:right="124" w:hanging="709"/>
        <w:jc w:val="both"/>
        <w:rPr>
          <w:rFonts w:ascii="Arial" w:hAnsi="Arial" w:cs="Arial"/>
          <w:sz w:val="21"/>
          <w:szCs w:val="21"/>
          <w:lang w:val="fr-FR"/>
        </w:rPr>
      </w:pPr>
      <w:r w:rsidRPr="00FC0110">
        <w:rPr>
          <w:rFonts w:ascii="Arial" w:hAnsi="Arial" w:cs="Arial"/>
          <w:sz w:val="21"/>
          <w:szCs w:val="21"/>
          <w:lang w:val="fr-FR"/>
        </w:rPr>
        <w:t>Au terme de chaque Période de Test de la Disponibilité, l'Exploitant calcule le montant de l'Indemnité Forfaitaire de Disponibilité ou de la Prime de Disponibilité due au titre de celle-ci. Il le notifie à la Société de Projet dès que cela est raisonnablement possible, dans les dix (10) Jours Ouvrables suivant l’échéance de la Période de Test de la Disponibilité concernée. A défaut, la Société de Projet pourra se charger de procéder à ce calcul et en notifier le montant à l'Exploitant.</w:t>
      </w:r>
    </w:p>
    <w:p w14:paraId="33C40578" w14:textId="3AD03ABC" w:rsidR="000630D5" w:rsidRPr="00FC0110" w:rsidRDefault="000630D5" w:rsidP="00E95B2E">
      <w:pPr>
        <w:pStyle w:val="Paragraphedeliste"/>
        <w:widowControl w:val="0"/>
        <w:numPr>
          <w:ilvl w:val="1"/>
          <w:numId w:val="86"/>
        </w:numPr>
        <w:tabs>
          <w:tab w:val="left" w:pos="709"/>
          <w:tab w:val="left" w:pos="1418"/>
          <w:tab w:val="left" w:pos="2127"/>
        </w:tabs>
        <w:autoSpaceDE w:val="0"/>
        <w:autoSpaceDN w:val="0"/>
        <w:snapToGrid w:val="0"/>
        <w:spacing w:after="240"/>
        <w:ind w:left="709" w:right="124" w:hanging="709"/>
        <w:jc w:val="both"/>
        <w:rPr>
          <w:rFonts w:ascii="Arial" w:hAnsi="Arial" w:cs="Arial"/>
          <w:sz w:val="21"/>
          <w:szCs w:val="21"/>
          <w:lang w:val="fr-FR"/>
        </w:rPr>
      </w:pPr>
      <w:r w:rsidRPr="00FC0110">
        <w:rPr>
          <w:rFonts w:ascii="Arial" w:hAnsi="Arial" w:cs="Arial"/>
          <w:sz w:val="21"/>
          <w:szCs w:val="21"/>
          <w:lang w:val="fr-FR"/>
        </w:rPr>
        <w:t>Dans les dix (10) Jours Ouvrables suivant la notification d’une Prime de Disponibilité, la Société de Projet en paie le montant à l'Exploitant, sous réserve de l’exercice de son droit à compensation dans les conditions de l’Article</w:t>
      </w:r>
      <w:r w:rsidR="00840932" w:rsidRPr="00FC0110">
        <w:rPr>
          <w:rFonts w:ascii="Arial" w:hAnsi="Arial" w:cs="Arial"/>
          <w:sz w:val="21"/>
          <w:szCs w:val="21"/>
          <w:lang w:val="fr-FR"/>
        </w:rPr>
        <w:t xml:space="preserve"> 9.12 </w:t>
      </w:r>
      <w:r w:rsidRPr="00FC0110">
        <w:rPr>
          <w:rFonts w:ascii="Arial" w:hAnsi="Arial" w:cs="Arial"/>
          <w:sz w:val="21"/>
          <w:szCs w:val="21"/>
          <w:lang w:val="fr-FR"/>
        </w:rPr>
        <w:t>(Compensation). Ce paiement peut être recouvré par l'Exploitant comme une</w:t>
      </w:r>
      <w:r w:rsidR="002A5082" w:rsidRPr="00FC0110">
        <w:rPr>
          <w:rFonts w:ascii="Arial" w:hAnsi="Arial" w:cs="Arial"/>
          <w:sz w:val="21"/>
          <w:szCs w:val="21"/>
          <w:lang w:val="fr-FR"/>
        </w:rPr>
        <w:t xml:space="preserve"> créance certaine, liquide et exigible</w:t>
      </w:r>
      <w:r w:rsidRPr="00FC0110">
        <w:rPr>
          <w:rFonts w:ascii="Arial" w:hAnsi="Arial" w:cs="Arial"/>
          <w:sz w:val="21"/>
          <w:szCs w:val="21"/>
          <w:lang w:val="fr-FR"/>
        </w:rPr>
        <w:t>.</w:t>
      </w:r>
    </w:p>
    <w:p w14:paraId="0212AD7B" w14:textId="3D5EE4F6" w:rsidR="000630D5" w:rsidRPr="00FC0110" w:rsidRDefault="000630D5" w:rsidP="00E95B2E">
      <w:pPr>
        <w:pStyle w:val="Paragraphedeliste"/>
        <w:widowControl w:val="0"/>
        <w:numPr>
          <w:ilvl w:val="1"/>
          <w:numId w:val="86"/>
        </w:numPr>
        <w:tabs>
          <w:tab w:val="left" w:pos="709"/>
          <w:tab w:val="left" w:pos="1418"/>
          <w:tab w:val="left" w:pos="2127"/>
        </w:tabs>
        <w:autoSpaceDE w:val="0"/>
        <w:autoSpaceDN w:val="0"/>
        <w:snapToGrid w:val="0"/>
        <w:spacing w:after="240"/>
        <w:ind w:left="709" w:right="124" w:hanging="709"/>
        <w:jc w:val="both"/>
        <w:rPr>
          <w:rFonts w:ascii="Arial" w:hAnsi="Arial" w:cs="Arial"/>
          <w:sz w:val="21"/>
          <w:szCs w:val="21"/>
          <w:lang w:val="fr-FR"/>
        </w:rPr>
      </w:pPr>
      <w:r w:rsidRPr="00FC0110">
        <w:rPr>
          <w:rFonts w:ascii="Arial" w:hAnsi="Arial" w:cs="Arial"/>
          <w:sz w:val="21"/>
          <w:szCs w:val="21"/>
          <w:lang w:val="fr-FR"/>
        </w:rPr>
        <w:lastRenderedPageBreak/>
        <w:t xml:space="preserve">Dans les dix (10) Jours Ouvrables suivant la notification d’une Indemnité Forfaitaire de Disponibilité, l'Exploitant en paie le montant à la Société de Projet. Indépendamment de tout défaut de paiement de l'Exploitant, la Société de Projet pourra recouvrer ce paiement comme une </w:t>
      </w:r>
      <w:r w:rsidR="009B0E73" w:rsidRPr="00FC0110">
        <w:rPr>
          <w:rFonts w:ascii="Arial" w:hAnsi="Arial" w:cs="Arial"/>
          <w:sz w:val="21"/>
          <w:szCs w:val="21"/>
          <w:lang w:val="fr-FR"/>
        </w:rPr>
        <w:t xml:space="preserve">créance certaine, liquide et exigible </w:t>
      </w:r>
      <w:r w:rsidRPr="00FC0110">
        <w:rPr>
          <w:rFonts w:ascii="Arial" w:hAnsi="Arial" w:cs="Arial"/>
          <w:sz w:val="21"/>
          <w:szCs w:val="21"/>
          <w:lang w:val="fr-FR"/>
        </w:rPr>
        <w:t xml:space="preserve">ou </w:t>
      </w:r>
      <w:r w:rsidR="009B0E73" w:rsidRPr="00FC0110">
        <w:rPr>
          <w:rFonts w:ascii="Arial" w:hAnsi="Arial" w:cs="Arial"/>
          <w:sz w:val="21"/>
          <w:szCs w:val="21"/>
          <w:lang w:val="fr-FR"/>
        </w:rPr>
        <w:t xml:space="preserve">par </w:t>
      </w:r>
      <w:r w:rsidRPr="00FC0110">
        <w:rPr>
          <w:rFonts w:ascii="Arial" w:hAnsi="Arial" w:cs="Arial"/>
          <w:sz w:val="21"/>
          <w:szCs w:val="21"/>
          <w:lang w:val="fr-FR"/>
        </w:rPr>
        <w:t>compensation avec tout paiement du Prix ou tout autre paiement dû par la Société de Projet à l'Exploitant.</w:t>
      </w:r>
    </w:p>
    <w:p w14:paraId="2195F5D7" w14:textId="77777777" w:rsidR="000630D5" w:rsidRPr="00FC0110" w:rsidRDefault="000630D5" w:rsidP="00E95B2E">
      <w:pPr>
        <w:pStyle w:val="Paragraphedeliste"/>
        <w:widowControl w:val="0"/>
        <w:numPr>
          <w:ilvl w:val="1"/>
          <w:numId w:val="86"/>
        </w:numPr>
        <w:tabs>
          <w:tab w:val="left" w:pos="709"/>
          <w:tab w:val="left" w:pos="1418"/>
          <w:tab w:val="left" w:pos="2127"/>
        </w:tabs>
        <w:autoSpaceDE w:val="0"/>
        <w:autoSpaceDN w:val="0"/>
        <w:snapToGrid w:val="0"/>
        <w:spacing w:after="240"/>
        <w:ind w:left="709" w:right="124" w:hanging="709"/>
        <w:jc w:val="both"/>
        <w:rPr>
          <w:rFonts w:ascii="Arial" w:hAnsi="Arial" w:cs="Arial"/>
          <w:sz w:val="21"/>
          <w:szCs w:val="21"/>
          <w:lang w:val="fr-FR"/>
        </w:rPr>
      </w:pPr>
      <w:r w:rsidRPr="00FC0110">
        <w:rPr>
          <w:rFonts w:ascii="Arial" w:hAnsi="Arial" w:cs="Arial"/>
          <w:sz w:val="21"/>
          <w:szCs w:val="21"/>
          <w:lang w:val="fr-FR"/>
        </w:rPr>
        <w:t>Le montant total de l’Indemnité Forfaitaire de Disponibilité versée par l’Exploitant peut pas dépasser le Plafond de l’Indemnité Forfaitaire de Disponibilité. Le montant total de la Prime de Disponibilité versée par la Société de Projet ne peut pas dépasser le Plafond de la Prime de Disponibilité.</w:t>
      </w:r>
    </w:p>
    <w:p w14:paraId="11050EC1" w14:textId="77777777" w:rsidR="000630D5" w:rsidRPr="00FC0110" w:rsidRDefault="000630D5" w:rsidP="00E95B2E">
      <w:pPr>
        <w:pStyle w:val="Paragraphedeliste"/>
        <w:widowControl w:val="0"/>
        <w:numPr>
          <w:ilvl w:val="1"/>
          <w:numId w:val="86"/>
        </w:numPr>
        <w:tabs>
          <w:tab w:val="left" w:pos="709"/>
          <w:tab w:val="left" w:pos="1418"/>
          <w:tab w:val="left" w:pos="2127"/>
        </w:tabs>
        <w:autoSpaceDE w:val="0"/>
        <w:autoSpaceDN w:val="0"/>
        <w:snapToGrid w:val="0"/>
        <w:spacing w:after="240"/>
        <w:ind w:left="709" w:right="124" w:hanging="709"/>
        <w:jc w:val="both"/>
        <w:rPr>
          <w:rFonts w:ascii="Arial" w:hAnsi="Arial" w:cs="Arial"/>
          <w:sz w:val="21"/>
          <w:szCs w:val="21"/>
          <w:lang w:val="fr-FR"/>
        </w:rPr>
      </w:pPr>
      <w:r w:rsidRPr="00FC0110">
        <w:rPr>
          <w:rFonts w:ascii="Arial" w:hAnsi="Arial" w:cs="Arial"/>
          <w:sz w:val="21"/>
          <w:szCs w:val="21"/>
          <w:lang w:val="fr-FR"/>
        </w:rPr>
        <w:t>L’Exploitant convient que le montant de l’Indemnité Forfaitaire de Disponibilité traduit les attentes commerciales légitimes de la Société de Projet, qu’il n’est pas déraisonnable et qu’il a été établi par référence à une véritable pré-estimation du préjudice que subirait la Société de Projet en cas de non-respect de la Garantie de Disponibilité Minimale.</w:t>
      </w:r>
    </w:p>
    <w:p w14:paraId="0A13BDD6" w14:textId="77777777" w:rsidR="000630D5" w:rsidRPr="00FC0110" w:rsidRDefault="000630D5" w:rsidP="00E95B2E">
      <w:pPr>
        <w:pStyle w:val="Paragraphedeliste"/>
        <w:widowControl w:val="0"/>
        <w:numPr>
          <w:ilvl w:val="1"/>
          <w:numId w:val="86"/>
        </w:numPr>
        <w:tabs>
          <w:tab w:val="left" w:pos="709"/>
          <w:tab w:val="left" w:pos="1418"/>
          <w:tab w:val="left" w:pos="2127"/>
        </w:tabs>
        <w:autoSpaceDE w:val="0"/>
        <w:autoSpaceDN w:val="0"/>
        <w:snapToGrid w:val="0"/>
        <w:spacing w:after="240"/>
        <w:ind w:left="709" w:right="124" w:hanging="709"/>
        <w:jc w:val="both"/>
        <w:rPr>
          <w:rFonts w:ascii="Arial" w:hAnsi="Arial" w:cs="Arial"/>
          <w:sz w:val="21"/>
          <w:szCs w:val="21"/>
          <w:lang w:val="fr-FR"/>
        </w:rPr>
      </w:pPr>
      <w:r w:rsidRPr="00FC0110">
        <w:rPr>
          <w:rFonts w:ascii="Arial" w:hAnsi="Arial" w:cs="Arial"/>
          <w:sz w:val="21"/>
          <w:szCs w:val="21"/>
          <w:lang w:val="fr-FR"/>
        </w:rPr>
        <w:t>L'Indemnité Forfaitaire de Disponibilité sera la seule indemnité due par l'Exploitant en cas de non-respect de la Disponibilité Minimale Garantie, sauf en cas de résiliation du présent Contrat. Le paiement de l'Indemnité Forfaitaire de Disponibilité ne dispense pas l'Exploitant de son obligation d'atteindre la Disponibilité Minimale Garantie ni d’aucun autre de ses devoirs, obligations et responsabilités résultant du Contrat.</w:t>
      </w:r>
    </w:p>
    <w:p w14:paraId="370E34EC" w14:textId="668BD81E" w:rsidR="007D6097" w:rsidRPr="00FC0110" w:rsidRDefault="000630D5" w:rsidP="00E95B2E">
      <w:pPr>
        <w:pStyle w:val="Paragraphedeliste"/>
        <w:widowControl w:val="0"/>
        <w:numPr>
          <w:ilvl w:val="1"/>
          <w:numId w:val="86"/>
        </w:numPr>
        <w:tabs>
          <w:tab w:val="left" w:pos="709"/>
          <w:tab w:val="left" w:pos="1418"/>
          <w:tab w:val="left" w:pos="2127"/>
        </w:tabs>
        <w:autoSpaceDE w:val="0"/>
        <w:autoSpaceDN w:val="0"/>
        <w:snapToGrid w:val="0"/>
        <w:spacing w:after="240"/>
        <w:ind w:left="709" w:right="124" w:hanging="709"/>
        <w:jc w:val="both"/>
        <w:rPr>
          <w:rFonts w:ascii="Arial" w:hAnsi="Arial" w:cs="Arial"/>
          <w:sz w:val="21"/>
          <w:szCs w:val="21"/>
          <w:lang w:val="fr-FR"/>
        </w:rPr>
      </w:pPr>
      <w:r w:rsidRPr="00FC0110">
        <w:rPr>
          <w:rFonts w:ascii="Arial" w:hAnsi="Arial" w:cs="Arial"/>
          <w:sz w:val="21"/>
          <w:szCs w:val="21"/>
          <w:lang w:val="fr-FR"/>
        </w:rPr>
        <w:t xml:space="preserve">Si l'une des dispositions relatives au paiement de l'Indemnité Forfaitaire de Disponibilité est jugée inapplicable, l'Exploitant s'engage à indemniser à la Société de Projet pour tous les dommages et toutes pertes effectifs et raisonnables qu’elle pourrait subir en raison du non-respect de la Disponibilité Minimale Garantie, en ce inclus la perte de bénéfice ou de revenu, la perte d'utilisation, la perte de production, la perte d’un contrat et tous dommages indirects et consécutifs. Le montant de l’indemnisation versée par Période de Test de la Disponibilité ne pourra cependant être supérieur au montant de l’Indemnité Forfaitaire de Disponibilité qui aurait été versée dans les conditions de l'Article </w:t>
      </w:r>
      <w:r w:rsidR="008244E6" w:rsidRPr="00FC0110">
        <w:rPr>
          <w:rFonts w:ascii="Arial" w:hAnsi="Arial" w:cs="Arial"/>
          <w:sz w:val="21"/>
          <w:szCs w:val="21"/>
          <w:lang w:val="fr-FR"/>
        </w:rPr>
        <w:t>5</w:t>
      </w:r>
      <w:r w:rsidRPr="00FC0110">
        <w:rPr>
          <w:rFonts w:ascii="Arial" w:hAnsi="Arial" w:cs="Arial"/>
          <w:sz w:val="21"/>
          <w:szCs w:val="21"/>
          <w:lang w:val="fr-FR"/>
        </w:rPr>
        <w:t>.2 (Disponibilité), et le montant total de cette indemnisation ne pourra pas dépasser le Plafond de l'Indemnité Forfaitaire de Disponibilité.</w:t>
      </w:r>
    </w:p>
    <w:p w14:paraId="2256756D" w14:textId="77777777" w:rsidR="00EC7FFE" w:rsidRPr="00FC0110" w:rsidRDefault="00EC7FFE" w:rsidP="00494880">
      <w:pPr>
        <w:pStyle w:val="Contract1"/>
      </w:pPr>
      <w:bookmarkStart w:id="170" w:name="_Toc26978332"/>
      <w:bookmarkStart w:id="171" w:name="_Toc27178333"/>
      <w:bookmarkStart w:id="172" w:name="_Toc120219336"/>
      <w:r w:rsidRPr="00FC0110">
        <w:t>REPR</w:t>
      </w:r>
      <w:bookmarkEnd w:id="170"/>
      <w:bookmarkEnd w:id="171"/>
      <w:r w:rsidRPr="00FC0110">
        <w:t>ÉSENTANTS</w:t>
      </w:r>
      <w:bookmarkEnd w:id="172"/>
    </w:p>
    <w:p w14:paraId="33F5FDA8" w14:textId="24BB8F32" w:rsidR="005F38B2" w:rsidRPr="00FC0110" w:rsidRDefault="00EC7FFE" w:rsidP="00B0519E">
      <w:pPr>
        <w:widowControl w:val="0"/>
        <w:tabs>
          <w:tab w:val="left" w:pos="709"/>
          <w:tab w:val="left" w:pos="1418"/>
          <w:tab w:val="left" w:pos="2127"/>
        </w:tabs>
        <w:autoSpaceDE w:val="0"/>
        <w:autoSpaceDN w:val="0"/>
        <w:snapToGrid w:val="0"/>
        <w:spacing w:after="240"/>
        <w:ind w:right="125"/>
        <w:jc w:val="both"/>
        <w:rPr>
          <w:rFonts w:ascii="Arial" w:hAnsi="Arial" w:cs="Arial"/>
          <w:b/>
          <w:bCs/>
          <w:sz w:val="21"/>
          <w:szCs w:val="21"/>
          <w:lang w:val="fr-FR"/>
        </w:rPr>
      </w:pPr>
      <w:r w:rsidRPr="00FC0110">
        <w:rPr>
          <w:rFonts w:ascii="Arial" w:hAnsi="Arial" w:cs="Arial"/>
          <w:sz w:val="21"/>
          <w:szCs w:val="21"/>
          <w:lang w:val="fr-FR"/>
        </w:rPr>
        <w:t>Les Délégués ont le pouvoir d'agir au nom de la Partie qu’ils représentent lors des activités qu’ils réalisent au titre du présent Contrat ou en lien avec celui-ci. Chaque Partie peut, par notification à l'autre Partie, révoquer ou modifier le pouvoir de son Délégué ou désigner un nouveau Délégué.</w:t>
      </w:r>
    </w:p>
    <w:p w14:paraId="42857E7F" w14:textId="32D5CE60" w:rsidR="00937E74" w:rsidRPr="00FC0110" w:rsidRDefault="00A05758" w:rsidP="00494880">
      <w:pPr>
        <w:pStyle w:val="Contract1"/>
      </w:pPr>
      <w:bookmarkStart w:id="173" w:name="_Toc120219337"/>
      <w:r w:rsidRPr="00FC0110">
        <w:t>DROIT D’ACCÈS ET OBLIGATION D’INFORMATION</w:t>
      </w:r>
      <w:bookmarkEnd w:id="173"/>
    </w:p>
    <w:p w14:paraId="1652A056" w14:textId="77777777" w:rsidR="00937E74" w:rsidRPr="00FC0110" w:rsidRDefault="00937E74" w:rsidP="00E95B2E">
      <w:pPr>
        <w:pStyle w:val="Paragraphedeliste"/>
        <w:numPr>
          <w:ilvl w:val="0"/>
          <w:numId w:val="143"/>
        </w:numPr>
        <w:tabs>
          <w:tab w:val="left" w:pos="709"/>
          <w:tab w:val="left" w:pos="1418"/>
          <w:tab w:val="left" w:pos="2127"/>
        </w:tabs>
        <w:snapToGrid w:val="0"/>
        <w:spacing w:after="240"/>
        <w:ind w:hanging="720"/>
        <w:jc w:val="both"/>
        <w:rPr>
          <w:rFonts w:ascii="Arial" w:hAnsi="Arial" w:cs="Arial"/>
          <w:b/>
          <w:bCs/>
          <w:sz w:val="21"/>
          <w:szCs w:val="21"/>
          <w:lang w:val="fr-FR"/>
        </w:rPr>
      </w:pPr>
      <w:r w:rsidRPr="00FC0110">
        <w:rPr>
          <w:rFonts w:ascii="Arial" w:hAnsi="Arial" w:cs="Arial"/>
          <w:b/>
          <w:bCs/>
          <w:sz w:val="21"/>
          <w:szCs w:val="21"/>
          <w:lang w:val="fr-FR"/>
        </w:rPr>
        <w:t>Accès</w:t>
      </w:r>
    </w:p>
    <w:p w14:paraId="7ADDC0AE" w14:textId="77777777" w:rsidR="00937E74" w:rsidRPr="00FC0110" w:rsidRDefault="00937E74" w:rsidP="00E95B2E">
      <w:pPr>
        <w:pStyle w:val="Paragraphedeliste"/>
        <w:widowControl w:val="0"/>
        <w:numPr>
          <w:ilvl w:val="0"/>
          <w:numId w:val="124"/>
        </w:numPr>
        <w:tabs>
          <w:tab w:val="left" w:pos="709"/>
          <w:tab w:val="left" w:pos="1418"/>
          <w:tab w:val="left" w:pos="2127"/>
        </w:tabs>
        <w:autoSpaceDE w:val="0"/>
        <w:autoSpaceDN w:val="0"/>
        <w:snapToGrid w:val="0"/>
        <w:spacing w:after="240"/>
        <w:ind w:right="125" w:hanging="720"/>
        <w:jc w:val="both"/>
        <w:rPr>
          <w:rFonts w:ascii="Arial" w:hAnsi="Arial" w:cs="Arial"/>
          <w:sz w:val="21"/>
          <w:szCs w:val="21"/>
          <w:lang w:val="fr-FR"/>
        </w:rPr>
      </w:pPr>
      <w:r w:rsidRPr="00FC0110">
        <w:rPr>
          <w:rFonts w:ascii="Arial" w:hAnsi="Arial" w:cs="Arial"/>
          <w:sz w:val="21"/>
          <w:szCs w:val="21"/>
          <w:lang w:val="fr-FR"/>
        </w:rPr>
        <w:t>La Société de Projet veille à ce que l'Exploitant ait accès au Site afin d'effectuer les Prestations d'Exploitation-Maintenance</w:t>
      </w:r>
      <w:r w:rsidR="0003036E" w:rsidRPr="00FC0110">
        <w:rPr>
          <w:rFonts w:ascii="Arial" w:hAnsi="Arial" w:cs="Arial"/>
          <w:sz w:val="21"/>
          <w:szCs w:val="21"/>
          <w:lang w:val="fr-FR"/>
        </w:rPr>
        <w:t>.</w:t>
      </w:r>
      <w:r w:rsidRPr="00FC0110">
        <w:rPr>
          <w:rFonts w:ascii="Arial" w:hAnsi="Arial" w:cs="Arial"/>
          <w:sz w:val="21"/>
          <w:szCs w:val="21"/>
          <w:lang w:val="fr-FR"/>
        </w:rPr>
        <w:t xml:space="preserve"> </w:t>
      </w:r>
      <w:r w:rsidR="0003036E" w:rsidRPr="00FC0110">
        <w:rPr>
          <w:rFonts w:ascii="Arial" w:hAnsi="Arial" w:cs="Arial"/>
          <w:sz w:val="21"/>
          <w:szCs w:val="21"/>
          <w:lang w:val="fr-FR"/>
        </w:rPr>
        <w:t>L’</w:t>
      </w:r>
      <w:r w:rsidRPr="00FC0110">
        <w:rPr>
          <w:rFonts w:ascii="Arial" w:hAnsi="Arial" w:cs="Arial"/>
          <w:sz w:val="21"/>
          <w:szCs w:val="21"/>
          <w:lang w:val="fr-FR"/>
        </w:rPr>
        <w:t>Exploitant exerce son droit d'accès au Site de manière à ne pas mettre la Société de Projet en infraction avec les Contrats de Projet. Tous les frais liés à l'accès au Site sont inclus dans le Prix Contractuel.</w:t>
      </w:r>
    </w:p>
    <w:p w14:paraId="2835D151" w14:textId="77777777" w:rsidR="00937E74" w:rsidRPr="00FC0110" w:rsidRDefault="0003036E" w:rsidP="00E95B2E">
      <w:pPr>
        <w:pStyle w:val="Paragraphedeliste"/>
        <w:widowControl w:val="0"/>
        <w:numPr>
          <w:ilvl w:val="0"/>
          <w:numId w:val="124"/>
        </w:numPr>
        <w:tabs>
          <w:tab w:val="left" w:pos="709"/>
          <w:tab w:val="left" w:pos="1418"/>
          <w:tab w:val="left" w:pos="1634"/>
          <w:tab w:val="left" w:pos="2127"/>
        </w:tabs>
        <w:autoSpaceDE w:val="0"/>
        <w:autoSpaceDN w:val="0"/>
        <w:snapToGrid w:val="0"/>
        <w:spacing w:after="240"/>
        <w:ind w:right="125" w:hanging="720"/>
        <w:jc w:val="both"/>
        <w:rPr>
          <w:rFonts w:ascii="Arial" w:hAnsi="Arial" w:cs="Arial"/>
          <w:sz w:val="21"/>
          <w:szCs w:val="21"/>
          <w:lang w:val="fr-FR"/>
        </w:rPr>
      </w:pPr>
      <w:r w:rsidRPr="00FC0110">
        <w:rPr>
          <w:rFonts w:ascii="Arial" w:hAnsi="Arial" w:cs="Arial"/>
          <w:sz w:val="21"/>
          <w:szCs w:val="21"/>
          <w:lang w:val="fr-FR"/>
        </w:rPr>
        <w:t>A leur demande, justifiée par l’exécution de leurs obligations en vertu des Contrats de Projet ou des Codes Réseaux, l</w:t>
      </w:r>
      <w:r w:rsidR="00937E74" w:rsidRPr="00FC0110">
        <w:rPr>
          <w:rFonts w:ascii="Arial" w:hAnsi="Arial" w:cs="Arial"/>
          <w:sz w:val="21"/>
          <w:szCs w:val="21"/>
          <w:lang w:val="fr-FR"/>
        </w:rPr>
        <w:t xml:space="preserve">'Exploitant </w:t>
      </w:r>
      <w:r w:rsidRPr="00FC0110">
        <w:rPr>
          <w:rFonts w:ascii="Arial" w:hAnsi="Arial" w:cs="Arial"/>
          <w:sz w:val="21"/>
          <w:szCs w:val="21"/>
          <w:lang w:val="fr-FR"/>
        </w:rPr>
        <w:t xml:space="preserve">autorise l’accès au Site </w:t>
      </w:r>
      <w:r w:rsidR="00937E74" w:rsidRPr="00FC0110">
        <w:rPr>
          <w:rFonts w:ascii="Arial" w:hAnsi="Arial" w:cs="Arial"/>
          <w:sz w:val="21"/>
          <w:szCs w:val="21"/>
          <w:lang w:val="fr-FR"/>
        </w:rPr>
        <w:t>à la Société de Projet, au Prêteur, à l'Acheteur et au Gouvernement et à leurs représentants</w:t>
      </w:r>
      <w:r w:rsidRPr="00FC0110">
        <w:rPr>
          <w:rFonts w:ascii="Arial" w:hAnsi="Arial" w:cs="Arial"/>
          <w:sz w:val="21"/>
          <w:szCs w:val="21"/>
          <w:lang w:val="fr-FR"/>
        </w:rPr>
        <w:t xml:space="preserve">. Leur demande doit respecter un préavis suffisant. L’accès au Site </w:t>
      </w:r>
      <w:r w:rsidR="003402B9" w:rsidRPr="00FC0110">
        <w:rPr>
          <w:rFonts w:ascii="Arial" w:hAnsi="Arial" w:cs="Arial"/>
          <w:sz w:val="21"/>
          <w:szCs w:val="21"/>
          <w:lang w:val="fr-FR"/>
        </w:rPr>
        <w:t xml:space="preserve">est autorisé </w:t>
      </w:r>
      <w:r w:rsidR="00937E74" w:rsidRPr="00FC0110">
        <w:rPr>
          <w:rFonts w:ascii="Arial" w:hAnsi="Arial" w:cs="Arial"/>
          <w:sz w:val="21"/>
          <w:szCs w:val="21"/>
          <w:lang w:val="fr-FR"/>
        </w:rPr>
        <w:t>à des heures raisonnables</w:t>
      </w:r>
      <w:r w:rsidR="003402B9" w:rsidRPr="00FC0110">
        <w:rPr>
          <w:rFonts w:ascii="Arial" w:hAnsi="Arial" w:cs="Arial"/>
          <w:sz w:val="21"/>
          <w:szCs w:val="21"/>
          <w:lang w:val="fr-FR"/>
        </w:rPr>
        <w:t xml:space="preserve"> et </w:t>
      </w:r>
      <w:r w:rsidR="003402B9" w:rsidRPr="00FC0110">
        <w:rPr>
          <w:rFonts w:ascii="Arial" w:hAnsi="Arial" w:cs="Arial"/>
          <w:sz w:val="21"/>
          <w:szCs w:val="21"/>
          <w:lang w:val="fr-FR"/>
        </w:rPr>
        <w:lastRenderedPageBreak/>
        <w:t>s’exerce</w:t>
      </w:r>
      <w:r w:rsidR="00937E74" w:rsidRPr="00FC0110">
        <w:rPr>
          <w:rFonts w:ascii="Arial" w:hAnsi="Arial" w:cs="Arial"/>
          <w:sz w:val="21"/>
          <w:szCs w:val="21"/>
          <w:lang w:val="fr-FR"/>
        </w:rPr>
        <w:t xml:space="preserve"> sous </w:t>
      </w:r>
      <w:r w:rsidR="003402B9" w:rsidRPr="00FC0110">
        <w:rPr>
          <w:rFonts w:ascii="Arial" w:hAnsi="Arial" w:cs="Arial"/>
          <w:sz w:val="21"/>
          <w:szCs w:val="21"/>
          <w:lang w:val="fr-FR"/>
        </w:rPr>
        <w:t>toute contrainte tenant au</w:t>
      </w:r>
      <w:r w:rsidR="00937E74" w:rsidRPr="00FC0110">
        <w:rPr>
          <w:rFonts w:ascii="Arial" w:hAnsi="Arial" w:cs="Arial"/>
          <w:sz w:val="21"/>
          <w:szCs w:val="21"/>
          <w:lang w:val="fr-FR"/>
        </w:rPr>
        <w:t xml:space="preserve"> respect des exigences applicables en matière de santé, de sécurité et de sûreté du Site. </w:t>
      </w:r>
      <w:r w:rsidR="003402B9" w:rsidRPr="00FC0110">
        <w:rPr>
          <w:rFonts w:ascii="Arial" w:hAnsi="Arial" w:cs="Arial"/>
          <w:sz w:val="21"/>
          <w:szCs w:val="21"/>
          <w:lang w:val="fr-FR"/>
        </w:rPr>
        <w:t>Il</w:t>
      </w:r>
      <w:r w:rsidR="00937E74" w:rsidRPr="00FC0110">
        <w:rPr>
          <w:rFonts w:ascii="Arial" w:hAnsi="Arial" w:cs="Arial"/>
          <w:sz w:val="21"/>
          <w:szCs w:val="21"/>
          <w:lang w:val="fr-FR"/>
        </w:rPr>
        <w:t xml:space="preserve"> comprend l'accès au Système de Comptage </w:t>
      </w:r>
      <w:r w:rsidR="003402B9" w:rsidRPr="00FC0110">
        <w:rPr>
          <w:rFonts w:ascii="Arial" w:hAnsi="Arial" w:cs="Arial"/>
          <w:sz w:val="21"/>
          <w:szCs w:val="21"/>
          <w:lang w:val="fr-FR"/>
        </w:rPr>
        <w:t xml:space="preserve">de </w:t>
      </w:r>
      <w:r w:rsidR="00937E74" w:rsidRPr="00FC0110">
        <w:rPr>
          <w:rFonts w:ascii="Arial" w:hAnsi="Arial" w:cs="Arial"/>
          <w:sz w:val="21"/>
          <w:szCs w:val="21"/>
          <w:lang w:val="fr-FR"/>
        </w:rPr>
        <w:t xml:space="preserve">l'installation et </w:t>
      </w:r>
      <w:r w:rsidR="003402B9" w:rsidRPr="00FC0110">
        <w:rPr>
          <w:rFonts w:ascii="Arial" w:hAnsi="Arial" w:cs="Arial"/>
          <w:sz w:val="21"/>
          <w:szCs w:val="21"/>
          <w:lang w:val="fr-FR"/>
        </w:rPr>
        <w:t>aux</w:t>
      </w:r>
      <w:r w:rsidR="00937E74" w:rsidRPr="00FC0110">
        <w:rPr>
          <w:rFonts w:ascii="Arial" w:hAnsi="Arial" w:cs="Arial"/>
          <w:sz w:val="21"/>
          <w:szCs w:val="21"/>
          <w:lang w:val="fr-FR"/>
        </w:rPr>
        <w:t xml:space="preserve"> données de tout Système</w:t>
      </w:r>
      <w:r w:rsidR="003402B9" w:rsidRPr="00FC0110">
        <w:rPr>
          <w:rFonts w:ascii="Arial" w:hAnsi="Arial" w:cs="Arial"/>
          <w:sz w:val="21"/>
          <w:szCs w:val="21"/>
          <w:lang w:val="fr-FR"/>
        </w:rPr>
        <w:t xml:space="preserve"> de supervision</w:t>
      </w:r>
      <w:r w:rsidR="00937E74" w:rsidRPr="00FC0110">
        <w:rPr>
          <w:rFonts w:ascii="Arial" w:hAnsi="Arial" w:cs="Arial"/>
          <w:sz w:val="21"/>
          <w:szCs w:val="21"/>
          <w:lang w:val="fr-FR"/>
        </w:rPr>
        <w:t xml:space="preserve"> SCADA.</w:t>
      </w:r>
    </w:p>
    <w:p w14:paraId="33ABDEE0" w14:textId="7696D06D" w:rsidR="00937E74" w:rsidRPr="00FC0110" w:rsidRDefault="00937E74" w:rsidP="00E95B2E">
      <w:pPr>
        <w:pStyle w:val="Paragraphedeliste"/>
        <w:widowControl w:val="0"/>
        <w:numPr>
          <w:ilvl w:val="0"/>
          <w:numId w:val="124"/>
        </w:numPr>
        <w:tabs>
          <w:tab w:val="left" w:pos="709"/>
          <w:tab w:val="left" w:pos="1418"/>
          <w:tab w:val="left" w:pos="1634"/>
          <w:tab w:val="left" w:pos="2127"/>
        </w:tabs>
        <w:autoSpaceDE w:val="0"/>
        <w:autoSpaceDN w:val="0"/>
        <w:snapToGrid w:val="0"/>
        <w:spacing w:after="240"/>
        <w:ind w:right="125" w:hanging="720"/>
        <w:jc w:val="both"/>
        <w:rPr>
          <w:rFonts w:ascii="Arial" w:hAnsi="Arial" w:cs="Arial"/>
          <w:sz w:val="21"/>
          <w:szCs w:val="21"/>
          <w:lang w:val="fr-FR"/>
        </w:rPr>
      </w:pPr>
      <w:r w:rsidRPr="00FC0110">
        <w:rPr>
          <w:rFonts w:ascii="Arial" w:hAnsi="Arial" w:cs="Arial"/>
          <w:sz w:val="21"/>
          <w:szCs w:val="21"/>
          <w:lang w:val="fr-FR"/>
        </w:rPr>
        <w:t>Chaque Partie indemnise</w:t>
      </w:r>
      <w:r w:rsidR="003402B9" w:rsidRPr="00FC0110">
        <w:rPr>
          <w:rFonts w:ascii="Arial" w:hAnsi="Arial" w:cs="Arial"/>
          <w:sz w:val="21"/>
          <w:szCs w:val="21"/>
          <w:lang w:val="fr-FR"/>
        </w:rPr>
        <w:t>ra</w:t>
      </w:r>
      <w:r w:rsidRPr="00FC0110">
        <w:rPr>
          <w:rFonts w:ascii="Arial" w:hAnsi="Arial" w:cs="Arial"/>
          <w:sz w:val="21"/>
          <w:szCs w:val="21"/>
          <w:lang w:val="fr-FR"/>
        </w:rPr>
        <w:t xml:space="preserve"> l'autre Partie de</w:t>
      </w:r>
      <w:r w:rsidR="003402B9" w:rsidRPr="00FC0110">
        <w:rPr>
          <w:rFonts w:ascii="Arial" w:hAnsi="Arial" w:cs="Arial"/>
          <w:sz w:val="21"/>
          <w:szCs w:val="21"/>
          <w:lang w:val="fr-FR"/>
        </w:rPr>
        <w:t>s</w:t>
      </w:r>
      <w:r w:rsidRPr="00FC0110">
        <w:rPr>
          <w:rFonts w:ascii="Arial" w:hAnsi="Arial" w:cs="Arial"/>
          <w:sz w:val="21"/>
          <w:szCs w:val="21"/>
          <w:lang w:val="fr-FR"/>
        </w:rPr>
        <w:t xml:space="preserve"> Perte Directe subies du fait </w:t>
      </w:r>
      <w:r w:rsidR="003402B9" w:rsidRPr="00FC0110">
        <w:rPr>
          <w:rFonts w:ascii="Arial" w:hAnsi="Arial" w:cs="Arial"/>
          <w:sz w:val="21"/>
          <w:szCs w:val="21"/>
          <w:lang w:val="fr-FR"/>
        </w:rPr>
        <w:t xml:space="preserve">de son </w:t>
      </w:r>
      <w:r w:rsidRPr="00FC0110">
        <w:rPr>
          <w:rFonts w:ascii="Arial" w:hAnsi="Arial" w:cs="Arial"/>
          <w:sz w:val="21"/>
          <w:szCs w:val="21"/>
          <w:lang w:val="fr-FR"/>
        </w:rPr>
        <w:t xml:space="preserve">manquement à </w:t>
      </w:r>
      <w:r w:rsidR="003402B9" w:rsidRPr="00FC0110">
        <w:rPr>
          <w:rFonts w:ascii="Arial" w:hAnsi="Arial" w:cs="Arial"/>
          <w:sz w:val="21"/>
          <w:szCs w:val="21"/>
          <w:lang w:val="fr-FR"/>
        </w:rPr>
        <w:t xml:space="preserve">l’une des </w:t>
      </w:r>
      <w:r w:rsidRPr="00FC0110">
        <w:rPr>
          <w:rFonts w:ascii="Arial" w:hAnsi="Arial" w:cs="Arial"/>
          <w:sz w:val="21"/>
          <w:szCs w:val="21"/>
          <w:lang w:val="fr-FR"/>
        </w:rPr>
        <w:t xml:space="preserve">obligations </w:t>
      </w:r>
      <w:r w:rsidR="003402B9" w:rsidRPr="00FC0110">
        <w:rPr>
          <w:rFonts w:ascii="Arial" w:hAnsi="Arial" w:cs="Arial"/>
          <w:sz w:val="21"/>
          <w:szCs w:val="21"/>
          <w:lang w:val="fr-FR"/>
        </w:rPr>
        <w:t xml:space="preserve">visées </w:t>
      </w:r>
      <w:r w:rsidR="008244E6" w:rsidRPr="00FC0110">
        <w:rPr>
          <w:rFonts w:ascii="Arial" w:hAnsi="Arial" w:cs="Arial"/>
          <w:sz w:val="21"/>
          <w:szCs w:val="21"/>
          <w:lang w:val="fr-FR"/>
        </w:rPr>
        <w:t>à</w:t>
      </w:r>
      <w:r w:rsidRPr="00FC0110">
        <w:rPr>
          <w:rFonts w:ascii="Arial" w:hAnsi="Arial" w:cs="Arial"/>
          <w:sz w:val="21"/>
          <w:szCs w:val="21"/>
          <w:lang w:val="fr-FR"/>
        </w:rPr>
        <w:t xml:space="preserve"> </w:t>
      </w:r>
      <w:r w:rsidR="008244E6" w:rsidRPr="00FC0110">
        <w:rPr>
          <w:rFonts w:ascii="Arial" w:hAnsi="Arial" w:cs="Arial"/>
          <w:sz w:val="21"/>
          <w:szCs w:val="21"/>
          <w:lang w:val="fr-FR"/>
        </w:rPr>
        <w:t>l’</w:t>
      </w:r>
      <w:r w:rsidR="00FF4C61" w:rsidRPr="00FC0110">
        <w:rPr>
          <w:rFonts w:ascii="Arial" w:hAnsi="Arial" w:cs="Arial"/>
          <w:sz w:val="21"/>
          <w:szCs w:val="21"/>
          <w:lang w:val="fr-FR"/>
        </w:rPr>
        <w:t>Article</w:t>
      </w:r>
      <w:r w:rsidRPr="00FC0110">
        <w:rPr>
          <w:rFonts w:ascii="Arial" w:hAnsi="Arial" w:cs="Arial"/>
          <w:sz w:val="21"/>
          <w:szCs w:val="21"/>
          <w:lang w:val="fr-FR"/>
        </w:rPr>
        <w:t xml:space="preserve"> </w:t>
      </w:r>
      <w:hyperlink w:anchor="_bookmark72" w:history="1">
        <w:r w:rsidR="008244E6" w:rsidRPr="00FC0110">
          <w:rPr>
            <w:rFonts w:ascii="Arial" w:hAnsi="Arial" w:cs="Arial"/>
            <w:sz w:val="21"/>
            <w:szCs w:val="21"/>
            <w:lang w:val="fr-FR"/>
          </w:rPr>
          <w:t>7</w:t>
        </w:r>
        <w:r w:rsidRPr="00FC0110">
          <w:rPr>
            <w:rFonts w:ascii="Arial" w:hAnsi="Arial" w:cs="Arial"/>
            <w:sz w:val="21"/>
            <w:szCs w:val="21"/>
            <w:lang w:val="fr-FR"/>
          </w:rPr>
          <w:t>.1(</w:t>
        </w:r>
        <w:r w:rsidR="008244E6" w:rsidRPr="00FC0110">
          <w:rPr>
            <w:rFonts w:ascii="Arial" w:hAnsi="Arial" w:cs="Arial"/>
            <w:sz w:val="21"/>
            <w:szCs w:val="21"/>
            <w:lang w:val="fr-FR"/>
          </w:rPr>
          <w:t>Accès</w:t>
        </w:r>
        <w:r w:rsidRPr="00FC0110">
          <w:rPr>
            <w:rFonts w:ascii="Arial" w:hAnsi="Arial" w:cs="Arial"/>
            <w:sz w:val="21"/>
            <w:szCs w:val="21"/>
            <w:lang w:val="fr-FR"/>
          </w:rPr>
          <w:t xml:space="preserve">) </w:t>
        </w:r>
      </w:hyperlink>
      <w:r w:rsidRPr="00FC0110">
        <w:rPr>
          <w:rFonts w:ascii="Arial" w:hAnsi="Arial" w:cs="Arial"/>
          <w:sz w:val="21"/>
          <w:szCs w:val="21"/>
          <w:lang w:val="fr-FR"/>
        </w:rPr>
        <w:t>et</w:t>
      </w:r>
      <w:r w:rsidR="00BF49B0" w:rsidRPr="00FC0110">
        <w:rPr>
          <w:rFonts w:ascii="Arial" w:hAnsi="Arial" w:cs="Arial"/>
          <w:sz w:val="21"/>
          <w:szCs w:val="21"/>
          <w:lang w:val="fr-FR"/>
        </w:rPr>
        <w:t xml:space="preserve"> </w:t>
      </w:r>
      <w:r w:rsidRPr="00FC0110">
        <w:rPr>
          <w:rFonts w:ascii="Arial" w:hAnsi="Arial" w:cs="Arial"/>
          <w:sz w:val="21"/>
          <w:szCs w:val="21"/>
          <w:lang w:val="fr-FR"/>
        </w:rPr>
        <w:t xml:space="preserve">ces Perte Directe </w:t>
      </w:r>
      <w:r w:rsidR="003402B9" w:rsidRPr="00FC0110">
        <w:rPr>
          <w:rFonts w:ascii="Arial" w:hAnsi="Arial" w:cs="Arial"/>
          <w:sz w:val="21"/>
          <w:szCs w:val="21"/>
          <w:lang w:val="fr-FR"/>
        </w:rPr>
        <w:t>résultent</w:t>
      </w:r>
      <w:r w:rsidRPr="00FC0110">
        <w:rPr>
          <w:rFonts w:ascii="Arial" w:hAnsi="Arial" w:cs="Arial"/>
          <w:sz w:val="21"/>
          <w:szCs w:val="21"/>
          <w:lang w:val="fr-FR"/>
        </w:rPr>
        <w:t xml:space="preserve"> de la négligence de la Partie Indemnisée ou de ses Délégués.</w:t>
      </w:r>
      <w:r w:rsidRPr="00FC0110">
        <w:rPr>
          <w:rStyle w:val="Appelnotedebasdep"/>
          <w:rFonts w:ascii="Arial" w:hAnsi="Arial" w:cs="Arial"/>
          <w:sz w:val="21"/>
          <w:szCs w:val="21"/>
          <w:lang w:val="fr-FR"/>
        </w:rPr>
        <w:footnoteReference w:id="34"/>
      </w:r>
    </w:p>
    <w:p w14:paraId="63921808" w14:textId="77777777" w:rsidR="00937E74" w:rsidRPr="00FC0110" w:rsidRDefault="00937E74" w:rsidP="00E95B2E">
      <w:pPr>
        <w:pStyle w:val="Paragraphedeliste"/>
        <w:numPr>
          <w:ilvl w:val="0"/>
          <w:numId w:val="143"/>
        </w:numPr>
        <w:tabs>
          <w:tab w:val="left" w:pos="709"/>
          <w:tab w:val="left" w:pos="1418"/>
          <w:tab w:val="left" w:pos="2127"/>
        </w:tabs>
        <w:snapToGrid w:val="0"/>
        <w:spacing w:after="240"/>
        <w:ind w:hanging="720"/>
        <w:jc w:val="both"/>
        <w:rPr>
          <w:rFonts w:ascii="Arial" w:hAnsi="Arial" w:cs="Arial"/>
          <w:b/>
          <w:bCs/>
          <w:sz w:val="21"/>
          <w:szCs w:val="21"/>
          <w:lang w:val="fr-FR"/>
        </w:rPr>
      </w:pPr>
      <w:bookmarkStart w:id="174" w:name="_Ref29297591"/>
      <w:r w:rsidRPr="00FC0110">
        <w:rPr>
          <w:rFonts w:ascii="Arial" w:hAnsi="Arial" w:cs="Arial"/>
          <w:b/>
          <w:bCs/>
          <w:sz w:val="21"/>
          <w:szCs w:val="21"/>
          <w:lang w:val="fr-FR"/>
        </w:rPr>
        <w:t>Information</w:t>
      </w:r>
      <w:bookmarkEnd w:id="174"/>
    </w:p>
    <w:p w14:paraId="76B0D0E1" w14:textId="77777777" w:rsidR="00937E74" w:rsidRPr="00FC0110" w:rsidRDefault="003402B9" w:rsidP="00B0519E">
      <w:pPr>
        <w:widowControl w:val="0"/>
        <w:tabs>
          <w:tab w:val="left" w:pos="709"/>
          <w:tab w:val="left" w:pos="1418"/>
          <w:tab w:val="left" w:pos="2127"/>
        </w:tabs>
        <w:autoSpaceDE w:val="0"/>
        <w:autoSpaceDN w:val="0"/>
        <w:snapToGrid w:val="0"/>
        <w:spacing w:after="240"/>
        <w:ind w:right="125"/>
        <w:jc w:val="both"/>
        <w:rPr>
          <w:rFonts w:ascii="Arial" w:hAnsi="Arial" w:cs="Arial"/>
          <w:b/>
          <w:bCs/>
          <w:sz w:val="21"/>
          <w:szCs w:val="21"/>
          <w:lang w:val="fr-FR"/>
        </w:rPr>
      </w:pPr>
      <w:r w:rsidRPr="00FC0110">
        <w:rPr>
          <w:rFonts w:ascii="Arial" w:hAnsi="Arial" w:cs="Arial"/>
          <w:sz w:val="21"/>
          <w:szCs w:val="21"/>
          <w:lang w:val="fr-FR"/>
        </w:rPr>
        <w:t>Lorsque</w:t>
      </w:r>
      <w:r w:rsidR="00937E74" w:rsidRPr="00FC0110">
        <w:rPr>
          <w:rFonts w:ascii="Arial" w:hAnsi="Arial" w:cs="Arial"/>
          <w:sz w:val="21"/>
          <w:szCs w:val="21"/>
          <w:lang w:val="fr-FR"/>
        </w:rPr>
        <w:t xml:space="preserve"> la Société de Projet reçoit une notification écrite </w:t>
      </w:r>
      <w:r w:rsidRPr="00FC0110">
        <w:rPr>
          <w:rFonts w:ascii="Arial" w:hAnsi="Arial" w:cs="Arial"/>
          <w:sz w:val="21"/>
          <w:szCs w:val="21"/>
          <w:lang w:val="fr-FR"/>
        </w:rPr>
        <w:t xml:space="preserve">de la part </w:t>
      </w:r>
      <w:r w:rsidR="00937E74" w:rsidRPr="00FC0110">
        <w:rPr>
          <w:rFonts w:ascii="Arial" w:hAnsi="Arial" w:cs="Arial"/>
          <w:sz w:val="21"/>
          <w:szCs w:val="21"/>
          <w:lang w:val="fr-FR"/>
        </w:rPr>
        <w:t>d'un tiers (notamment le Gouvernement ou le Gestionnaire de Réseau) qui concerne</w:t>
      </w:r>
      <w:r w:rsidRPr="00FC0110">
        <w:rPr>
          <w:rFonts w:ascii="Arial" w:hAnsi="Arial" w:cs="Arial"/>
          <w:sz w:val="21"/>
          <w:szCs w:val="21"/>
          <w:lang w:val="fr-FR"/>
        </w:rPr>
        <w:t xml:space="preserve"> ou affecte</w:t>
      </w:r>
      <w:r w:rsidR="00937E74" w:rsidRPr="00FC0110">
        <w:rPr>
          <w:rFonts w:ascii="Arial" w:hAnsi="Arial" w:cs="Arial"/>
          <w:sz w:val="21"/>
          <w:szCs w:val="21"/>
          <w:lang w:val="fr-FR"/>
        </w:rPr>
        <w:t xml:space="preserve"> l'exécution des Prestations d'Exploitation-Maintenance, </w:t>
      </w:r>
      <w:r w:rsidRPr="00FC0110">
        <w:rPr>
          <w:rFonts w:ascii="Arial" w:hAnsi="Arial" w:cs="Arial"/>
          <w:sz w:val="21"/>
          <w:szCs w:val="21"/>
          <w:lang w:val="fr-FR"/>
        </w:rPr>
        <w:t>elle doit en</w:t>
      </w:r>
      <w:r w:rsidR="00937E74" w:rsidRPr="00FC0110">
        <w:rPr>
          <w:rFonts w:ascii="Arial" w:hAnsi="Arial" w:cs="Arial"/>
          <w:sz w:val="21"/>
          <w:szCs w:val="21"/>
          <w:lang w:val="fr-FR"/>
        </w:rPr>
        <w:t xml:space="preserve"> transmet</w:t>
      </w:r>
      <w:r w:rsidRPr="00FC0110">
        <w:rPr>
          <w:rFonts w:ascii="Arial" w:hAnsi="Arial" w:cs="Arial"/>
          <w:sz w:val="21"/>
          <w:szCs w:val="21"/>
          <w:lang w:val="fr-FR"/>
        </w:rPr>
        <w:t>tre</w:t>
      </w:r>
      <w:r w:rsidR="00937E74" w:rsidRPr="00FC0110">
        <w:rPr>
          <w:rFonts w:ascii="Arial" w:hAnsi="Arial" w:cs="Arial"/>
          <w:sz w:val="21"/>
          <w:szCs w:val="21"/>
          <w:lang w:val="fr-FR"/>
        </w:rPr>
        <w:t xml:space="preserve"> une copie à l'Exploitant </w:t>
      </w:r>
      <w:r w:rsidRPr="00FC0110">
        <w:rPr>
          <w:rFonts w:ascii="Arial" w:hAnsi="Arial" w:cs="Arial"/>
          <w:sz w:val="21"/>
          <w:szCs w:val="21"/>
          <w:lang w:val="fr-FR"/>
        </w:rPr>
        <w:t>dans les</w:t>
      </w:r>
      <w:r w:rsidR="00937E74" w:rsidRPr="00FC0110">
        <w:rPr>
          <w:rFonts w:ascii="Arial" w:hAnsi="Arial" w:cs="Arial"/>
          <w:sz w:val="21"/>
          <w:szCs w:val="21"/>
          <w:lang w:val="fr-FR"/>
        </w:rPr>
        <w:t xml:space="preserve"> cinq (5) Jours Ouvrables </w:t>
      </w:r>
      <w:r w:rsidRPr="00FC0110">
        <w:rPr>
          <w:rFonts w:ascii="Arial" w:hAnsi="Arial" w:cs="Arial"/>
          <w:sz w:val="21"/>
          <w:szCs w:val="21"/>
          <w:lang w:val="fr-FR"/>
        </w:rPr>
        <w:t xml:space="preserve">suivant sa </w:t>
      </w:r>
      <w:r w:rsidR="00937E74" w:rsidRPr="00FC0110">
        <w:rPr>
          <w:rFonts w:ascii="Arial" w:hAnsi="Arial" w:cs="Arial"/>
          <w:sz w:val="21"/>
          <w:szCs w:val="21"/>
          <w:lang w:val="fr-FR"/>
        </w:rPr>
        <w:t>réception.</w:t>
      </w:r>
    </w:p>
    <w:p w14:paraId="1B959F2E" w14:textId="11719618" w:rsidR="006F4377" w:rsidRPr="00FC0110" w:rsidRDefault="006F4377" w:rsidP="00494880">
      <w:pPr>
        <w:pStyle w:val="Contract1"/>
      </w:pPr>
      <w:bookmarkStart w:id="175" w:name="_bookmark60"/>
      <w:bookmarkStart w:id="176" w:name="_Toc120027165"/>
      <w:bookmarkStart w:id="177" w:name="_Toc120219338"/>
      <w:bookmarkEnd w:id="175"/>
      <w:r w:rsidRPr="00FC0110">
        <w:t>DROITS</w:t>
      </w:r>
      <w:r w:rsidR="00A63C63" w:rsidRPr="00FC0110">
        <w:t xml:space="preserve"> </w:t>
      </w:r>
      <w:r w:rsidRPr="00FC0110">
        <w:t>DE</w:t>
      </w:r>
      <w:r w:rsidR="00A63C63" w:rsidRPr="00FC0110">
        <w:t xml:space="preserve"> </w:t>
      </w:r>
      <w:r w:rsidRPr="00FC0110">
        <w:t>PROPRIÉTÉ</w:t>
      </w:r>
      <w:r w:rsidR="00A63C63" w:rsidRPr="00FC0110">
        <w:t xml:space="preserve"> </w:t>
      </w:r>
      <w:r w:rsidRPr="00FC0110">
        <w:t>INTELLECTUELLE</w:t>
      </w:r>
      <w:bookmarkEnd w:id="176"/>
      <w:bookmarkEnd w:id="177"/>
    </w:p>
    <w:p w14:paraId="56086C32" w14:textId="0DC32043" w:rsidR="006F4377" w:rsidRPr="00FC0110" w:rsidRDefault="00560B0F" w:rsidP="00E95B2E">
      <w:pPr>
        <w:pStyle w:val="BauchiEPClevel1"/>
        <w:numPr>
          <w:ilvl w:val="0"/>
          <w:numId w:val="39"/>
        </w:numPr>
        <w:tabs>
          <w:tab w:val="clear" w:pos="720"/>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L’Exploitant</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octroie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(ou</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si</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un</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tel</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octroi</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ne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peut</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légalement</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avoir</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lieu</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qu'à</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une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date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ultérieure,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accepte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d'octroyer)</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à</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la</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Projet</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avec</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effet</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à</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la</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Date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Signature</w:t>
      </w:r>
      <w:r w:rsidR="008A62CC" w:rsidRPr="00FC0110">
        <w:rPr>
          <w:rFonts w:ascii="Arial" w:hAnsi="Arial" w:cs="Arial"/>
          <w:sz w:val="21"/>
          <w:szCs w:val="21"/>
          <w:lang w:val="fr-FR"/>
        </w:rPr>
        <w:t xml:space="preserve"> </w:t>
      </w:r>
      <w:r w:rsidR="006C06D5" w:rsidRPr="00FC0110">
        <w:rPr>
          <w:rFonts w:ascii="Arial" w:hAnsi="Arial" w:cs="Arial"/>
          <w:sz w:val="21"/>
          <w:szCs w:val="21"/>
          <w:lang w:val="fr-FR"/>
        </w:rPr>
        <w:t>(</w:t>
      </w:r>
      <w:r w:rsidR="0607D64A" w:rsidRPr="00FC0110">
        <w:rPr>
          <w:rFonts w:ascii="Arial" w:hAnsi="Arial" w:cs="Arial"/>
          <w:sz w:val="21"/>
          <w:szCs w:val="21"/>
          <w:lang w:val="fr-FR"/>
        </w:rPr>
        <w:t>ou</w:t>
      </w:r>
      <w:r w:rsidR="006C06D5" w:rsidRPr="00FC0110">
        <w:rPr>
          <w:rFonts w:ascii="Arial" w:hAnsi="Arial" w:cs="Arial"/>
          <w:sz w:val="21"/>
          <w:szCs w:val="21"/>
          <w:lang w:val="fr-FR"/>
        </w:rPr>
        <w:t>,</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le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cas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tous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Droits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Propriété</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Intellectuelle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non</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encore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existants</w:t>
      </w:r>
      <w:r w:rsidR="0C6288AF" w:rsidRPr="00FC0110">
        <w:rPr>
          <w:rFonts w:ascii="Arial" w:hAnsi="Arial" w:cs="Arial"/>
          <w:sz w:val="21"/>
          <w:szCs w:val="21"/>
          <w:lang w:val="fr-FR"/>
        </w:rPr>
        <w:t>,</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avec</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effet</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à</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la</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création</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ces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Droits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Propriété</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Intellectuelle</w:t>
      </w:r>
      <w:r w:rsidR="006C06D5" w:rsidRPr="00FC0110">
        <w:rPr>
          <w:rFonts w:ascii="Arial" w:hAnsi="Arial" w:cs="Arial"/>
          <w:sz w:val="21"/>
          <w:szCs w:val="21"/>
          <w:lang w:val="fr-FR"/>
        </w:rPr>
        <w:t>)</w:t>
      </w:r>
      <w:r w:rsidR="0607D64A" w:rsidRPr="00FC0110">
        <w:rPr>
          <w:rFonts w:ascii="Arial" w:hAnsi="Arial" w:cs="Arial"/>
          <w:sz w:val="21"/>
          <w:szCs w:val="21"/>
          <w:lang w:val="fr-FR"/>
        </w:rPr>
        <w:t>,</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une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licence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irrévocable,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libre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redevance,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non</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exclusive</w:t>
      </w:r>
      <w:r w:rsidR="00A63C63" w:rsidRPr="00FC0110">
        <w:rPr>
          <w:rFonts w:ascii="Arial" w:hAnsi="Arial" w:cs="Arial"/>
          <w:sz w:val="21"/>
          <w:szCs w:val="21"/>
          <w:lang w:val="fr-FR"/>
        </w:rPr>
        <w:t xml:space="preserve"> </w:t>
      </w:r>
      <w:r w:rsidR="3C58702B" w:rsidRPr="00FC0110">
        <w:rPr>
          <w:rFonts w:ascii="Arial" w:hAnsi="Arial" w:cs="Arial"/>
          <w:sz w:val="21"/>
          <w:szCs w:val="21"/>
          <w:lang w:val="fr-FR"/>
        </w:rPr>
        <w:t>l’autorisant</w:t>
      </w:r>
      <w:r w:rsidR="00A63C63" w:rsidRPr="00FC0110">
        <w:rPr>
          <w:rFonts w:ascii="Arial" w:hAnsi="Arial" w:cs="Arial"/>
          <w:sz w:val="21"/>
          <w:szCs w:val="21"/>
          <w:lang w:val="fr-FR"/>
        </w:rPr>
        <w:t xml:space="preserve"> </w:t>
      </w:r>
      <w:r w:rsidR="3C58702B" w:rsidRPr="00FC0110">
        <w:rPr>
          <w:rFonts w:ascii="Arial" w:hAnsi="Arial" w:cs="Arial"/>
          <w:sz w:val="21"/>
          <w:szCs w:val="21"/>
          <w:lang w:val="fr-FR"/>
        </w:rPr>
        <w:t>à</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utiliser</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les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Droits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Propriété</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Intellectuelle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et</w:t>
      </w:r>
      <w:r w:rsidR="00A63C63" w:rsidRPr="00FC0110">
        <w:rPr>
          <w:rFonts w:ascii="Arial" w:hAnsi="Arial" w:cs="Arial"/>
          <w:sz w:val="21"/>
          <w:szCs w:val="21"/>
          <w:lang w:val="fr-FR"/>
        </w:rPr>
        <w:t xml:space="preserve"> </w:t>
      </w:r>
      <w:r w:rsidR="72E719CB" w:rsidRPr="00FC0110">
        <w:rPr>
          <w:rFonts w:ascii="Arial" w:hAnsi="Arial" w:cs="Arial"/>
          <w:sz w:val="21"/>
          <w:szCs w:val="21"/>
          <w:lang w:val="fr-FR"/>
        </w:rPr>
        <w:t>à</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reproduire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toutes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les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Documentations</w:t>
      </w:r>
      <w:r w:rsidR="00A63C63" w:rsidRPr="00FC0110">
        <w:rPr>
          <w:rFonts w:ascii="Arial" w:hAnsi="Arial" w:cs="Arial"/>
          <w:sz w:val="21"/>
          <w:szCs w:val="21"/>
          <w:lang w:val="fr-FR"/>
        </w:rPr>
        <w:t xml:space="preserve"> </w:t>
      </w:r>
      <w:r w:rsidR="005D630B" w:rsidRPr="00FC0110">
        <w:rPr>
          <w:rFonts w:ascii="Arial" w:hAnsi="Arial" w:cs="Arial"/>
          <w:sz w:val="21"/>
          <w:szCs w:val="21"/>
          <w:lang w:val="fr-FR"/>
        </w:rPr>
        <w:t>de l’Exploitant</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le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but</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construire,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maintenir,</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exploiter,</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posséder</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et</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déclasser</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l'Installation.</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Cette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licence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sera</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assortie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du</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droit</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d'accorder</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des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sous-licences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et</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sera</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transférable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à</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des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tiers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avec</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le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transfert</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de</w:t>
      </w:r>
      <w:r w:rsidR="00A63C63" w:rsidRPr="00FC0110">
        <w:rPr>
          <w:rFonts w:ascii="Arial" w:hAnsi="Arial" w:cs="Arial"/>
          <w:sz w:val="21"/>
          <w:szCs w:val="21"/>
          <w:lang w:val="fr-FR"/>
        </w:rPr>
        <w:t xml:space="preserve"> </w:t>
      </w:r>
      <w:r w:rsidR="30845CC3"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30845CC3" w:rsidRPr="00FC0110">
        <w:rPr>
          <w:rFonts w:ascii="Arial" w:hAnsi="Arial" w:cs="Arial"/>
          <w:sz w:val="21"/>
          <w:szCs w:val="21"/>
          <w:lang w:val="fr-FR"/>
        </w:rPr>
        <w:t>ou</w:t>
      </w:r>
      <w:r w:rsidR="00A63C63" w:rsidRPr="00FC0110">
        <w:rPr>
          <w:rFonts w:ascii="Arial" w:hAnsi="Arial" w:cs="Arial"/>
          <w:sz w:val="21"/>
          <w:szCs w:val="21"/>
          <w:lang w:val="fr-FR"/>
        </w:rPr>
        <w:t xml:space="preserve"> </w:t>
      </w:r>
      <w:r w:rsidR="30845CC3"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30845CC3" w:rsidRPr="00FC0110">
        <w:rPr>
          <w:rFonts w:ascii="Arial" w:hAnsi="Arial" w:cs="Arial"/>
          <w:sz w:val="21"/>
          <w:szCs w:val="21"/>
          <w:lang w:val="fr-FR"/>
        </w:rPr>
        <w:t>de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l'Installation.</w:t>
      </w:r>
      <w:r w:rsidR="00A63C63" w:rsidRPr="00FC0110">
        <w:rPr>
          <w:rFonts w:ascii="Arial" w:hAnsi="Arial" w:cs="Arial"/>
          <w:sz w:val="21"/>
          <w:szCs w:val="21"/>
          <w:lang w:val="fr-FR"/>
        </w:rPr>
        <w:t xml:space="preserve"> </w:t>
      </w:r>
      <w:r w:rsidR="1545E503" w:rsidRPr="00FC0110">
        <w:rPr>
          <w:rFonts w:ascii="Arial" w:hAnsi="Arial" w:cs="Arial"/>
          <w:sz w:val="21"/>
          <w:szCs w:val="21"/>
          <w:lang w:val="fr-FR"/>
        </w:rPr>
        <w:t>Elle</w:t>
      </w:r>
      <w:r w:rsidR="00A63C63" w:rsidRPr="00FC0110">
        <w:rPr>
          <w:rFonts w:ascii="Arial" w:hAnsi="Arial" w:cs="Arial"/>
          <w:sz w:val="21"/>
          <w:szCs w:val="21"/>
          <w:lang w:val="fr-FR"/>
        </w:rPr>
        <w:t xml:space="preserve"> </w:t>
      </w:r>
      <w:r w:rsidR="1545E503" w:rsidRPr="00FC0110">
        <w:rPr>
          <w:rFonts w:ascii="Arial" w:hAnsi="Arial" w:cs="Arial"/>
          <w:sz w:val="21"/>
          <w:szCs w:val="21"/>
          <w:lang w:val="fr-FR"/>
        </w:rPr>
        <w:t>restera</w:t>
      </w:r>
      <w:r w:rsidR="00A63C63" w:rsidRPr="00FC0110">
        <w:rPr>
          <w:rFonts w:ascii="Arial" w:hAnsi="Arial" w:cs="Arial"/>
          <w:sz w:val="21"/>
          <w:szCs w:val="21"/>
          <w:lang w:val="fr-FR"/>
        </w:rPr>
        <w:t xml:space="preserve"> </w:t>
      </w:r>
      <w:r w:rsidR="1545E503" w:rsidRPr="00FC0110">
        <w:rPr>
          <w:rFonts w:ascii="Arial" w:hAnsi="Arial" w:cs="Arial"/>
          <w:sz w:val="21"/>
          <w:szCs w:val="21"/>
          <w:lang w:val="fr-FR"/>
        </w:rPr>
        <w:t>en</w:t>
      </w:r>
      <w:r w:rsidR="00A63C63" w:rsidRPr="00FC0110">
        <w:rPr>
          <w:rFonts w:ascii="Arial" w:hAnsi="Arial" w:cs="Arial"/>
          <w:sz w:val="21"/>
          <w:szCs w:val="21"/>
          <w:lang w:val="fr-FR"/>
        </w:rPr>
        <w:t xml:space="preserve"> </w:t>
      </w:r>
      <w:r w:rsidR="1545E503" w:rsidRPr="00FC0110">
        <w:rPr>
          <w:rFonts w:ascii="Arial" w:hAnsi="Arial" w:cs="Arial"/>
          <w:sz w:val="21"/>
          <w:szCs w:val="21"/>
          <w:lang w:val="fr-FR"/>
        </w:rPr>
        <w:t>vigueur</w:t>
      </w:r>
      <w:r w:rsidR="00A63C63" w:rsidRPr="00FC0110">
        <w:rPr>
          <w:rFonts w:ascii="Arial" w:hAnsi="Arial" w:cs="Arial"/>
          <w:sz w:val="21"/>
          <w:szCs w:val="21"/>
          <w:lang w:val="fr-FR"/>
        </w:rPr>
        <w:t xml:space="preserve"> </w:t>
      </w:r>
      <w:r w:rsidR="1545E503" w:rsidRPr="00FC0110">
        <w:rPr>
          <w:rFonts w:ascii="Arial" w:hAnsi="Arial" w:cs="Arial"/>
          <w:sz w:val="21"/>
          <w:szCs w:val="21"/>
          <w:lang w:val="fr-FR"/>
        </w:rPr>
        <w:t>jusqu'à</w:t>
      </w:r>
      <w:r w:rsidR="00A63C63" w:rsidRPr="00FC0110">
        <w:rPr>
          <w:rFonts w:ascii="Arial" w:hAnsi="Arial" w:cs="Arial"/>
          <w:sz w:val="21"/>
          <w:szCs w:val="21"/>
          <w:lang w:val="fr-FR"/>
        </w:rPr>
        <w:t xml:space="preserve"> </w:t>
      </w:r>
      <w:r w:rsidR="1545E503" w:rsidRPr="00FC0110">
        <w:rPr>
          <w:rFonts w:ascii="Arial" w:hAnsi="Arial" w:cs="Arial"/>
          <w:sz w:val="21"/>
          <w:szCs w:val="21"/>
          <w:lang w:val="fr-FR"/>
        </w:rPr>
        <w:t>l'achèvement</w:t>
      </w:r>
      <w:r w:rsidR="00A63C63" w:rsidRPr="00FC0110">
        <w:rPr>
          <w:rFonts w:ascii="Arial" w:hAnsi="Arial" w:cs="Arial"/>
          <w:sz w:val="21"/>
          <w:szCs w:val="21"/>
          <w:lang w:val="fr-FR"/>
        </w:rPr>
        <w:t xml:space="preserve"> </w:t>
      </w:r>
      <w:r w:rsidR="1545E503" w:rsidRPr="00FC0110">
        <w:rPr>
          <w:rFonts w:ascii="Arial" w:hAnsi="Arial" w:cs="Arial"/>
          <w:sz w:val="21"/>
          <w:szCs w:val="21"/>
          <w:lang w:val="fr-FR"/>
        </w:rPr>
        <w:t>des</w:t>
      </w:r>
      <w:r w:rsidR="00A63C63" w:rsidRPr="00FC0110">
        <w:rPr>
          <w:rFonts w:ascii="Arial" w:hAnsi="Arial" w:cs="Arial"/>
          <w:sz w:val="21"/>
          <w:szCs w:val="21"/>
          <w:lang w:val="fr-FR"/>
        </w:rPr>
        <w:t xml:space="preserve"> </w:t>
      </w:r>
      <w:r w:rsidR="1545E503" w:rsidRPr="00FC0110">
        <w:rPr>
          <w:rFonts w:ascii="Arial" w:hAnsi="Arial" w:cs="Arial"/>
          <w:sz w:val="21"/>
          <w:szCs w:val="21"/>
          <w:lang w:val="fr-FR"/>
        </w:rPr>
        <w:t>obligations</w:t>
      </w:r>
      <w:r w:rsidR="00A63C63" w:rsidRPr="00FC0110">
        <w:rPr>
          <w:rFonts w:ascii="Arial" w:hAnsi="Arial" w:cs="Arial"/>
          <w:sz w:val="21"/>
          <w:szCs w:val="21"/>
          <w:lang w:val="fr-FR"/>
        </w:rPr>
        <w:t xml:space="preserve"> </w:t>
      </w:r>
      <w:r w:rsidR="005D630B" w:rsidRPr="00FC0110">
        <w:rPr>
          <w:rFonts w:ascii="Arial" w:hAnsi="Arial" w:cs="Arial"/>
          <w:sz w:val="21"/>
          <w:szCs w:val="21"/>
          <w:lang w:val="fr-FR"/>
        </w:rPr>
        <w:t>de l’Exploitant</w:t>
      </w:r>
      <w:r w:rsidR="1545E503" w:rsidRPr="00FC0110">
        <w:rPr>
          <w:rFonts w:ascii="Arial" w:hAnsi="Arial" w:cs="Arial"/>
          <w:sz w:val="21"/>
          <w:szCs w:val="21"/>
          <w:lang w:val="fr-FR"/>
        </w:rPr>
        <w:t>,</w:t>
      </w:r>
      <w:r w:rsidR="00A63C63" w:rsidRPr="00FC0110">
        <w:rPr>
          <w:rFonts w:ascii="Arial" w:hAnsi="Arial" w:cs="Arial"/>
          <w:sz w:val="21"/>
          <w:szCs w:val="21"/>
          <w:lang w:val="fr-FR"/>
        </w:rPr>
        <w:t xml:space="preserve"> </w:t>
      </w:r>
      <w:r w:rsidR="1545E503" w:rsidRPr="00FC0110">
        <w:rPr>
          <w:rFonts w:ascii="Arial" w:hAnsi="Arial" w:cs="Arial"/>
          <w:sz w:val="21"/>
          <w:szCs w:val="21"/>
          <w:lang w:val="fr-FR"/>
        </w:rPr>
        <w:t>la</w:t>
      </w:r>
      <w:r w:rsidR="00A63C63" w:rsidRPr="00FC0110">
        <w:rPr>
          <w:rFonts w:ascii="Arial" w:hAnsi="Arial" w:cs="Arial"/>
          <w:sz w:val="21"/>
          <w:szCs w:val="21"/>
          <w:lang w:val="fr-FR"/>
        </w:rPr>
        <w:t xml:space="preserve"> </w:t>
      </w:r>
      <w:r w:rsidR="1545E503" w:rsidRPr="00FC0110">
        <w:rPr>
          <w:rFonts w:ascii="Arial" w:hAnsi="Arial" w:cs="Arial"/>
          <w:sz w:val="21"/>
          <w:szCs w:val="21"/>
          <w:lang w:val="fr-FR"/>
        </w:rPr>
        <w:t>résiliation</w:t>
      </w:r>
      <w:r w:rsidR="00A63C63" w:rsidRPr="00FC0110">
        <w:rPr>
          <w:rFonts w:ascii="Arial" w:hAnsi="Arial" w:cs="Arial"/>
          <w:sz w:val="21"/>
          <w:szCs w:val="21"/>
          <w:lang w:val="fr-FR"/>
        </w:rPr>
        <w:t xml:space="preserve"> </w:t>
      </w:r>
      <w:r w:rsidR="1545E503" w:rsidRPr="00FC0110">
        <w:rPr>
          <w:rFonts w:ascii="Arial" w:hAnsi="Arial" w:cs="Arial"/>
          <w:sz w:val="21"/>
          <w:szCs w:val="21"/>
          <w:lang w:val="fr-FR"/>
        </w:rPr>
        <w:t>du</w:t>
      </w:r>
      <w:r w:rsidR="00A63C63" w:rsidRPr="00FC0110">
        <w:rPr>
          <w:rFonts w:ascii="Arial" w:hAnsi="Arial" w:cs="Arial"/>
          <w:sz w:val="21"/>
          <w:szCs w:val="21"/>
          <w:lang w:val="fr-FR"/>
        </w:rPr>
        <w:t xml:space="preserve"> </w:t>
      </w:r>
      <w:r w:rsidR="1545E503"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1545E503"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1545E503" w:rsidRPr="00FC0110">
        <w:rPr>
          <w:rFonts w:ascii="Arial" w:hAnsi="Arial" w:cs="Arial"/>
          <w:sz w:val="21"/>
          <w:szCs w:val="21"/>
          <w:lang w:val="fr-FR"/>
        </w:rPr>
        <w:t>ou</w:t>
      </w:r>
      <w:r w:rsidR="00A63C63" w:rsidRPr="00FC0110">
        <w:rPr>
          <w:rFonts w:ascii="Arial" w:hAnsi="Arial" w:cs="Arial"/>
          <w:sz w:val="21"/>
          <w:szCs w:val="21"/>
          <w:lang w:val="fr-FR"/>
        </w:rPr>
        <w:t xml:space="preserve"> </w:t>
      </w:r>
      <w:r w:rsidR="00AD3609" w:rsidRPr="00FC0110">
        <w:rPr>
          <w:rFonts w:ascii="Arial" w:hAnsi="Arial" w:cs="Arial"/>
          <w:sz w:val="21"/>
          <w:szCs w:val="21"/>
          <w:lang w:val="fr-FR"/>
        </w:rPr>
        <w:t>la</w:t>
      </w:r>
      <w:r w:rsidR="00A63C63" w:rsidRPr="00FC0110">
        <w:rPr>
          <w:rFonts w:ascii="Arial" w:hAnsi="Arial" w:cs="Arial"/>
          <w:sz w:val="21"/>
          <w:szCs w:val="21"/>
          <w:lang w:val="fr-FR"/>
        </w:rPr>
        <w:t xml:space="preserve"> </w:t>
      </w:r>
      <w:r w:rsidR="00AD3609" w:rsidRPr="00FC0110">
        <w:rPr>
          <w:rFonts w:ascii="Arial" w:hAnsi="Arial" w:cs="Arial"/>
          <w:sz w:val="21"/>
          <w:szCs w:val="21"/>
          <w:lang w:val="fr-FR"/>
        </w:rPr>
        <w:t>résolution</w:t>
      </w:r>
      <w:r w:rsidR="00A63C63" w:rsidRPr="00FC0110">
        <w:rPr>
          <w:rFonts w:ascii="Arial" w:hAnsi="Arial" w:cs="Arial"/>
          <w:sz w:val="21"/>
          <w:szCs w:val="21"/>
          <w:lang w:val="fr-FR"/>
        </w:rPr>
        <w:t xml:space="preserve"> </w:t>
      </w:r>
      <w:r w:rsidR="1545E503" w:rsidRPr="00FC0110">
        <w:rPr>
          <w:rFonts w:ascii="Arial" w:hAnsi="Arial" w:cs="Arial"/>
          <w:sz w:val="21"/>
          <w:szCs w:val="21"/>
          <w:lang w:val="fr-FR"/>
        </w:rPr>
        <w:t>de</w:t>
      </w:r>
      <w:r w:rsidR="00A63C63" w:rsidRPr="00FC0110">
        <w:rPr>
          <w:rFonts w:ascii="Arial" w:hAnsi="Arial" w:cs="Arial"/>
          <w:sz w:val="21"/>
          <w:szCs w:val="21"/>
          <w:lang w:val="fr-FR"/>
        </w:rPr>
        <w:t xml:space="preserve"> </w:t>
      </w:r>
      <w:r w:rsidR="1545E503"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1545E503" w:rsidRPr="00FC0110">
        <w:rPr>
          <w:rFonts w:ascii="Arial" w:hAnsi="Arial" w:cs="Arial"/>
          <w:sz w:val="21"/>
          <w:szCs w:val="21"/>
          <w:lang w:val="fr-FR"/>
        </w:rPr>
        <w:t>Différend</w:t>
      </w:r>
      <w:r w:rsidR="00A63C63" w:rsidRPr="00FC0110">
        <w:rPr>
          <w:rFonts w:ascii="Arial" w:hAnsi="Arial" w:cs="Arial"/>
          <w:sz w:val="21"/>
          <w:szCs w:val="21"/>
          <w:lang w:val="fr-FR"/>
        </w:rPr>
        <w:t xml:space="preserve"> </w:t>
      </w:r>
      <w:r w:rsidR="1545E503" w:rsidRPr="00FC0110">
        <w:rPr>
          <w:rFonts w:ascii="Arial" w:hAnsi="Arial" w:cs="Arial"/>
          <w:sz w:val="21"/>
          <w:szCs w:val="21"/>
          <w:lang w:val="fr-FR"/>
        </w:rPr>
        <w:t>en</w:t>
      </w:r>
      <w:r w:rsidR="00A63C63" w:rsidRPr="00FC0110">
        <w:rPr>
          <w:rFonts w:ascii="Arial" w:hAnsi="Arial" w:cs="Arial"/>
          <w:sz w:val="21"/>
          <w:szCs w:val="21"/>
          <w:lang w:val="fr-FR"/>
        </w:rPr>
        <w:t xml:space="preserve"> </w:t>
      </w:r>
      <w:r w:rsidR="1545E503" w:rsidRPr="00FC0110">
        <w:rPr>
          <w:rFonts w:ascii="Arial" w:hAnsi="Arial" w:cs="Arial"/>
          <w:sz w:val="21"/>
          <w:szCs w:val="21"/>
          <w:lang w:val="fr-FR"/>
        </w:rPr>
        <w:t>vertu</w:t>
      </w:r>
      <w:r w:rsidR="00A63C63" w:rsidRPr="00FC0110">
        <w:rPr>
          <w:rFonts w:ascii="Arial" w:hAnsi="Arial" w:cs="Arial"/>
          <w:sz w:val="21"/>
          <w:szCs w:val="21"/>
          <w:lang w:val="fr-FR"/>
        </w:rPr>
        <w:t xml:space="preserve"> </w:t>
      </w:r>
      <w:r w:rsidR="1545E503" w:rsidRPr="00FC0110">
        <w:rPr>
          <w:rFonts w:ascii="Arial" w:hAnsi="Arial" w:cs="Arial"/>
          <w:sz w:val="21"/>
          <w:szCs w:val="21"/>
          <w:lang w:val="fr-FR"/>
        </w:rPr>
        <w:t>du</w:t>
      </w:r>
      <w:r w:rsidR="00A63C63" w:rsidRPr="00FC0110">
        <w:rPr>
          <w:rFonts w:ascii="Arial" w:hAnsi="Arial" w:cs="Arial"/>
          <w:sz w:val="21"/>
          <w:szCs w:val="21"/>
          <w:lang w:val="fr-FR"/>
        </w:rPr>
        <w:t xml:space="preserve"> </w:t>
      </w:r>
      <w:r w:rsidR="1545E503"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1545E503" w:rsidRPr="00FC0110">
        <w:rPr>
          <w:rFonts w:ascii="Arial" w:hAnsi="Arial" w:cs="Arial"/>
          <w:sz w:val="21"/>
          <w:szCs w:val="21"/>
          <w:lang w:val="fr-FR"/>
        </w:rPr>
        <w:t>Contrat.</w:t>
      </w:r>
    </w:p>
    <w:p w14:paraId="60CFA190" w14:textId="619E1890" w:rsidR="006F4377" w:rsidRPr="00FC0110" w:rsidRDefault="00560B0F" w:rsidP="00E95B2E">
      <w:pPr>
        <w:pStyle w:val="BauchiEPClevel1"/>
        <w:numPr>
          <w:ilvl w:val="0"/>
          <w:numId w:val="39"/>
        </w:numPr>
        <w:tabs>
          <w:tab w:val="clear" w:pos="720"/>
          <w:tab w:val="left" w:pos="709"/>
          <w:tab w:val="left" w:pos="1418"/>
          <w:tab w:val="left" w:pos="2127"/>
        </w:tabs>
        <w:snapToGrid w:val="0"/>
        <w:ind w:hanging="720"/>
        <w:rPr>
          <w:rFonts w:ascii="Arial" w:hAnsi="Arial" w:cs="Arial"/>
          <w:sz w:val="21"/>
          <w:szCs w:val="21"/>
          <w:lang w:val="fr-FR"/>
        </w:rPr>
      </w:pPr>
      <w:bookmarkStart w:id="178" w:name="_bookmark61"/>
      <w:bookmarkEnd w:id="178"/>
      <w:r w:rsidRPr="00FC0110">
        <w:rPr>
          <w:rFonts w:ascii="Arial" w:hAnsi="Arial" w:cs="Arial"/>
          <w:sz w:val="21"/>
          <w:szCs w:val="21"/>
          <w:lang w:val="fr-FR"/>
        </w:rPr>
        <w:t>L’Exploitant</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s'engage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à</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indemniser</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la</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Projet</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et</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ses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agents</w:t>
      </w:r>
      <w:r w:rsidR="00A63C63" w:rsidRPr="00FC0110">
        <w:rPr>
          <w:rFonts w:ascii="Arial" w:hAnsi="Arial" w:cs="Arial"/>
          <w:sz w:val="21"/>
          <w:szCs w:val="21"/>
          <w:lang w:val="fr-FR"/>
        </w:rPr>
        <w:t xml:space="preserve"> </w:t>
      </w:r>
      <w:r w:rsidR="00046F83" w:rsidRPr="00FC0110">
        <w:rPr>
          <w:rFonts w:ascii="Arial" w:hAnsi="Arial" w:cs="Arial"/>
          <w:sz w:val="21"/>
          <w:szCs w:val="21"/>
          <w:lang w:val="fr-FR"/>
        </w:rPr>
        <w:t xml:space="preserve">de </w:t>
      </w:r>
      <w:r w:rsidR="0607D64A" w:rsidRPr="00FC0110">
        <w:rPr>
          <w:rFonts w:ascii="Arial" w:hAnsi="Arial" w:cs="Arial"/>
          <w:sz w:val="21"/>
          <w:szCs w:val="21"/>
          <w:lang w:val="fr-FR"/>
        </w:rPr>
        <w:t>tous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les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coûts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(y</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compris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les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coûts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d'exécution),</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dépenses,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responsabilités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(y</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compris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responsabilité</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fiscale),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dommages,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réclamations,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demandes,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procédures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ou</w:t>
      </w:r>
      <w:r w:rsidR="00A63C63" w:rsidRPr="00FC0110">
        <w:rPr>
          <w:rFonts w:ascii="Arial" w:hAnsi="Arial" w:cs="Arial"/>
          <w:sz w:val="21"/>
          <w:szCs w:val="21"/>
          <w:lang w:val="fr-FR"/>
        </w:rPr>
        <w:t xml:space="preserve"> </w:t>
      </w:r>
      <w:r w:rsidR="614B80B4" w:rsidRPr="00FC0110">
        <w:rPr>
          <w:rFonts w:ascii="Arial" w:hAnsi="Arial" w:cs="Arial"/>
          <w:sz w:val="21"/>
          <w:szCs w:val="21"/>
          <w:lang w:val="fr-FR"/>
        </w:rPr>
        <w:t>frais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juridiques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et</w:t>
      </w:r>
      <w:r w:rsidR="00A63C63" w:rsidRPr="00FC0110">
        <w:rPr>
          <w:rFonts w:ascii="Arial" w:hAnsi="Arial" w:cs="Arial"/>
          <w:sz w:val="21"/>
          <w:szCs w:val="21"/>
          <w:lang w:val="fr-FR"/>
        </w:rPr>
        <w:t xml:space="preserve"> </w:t>
      </w:r>
      <w:r w:rsidR="52B26228" w:rsidRPr="00FC0110">
        <w:rPr>
          <w:rFonts w:ascii="Arial" w:hAnsi="Arial" w:cs="Arial"/>
          <w:sz w:val="21"/>
          <w:szCs w:val="21"/>
          <w:lang w:val="fr-FR"/>
        </w:rPr>
        <w:t>décisions</w:t>
      </w:r>
      <w:r w:rsidR="00A63C63" w:rsidRPr="00FC0110">
        <w:rPr>
          <w:rFonts w:ascii="Arial" w:hAnsi="Arial" w:cs="Arial"/>
          <w:sz w:val="21"/>
          <w:szCs w:val="21"/>
          <w:lang w:val="fr-FR"/>
        </w:rPr>
        <w:t xml:space="preserve"> </w:t>
      </w:r>
      <w:r w:rsidR="00046F83" w:rsidRPr="00FC0110">
        <w:rPr>
          <w:rFonts w:ascii="Arial" w:hAnsi="Arial" w:cs="Arial"/>
          <w:sz w:val="21"/>
          <w:szCs w:val="21"/>
          <w:lang w:val="fr-FR"/>
        </w:rPr>
        <w:t>juridictionnelles qu’ils</w:t>
      </w:r>
      <w:r w:rsidR="00A63C63" w:rsidRPr="00FC0110">
        <w:rPr>
          <w:rFonts w:ascii="Arial" w:hAnsi="Arial" w:cs="Arial"/>
          <w:sz w:val="21"/>
          <w:szCs w:val="21"/>
          <w:lang w:val="fr-FR"/>
        </w:rPr>
        <w:t xml:space="preserve"> </w:t>
      </w:r>
      <w:r w:rsidR="6FF5EA22" w:rsidRPr="00FC0110">
        <w:rPr>
          <w:rFonts w:ascii="Arial" w:hAnsi="Arial" w:cs="Arial"/>
          <w:sz w:val="21"/>
          <w:szCs w:val="21"/>
          <w:lang w:val="fr-FR"/>
        </w:rPr>
        <w:t>pourraient</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encour</w:t>
      </w:r>
      <w:r w:rsidR="40898441" w:rsidRPr="00FC0110">
        <w:rPr>
          <w:rFonts w:ascii="Arial" w:hAnsi="Arial" w:cs="Arial"/>
          <w:sz w:val="21"/>
          <w:szCs w:val="21"/>
          <w:lang w:val="fr-FR"/>
        </w:rPr>
        <w:t>ir</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ou</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subi</w:t>
      </w:r>
      <w:r w:rsidR="1D433B6B" w:rsidRPr="00FC0110">
        <w:rPr>
          <w:rFonts w:ascii="Arial" w:hAnsi="Arial" w:cs="Arial"/>
          <w:sz w:val="21"/>
          <w:szCs w:val="21"/>
          <w:lang w:val="fr-FR"/>
        </w:rPr>
        <w:t>r</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en</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raison</w:t>
      </w:r>
      <w:r w:rsidR="00A63C63" w:rsidRPr="00FC0110">
        <w:rPr>
          <w:rFonts w:ascii="Arial" w:hAnsi="Arial" w:cs="Arial"/>
          <w:sz w:val="21"/>
          <w:szCs w:val="21"/>
          <w:lang w:val="fr-FR"/>
        </w:rPr>
        <w:t xml:space="preserve"> </w:t>
      </w:r>
      <w:r w:rsidR="0EE24D84" w:rsidRPr="00FC0110">
        <w:rPr>
          <w:rFonts w:ascii="Arial" w:hAnsi="Arial" w:cs="Arial"/>
          <w:sz w:val="21"/>
          <w:szCs w:val="21"/>
          <w:lang w:val="fr-FR"/>
        </w:rPr>
        <w:t>de</w:t>
      </w:r>
      <w:r w:rsidR="00A63C63" w:rsidRPr="00FC0110">
        <w:rPr>
          <w:rFonts w:ascii="Arial" w:hAnsi="Arial" w:cs="Arial"/>
          <w:sz w:val="21"/>
          <w:szCs w:val="21"/>
          <w:lang w:val="fr-FR"/>
        </w:rPr>
        <w:t xml:space="preserve"> </w:t>
      </w:r>
      <w:r w:rsidR="0EE24D84" w:rsidRPr="00FC0110">
        <w:rPr>
          <w:rFonts w:ascii="Arial" w:hAnsi="Arial" w:cs="Arial"/>
          <w:sz w:val="21"/>
          <w:szCs w:val="21"/>
          <w:lang w:val="fr-FR"/>
        </w:rPr>
        <w:t>la</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réclamation</w:t>
      </w:r>
      <w:r w:rsidR="00A63C63" w:rsidRPr="00FC0110">
        <w:rPr>
          <w:rFonts w:ascii="Arial" w:hAnsi="Arial" w:cs="Arial"/>
          <w:sz w:val="21"/>
          <w:szCs w:val="21"/>
          <w:lang w:val="fr-FR"/>
        </w:rPr>
        <w:t xml:space="preserve"> </w:t>
      </w:r>
      <w:r w:rsidR="00046F83" w:rsidRPr="00FC0110">
        <w:rPr>
          <w:rFonts w:ascii="Arial" w:hAnsi="Arial" w:cs="Arial"/>
          <w:sz w:val="21"/>
          <w:szCs w:val="21"/>
          <w:lang w:val="fr-FR"/>
        </w:rPr>
        <w:t>d’</w:t>
      </w:r>
      <w:r w:rsidR="0607D64A" w:rsidRPr="00FC0110">
        <w:rPr>
          <w:rFonts w:ascii="Arial" w:hAnsi="Arial" w:cs="Arial"/>
          <w:sz w:val="21"/>
          <w:szCs w:val="21"/>
          <w:lang w:val="fr-FR"/>
        </w:rPr>
        <w:t>un</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tiers</w:t>
      </w:r>
      <w:r w:rsidR="00A63C63" w:rsidRPr="00FC0110">
        <w:rPr>
          <w:rFonts w:ascii="Arial" w:hAnsi="Arial" w:cs="Arial"/>
          <w:sz w:val="21"/>
          <w:szCs w:val="21"/>
          <w:lang w:val="fr-FR"/>
        </w:rPr>
        <w:t xml:space="preserve"> </w:t>
      </w:r>
      <w:r w:rsidR="0E89AEC2" w:rsidRPr="00FC0110">
        <w:rPr>
          <w:rFonts w:ascii="Arial" w:hAnsi="Arial" w:cs="Arial"/>
          <w:sz w:val="21"/>
          <w:szCs w:val="21"/>
          <w:lang w:val="fr-FR"/>
        </w:rPr>
        <w:t>invoquant</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une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violation</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ses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Droits</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de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Propriété</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Intellectuelle</w:t>
      </w:r>
      <w:r w:rsidR="00A63C63" w:rsidRPr="00FC0110">
        <w:rPr>
          <w:rFonts w:ascii="Arial" w:hAnsi="Arial" w:cs="Arial"/>
          <w:sz w:val="21"/>
          <w:szCs w:val="21"/>
          <w:lang w:val="fr-FR"/>
        </w:rPr>
        <w:t xml:space="preserve"> </w:t>
      </w:r>
      <w:r w:rsidR="0607D64A" w:rsidRPr="00FC0110">
        <w:rPr>
          <w:rFonts w:ascii="Arial" w:hAnsi="Arial" w:cs="Arial"/>
          <w:sz w:val="21"/>
          <w:szCs w:val="21"/>
          <w:lang w:val="fr-FR"/>
        </w:rPr>
        <w:t>(</w:t>
      </w:r>
      <w:r w:rsidR="006C06D5" w:rsidRPr="00FC0110">
        <w:rPr>
          <w:rFonts w:ascii="Arial" w:hAnsi="Arial" w:cs="Arial"/>
          <w:sz w:val="21"/>
          <w:szCs w:val="21"/>
          <w:lang w:val="fr-FR"/>
        </w:rPr>
        <w:t xml:space="preserve">une </w:t>
      </w:r>
      <w:r w:rsidR="00046F83" w:rsidRPr="00FC0110">
        <w:rPr>
          <w:rFonts w:ascii="Arial" w:hAnsi="Arial" w:cs="Arial"/>
          <w:sz w:val="21"/>
          <w:szCs w:val="21"/>
          <w:lang w:val="fr-FR"/>
        </w:rPr>
        <w:t>« </w:t>
      </w:r>
      <w:r w:rsidR="0607D64A" w:rsidRPr="00FC0110">
        <w:rPr>
          <w:rFonts w:ascii="Arial" w:hAnsi="Arial" w:cs="Arial"/>
          <w:b/>
          <w:bCs/>
          <w:sz w:val="21"/>
          <w:szCs w:val="21"/>
          <w:lang w:val="fr-FR"/>
        </w:rPr>
        <w:t>Demande</w:t>
      </w:r>
      <w:r w:rsidR="00A63C63" w:rsidRPr="00FC0110">
        <w:rPr>
          <w:rFonts w:ascii="Arial" w:hAnsi="Arial" w:cs="Arial"/>
          <w:b/>
          <w:bCs/>
          <w:sz w:val="21"/>
          <w:szCs w:val="21"/>
          <w:lang w:val="fr-FR"/>
        </w:rPr>
        <w:t xml:space="preserve"> </w:t>
      </w:r>
      <w:r w:rsidR="0607D64A" w:rsidRPr="00FC0110">
        <w:rPr>
          <w:rFonts w:ascii="Arial" w:hAnsi="Arial" w:cs="Arial"/>
          <w:b/>
          <w:bCs/>
          <w:sz w:val="21"/>
          <w:szCs w:val="21"/>
          <w:lang w:val="fr-FR"/>
        </w:rPr>
        <w:t>d'Indemnisation</w:t>
      </w:r>
      <w:r w:rsidR="00046F83" w:rsidRPr="00FC0110">
        <w:rPr>
          <w:rFonts w:ascii="Arial" w:hAnsi="Arial" w:cs="Arial"/>
          <w:sz w:val="21"/>
          <w:szCs w:val="21"/>
          <w:lang w:val="fr-FR"/>
        </w:rPr>
        <w:t> »</w:t>
      </w:r>
      <w:r w:rsidR="0607D64A" w:rsidRPr="00FC0110">
        <w:rPr>
          <w:rFonts w:ascii="Arial" w:hAnsi="Arial" w:cs="Arial"/>
          <w:sz w:val="21"/>
          <w:szCs w:val="21"/>
          <w:lang w:val="fr-FR"/>
        </w:rPr>
        <w:t>)</w:t>
      </w:r>
      <w:r w:rsidR="00577196" w:rsidRPr="00FC0110">
        <w:rPr>
          <w:rFonts w:ascii="Arial" w:hAnsi="Arial" w:cs="Arial"/>
          <w:sz w:val="21"/>
          <w:szCs w:val="21"/>
          <w:lang w:val="fr-FR"/>
        </w:rPr>
        <w:t>.</w:t>
      </w:r>
    </w:p>
    <w:p w14:paraId="187609A6" w14:textId="2DAF735D" w:rsidR="006F4377" w:rsidRPr="00FC0110" w:rsidRDefault="0607D64A" w:rsidP="00E95B2E">
      <w:pPr>
        <w:pStyle w:val="BauchiEPClevel1"/>
        <w:numPr>
          <w:ilvl w:val="0"/>
          <w:numId w:val="39"/>
        </w:numPr>
        <w:tabs>
          <w:tab w:val="clear" w:pos="720"/>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Fournisseur</w:t>
      </w:r>
      <w:r w:rsidR="00A63C63" w:rsidRPr="00FC0110">
        <w:rPr>
          <w:rFonts w:ascii="Arial" w:hAnsi="Arial" w:cs="Arial"/>
          <w:sz w:val="21"/>
          <w:szCs w:val="21"/>
          <w:lang w:val="fr-FR"/>
        </w:rPr>
        <w:t xml:space="preserve"> </w:t>
      </w:r>
      <w:r w:rsidRPr="00FC0110">
        <w:rPr>
          <w:rFonts w:ascii="Arial" w:hAnsi="Arial" w:cs="Arial"/>
          <w:sz w:val="21"/>
          <w:szCs w:val="21"/>
          <w:lang w:val="fr-FR"/>
        </w:rPr>
        <w:t>conserve</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Droits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Propriété</w:t>
      </w:r>
      <w:r w:rsidR="00A63C63" w:rsidRPr="00FC0110">
        <w:rPr>
          <w:rFonts w:ascii="Arial" w:hAnsi="Arial" w:cs="Arial"/>
          <w:sz w:val="21"/>
          <w:szCs w:val="21"/>
          <w:lang w:val="fr-FR"/>
        </w:rPr>
        <w:t xml:space="preserve"> </w:t>
      </w:r>
      <w:r w:rsidRPr="00FC0110">
        <w:rPr>
          <w:rFonts w:ascii="Arial" w:hAnsi="Arial" w:cs="Arial"/>
          <w:sz w:val="21"/>
          <w:szCs w:val="21"/>
          <w:lang w:val="fr-FR"/>
        </w:rPr>
        <w:t>Intellectuelle</w:t>
      </w:r>
      <w:r w:rsidR="00A63C63" w:rsidRPr="00FC0110">
        <w:rPr>
          <w:rFonts w:ascii="Arial" w:hAnsi="Arial" w:cs="Arial"/>
          <w:sz w:val="21"/>
          <w:szCs w:val="21"/>
          <w:lang w:val="fr-FR"/>
        </w:rPr>
        <w:t xml:space="preserve"> </w:t>
      </w:r>
      <w:r w:rsidRPr="00FC0110">
        <w:rPr>
          <w:rFonts w:ascii="Arial" w:hAnsi="Arial" w:cs="Arial"/>
          <w:sz w:val="21"/>
          <w:szCs w:val="21"/>
          <w:lang w:val="fr-FR"/>
        </w:rPr>
        <w:t>sur</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Documentations</w:t>
      </w:r>
      <w:r w:rsidR="00A63C63" w:rsidRPr="00FC0110">
        <w:rPr>
          <w:rFonts w:ascii="Arial" w:hAnsi="Arial" w:cs="Arial"/>
          <w:sz w:val="21"/>
          <w:szCs w:val="21"/>
          <w:lang w:val="fr-FR"/>
        </w:rPr>
        <w:t xml:space="preserve"> </w:t>
      </w:r>
      <w:r w:rsidR="005D630B" w:rsidRPr="00FC0110">
        <w:rPr>
          <w:rFonts w:ascii="Arial" w:hAnsi="Arial" w:cs="Arial"/>
          <w:sz w:val="21"/>
          <w:szCs w:val="21"/>
          <w:lang w:val="fr-FR"/>
        </w:rPr>
        <w:t>de l’Exploitant</w:t>
      </w:r>
      <w:r w:rsidRPr="00FC0110">
        <w:rPr>
          <w:rFonts w:ascii="Arial" w:hAnsi="Arial" w:cs="Arial"/>
          <w:sz w:val="21"/>
          <w:szCs w:val="21"/>
          <w:lang w:val="fr-FR"/>
        </w:rPr>
        <w:t>.</w:t>
      </w:r>
    </w:p>
    <w:p w14:paraId="035CF435" w14:textId="4F5ACE03" w:rsidR="006F4377" w:rsidRPr="00FC0110" w:rsidRDefault="0607D64A" w:rsidP="00E95B2E">
      <w:pPr>
        <w:pStyle w:val="BauchiEPClevel1"/>
        <w:numPr>
          <w:ilvl w:val="0"/>
          <w:numId w:val="39"/>
        </w:numPr>
        <w:tabs>
          <w:tab w:val="clear" w:pos="720"/>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dispositions</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00FF4C61" w:rsidRPr="00FC0110">
        <w:rPr>
          <w:rFonts w:ascii="Arial" w:hAnsi="Arial" w:cs="Arial"/>
          <w:sz w:val="21"/>
          <w:szCs w:val="21"/>
          <w:lang w:val="fr-FR"/>
        </w:rPr>
        <w:t>Article</w:t>
      </w:r>
      <w:r w:rsidR="00DD5906" w:rsidRPr="00FC0110">
        <w:rPr>
          <w:rFonts w:ascii="Arial" w:hAnsi="Arial" w:cs="Arial"/>
          <w:sz w:val="21"/>
          <w:szCs w:val="21"/>
          <w:lang w:val="fr-FR"/>
        </w:rPr>
        <w:t xml:space="preserve"> 8 </w:t>
      </w:r>
      <w:r w:rsidR="00937E74" w:rsidRPr="00FC0110">
        <w:rPr>
          <w:rFonts w:ascii="Arial" w:hAnsi="Arial" w:cs="Arial"/>
          <w:sz w:val="21"/>
          <w:szCs w:val="21"/>
          <w:lang w:val="fr-FR"/>
        </w:rPr>
        <w:t>(</w:t>
      </w:r>
      <w:r w:rsidRPr="00FC0110">
        <w:rPr>
          <w:rFonts w:ascii="Arial" w:hAnsi="Arial" w:cs="Arial"/>
          <w:sz w:val="21"/>
          <w:szCs w:val="21"/>
          <w:lang w:val="fr-FR"/>
        </w:rPr>
        <w:t>Droits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Propriété</w:t>
      </w:r>
      <w:r w:rsidR="00A63C63" w:rsidRPr="00FC0110">
        <w:rPr>
          <w:rFonts w:ascii="Arial" w:hAnsi="Arial" w:cs="Arial"/>
          <w:sz w:val="21"/>
          <w:szCs w:val="21"/>
          <w:lang w:val="fr-FR"/>
        </w:rPr>
        <w:t xml:space="preserve"> </w:t>
      </w:r>
      <w:r w:rsidRPr="00FC0110">
        <w:rPr>
          <w:rFonts w:ascii="Arial" w:hAnsi="Arial" w:cs="Arial"/>
          <w:sz w:val="21"/>
          <w:szCs w:val="21"/>
          <w:lang w:val="fr-FR"/>
        </w:rPr>
        <w:t>Intellectuelle)</w:t>
      </w:r>
      <w:r w:rsidR="00A63C63" w:rsidRPr="00FC0110">
        <w:rPr>
          <w:rFonts w:ascii="Arial" w:hAnsi="Arial" w:cs="Arial"/>
          <w:sz w:val="21"/>
          <w:szCs w:val="21"/>
          <w:lang w:val="fr-FR"/>
        </w:rPr>
        <w:t xml:space="preserve"> </w:t>
      </w:r>
      <w:r w:rsidRPr="00FC0110">
        <w:rPr>
          <w:rFonts w:ascii="Arial" w:hAnsi="Arial" w:cs="Arial"/>
          <w:sz w:val="21"/>
          <w:szCs w:val="21"/>
          <w:lang w:val="fr-FR"/>
        </w:rPr>
        <w:t>survivent</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résiliation</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00937E74" w:rsidRPr="00FC0110">
        <w:rPr>
          <w:rFonts w:ascii="Arial" w:hAnsi="Arial" w:cs="Arial"/>
          <w:sz w:val="21"/>
          <w:szCs w:val="21"/>
          <w:lang w:val="fr-FR"/>
        </w:rPr>
        <w:t>l'expiration</w:t>
      </w:r>
      <w:r w:rsidR="00046F83" w:rsidRPr="00FC0110">
        <w:rPr>
          <w:rFonts w:ascii="Arial" w:hAnsi="Arial" w:cs="Arial"/>
          <w:sz w:val="21"/>
          <w:szCs w:val="21"/>
          <w:lang w:val="fr-FR"/>
        </w:rPr>
        <w:t>,</w:t>
      </w:r>
      <w:r w:rsidR="00A63C63" w:rsidRPr="00FC0110">
        <w:rPr>
          <w:rFonts w:ascii="Arial" w:hAnsi="Arial" w:cs="Arial"/>
          <w:sz w:val="21"/>
          <w:szCs w:val="21"/>
          <w:lang w:val="fr-FR"/>
        </w:rPr>
        <w:t xml:space="preserve"> </w:t>
      </w:r>
      <w:r w:rsidR="4792F153" w:rsidRPr="00FC0110">
        <w:rPr>
          <w:rFonts w:ascii="Arial" w:hAnsi="Arial" w:cs="Arial"/>
          <w:sz w:val="21"/>
          <w:szCs w:val="21"/>
          <w:lang w:val="fr-FR"/>
        </w:rPr>
        <w:t>pour</w:t>
      </w:r>
      <w:r w:rsidR="00A63C63" w:rsidRPr="00FC0110">
        <w:rPr>
          <w:rFonts w:ascii="Arial" w:hAnsi="Arial" w:cs="Arial"/>
          <w:sz w:val="21"/>
          <w:szCs w:val="21"/>
          <w:lang w:val="fr-FR"/>
        </w:rPr>
        <w:t xml:space="preserve"> </w:t>
      </w:r>
      <w:r w:rsidR="4792F153" w:rsidRPr="00FC0110">
        <w:rPr>
          <w:rFonts w:ascii="Arial" w:hAnsi="Arial" w:cs="Arial"/>
          <w:sz w:val="21"/>
          <w:szCs w:val="21"/>
          <w:lang w:val="fr-FR"/>
        </w:rPr>
        <w:t>quelque</w:t>
      </w:r>
      <w:r w:rsidR="00A63C63" w:rsidRPr="00FC0110">
        <w:rPr>
          <w:rFonts w:ascii="Arial" w:hAnsi="Arial" w:cs="Arial"/>
          <w:sz w:val="21"/>
          <w:szCs w:val="21"/>
          <w:lang w:val="fr-FR"/>
        </w:rPr>
        <w:t xml:space="preserve"> </w:t>
      </w:r>
      <w:r w:rsidR="4792F153" w:rsidRPr="00FC0110">
        <w:rPr>
          <w:rFonts w:ascii="Arial" w:hAnsi="Arial" w:cs="Arial"/>
          <w:sz w:val="21"/>
          <w:szCs w:val="21"/>
          <w:lang w:val="fr-FR"/>
        </w:rPr>
        <w:t>raison</w:t>
      </w:r>
      <w:r w:rsidR="00A63C63" w:rsidRPr="00FC0110">
        <w:rPr>
          <w:rFonts w:ascii="Arial" w:hAnsi="Arial" w:cs="Arial"/>
          <w:sz w:val="21"/>
          <w:szCs w:val="21"/>
          <w:lang w:val="fr-FR"/>
        </w:rPr>
        <w:t xml:space="preserve"> </w:t>
      </w:r>
      <w:r w:rsidR="4792F153" w:rsidRPr="00FC0110">
        <w:rPr>
          <w:rFonts w:ascii="Arial" w:hAnsi="Arial" w:cs="Arial"/>
          <w:sz w:val="21"/>
          <w:szCs w:val="21"/>
          <w:lang w:val="fr-FR"/>
        </w:rPr>
        <w:t>que</w:t>
      </w:r>
      <w:r w:rsidR="00A63C63" w:rsidRPr="00FC0110">
        <w:rPr>
          <w:rFonts w:ascii="Arial" w:hAnsi="Arial" w:cs="Arial"/>
          <w:sz w:val="21"/>
          <w:szCs w:val="21"/>
          <w:lang w:val="fr-FR"/>
        </w:rPr>
        <w:t xml:space="preserve"> </w:t>
      </w:r>
      <w:r w:rsidR="4792F153" w:rsidRPr="00FC0110">
        <w:rPr>
          <w:rFonts w:ascii="Arial" w:hAnsi="Arial" w:cs="Arial"/>
          <w:sz w:val="21"/>
          <w:szCs w:val="21"/>
          <w:lang w:val="fr-FR"/>
        </w:rPr>
        <w:t>ce</w:t>
      </w:r>
      <w:r w:rsidR="00A63C63" w:rsidRPr="00FC0110">
        <w:rPr>
          <w:rFonts w:ascii="Arial" w:hAnsi="Arial" w:cs="Arial"/>
          <w:sz w:val="21"/>
          <w:szCs w:val="21"/>
          <w:lang w:val="fr-FR"/>
        </w:rPr>
        <w:t xml:space="preserve"> </w:t>
      </w:r>
      <w:r w:rsidR="4792F153" w:rsidRPr="00FC0110">
        <w:rPr>
          <w:rFonts w:ascii="Arial" w:hAnsi="Arial" w:cs="Arial"/>
          <w:sz w:val="21"/>
          <w:szCs w:val="21"/>
          <w:lang w:val="fr-FR"/>
        </w:rPr>
        <w:t>soit</w:t>
      </w:r>
      <w:r w:rsidR="00937E74" w:rsidRPr="00FC0110">
        <w:rPr>
          <w:rFonts w:ascii="Arial" w:hAnsi="Arial" w:cs="Arial"/>
          <w:sz w:val="21"/>
          <w:szCs w:val="21"/>
          <w:lang w:val="fr-FR"/>
        </w:rPr>
        <w:t>, du présent Contrat</w:t>
      </w:r>
      <w:r w:rsidR="00181261" w:rsidRPr="00FC0110">
        <w:rPr>
          <w:rFonts w:ascii="Arial" w:hAnsi="Arial" w:cs="Arial"/>
          <w:sz w:val="21"/>
          <w:szCs w:val="21"/>
          <w:lang w:val="fr-FR"/>
        </w:rPr>
        <w:t>.</w:t>
      </w:r>
      <w:r w:rsidR="00A63C63" w:rsidRPr="00FC0110">
        <w:rPr>
          <w:rFonts w:ascii="Arial" w:hAnsi="Arial" w:cs="Arial"/>
          <w:sz w:val="21"/>
          <w:szCs w:val="21"/>
          <w:lang w:val="fr-FR"/>
        </w:rPr>
        <w:t xml:space="preserve"> </w:t>
      </w:r>
      <w:r w:rsidR="4792F153" w:rsidRPr="00FC0110">
        <w:rPr>
          <w:rFonts w:ascii="Arial" w:hAnsi="Arial" w:cs="Arial"/>
          <w:sz w:val="21"/>
          <w:szCs w:val="21"/>
          <w:lang w:val="fr-FR"/>
        </w:rPr>
        <w:t>Elles</w:t>
      </w:r>
      <w:r w:rsidR="00A63C63" w:rsidRPr="00FC0110">
        <w:rPr>
          <w:rFonts w:ascii="Arial" w:hAnsi="Arial" w:cs="Arial"/>
          <w:sz w:val="21"/>
          <w:szCs w:val="21"/>
          <w:lang w:val="fr-FR"/>
        </w:rPr>
        <w:t xml:space="preserve"> </w:t>
      </w:r>
      <w:r w:rsidRPr="00FC0110">
        <w:rPr>
          <w:rFonts w:ascii="Arial" w:hAnsi="Arial" w:cs="Arial"/>
          <w:sz w:val="21"/>
          <w:szCs w:val="21"/>
          <w:lang w:val="fr-FR"/>
        </w:rPr>
        <w:t>sont</w:t>
      </w:r>
      <w:r w:rsidR="00A63C63" w:rsidRPr="00FC0110">
        <w:rPr>
          <w:rFonts w:ascii="Arial" w:hAnsi="Arial" w:cs="Arial"/>
          <w:sz w:val="21"/>
          <w:szCs w:val="21"/>
          <w:lang w:val="fr-FR"/>
        </w:rPr>
        <w:t xml:space="preserve"> </w:t>
      </w:r>
      <w:r w:rsidRPr="00FC0110">
        <w:rPr>
          <w:rFonts w:ascii="Arial" w:hAnsi="Arial" w:cs="Arial"/>
          <w:sz w:val="21"/>
          <w:szCs w:val="21"/>
          <w:lang w:val="fr-FR"/>
        </w:rPr>
        <w:t>illimitées</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temps.</w:t>
      </w:r>
    </w:p>
    <w:p w14:paraId="5BCE1262" w14:textId="77777777" w:rsidR="00F56161" w:rsidRPr="00FC0110" w:rsidRDefault="00F56161" w:rsidP="00494880">
      <w:pPr>
        <w:pStyle w:val="Contract1"/>
      </w:pPr>
      <w:bookmarkStart w:id="179" w:name="_Toc120219339"/>
      <w:r w:rsidRPr="00FC0110">
        <w:t>PRIX ET PAIEMENT</w:t>
      </w:r>
      <w:bookmarkEnd w:id="179"/>
    </w:p>
    <w:p w14:paraId="0BA41BB0" w14:textId="77777777" w:rsidR="00F56161" w:rsidRPr="00FC0110" w:rsidRDefault="00F56161" w:rsidP="00E95B2E">
      <w:pPr>
        <w:pStyle w:val="Paragraphedeliste"/>
        <w:widowControl w:val="0"/>
        <w:numPr>
          <w:ilvl w:val="1"/>
          <w:numId w:val="84"/>
        </w:numPr>
        <w:tabs>
          <w:tab w:val="left" w:pos="709"/>
          <w:tab w:val="left" w:pos="1418"/>
          <w:tab w:val="left" w:pos="2127"/>
        </w:tabs>
        <w:autoSpaceDE w:val="0"/>
        <w:autoSpaceDN w:val="0"/>
        <w:snapToGrid w:val="0"/>
        <w:spacing w:after="240"/>
        <w:ind w:left="709" w:right="119" w:hanging="709"/>
        <w:jc w:val="both"/>
        <w:rPr>
          <w:rFonts w:ascii="Arial" w:hAnsi="Arial" w:cs="Arial"/>
          <w:sz w:val="21"/>
          <w:szCs w:val="21"/>
          <w:lang w:val="fr-FR"/>
        </w:rPr>
      </w:pPr>
      <w:r w:rsidRPr="00FC0110">
        <w:rPr>
          <w:rFonts w:ascii="Arial" w:hAnsi="Arial" w:cs="Arial"/>
          <w:sz w:val="21"/>
          <w:szCs w:val="21"/>
          <w:lang w:val="fr-FR"/>
        </w:rPr>
        <w:t>Pendant la durée du présent Contrat, sauf accord contraire des Parties, la Société de Projet paiera à l'Exploitant, à terme échu :</w:t>
      </w:r>
    </w:p>
    <w:p w14:paraId="31C6D97F" w14:textId="5B15C387" w:rsidR="00F56161" w:rsidRPr="00FC0110" w:rsidRDefault="00F56161" w:rsidP="00E95B2E">
      <w:pPr>
        <w:pStyle w:val="Paragraphedeliste"/>
        <w:widowControl w:val="0"/>
        <w:numPr>
          <w:ilvl w:val="2"/>
          <w:numId w:val="84"/>
        </w:numPr>
        <w:tabs>
          <w:tab w:val="left" w:pos="709"/>
          <w:tab w:val="left" w:pos="1418"/>
          <w:tab w:val="left" w:pos="2127"/>
        </w:tabs>
        <w:autoSpaceDE w:val="0"/>
        <w:autoSpaceDN w:val="0"/>
        <w:snapToGrid w:val="0"/>
        <w:spacing w:after="240"/>
        <w:ind w:left="1418" w:right="127" w:hanging="709"/>
        <w:jc w:val="both"/>
        <w:rPr>
          <w:rFonts w:ascii="Arial" w:hAnsi="Arial" w:cs="Arial"/>
          <w:sz w:val="21"/>
          <w:szCs w:val="21"/>
          <w:lang w:val="fr-FR"/>
        </w:rPr>
      </w:pPr>
      <w:r w:rsidRPr="00FC0110">
        <w:rPr>
          <w:rFonts w:ascii="Arial" w:hAnsi="Arial" w:cs="Arial"/>
          <w:sz w:val="21"/>
          <w:szCs w:val="21"/>
          <w:lang w:val="fr-FR"/>
        </w:rPr>
        <w:t>le Prix Contractuel pour la bonne exécution des Prestations d'Exploitation-</w:t>
      </w:r>
      <w:r w:rsidRPr="00FC0110">
        <w:rPr>
          <w:rFonts w:ascii="Arial" w:hAnsi="Arial" w:cs="Arial"/>
          <w:sz w:val="21"/>
          <w:szCs w:val="21"/>
          <w:lang w:val="fr-FR"/>
        </w:rPr>
        <w:lastRenderedPageBreak/>
        <w:t>Maintenance, par des Versements Périodiques</w:t>
      </w:r>
      <w:r w:rsidR="00660298" w:rsidRPr="00FC0110">
        <w:rPr>
          <w:rFonts w:ascii="Arial" w:hAnsi="Arial" w:cs="Arial"/>
          <w:sz w:val="21"/>
          <w:szCs w:val="21"/>
          <w:lang w:val="fr-FR"/>
        </w:rPr>
        <w:t> ;</w:t>
      </w:r>
      <w:r w:rsidRPr="00FC0110">
        <w:rPr>
          <w:rStyle w:val="Appelnotedebasdep"/>
          <w:rFonts w:ascii="Arial" w:hAnsi="Arial" w:cs="Arial"/>
          <w:sz w:val="21"/>
          <w:szCs w:val="21"/>
          <w:lang w:val="fr-FR"/>
        </w:rPr>
        <w:footnoteReference w:id="35"/>
      </w:r>
    </w:p>
    <w:p w14:paraId="3492BD92" w14:textId="74C465E7" w:rsidR="00F56161" w:rsidRPr="00FC0110" w:rsidRDefault="00F56161" w:rsidP="00E95B2E">
      <w:pPr>
        <w:pStyle w:val="Paragraphedeliste"/>
        <w:widowControl w:val="0"/>
        <w:numPr>
          <w:ilvl w:val="2"/>
          <w:numId w:val="84"/>
        </w:numPr>
        <w:tabs>
          <w:tab w:val="left" w:pos="709"/>
          <w:tab w:val="left" w:pos="1418"/>
          <w:tab w:val="left" w:pos="2127"/>
        </w:tabs>
        <w:autoSpaceDE w:val="0"/>
        <w:autoSpaceDN w:val="0"/>
        <w:snapToGrid w:val="0"/>
        <w:spacing w:after="240"/>
        <w:ind w:left="1418" w:right="127" w:hanging="709"/>
        <w:jc w:val="both"/>
        <w:rPr>
          <w:rFonts w:ascii="Arial" w:hAnsi="Arial" w:cs="Arial"/>
          <w:sz w:val="21"/>
          <w:szCs w:val="21"/>
          <w:lang w:val="fr-FR"/>
        </w:rPr>
      </w:pPr>
      <w:r w:rsidRPr="00FC0110">
        <w:rPr>
          <w:rFonts w:ascii="Arial" w:hAnsi="Arial" w:cs="Arial"/>
          <w:sz w:val="21"/>
          <w:szCs w:val="21"/>
          <w:lang w:val="fr-FR"/>
        </w:rPr>
        <w:t>le cas échéant, prix convenu par les Parties conformément à l’</w:t>
      </w:r>
      <w:r w:rsidR="00FF4C61" w:rsidRPr="00FC0110">
        <w:rPr>
          <w:rFonts w:ascii="Arial" w:hAnsi="Arial" w:cs="Arial"/>
          <w:sz w:val="21"/>
          <w:szCs w:val="21"/>
          <w:lang w:val="fr-FR"/>
        </w:rPr>
        <w:t>Article</w:t>
      </w:r>
      <w:r w:rsidRPr="00FC0110">
        <w:rPr>
          <w:rFonts w:ascii="Arial" w:hAnsi="Arial" w:cs="Arial"/>
          <w:sz w:val="21"/>
          <w:szCs w:val="21"/>
          <w:lang w:val="fr-FR"/>
        </w:rPr>
        <w:t xml:space="preserve"> </w:t>
      </w:r>
      <w:hyperlink w:anchor="_bookmark24" w:history="1">
        <w:r w:rsidRPr="00FC0110">
          <w:rPr>
            <w:rFonts w:ascii="Arial" w:hAnsi="Arial" w:cs="Arial"/>
            <w:sz w:val="21"/>
            <w:szCs w:val="21"/>
            <w:lang w:val="fr-FR"/>
          </w:rPr>
          <w:t xml:space="preserve">3.3 </w:t>
        </w:r>
      </w:hyperlink>
      <w:r w:rsidRPr="00FC0110">
        <w:rPr>
          <w:rFonts w:ascii="Arial" w:hAnsi="Arial" w:cs="Arial"/>
          <w:sz w:val="21"/>
          <w:szCs w:val="21"/>
          <w:lang w:val="fr-FR"/>
        </w:rPr>
        <w:t>(Prestations Supplémentaires) pour la bonne exécution de l’ensemble des Prestations Supplémentaires réalisées au cours du mois ou du trimestre concerné</w:t>
      </w:r>
      <w:r w:rsidR="00660298" w:rsidRPr="00FC0110">
        <w:rPr>
          <w:rFonts w:ascii="Arial" w:hAnsi="Arial" w:cs="Arial"/>
          <w:sz w:val="21"/>
          <w:szCs w:val="21"/>
          <w:lang w:val="fr-FR"/>
        </w:rPr>
        <w:t> ;</w:t>
      </w:r>
      <w:r w:rsidRPr="00FC0110">
        <w:rPr>
          <w:rFonts w:ascii="Arial" w:hAnsi="Arial" w:cs="Arial"/>
          <w:sz w:val="21"/>
          <w:szCs w:val="21"/>
          <w:lang w:val="fr-FR"/>
        </w:rPr>
        <w:t xml:space="preserve"> et</w:t>
      </w:r>
    </w:p>
    <w:p w14:paraId="7C7F5B1C" w14:textId="77777777" w:rsidR="00F56161" w:rsidRPr="00FC0110" w:rsidRDefault="00F56161" w:rsidP="00E95B2E">
      <w:pPr>
        <w:pStyle w:val="Paragraphedeliste"/>
        <w:widowControl w:val="0"/>
        <w:numPr>
          <w:ilvl w:val="2"/>
          <w:numId w:val="84"/>
        </w:numPr>
        <w:tabs>
          <w:tab w:val="left" w:pos="709"/>
          <w:tab w:val="left" w:pos="1418"/>
          <w:tab w:val="left" w:pos="2127"/>
        </w:tabs>
        <w:autoSpaceDE w:val="0"/>
        <w:autoSpaceDN w:val="0"/>
        <w:snapToGrid w:val="0"/>
        <w:spacing w:after="240"/>
        <w:ind w:left="1418" w:right="127" w:hanging="709"/>
        <w:jc w:val="both"/>
        <w:rPr>
          <w:rFonts w:ascii="Arial" w:hAnsi="Arial" w:cs="Arial"/>
          <w:sz w:val="21"/>
          <w:szCs w:val="21"/>
          <w:lang w:val="fr-FR"/>
        </w:rPr>
      </w:pPr>
      <w:r w:rsidRPr="00FC0110">
        <w:rPr>
          <w:rFonts w:ascii="Arial" w:hAnsi="Arial" w:cs="Arial"/>
          <w:sz w:val="21"/>
          <w:szCs w:val="21"/>
          <w:lang w:val="fr-FR"/>
        </w:rPr>
        <w:t>tous les autres frais que l'Exploitant est en droit de récupérer auprès de la Société de Projet en vertu du présent Contrat,</w:t>
      </w:r>
    </w:p>
    <w:p w14:paraId="3CD72F8B" w14:textId="77777777" w:rsidR="00F56161" w:rsidRPr="00FC0110" w:rsidRDefault="00F56161" w:rsidP="00B0519E">
      <w:pPr>
        <w:tabs>
          <w:tab w:val="left" w:pos="709"/>
          <w:tab w:val="left" w:pos="1418"/>
          <w:tab w:val="left" w:pos="2127"/>
        </w:tabs>
        <w:snapToGrid w:val="0"/>
        <w:spacing w:after="240"/>
        <w:ind w:left="709"/>
        <w:jc w:val="both"/>
        <w:rPr>
          <w:rFonts w:ascii="Arial" w:hAnsi="Arial" w:cs="Arial"/>
          <w:sz w:val="21"/>
          <w:szCs w:val="21"/>
          <w:lang w:val="fr-FR"/>
        </w:rPr>
      </w:pPr>
      <w:r w:rsidRPr="00FC0110">
        <w:rPr>
          <w:rFonts w:ascii="Arial" w:hAnsi="Arial" w:cs="Arial"/>
          <w:sz w:val="21"/>
          <w:szCs w:val="21"/>
          <w:lang w:val="fr-FR"/>
        </w:rPr>
        <w:t>ensemble le "</w:t>
      </w:r>
      <w:r w:rsidRPr="00FC0110">
        <w:rPr>
          <w:rFonts w:ascii="Arial" w:hAnsi="Arial" w:cs="Arial"/>
          <w:b/>
          <w:sz w:val="21"/>
          <w:szCs w:val="21"/>
          <w:lang w:val="fr-FR"/>
        </w:rPr>
        <w:t>Prix</w:t>
      </w:r>
      <w:r w:rsidRPr="00FC0110">
        <w:rPr>
          <w:rFonts w:ascii="Arial" w:hAnsi="Arial" w:cs="Arial"/>
          <w:bCs/>
          <w:sz w:val="21"/>
          <w:szCs w:val="21"/>
          <w:lang w:val="fr-FR"/>
        </w:rPr>
        <w:t>"</w:t>
      </w:r>
      <w:r w:rsidRPr="00FC0110">
        <w:rPr>
          <w:rFonts w:ascii="Arial" w:hAnsi="Arial" w:cs="Arial"/>
          <w:sz w:val="21"/>
          <w:szCs w:val="21"/>
          <w:lang w:val="fr-FR"/>
        </w:rPr>
        <w:t>.</w:t>
      </w:r>
    </w:p>
    <w:p w14:paraId="2647B067" w14:textId="77777777" w:rsidR="00F56161" w:rsidRPr="00FC0110" w:rsidRDefault="00F56161" w:rsidP="00E95B2E">
      <w:pPr>
        <w:pStyle w:val="Paragraphedeliste"/>
        <w:widowControl w:val="0"/>
        <w:numPr>
          <w:ilvl w:val="1"/>
          <w:numId w:val="84"/>
        </w:numPr>
        <w:tabs>
          <w:tab w:val="left" w:pos="709"/>
          <w:tab w:val="left" w:pos="1418"/>
          <w:tab w:val="left" w:pos="2127"/>
        </w:tabs>
        <w:autoSpaceDE w:val="0"/>
        <w:autoSpaceDN w:val="0"/>
        <w:snapToGrid w:val="0"/>
        <w:spacing w:after="240"/>
        <w:ind w:left="709" w:right="119" w:hanging="709"/>
        <w:jc w:val="both"/>
        <w:rPr>
          <w:rFonts w:ascii="Arial" w:hAnsi="Arial" w:cs="Arial"/>
          <w:sz w:val="21"/>
          <w:szCs w:val="21"/>
          <w:lang w:val="fr-FR"/>
        </w:rPr>
      </w:pPr>
      <w:r w:rsidRPr="00FC0110">
        <w:rPr>
          <w:rFonts w:ascii="Arial" w:hAnsi="Arial" w:cs="Arial"/>
          <w:sz w:val="21"/>
          <w:szCs w:val="21"/>
          <w:lang w:val="fr-FR"/>
        </w:rPr>
        <w:t>L'Exploitant remet au Représentant de la Société de Projet une facture détaillée (conforme à toutes les exigences de facturation applicables en matière de TVA ou de taxe sur les ventes, ou équivalent), détaillant chaque composante du Prix pour le mois ou le trimestre (selon le cas) précédent, au plus tard dix (10) Jours Ouvrables suivants la fin de chaque mois ou trimestre (selon le cas).</w:t>
      </w:r>
    </w:p>
    <w:p w14:paraId="27472F25" w14:textId="2C2DEB01" w:rsidR="00F56161" w:rsidRPr="00FC0110" w:rsidRDefault="00F56161" w:rsidP="00E95B2E">
      <w:pPr>
        <w:pStyle w:val="Paragraphedeliste"/>
        <w:widowControl w:val="0"/>
        <w:numPr>
          <w:ilvl w:val="1"/>
          <w:numId w:val="84"/>
        </w:numPr>
        <w:tabs>
          <w:tab w:val="left" w:pos="709"/>
          <w:tab w:val="left" w:pos="1418"/>
          <w:tab w:val="left" w:pos="2127"/>
        </w:tabs>
        <w:autoSpaceDE w:val="0"/>
        <w:autoSpaceDN w:val="0"/>
        <w:snapToGrid w:val="0"/>
        <w:spacing w:after="240"/>
        <w:ind w:left="709" w:right="119" w:hanging="709"/>
        <w:jc w:val="both"/>
        <w:rPr>
          <w:rFonts w:ascii="Arial" w:hAnsi="Arial" w:cs="Arial"/>
          <w:sz w:val="21"/>
          <w:szCs w:val="21"/>
          <w:lang w:val="fr-FR"/>
        </w:rPr>
      </w:pPr>
      <w:r w:rsidRPr="00FC0110">
        <w:rPr>
          <w:rFonts w:ascii="Arial" w:hAnsi="Arial" w:cs="Arial"/>
          <w:sz w:val="21"/>
          <w:szCs w:val="21"/>
          <w:lang w:val="fr-FR"/>
        </w:rPr>
        <w:t>Le paiement de chaque facture soumise par l'Exploitant en vertu du présent Contrat est exigible à la réception de ladite facture (la "</w:t>
      </w:r>
      <w:r w:rsidRPr="00FC0110">
        <w:rPr>
          <w:rFonts w:ascii="Arial" w:hAnsi="Arial" w:cs="Arial"/>
          <w:b/>
          <w:bCs/>
          <w:sz w:val="21"/>
          <w:szCs w:val="21"/>
          <w:lang w:val="fr-FR"/>
        </w:rPr>
        <w:t>Date d'Échéance de Paiement</w:t>
      </w:r>
      <w:r w:rsidRPr="00FC0110">
        <w:rPr>
          <w:rFonts w:ascii="Arial" w:hAnsi="Arial" w:cs="Arial"/>
          <w:sz w:val="21"/>
          <w:szCs w:val="21"/>
          <w:lang w:val="fr-FR"/>
        </w:rPr>
        <w:t>").</w:t>
      </w:r>
      <w:r w:rsidR="00BF49B0" w:rsidRPr="00FC0110">
        <w:rPr>
          <w:rFonts w:ascii="Arial" w:hAnsi="Arial" w:cs="Arial"/>
          <w:sz w:val="21"/>
          <w:szCs w:val="21"/>
          <w:lang w:val="fr-FR"/>
        </w:rPr>
        <w:t xml:space="preserve"> </w:t>
      </w:r>
      <w:r w:rsidRPr="00FC0110">
        <w:rPr>
          <w:rFonts w:ascii="Arial" w:hAnsi="Arial" w:cs="Arial"/>
          <w:sz w:val="21"/>
          <w:szCs w:val="21"/>
          <w:lang w:val="fr-FR"/>
        </w:rPr>
        <w:t>La date limite de paiement de toute facture par la Société de Projet est fixée au vingtième (20) Jour Ouvrable suivant la Date d'Échéance de Paiement (la "</w:t>
      </w:r>
      <w:r w:rsidRPr="00FC0110">
        <w:rPr>
          <w:rFonts w:ascii="Arial" w:hAnsi="Arial" w:cs="Arial"/>
          <w:b/>
          <w:bCs/>
          <w:sz w:val="21"/>
          <w:szCs w:val="21"/>
          <w:lang w:val="fr-FR"/>
        </w:rPr>
        <w:t>Date Finale de Paiement</w:t>
      </w:r>
      <w:r w:rsidRPr="00FC0110">
        <w:rPr>
          <w:rFonts w:ascii="Arial" w:hAnsi="Arial" w:cs="Arial"/>
          <w:sz w:val="21"/>
          <w:szCs w:val="21"/>
          <w:lang w:val="fr-FR"/>
        </w:rPr>
        <w:t>")</w:t>
      </w:r>
    </w:p>
    <w:p w14:paraId="70E85C1B" w14:textId="249B9A92" w:rsidR="00F56161" w:rsidRPr="00FC0110" w:rsidRDefault="00F56161" w:rsidP="00E95B2E">
      <w:pPr>
        <w:pStyle w:val="Paragraphedeliste"/>
        <w:widowControl w:val="0"/>
        <w:numPr>
          <w:ilvl w:val="1"/>
          <w:numId w:val="84"/>
        </w:numPr>
        <w:tabs>
          <w:tab w:val="left" w:pos="709"/>
          <w:tab w:val="left" w:pos="1418"/>
          <w:tab w:val="left" w:pos="2127"/>
        </w:tabs>
        <w:autoSpaceDE w:val="0"/>
        <w:autoSpaceDN w:val="0"/>
        <w:snapToGrid w:val="0"/>
        <w:spacing w:after="240"/>
        <w:ind w:left="709" w:right="119" w:hanging="709"/>
        <w:jc w:val="both"/>
        <w:rPr>
          <w:rFonts w:ascii="Arial" w:hAnsi="Arial" w:cs="Arial"/>
          <w:sz w:val="21"/>
          <w:szCs w:val="21"/>
          <w:lang w:val="fr-FR"/>
        </w:rPr>
      </w:pPr>
      <w:r w:rsidRPr="00FC0110">
        <w:rPr>
          <w:rFonts w:ascii="Arial" w:hAnsi="Arial" w:cs="Arial"/>
          <w:sz w:val="21"/>
          <w:szCs w:val="21"/>
          <w:lang w:val="fr-FR"/>
        </w:rPr>
        <w:t>Au plus tard cinq (5) Jours Ouvrables suivants la Date d'Échéance de Paiement indiquée à l’</w:t>
      </w:r>
      <w:r w:rsidR="00FF4C61" w:rsidRPr="00FC0110">
        <w:rPr>
          <w:rFonts w:ascii="Arial" w:hAnsi="Arial" w:cs="Arial"/>
          <w:sz w:val="21"/>
          <w:szCs w:val="21"/>
          <w:lang w:val="fr-FR"/>
        </w:rPr>
        <w:t>Article</w:t>
      </w:r>
      <w:r w:rsidRPr="00FC0110">
        <w:rPr>
          <w:rFonts w:ascii="Arial" w:hAnsi="Arial" w:cs="Arial"/>
          <w:sz w:val="21"/>
          <w:szCs w:val="21"/>
          <w:lang w:val="fr-FR"/>
        </w:rPr>
        <w:t xml:space="preserve"> </w:t>
      </w:r>
      <w:hyperlink w:anchor="_bookmark128" w:history="1">
        <w:r w:rsidR="00F22E30" w:rsidRPr="00FC0110">
          <w:rPr>
            <w:rFonts w:ascii="Arial" w:hAnsi="Arial" w:cs="Arial"/>
            <w:sz w:val="21"/>
            <w:szCs w:val="21"/>
            <w:lang w:val="fr-FR"/>
          </w:rPr>
          <w:t>9</w:t>
        </w:r>
        <w:r w:rsidRPr="00FC0110">
          <w:rPr>
            <w:rFonts w:ascii="Arial" w:hAnsi="Arial" w:cs="Arial"/>
            <w:sz w:val="21"/>
            <w:szCs w:val="21"/>
            <w:lang w:val="fr-FR"/>
          </w:rPr>
          <w:t xml:space="preserve">.3 </w:t>
        </w:r>
        <w:r w:rsidR="00A24334" w:rsidRPr="00FC0110">
          <w:rPr>
            <w:rFonts w:ascii="Arial" w:hAnsi="Arial" w:cs="Arial"/>
            <w:sz w:val="21"/>
            <w:szCs w:val="21"/>
            <w:lang w:val="fr-FR"/>
          </w:rPr>
          <w:t>(Prix et Paiement)</w:t>
        </w:r>
        <w:r w:rsidRPr="00FC0110">
          <w:rPr>
            <w:rFonts w:ascii="Arial" w:hAnsi="Arial" w:cs="Arial"/>
            <w:sz w:val="21"/>
            <w:szCs w:val="21"/>
            <w:lang w:val="fr-FR"/>
          </w:rPr>
          <w:t xml:space="preserve">, </w:t>
        </w:r>
      </w:hyperlink>
      <w:r w:rsidRPr="00FC0110">
        <w:rPr>
          <w:rFonts w:ascii="Arial" w:hAnsi="Arial" w:cs="Arial"/>
          <w:sz w:val="21"/>
          <w:szCs w:val="21"/>
          <w:lang w:val="fr-FR"/>
        </w:rPr>
        <w:t>la Société de Projet adresse à l'Exploitant une notification précisant la somme qu’elle considère comme due et la base sur laquelle elle l’a calculé.</w:t>
      </w:r>
    </w:p>
    <w:p w14:paraId="1D226475" w14:textId="77777777" w:rsidR="00F56161" w:rsidRPr="00FC0110" w:rsidRDefault="00F56161" w:rsidP="00E95B2E">
      <w:pPr>
        <w:pStyle w:val="Paragraphedeliste"/>
        <w:widowControl w:val="0"/>
        <w:numPr>
          <w:ilvl w:val="1"/>
          <w:numId w:val="84"/>
        </w:numPr>
        <w:tabs>
          <w:tab w:val="left" w:pos="709"/>
          <w:tab w:val="left" w:pos="1418"/>
          <w:tab w:val="left" w:pos="2127"/>
        </w:tabs>
        <w:autoSpaceDE w:val="0"/>
        <w:autoSpaceDN w:val="0"/>
        <w:snapToGrid w:val="0"/>
        <w:spacing w:after="240"/>
        <w:ind w:left="709" w:right="119" w:hanging="709"/>
        <w:jc w:val="both"/>
        <w:rPr>
          <w:rFonts w:ascii="Arial" w:hAnsi="Arial" w:cs="Arial"/>
          <w:sz w:val="21"/>
          <w:szCs w:val="21"/>
          <w:lang w:val="fr-FR"/>
        </w:rPr>
      </w:pPr>
      <w:r w:rsidRPr="00FC0110">
        <w:rPr>
          <w:rFonts w:ascii="Arial" w:hAnsi="Arial" w:cs="Arial"/>
          <w:sz w:val="21"/>
          <w:szCs w:val="21"/>
          <w:lang w:val="fr-FR"/>
        </w:rPr>
        <w:t>Si la Société de Projet entend payer un montant inférieur au montant facturé par l’Exploitant (y compris un Ajustement du Prix pour Non-respect du Délai d’Intervention), elle doit en informer l'Exploitant au plus tard cinq (5) Jours Ouvrables suivant la Date Finale de Paiement par une notification précisant le montant qu'elle a l'intention de payer et la base sur laquelle elle l’a calculé, et ce même si ce montant est nul.</w:t>
      </w:r>
    </w:p>
    <w:p w14:paraId="4B749EAA" w14:textId="754D6705" w:rsidR="00F56161" w:rsidRPr="00FC0110" w:rsidRDefault="00F56161" w:rsidP="00E95B2E">
      <w:pPr>
        <w:pStyle w:val="Paragraphedeliste"/>
        <w:widowControl w:val="0"/>
        <w:numPr>
          <w:ilvl w:val="1"/>
          <w:numId w:val="84"/>
        </w:numPr>
        <w:tabs>
          <w:tab w:val="left" w:pos="709"/>
          <w:tab w:val="left" w:pos="1418"/>
          <w:tab w:val="left" w:pos="2127"/>
        </w:tabs>
        <w:autoSpaceDE w:val="0"/>
        <w:autoSpaceDN w:val="0"/>
        <w:snapToGrid w:val="0"/>
        <w:spacing w:after="240"/>
        <w:ind w:left="709" w:right="119" w:hanging="709"/>
        <w:jc w:val="both"/>
        <w:rPr>
          <w:rFonts w:ascii="Arial" w:hAnsi="Arial" w:cs="Arial"/>
          <w:sz w:val="21"/>
          <w:szCs w:val="21"/>
          <w:lang w:val="fr-FR"/>
        </w:rPr>
      </w:pPr>
      <w:r w:rsidRPr="00FC0110">
        <w:rPr>
          <w:rFonts w:ascii="Arial" w:hAnsi="Arial" w:cs="Arial"/>
          <w:sz w:val="21"/>
          <w:szCs w:val="21"/>
          <w:lang w:val="fr-FR"/>
        </w:rPr>
        <w:t>Sous réserve de toute notification</w:t>
      </w:r>
      <w:r w:rsidRPr="00FC0110">
        <w:rPr>
          <w:rFonts w:ascii="Arial" w:hAnsi="Arial" w:cs="Arial"/>
          <w:spacing w:val="-3"/>
          <w:sz w:val="21"/>
          <w:szCs w:val="21"/>
          <w:lang w:val="fr-FR"/>
        </w:rPr>
        <w:t xml:space="preserve"> </w:t>
      </w:r>
      <w:r w:rsidRPr="00FC0110">
        <w:rPr>
          <w:rFonts w:ascii="Arial" w:hAnsi="Arial" w:cs="Arial"/>
          <w:sz w:val="21"/>
          <w:szCs w:val="21"/>
          <w:lang w:val="fr-FR"/>
        </w:rPr>
        <w:t>en vertu de l’</w:t>
      </w:r>
      <w:r w:rsidR="00FF4C61" w:rsidRPr="00FC0110">
        <w:rPr>
          <w:rFonts w:ascii="Arial" w:hAnsi="Arial" w:cs="Arial"/>
          <w:sz w:val="21"/>
          <w:szCs w:val="21"/>
          <w:lang w:val="fr-FR"/>
        </w:rPr>
        <w:t>Article</w:t>
      </w:r>
      <w:r w:rsidR="00BF49B0" w:rsidRPr="00FC0110">
        <w:rPr>
          <w:rFonts w:ascii="Arial" w:hAnsi="Arial" w:cs="Arial"/>
          <w:spacing w:val="-3"/>
          <w:sz w:val="21"/>
          <w:szCs w:val="21"/>
          <w:lang w:val="fr-FR"/>
        </w:rPr>
        <w:t xml:space="preserve"> </w:t>
      </w:r>
      <w:r w:rsidR="00AB2B78" w:rsidRPr="00FC0110">
        <w:rPr>
          <w:rFonts w:ascii="Arial" w:hAnsi="Arial" w:cs="Arial"/>
          <w:spacing w:val="-3"/>
          <w:sz w:val="21"/>
          <w:szCs w:val="21"/>
          <w:lang w:val="fr-FR"/>
        </w:rPr>
        <w:t xml:space="preserve">9.5 </w:t>
      </w:r>
      <w:r w:rsidRPr="00FC0110">
        <w:rPr>
          <w:rFonts w:ascii="Arial" w:hAnsi="Arial" w:cs="Arial"/>
          <w:sz w:val="21"/>
          <w:szCs w:val="21"/>
          <w:lang w:val="fr-FR"/>
        </w:rPr>
        <w:t>la Société de Projet devra payer à l'Exploitant le montant spécifié dans la notification adressée en vertu de l’</w:t>
      </w:r>
      <w:r w:rsidR="00FF4C61" w:rsidRPr="00FC0110">
        <w:rPr>
          <w:rFonts w:ascii="Arial" w:hAnsi="Arial" w:cs="Arial"/>
          <w:sz w:val="21"/>
          <w:szCs w:val="21"/>
          <w:lang w:val="fr-FR"/>
        </w:rPr>
        <w:t>Article</w:t>
      </w:r>
      <w:r w:rsidR="00BF49B0" w:rsidRPr="00FC0110">
        <w:rPr>
          <w:rFonts w:ascii="Arial" w:hAnsi="Arial" w:cs="Arial"/>
          <w:sz w:val="21"/>
          <w:szCs w:val="21"/>
          <w:lang w:val="fr-FR"/>
        </w:rPr>
        <w:t xml:space="preserve"> </w:t>
      </w:r>
      <w:r w:rsidR="00AB2B78" w:rsidRPr="00FC0110">
        <w:rPr>
          <w:rFonts w:ascii="Arial" w:hAnsi="Arial" w:cs="Arial"/>
          <w:sz w:val="21"/>
          <w:szCs w:val="21"/>
          <w:lang w:val="fr-FR"/>
        </w:rPr>
        <w:t xml:space="preserve">9.5 </w:t>
      </w:r>
      <w:r w:rsidRPr="00FC0110">
        <w:rPr>
          <w:rFonts w:ascii="Arial" w:hAnsi="Arial" w:cs="Arial"/>
          <w:sz w:val="21"/>
          <w:szCs w:val="21"/>
          <w:lang w:val="fr-FR"/>
        </w:rPr>
        <w:t>au plus tard à la Date Finale de Paiement ou, à défaut, le montant indiqué dans la facture transmise par l’Exploitant.</w:t>
      </w:r>
    </w:p>
    <w:p w14:paraId="53F7C882" w14:textId="77777777" w:rsidR="00F56161" w:rsidRPr="00FC0110" w:rsidRDefault="00F56161" w:rsidP="00E95B2E">
      <w:pPr>
        <w:pStyle w:val="Paragraphedeliste"/>
        <w:widowControl w:val="0"/>
        <w:numPr>
          <w:ilvl w:val="1"/>
          <w:numId w:val="84"/>
        </w:numPr>
        <w:tabs>
          <w:tab w:val="left" w:pos="709"/>
          <w:tab w:val="left" w:pos="1418"/>
          <w:tab w:val="left" w:pos="2127"/>
        </w:tabs>
        <w:autoSpaceDE w:val="0"/>
        <w:autoSpaceDN w:val="0"/>
        <w:snapToGrid w:val="0"/>
        <w:spacing w:after="240"/>
        <w:ind w:left="709" w:right="119" w:hanging="709"/>
        <w:jc w:val="both"/>
        <w:rPr>
          <w:rFonts w:ascii="Arial" w:hAnsi="Arial" w:cs="Arial"/>
          <w:sz w:val="21"/>
          <w:szCs w:val="21"/>
          <w:lang w:val="fr-FR"/>
        </w:rPr>
      </w:pPr>
      <w:r w:rsidRPr="00FC0110">
        <w:rPr>
          <w:rFonts w:ascii="Arial" w:hAnsi="Arial" w:cs="Arial"/>
          <w:sz w:val="21"/>
          <w:szCs w:val="21"/>
          <w:lang w:val="fr-FR"/>
        </w:rPr>
        <w:t>Les paiements effectués par la Société de Projet ne sauraient être considérés comme une acceptation des Prestations d'Exploitation-Maintenance ou comme une renonciation à tous droits, réclamations et actions que la Société de Projet pourrait exercer contre l'Exploitant.</w:t>
      </w:r>
    </w:p>
    <w:p w14:paraId="63D3FA84" w14:textId="77777777" w:rsidR="00F56161" w:rsidRPr="00FC0110" w:rsidRDefault="00F56161" w:rsidP="00E95B2E">
      <w:pPr>
        <w:pStyle w:val="Paragraphedeliste"/>
        <w:widowControl w:val="0"/>
        <w:numPr>
          <w:ilvl w:val="1"/>
          <w:numId w:val="84"/>
        </w:numPr>
        <w:tabs>
          <w:tab w:val="left" w:pos="709"/>
          <w:tab w:val="left" w:pos="1418"/>
          <w:tab w:val="left" w:pos="2127"/>
        </w:tabs>
        <w:autoSpaceDE w:val="0"/>
        <w:autoSpaceDN w:val="0"/>
        <w:snapToGrid w:val="0"/>
        <w:spacing w:after="240"/>
        <w:ind w:left="709" w:right="119" w:hanging="709"/>
        <w:jc w:val="both"/>
        <w:rPr>
          <w:rFonts w:ascii="Arial" w:hAnsi="Arial" w:cs="Arial"/>
          <w:sz w:val="21"/>
          <w:szCs w:val="21"/>
          <w:lang w:val="fr-FR"/>
        </w:rPr>
      </w:pPr>
      <w:r w:rsidRPr="00FC0110">
        <w:rPr>
          <w:rFonts w:ascii="Arial" w:hAnsi="Arial" w:cs="Arial"/>
          <w:sz w:val="21"/>
          <w:szCs w:val="21"/>
          <w:lang w:val="fr-FR"/>
        </w:rPr>
        <w:t>Les paiements à effectuer en vertu du présent Contrat seront effectués par virement bancaire sur le compte indiqué par l'Exploitant dans la facture correspondante ou par tout autre écrit.</w:t>
      </w:r>
    </w:p>
    <w:p w14:paraId="563E8B3E" w14:textId="21043F68" w:rsidR="00F56161" w:rsidRPr="00FC0110" w:rsidRDefault="00F56161" w:rsidP="00E95B2E">
      <w:pPr>
        <w:pStyle w:val="Paragraphedeliste"/>
        <w:widowControl w:val="0"/>
        <w:numPr>
          <w:ilvl w:val="1"/>
          <w:numId w:val="84"/>
        </w:numPr>
        <w:tabs>
          <w:tab w:val="left" w:pos="709"/>
          <w:tab w:val="left" w:pos="1418"/>
          <w:tab w:val="left" w:pos="2127"/>
        </w:tabs>
        <w:autoSpaceDE w:val="0"/>
        <w:autoSpaceDN w:val="0"/>
        <w:snapToGrid w:val="0"/>
        <w:spacing w:after="240"/>
        <w:ind w:left="709" w:right="119" w:hanging="709"/>
        <w:jc w:val="both"/>
        <w:rPr>
          <w:rFonts w:ascii="Arial" w:hAnsi="Arial" w:cs="Arial"/>
          <w:sz w:val="21"/>
          <w:szCs w:val="21"/>
          <w:lang w:val="fr-FR"/>
        </w:rPr>
      </w:pPr>
      <w:r w:rsidRPr="00FC0110">
        <w:rPr>
          <w:rFonts w:ascii="Arial" w:hAnsi="Arial" w:cs="Arial"/>
          <w:sz w:val="21"/>
          <w:szCs w:val="21"/>
          <w:lang w:val="fr-FR"/>
        </w:rPr>
        <w:t xml:space="preserve">Sans préjudice des autres droits de l'Exploitant en vertu du présent Contrat, toute somme </w:t>
      </w:r>
      <w:r w:rsidRPr="00FC0110">
        <w:rPr>
          <w:rFonts w:ascii="Arial" w:hAnsi="Arial" w:cs="Arial"/>
          <w:sz w:val="21"/>
          <w:szCs w:val="21"/>
          <w:lang w:val="fr-FR"/>
        </w:rPr>
        <w:lastRenderedPageBreak/>
        <w:t xml:space="preserve">payable au titre du présent Contrat qui n'est pas payée à la Date Finale de Paiement portera intérêt au Taux Majoré à compter de la Date Finale de Paiement jusqu'au paiement intégral, tant avant qu’après toute condamnation. Les Parties conviennent que le présent </w:t>
      </w:r>
      <w:r w:rsidR="00FF4C61" w:rsidRPr="00FC0110">
        <w:rPr>
          <w:rFonts w:ascii="Arial" w:hAnsi="Arial" w:cs="Arial"/>
          <w:sz w:val="21"/>
          <w:szCs w:val="21"/>
          <w:lang w:val="fr-FR"/>
        </w:rPr>
        <w:t>Article</w:t>
      </w:r>
      <w:r w:rsidRPr="00FC0110">
        <w:rPr>
          <w:rFonts w:ascii="Arial" w:hAnsi="Arial" w:cs="Arial"/>
          <w:sz w:val="21"/>
          <w:szCs w:val="21"/>
          <w:lang w:val="fr-FR"/>
        </w:rPr>
        <w:t xml:space="preserve"> </w:t>
      </w:r>
      <w:hyperlink w:anchor="_bookmark130" w:history="1">
        <w:r w:rsidR="00F22E30" w:rsidRPr="00FC0110">
          <w:rPr>
            <w:rFonts w:ascii="Arial" w:hAnsi="Arial" w:cs="Arial"/>
            <w:sz w:val="21"/>
            <w:szCs w:val="21"/>
            <w:lang w:val="fr-FR"/>
          </w:rPr>
          <w:t>9</w:t>
        </w:r>
        <w:r w:rsidRPr="00FC0110">
          <w:rPr>
            <w:rFonts w:ascii="Arial" w:hAnsi="Arial" w:cs="Arial"/>
            <w:sz w:val="21"/>
            <w:szCs w:val="21"/>
            <w:lang w:val="fr-FR"/>
          </w:rPr>
          <w:t xml:space="preserve">.9 </w:t>
        </w:r>
        <w:r w:rsidR="00A24334" w:rsidRPr="00FC0110">
          <w:rPr>
            <w:rFonts w:ascii="Arial" w:hAnsi="Arial" w:cs="Arial"/>
            <w:sz w:val="21"/>
            <w:szCs w:val="21"/>
            <w:lang w:val="fr-FR"/>
          </w:rPr>
          <w:t>(Prix et Paiement)</w:t>
        </w:r>
        <w:r w:rsidRPr="00FC0110">
          <w:rPr>
            <w:rFonts w:ascii="Arial" w:hAnsi="Arial" w:cs="Arial"/>
            <w:sz w:val="21"/>
            <w:szCs w:val="21"/>
            <w:lang w:val="fr-FR"/>
          </w:rPr>
          <w:t xml:space="preserve"> </w:t>
        </w:r>
      </w:hyperlink>
      <w:r w:rsidRPr="00FC0110">
        <w:rPr>
          <w:rFonts w:ascii="Arial" w:hAnsi="Arial" w:cs="Arial"/>
          <w:sz w:val="21"/>
          <w:szCs w:val="21"/>
          <w:lang w:val="fr-FR"/>
        </w:rPr>
        <w:t>constitue une réparation significative en cas de retard de paiement de toute somme due au titre du présent Contrat.</w:t>
      </w:r>
    </w:p>
    <w:p w14:paraId="3870BBF1" w14:textId="77777777" w:rsidR="00F56161" w:rsidRPr="00FC0110" w:rsidRDefault="00F56161" w:rsidP="00E95B2E">
      <w:pPr>
        <w:pStyle w:val="Paragraphedeliste"/>
        <w:widowControl w:val="0"/>
        <w:numPr>
          <w:ilvl w:val="1"/>
          <w:numId w:val="84"/>
        </w:numPr>
        <w:tabs>
          <w:tab w:val="left" w:pos="709"/>
          <w:tab w:val="left" w:pos="1418"/>
          <w:tab w:val="left" w:pos="2127"/>
        </w:tabs>
        <w:autoSpaceDE w:val="0"/>
        <w:autoSpaceDN w:val="0"/>
        <w:snapToGrid w:val="0"/>
        <w:spacing w:after="240"/>
        <w:ind w:left="709" w:right="119" w:hanging="709"/>
        <w:jc w:val="both"/>
        <w:rPr>
          <w:rFonts w:ascii="Arial" w:hAnsi="Arial" w:cs="Arial"/>
          <w:b/>
          <w:bCs/>
          <w:sz w:val="21"/>
          <w:szCs w:val="21"/>
          <w:lang w:val="fr-FR"/>
        </w:rPr>
      </w:pPr>
      <w:r w:rsidRPr="00FC0110">
        <w:rPr>
          <w:rFonts w:ascii="Arial" w:hAnsi="Arial" w:cs="Arial"/>
          <w:b/>
          <w:bCs/>
          <w:sz w:val="21"/>
          <w:szCs w:val="21"/>
          <w:lang w:val="fr-FR"/>
        </w:rPr>
        <w:t>Modalités de Paiement</w:t>
      </w:r>
    </w:p>
    <w:p w14:paraId="57E6CE09" w14:textId="6A6CF599" w:rsidR="00F56161" w:rsidRPr="00FC0110" w:rsidRDefault="00F56161" w:rsidP="00E95B2E">
      <w:pPr>
        <w:pStyle w:val="Paragraphedeliste"/>
        <w:widowControl w:val="0"/>
        <w:numPr>
          <w:ilvl w:val="2"/>
          <w:numId w:val="84"/>
        </w:numPr>
        <w:tabs>
          <w:tab w:val="left" w:pos="709"/>
          <w:tab w:val="left" w:pos="1418"/>
          <w:tab w:val="left" w:pos="2127"/>
        </w:tabs>
        <w:autoSpaceDE w:val="0"/>
        <w:autoSpaceDN w:val="0"/>
        <w:snapToGrid w:val="0"/>
        <w:spacing w:after="240"/>
        <w:ind w:left="709" w:right="119" w:hanging="709"/>
        <w:jc w:val="both"/>
        <w:rPr>
          <w:rFonts w:ascii="Arial" w:hAnsi="Arial" w:cs="Arial"/>
          <w:sz w:val="21"/>
          <w:szCs w:val="21"/>
          <w:lang w:val="fr-FR"/>
        </w:rPr>
      </w:pPr>
      <w:r w:rsidRPr="00FC0110">
        <w:rPr>
          <w:rFonts w:ascii="Arial" w:hAnsi="Arial" w:cs="Arial"/>
          <w:sz w:val="21"/>
          <w:szCs w:val="21"/>
          <w:lang w:val="fr-FR"/>
        </w:rPr>
        <w:t xml:space="preserve">Chaque fois que le présent Contrat prévoit un paiement entre les Parties, ce paiement sera effectué en créditant en date de valeur du même jour, le compte indiqué par le bénéficiaire au payeur. Cette indication sera faite </w:t>
      </w:r>
      <w:r w:rsidR="00AB2B78" w:rsidRPr="00FC0110">
        <w:rPr>
          <w:rFonts w:ascii="Arial" w:hAnsi="Arial" w:cs="Arial"/>
          <w:sz w:val="21"/>
          <w:szCs w:val="21"/>
          <w:lang w:val="fr-FR"/>
        </w:rPr>
        <w:t>suffisamment</w:t>
      </w:r>
      <w:r w:rsidRPr="00FC0110">
        <w:rPr>
          <w:rFonts w:ascii="Arial" w:hAnsi="Arial" w:cs="Arial"/>
          <w:sz w:val="21"/>
          <w:szCs w:val="21"/>
          <w:lang w:val="fr-FR"/>
        </w:rPr>
        <w:t xml:space="preserve"> en avance et avec les précisions nécessaires au paiement par voie</w:t>
      </w:r>
      <w:r w:rsidR="00BF49B0" w:rsidRPr="00FC0110">
        <w:rPr>
          <w:rFonts w:ascii="Arial" w:hAnsi="Arial" w:cs="Arial"/>
          <w:sz w:val="21"/>
          <w:szCs w:val="21"/>
          <w:lang w:val="fr-FR"/>
        </w:rPr>
        <w:t xml:space="preserve"> </w:t>
      </w:r>
      <w:r w:rsidRPr="00FC0110">
        <w:rPr>
          <w:rFonts w:ascii="Arial" w:hAnsi="Arial" w:cs="Arial"/>
          <w:sz w:val="21"/>
          <w:szCs w:val="21"/>
          <w:lang w:val="fr-FR"/>
        </w:rPr>
        <w:t>télégraphique ou électronique au plus tard à la Date d’Échéance de Paiement.</w:t>
      </w:r>
    </w:p>
    <w:p w14:paraId="4C7B2608" w14:textId="77777777" w:rsidR="00F56161" w:rsidRPr="00FC0110" w:rsidRDefault="00F56161" w:rsidP="00E95B2E">
      <w:pPr>
        <w:pStyle w:val="Paragraphedeliste"/>
        <w:widowControl w:val="0"/>
        <w:numPr>
          <w:ilvl w:val="2"/>
          <w:numId w:val="84"/>
        </w:numPr>
        <w:tabs>
          <w:tab w:val="left" w:pos="709"/>
          <w:tab w:val="left" w:pos="1418"/>
          <w:tab w:val="left" w:pos="2127"/>
        </w:tabs>
        <w:autoSpaceDE w:val="0"/>
        <w:autoSpaceDN w:val="0"/>
        <w:snapToGrid w:val="0"/>
        <w:spacing w:after="240"/>
        <w:ind w:left="709" w:right="119" w:hanging="709"/>
        <w:jc w:val="both"/>
        <w:rPr>
          <w:rFonts w:ascii="Arial" w:hAnsi="Arial" w:cs="Arial"/>
          <w:sz w:val="21"/>
          <w:szCs w:val="21"/>
          <w:lang w:val="fr-FR"/>
        </w:rPr>
      </w:pPr>
      <w:r w:rsidRPr="00FC0110">
        <w:rPr>
          <w:rFonts w:ascii="Arial" w:hAnsi="Arial" w:cs="Arial"/>
          <w:sz w:val="21"/>
          <w:szCs w:val="21"/>
          <w:lang w:val="fr-FR"/>
        </w:rPr>
        <w:t>Tout paiement au titre du présent Contrat qui serait à effectuer un jour qui n'est pas un Jour Ouvrable, sera effectué le Jour Ouvrable suivant du même mois civil ou, s'il n'y a pas de Jour Ouvrable suivant dans le même mois civil, le Jour Ouvrable précédent.</w:t>
      </w:r>
    </w:p>
    <w:p w14:paraId="2B6ED6ED" w14:textId="77777777" w:rsidR="00F56161" w:rsidRPr="00FC0110" w:rsidRDefault="00F56161" w:rsidP="00E95B2E">
      <w:pPr>
        <w:pStyle w:val="Titre3"/>
        <w:keepNext w:val="0"/>
        <w:numPr>
          <w:ilvl w:val="1"/>
          <w:numId w:val="84"/>
        </w:numPr>
        <w:tabs>
          <w:tab w:val="clear" w:pos="720"/>
          <w:tab w:val="left" w:pos="709"/>
          <w:tab w:val="left" w:pos="1066"/>
          <w:tab w:val="left" w:pos="1067"/>
          <w:tab w:val="left" w:pos="1418"/>
          <w:tab w:val="left" w:pos="2127"/>
        </w:tabs>
        <w:autoSpaceDE w:val="0"/>
        <w:autoSpaceDN w:val="0"/>
        <w:snapToGrid w:val="0"/>
        <w:ind w:left="709" w:hanging="709"/>
        <w:jc w:val="both"/>
        <w:rPr>
          <w:rFonts w:ascii="Arial" w:hAnsi="Arial" w:cs="Arial"/>
          <w:b/>
          <w:bCs/>
          <w:sz w:val="21"/>
          <w:szCs w:val="21"/>
          <w:lang w:val="fr-FR"/>
        </w:rPr>
      </w:pPr>
      <w:r w:rsidRPr="00FC0110">
        <w:rPr>
          <w:rFonts w:ascii="Arial" w:hAnsi="Arial" w:cs="Arial"/>
          <w:b/>
          <w:bCs/>
          <w:sz w:val="21"/>
          <w:szCs w:val="21"/>
          <w:lang w:val="fr-FR"/>
        </w:rPr>
        <w:t>TVA</w:t>
      </w:r>
    </w:p>
    <w:p w14:paraId="563809A7" w14:textId="77777777" w:rsidR="00F56161" w:rsidRPr="00FC0110" w:rsidRDefault="00F56161" w:rsidP="00E95B2E">
      <w:pPr>
        <w:pStyle w:val="Paragraphedeliste"/>
        <w:widowControl w:val="0"/>
        <w:numPr>
          <w:ilvl w:val="2"/>
          <w:numId w:val="84"/>
        </w:numPr>
        <w:tabs>
          <w:tab w:val="left" w:pos="709"/>
          <w:tab w:val="left" w:pos="1418"/>
          <w:tab w:val="left" w:pos="2127"/>
        </w:tabs>
        <w:autoSpaceDE w:val="0"/>
        <w:autoSpaceDN w:val="0"/>
        <w:snapToGrid w:val="0"/>
        <w:spacing w:after="240"/>
        <w:ind w:left="709" w:right="126" w:hanging="709"/>
        <w:jc w:val="both"/>
        <w:rPr>
          <w:rFonts w:ascii="Arial" w:hAnsi="Arial" w:cs="Arial"/>
          <w:sz w:val="21"/>
          <w:szCs w:val="21"/>
          <w:lang w:val="fr-FR"/>
        </w:rPr>
      </w:pPr>
      <w:r w:rsidRPr="00FC0110">
        <w:rPr>
          <w:rFonts w:ascii="Arial" w:hAnsi="Arial" w:cs="Arial"/>
          <w:sz w:val="21"/>
          <w:szCs w:val="21"/>
          <w:lang w:val="fr-FR"/>
        </w:rPr>
        <w:t>Toutes les sommes payables en vertu du présent Contrat par une Partie à l'autre Partie sont nettes de la TVA exigible sur la marchandise assujettie à cette TVA (en tout ou partie).</w:t>
      </w:r>
    </w:p>
    <w:p w14:paraId="3ED7376A" w14:textId="77777777" w:rsidR="00F56161" w:rsidRPr="00FC0110" w:rsidRDefault="00F56161" w:rsidP="00E95B2E">
      <w:pPr>
        <w:pStyle w:val="Paragraphedeliste"/>
        <w:widowControl w:val="0"/>
        <w:numPr>
          <w:ilvl w:val="2"/>
          <w:numId w:val="84"/>
        </w:numPr>
        <w:tabs>
          <w:tab w:val="left" w:pos="709"/>
          <w:tab w:val="left" w:pos="1418"/>
          <w:tab w:val="left" w:pos="2127"/>
        </w:tabs>
        <w:autoSpaceDE w:val="0"/>
        <w:autoSpaceDN w:val="0"/>
        <w:snapToGrid w:val="0"/>
        <w:spacing w:after="240"/>
        <w:ind w:left="709" w:right="126" w:hanging="709"/>
        <w:jc w:val="both"/>
        <w:rPr>
          <w:rFonts w:ascii="Arial" w:hAnsi="Arial" w:cs="Arial"/>
          <w:sz w:val="21"/>
          <w:szCs w:val="21"/>
          <w:lang w:val="fr-FR"/>
        </w:rPr>
      </w:pPr>
      <w:r w:rsidRPr="00FC0110">
        <w:rPr>
          <w:rFonts w:ascii="Arial" w:hAnsi="Arial" w:cs="Arial"/>
          <w:sz w:val="21"/>
          <w:szCs w:val="21"/>
          <w:lang w:val="fr-FR"/>
        </w:rPr>
        <w:t>Si, en vertu du présent Contrat, une Partie fournit à l'autre Partie une marchandise assujettie à la TVA et que cette TVA est ou devient exigible, la Partie qui reçoit la marchandise paiera à la Partie qui l’a lui fournie une somme égale au montant de la TVA exigible (le "</w:t>
      </w:r>
      <w:r w:rsidRPr="00FC0110">
        <w:rPr>
          <w:rFonts w:ascii="Arial" w:hAnsi="Arial" w:cs="Arial"/>
          <w:b/>
          <w:bCs/>
          <w:sz w:val="21"/>
          <w:szCs w:val="21"/>
          <w:lang w:val="fr-FR"/>
        </w:rPr>
        <w:t>Montant de TVA</w:t>
      </w:r>
      <w:r w:rsidRPr="00FC0110">
        <w:rPr>
          <w:rFonts w:ascii="Arial" w:hAnsi="Arial" w:cs="Arial"/>
          <w:sz w:val="21"/>
          <w:szCs w:val="21"/>
          <w:lang w:val="fr-FR"/>
        </w:rPr>
        <w:t>"), en plus du prix payable pour la marchandise. La Partie qui reçoit la marchandise paiera le Montant de TVA sur présentation d'une facture de TVA valide relative à la marchandise.</w:t>
      </w:r>
    </w:p>
    <w:p w14:paraId="6175BEFD" w14:textId="77777777" w:rsidR="00F56161" w:rsidRPr="00FC0110" w:rsidRDefault="00F56161" w:rsidP="00E95B2E">
      <w:pPr>
        <w:pStyle w:val="Titre3"/>
        <w:widowControl/>
        <w:numPr>
          <w:ilvl w:val="1"/>
          <w:numId w:val="84"/>
        </w:numPr>
        <w:tabs>
          <w:tab w:val="clear" w:pos="720"/>
          <w:tab w:val="left" w:pos="709"/>
          <w:tab w:val="left" w:pos="1066"/>
          <w:tab w:val="left" w:pos="1067"/>
          <w:tab w:val="left" w:pos="1418"/>
          <w:tab w:val="left" w:pos="2127"/>
        </w:tabs>
        <w:autoSpaceDE w:val="0"/>
        <w:autoSpaceDN w:val="0"/>
        <w:snapToGrid w:val="0"/>
        <w:ind w:left="709" w:hanging="675"/>
        <w:jc w:val="both"/>
        <w:rPr>
          <w:rFonts w:ascii="Arial" w:hAnsi="Arial" w:cs="Arial"/>
          <w:b/>
          <w:bCs/>
          <w:sz w:val="21"/>
          <w:szCs w:val="21"/>
          <w:lang w:val="fr-FR"/>
        </w:rPr>
      </w:pPr>
      <w:r w:rsidRPr="00FC0110">
        <w:rPr>
          <w:rFonts w:ascii="Arial" w:hAnsi="Arial" w:cs="Arial"/>
          <w:b/>
          <w:bCs/>
          <w:sz w:val="21"/>
          <w:szCs w:val="21"/>
          <w:lang w:val="fr-FR"/>
        </w:rPr>
        <w:t>Compensation</w:t>
      </w:r>
    </w:p>
    <w:p w14:paraId="7D2CD5CF" w14:textId="77777777" w:rsidR="00F56161" w:rsidRPr="00FC0110" w:rsidRDefault="00F56161" w:rsidP="00E95B2E">
      <w:pPr>
        <w:pStyle w:val="Paragraphedeliste"/>
        <w:widowControl w:val="0"/>
        <w:numPr>
          <w:ilvl w:val="2"/>
          <w:numId w:val="84"/>
        </w:numPr>
        <w:tabs>
          <w:tab w:val="left" w:pos="709"/>
          <w:tab w:val="left" w:pos="1418"/>
          <w:tab w:val="left" w:pos="2127"/>
        </w:tabs>
        <w:autoSpaceDE w:val="0"/>
        <w:autoSpaceDN w:val="0"/>
        <w:snapToGrid w:val="0"/>
        <w:spacing w:after="240"/>
        <w:ind w:left="709" w:right="115" w:hanging="709"/>
        <w:jc w:val="both"/>
        <w:rPr>
          <w:rFonts w:ascii="Arial" w:hAnsi="Arial" w:cs="Arial"/>
          <w:sz w:val="21"/>
          <w:szCs w:val="21"/>
          <w:lang w:val="fr-FR"/>
        </w:rPr>
      </w:pPr>
      <w:r w:rsidRPr="00FC0110">
        <w:rPr>
          <w:rFonts w:ascii="Arial" w:hAnsi="Arial" w:cs="Arial"/>
          <w:sz w:val="21"/>
          <w:szCs w:val="21"/>
          <w:lang w:val="fr-FR"/>
        </w:rPr>
        <w:t>La Société de Projet peut à tout moment, en le notifiant l'Exploitant, compenser toute dette de l'Exploitant envers elle (quelle qu'en soit la cause et qu'elle soit actuelle ou future, liquidée ou non, et quelle que soit la devise dans laquelle elle est exprimée), notamment l’Indemnité Forfaitaire de Disponibilité et l’Ajustement du Prix pour Non-respect du Délais d’Intervention</w:t>
      </w:r>
      <w:r w:rsidRPr="00FC0110">
        <w:rPr>
          <w:rFonts w:ascii="Arial" w:hAnsi="Arial" w:cs="Arial"/>
          <w:spacing w:val="-7"/>
          <w:sz w:val="21"/>
          <w:szCs w:val="21"/>
          <w:lang w:val="fr-FR"/>
        </w:rPr>
        <w:t xml:space="preserve"> </w:t>
      </w:r>
      <w:r w:rsidRPr="00FC0110">
        <w:rPr>
          <w:rFonts w:ascii="Arial" w:hAnsi="Arial" w:cs="Arial"/>
          <w:sz w:val="21"/>
          <w:szCs w:val="21"/>
          <w:lang w:val="fr-FR"/>
        </w:rPr>
        <w:t>avec toute somme qu’elle doit à l'Exploitant en vertu du présent Contrat. Si les dettes à compenser sont exprimées dans des devises différentes la Société de Projet pourra, pour les besoins de la compensation, convertir l'une ou l'autre des dettes au taux de conversion applicable aux devises concernées publié le jour où la compensation est effectuée (ou si ce jour n'est pas un Jour Ouvrable, le Jour Ouvrable suivant).</w:t>
      </w:r>
    </w:p>
    <w:p w14:paraId="3C13679A" w14:textId="00F57C25" w:rsidR="00F56161" w:rsidRPr="00FC0110" w:rsidRDefault="00F56161" w:rsidP="00E95B2E">
      <w:pPr>
        <w:pStyle w:val="Paragraphedeliste"/>
        <w:widowControl w:val="0"/>
        <w:numPr>
          <w:ilvl w:val="2"/>
          <w:numId w:val="84"/>
        </w:numPr>
        <w:tabs>
          <w:tab w:val="left" w:pos="709"/>
          <w:tab w:val="left" w:pos="1418"/>
          <w:tab w:val="left" w:pos="2127"/>
        </w:tabs>
        <w:autoSpaceDE w:val="0"/>
        <w:autoSpaceDN w:val="0"/>
        <w:snapToGrid w:val="0"/>
        <w:spacing w:after="240"/>
        <w:ind w:left="709" w:right="115" w:hanging="709"/>
        <w:jc w:val="both"/>
        <w:rPr>
          <w:rFonts w:ascii="Arial" w:hAnsi="Arial" w:cs="Arial"/>
          <w:sz w:val="21"/>
          <w:szCs w:val="21"/>
          <w:lang w:val="fr-FR"/>
        </w:rPr>
      </w:pPr>
      <w:r w:rsidRPr="00FC0110">
        <w:rPr>
          <w:rFonts w:ascii="Arial" w:hAnsi="Arial" w:cs="Arial"/>
          <w:sz w:val="21"/>
          <w:szCs w:val="21"/>
          <w:lang w:val="fr-FR"/>
        </w:rPr>
        <w:t xml:space="preserve">Toute compensation réalisée par la Société de Projet en vertu du présent </w:t>
      </w:r>
      <w:r w:rsidR="00FF4C61" w:rsidRPr="00FC0110">
        <w:rPr>
          <w:rFonts w:ascii="Arial" w:hAnsi="Arial" w:cs="Arial"/>
          <w:sz w:val="21"/>
          <w:szCs w:val="21"/>
          <w:lang w:val="fr-FR"/>
        </w:rPr>
        <w:t>Article</w:t>
      </w:r>
      <w:r w:rsidRPr="00FC0110">
        <w:rPr>
          <w:rFonts w:ascii="Arial" w:hAnsi="Arial" w:cs="Arial"/>
          <w:sz w:val="21"/>
          <w:szCs w:val="21"/>
          <w:lang w:val="fr-FR"/>
        </w:rPr>
        <w:t xml:space="preserve"> </w:t>
      </w:r>
      <w:hyperlink w:anchor="_bookmark132" w:history="1">
        <w:r w:rsidR="00F22E30" w:rsidRPr="00FC0110">
          <w:rPr>
            <w:rFonts w:ascii="Arial" w:hAnsi="Arial" w:cs="Arial"/>
            <w:sz w:val="21"/>
            <w:szCs w:val="21"/>
            <w:lang w:val="fr-FR"/>
          </w:rPr>
          <w:t>9</w:t>
        </w:r>
        <w:r w:rsidRPr="00FC0110">
          <w:rPr>
            <w:rFonts w:ascii="Arial" w:hAnsi="Arial" w:cs="Arial"/>
            <w:sz w:val="21"/>
            <w:szCs w:val="21"/>
            <w:lang w:val="fr-FR"/>
          </w:rPr>
          <w:t xml:space="preserve">.12 </w:t>
        </w:r>
      </w:hyperlink>
      <w:r w:rsidRPr="00FC0110">
        <w:rPr>
          <w:rFonts w:ascii="Arial" w:hAnsi="Arial" w:cs="Arial"/>
          <w:sz w:val="21"/>
          <w:szCs w:val="21"/>
          <w:lang w:val="fr-FR"/>
        </w:rPr>
        <w:t>(Compensation) est sans préjudice de l’exercice de tout autre droit ou recours dont elle dispose en vertu du présent Contrat ou autre.</w:t>
      </w:r>
    </w:p>
    <w:p w14:paraId="4F7A4D18" w14:textId="77777777" w:rsidR="00F56161" w:rsidRPr="00FC0110" w:rsidRDefault="00F56161" w:rsidP="00E95B2E">
      <w:pPr>
        <w:pStyle w:val="Titre3"/>
        <w:keepNext w:val="0"/>
        <w:numPr>
          <w:ilvl w:val="1"/>
          <w:numId w:val="84"/>
        </w:numPr>
        <w:tabs>
          <w:tab w:val="clear" w:pos="720"/>
          <w:tab w:val="left" w:pos="709"/>
          <w:tab w:val="left" w:pos="1066"/>
          <w:tab w:val="left" w:pos="1067"/>
          <w:tab w:val="left" w:pos="1418"/>
          <w:tab w:val="left" w:pos="2127"/>
        </w:tabs>
        <w:autoSpaceDE w:val="0"/>
        <w:autoSpaceDN w:val="0"/>
        <w:snapToGrid w:val="0"/>
        <w:ind w:left="709" w:hanging="709"/>
        <w:jc w:val="both"/>
        <w:rPr>
          <w:rFonts w:ascii="Arial" w:hAnsi="Arial" w:cs="Arial"/>
          <w:b/>
          <w:bCs/>
          <w:sz w:val="21"/>
          <w:szCs w:val="21"/>
          <w:lang w:val="fr-FR"/>
        </w:rPr>
      </w:pPr>
      <w:r w:rsidRPr="00FC0110">
        <w:rPr>
          <w:rFonts w:ascii="Arial" w:hAnsi="Arial" w:cs="Arial"/>
          <w:b/>
          <w:bCs/>
          <w:sz w:val="21"/>
          <w:szCs w:val="21"/>
          <w:lang w:val="fr-FR"/>
        </w:rPr>
        <w:lastRenderedPageBreak/>
        <w:t>Exonérations</w:t>
      </w:r>
      <w:r w:rsidRPr="00FC0110">
        <w:rPr>
          <w:rStyle w:val="Appelnotedebasdep"/>
          <w:rFonts w:ascii="Arial" w:hAnsi="Arial" w:cs="Arial"/>
          <w:b/>
          <w:bCs/>
          <w:sz w:val="21"/>
          <w:szCs w:val="21"/>
          <w:lang w:val="fr-FR"/>
        </w:rPr>
        <w:footnoteReference w:id="36"/>
      </w:r>
    </w:p>
    <w:p w14:paraId="21EC7CDE" w14:textId="77777777" w:rsidR="00F56161" w:rsidRPr="00FC0110" w:rsidRDefault="00F56161" w:rsidP="00B0519E">
      <w:pPr>
        <w:widowControl w:val="0"/>
        <w:tabs>
          <w:tab w:val="left" w:pos="709"/>
          <w:tab w:val="left" w:pos="1418"/>
          <w:tab w:val="left" w:pos="2127"/>
        </w:tabs>
        <w:autoSpaceDE w:val="0"/>
        <w:autoSpaceDN w:val="0"/>
        <w:snapToGrid w:val="0"/>
        <w:spacing w:after="240"/>
        <w:ind w:right="123"/>
        <w:jc w:val="both"/>
        <w:rPr>
          <w:rFonts w:ascii="Arial" w:hAnsi="Arial" w:cs="Arial"/>
          <w:sz w:val="21"/>
          <w:szCs w:val="21"/>
          <w:lang w:val="fr-FR"/>
        </w:rPr>
      </w:pPr>
      <w:r w:rsidRPr="00FC0110">
        <w:rPr>
          <w:rFonts w:ascii="Arial" w:hAnsi="Arial" w:cs="Arial"/>
          <w:sz w:val="21"/>
          <w:szCs w:val="21"/>
          <w:lang w:val="fr-FR"/>
        </w:rPr>
        <w:t>Si la Société de Projet bénéficie des incitations douanières et fiscales suivantes en application de la Loi du Territoire :</w:t>
      </w:r>
    </w:p>
    <w:p w14:paraId="087F20C0" w14:textId="0F97EDF7" w:rsidR="00F56161" w:rsidRPr="00FC0110" w:rsidRDefault="00F56161" w:rsidP="00E95B2E">
      <w:pPr>
        <w:pStyle w:val="Paragraphedeliste"/>
        <w:widowControl w:val="0"/>
        <w:numPr>
          <w:ilvl w:val="2"/>
          <w:numId w:val="84"/>
        </w:numPr>
        <w:tabs>
          <w:tab w:val="left" w:pos="709"/>
          <w:tab w:val="left" w:pos="1418"/>
          <w:tab w:val="left" w:pos="2127"/>
        </w:tabs>
        <w:autoSpaceDE w:val="0"/>
        <w:autoSpaceDN w:val="0"/>
        <w:snapToGrid w:val="0"/>
        <w:spacing w:after="240"/>
        <w:ind w:left="709" w:right="123" w:hanging="709"/>
        <w:jc w:val="both"/>
        <w:rPr>
          <w:rFonts w:ascii="Arial" w:hAnsi="Arial" w:cs="Arial"/>
          <w:sz w:val="21"/>
          <w:szCs w:val="21"/>
          <w:lang w:val="fr-FR"/>
        </w:rPr>
      </w:pPr>
      <w:r w:rsidRPr="00FC0110">
        <w:rPr>
          <w:rFonts w:ascii="Arial" w:hAnsi="Arial" w:cs="Arial"/>
          <w:sz w:val="21"/>
          <w:szCs w:val="21"/>
          <w:lang w:val="fr-FR"/>
        </w:rPr>
        <w:t>pour la Période d'Exonération, une exonération des droits de douane et de la TVA sur (i) les biens et équipements relevant de toute Loi pertinente, et s'appliquant également aux pièces et accessoires relatifs à ces biens et équipements</w:t>
      </w:r>
      <w:r w:rsidR="00660298" w:rsidRPr="00FC0110">
        <w:rPr>
          <w:rFonts w:ascii="Arial" w:hAnsi="Arial" w:cs="Arial"/>
          <w:sz w:val="21"/>
          <w:szCs w:val="21"/>
          <w:lang w:val="fr-FR"/>
        </w:rPr>
        <w:t> ;</w:t>
      </w:r>
      <w:r w:rsidRPr="00FC0110">
        <w:rPr>
          <w:rFonts w:ascii="Arial" w:hAnsi="Arial" w:cs="Arial"/>
          <w:sz w:val="21"/>
          <w:szCs w:val="21"/>
          <w:lang w:val="fr-FR"/>
        </w:rPr>
        <w:t xml:space="preserve"> et (ii) les biens, installations, équipements et machines importés aux fins des activités de pré-développement liées au Projet, de la construction, des essais et de la mise en service de l'Installation</w:t>
      </w:r>
      <w:r w:rsidR="00660298" w:rsidRPr="00FC0110">
        <w:rPr>
          <w:rFonts w:ascii="Arial" w:hAnsi="Arial" w:cs="Arial"/>
          <w:sz w:val="21"/>
          <w:szCs w:val="21"/>
          <w:lang w:val="fr-FR"/>
        </w:rPr>
        <w:t> ;</w:t>
      </w:r>
      <w:r w:rsidRPr="00FC0110">
        <w:rPr>
          <w:rFonts w:ascii="Arial" w:hAnsi="Arial" w:cs="Arial"/>
          <w:sz w:val="21"/>
          <w:szCs w:val="21"/>
          <w:lang w:val="fr-FR"/>
        </w:rPr>
        <w:t xml:space="preserve"> et</w:t>
      </w:r>
    </w:p>
    <w:p w14:paraId="10181FE6" w14:textId="77777777" w:rsidR="00F56161" w:rsidRPr="00FC0110" w:rsidRDefault="00F56161" w:rsidP="00E95B2E">
      <w:pPr>
        <w:pStyle w:val="Paragraphedeliste"/>
        <w:widowControl w:val="0"/>
        <w:numPr>
          <w:ilvl w:val="2"/>
          <w:numId w:val="84"/>
        </w:numPr>
        <w:tabs>
          <w:tab w:val="left" w:pos="709"/>
          <w:tab w:val="left" w:pos="1418"/>
          <w:tab w:val="left" w:pos="2127"/>
        </w:tabs>
        <w:autoSpaceDE w:val="0"/>
        <w:autoSpaceDN w:val="0"/>
        <w:snapToGrid w:val="0"/>
        <w:spacing w:after="240"/>
        <w:ind w:left="709" w:right="123" w:hanging="709"/>
        <w:jc w:val="both"/>
        <w:rPr>
          <w:rFonts w:ascii="Arial" w:hAnsi="Arial" w:cs="Arial"/>
          <w:sz w:val="21"/>
          <w:szCs w:val="21"/>
          <w:lang w:val="fr-FR"/>
        </w:rPr>
      </w:pPr>
      <w:r w:rsidRPr="00FC0110">
        <w:rPr>
          <w:rFonts w:ascii="Arial" w:hAnsi="Arial" w:cs="Arial"/>
          <w:sz w:val="21"/>
          <w:szCs w:val="21"/>
          <w:lang w:val="fr-FR"/>
        </w:rPr>
        <w:t>une réduction de l’impôt sur les sociétés à hauteur du Taux Réduit de l’Impôt sur les Sociétés jusqu’à la date Anniversaire de la Réduction de l’Impôt sur les Sociétés,</w:t>
      </w:r>
    </w:p>
    <w:p w14:paraId="088C6C3C" w14:textId="77777777" w:rsidR="00F56161" w:rsidRPr="00FC0110" w:rsidRDefault="00F56161" w:rsidP="00B0519E">
      <w:pPr>
        <w:widowControl w:val="0"/>
        <w:tabs>
          <w:tab w:val="left" w:pos="709"/>
          <w:tab w:val="left" w:pos="1418"/>
          <w:tab w:val="left" w:pos="2127"/>
        </w:tabs>
        <w:autoSpaceDE w:val="0"/>
        <w:autoSpaceDN w:val="0"/>
        <w:snapToGrid w:val="0"/>
        <w:spacing w:after="240"/>
        <w:ind w:right="123"/>
        <w:jc w:val="both"/>
        <w:rPr>
          <w:rFonts w:ascii="Arial" w:hAnsi="Arial" w:cs="Arial"/>
          <w:sz w:val="21"/>
          <w:szCs w:val="21"/>
          <w:lang w:val="fr-FR"/>
        </w:rPr>
      </w:pPr>
      <w:r w:rsidRPr="00FC0110">
        <w:rPr>
          <w:rFonts w:ascii="Arial" w:hAnsi="Arial" w:cs="Arial"/>
          <w:sz w:val="21"/>
          <w:szCs w:val="21"/>
          <w:lang w:val="fr-FR"/>
        </w:rPr>
        <w:t>la Société de Projet devra, dans la mesure permise par la Loi, faire les efforts raisonnables pour assurer que l’Exploitant bénéficie également de ces incitations douanières et fiscales.</w:t>
      </w:r>
    </w:p>
    <w:p w14:paraId="0E20FDAF" w14:textId="77777777" w:rsidR="00F56161" w:rsidRPr="00FC0110" w:rsidRDefault="00F56161" w:rsidP="00E95B2E">
      <w:pPr>
        <w:pStyle w:val="Titre3"/>
        <w:widowControl/>
        <w:numPr>
          <w:ilvl w:val="1"/>
          <w:numId w:val="84"/>
        </w:numPr>
        <w:tabs>
          <w:tab w:val="clear" w:pos="720"/>
          <w:tab w:val="left" w:pos="709"/>
          <w:tab w:val="left" w:pos="1066"/>
          <w:tab w:val="left" w:pos="1067"/>
          <w:tab w:val="left" w:pos="1418"/>
          <w:tab w:val="left" w:pos="2127"/>
        </w:tabs>
        <w:autoSpaceDE w:val="0"/>
        <w:autoSpaceDN w:val="0"/>
        <w:snapToGrid w:val="0"/>
        <w:ind w:left="709" w:hanging="675"/>
        <w:jc w:val="both"/>
        <w:rPr>
          <w:rFonts w:ascii="Arial" w:hAnsi="Arial" w:cs="Arial"/>
          <w:b/>
          <w:bCs/>
          <w:sz w:val="21"/>
          <w:szCs w:val="21"/>
          <w:lang w:val="fr-FR"/>
        </w:rPr>
      </w:pPr>
      <w:r w:rsidRPr="00FC0110">
        <w:rPr>
          <w:rFonts w:ascii="Arial" w:hAnsi="Arial" w:cs="Arial"/>
          <w:b/>
          <w:bCs/>
          <w:sz w:val="21"/>
          <w:szCs w:val="21"/>
          <w:lang w:val="fr-FR"/>
        </w:rPr>
        <w:t>Retenue</w:t>
      </w:r>
    </w:p>
    <w:p w14:paraId="22B0EBC8" w14:textId="77777777" w:rsidR="00F56161" w:rsidRPr="00FC0110" w:rsidRDefault="00F56161" w:rsidP="00B0519E">
      <w:pPr>
        <w:widowControl w:val="0"/>
        <w:tabs>
          <w:tab w:val="left" w:pos="709"/>
          <w:tab w:val="left" w:pos="1418"/>
          <w:tab w:val="left" w:pos="2127"/>
        </w:tabs>
        <w:autoSpaceDE w:val="0"/>
        <w:autoSpaceDN w:val="0"/>
        <w:snapToGrid w:val="0"/>
        <w:spacing w:after="240"/>
        <w:ind w:right="123"/>
        <w:jc w:val="both"/>
        <w:rPr>
          <w:rFonts w:ascii="Arial" w:hAnsi="Arial" w:cs="Arial"/>
          <w:sz w:val="21"/>
          <w:szCs w:val="21"/>
          <w:lang w:val="fr-FR"/>
        </w:rPr>
      </w:pPr>
      <w:r w:rsidRPr="00FC0110">
        <w:rPr>
          <w:rFonts w:ascii="Arial" w:hAnsi="Arial" w:cs="Arial"/>
          <w:sz w:val="21"/>
          <w:szCs w:val="21"/>
          <w:lang w:val="fr-FR"/>
        </w:rPr>
        <w:t>Si une Partie est tenue par la Loi de procéder à une déduction ou à une retenue sur l’un des paiements payables en vertu du présent Contrat, cette Partie devra :</w:t>
      </w:r>
    </w:p>
    <w:p w14:paraId="78521CE3" w14:textId="1B1715D4" w:rsidR="00F56161" w:rsidRPr="00FC0110" w:rsidRDefault="00F56161" w:rsidP="00E95B2E">
      <w:pPr>
        <w:pStyle w:val="Paragraphedeliste"/>
        <w:widowControl w:val="0"/>
        <w:numPr>
          <w:ilvl w:val="2"/>
          <w:numId w:val="84"/>
        </w:numPr>
        <w:tabs>
          <w:tab w:val="left" w:pos="709"/>
          <w:tab w:val="left" w:pos="1418"/>
          <w:tab w:val="left" w:pos="2127"/>
        </w:tabs>
        <w:autoSpaceDE w:val="0"/>
        <w:autoSpaceDN w:val="0"/>
        <w:snapToGrid w:val="0"/>
        <w:spacing w:after="240"/>
        <w:ind w:left="709" w:right="123" w:hanging="709"/>
        <w:jc w:val="both"/>
        <w:rPr>
          <w:rFonts w:ascii="Arial" w:hAnsi="Arial" w:cs="Arial"/>
          <w:sz w:val="21"/>
          <w:szCs w:val="21"/>
          <w:lang w:val="fr-FR"/>
        </w:rPr>
      </w:pPr>
      <w:r w:rsidRPr="00FC0110">
        <w:rPr>
          <w:rFonts w:ascii="Arial" w:hAnsi="Arial" w:cs="Arial"/>
          <w:sz w:val="21"/>
          <w:szCs w:val="21"/>
          <w:lang w:val="fr-FR"/>
        </w:rPr>
        <w:t>effectuer la déduction ou la retenue et rendre compte de ce montant à l’Autorité compétente avant l'expiration du délai prévu par la Loi applicable</w:t>
      </w:r>
      <w:r w:rsidR="00660298" w:rsidRPr="00FC0110">
        <w:rPr>
          <w:rFonts w:ascii="Arial" w:hAnsi="Arial" w:cs="Arial"/>
          <w:sz w:val="21"/>
          <w:szCs w:val="21"/>
          <w:lang w:val="fr-FR"/>
        </w:rPr>
        <w:t> ;</w:t>
      </w:r>
    </w:p>
    <w:p w14:paraId="012B2A61" w14:textId="136C3243" w:rsidR="00F56161" w:rsidRPr="00FC0110" w:rsidRDefault="00F56161" w:rsidP="00E95B2E">
      <w:pPr>
        <w:pStyle w:val="Paragraphedeliste"/>
        <w:widowControl w:val="0"/>
        <w:numPr>
          <w:ilvl w:val="2"/>
          <w:numId w:val="84"/>
        </w:numPr>
        <w:tabs>
          <w:tab w:val="left" w:pos="709"/>
          <w:tab w:val="left" w:pos="1418"/>
          <w:tab w:val="left" w:pos="2127"/>
        </w:tabs>
        <w:autoSpaceDE w:val="0"/>
        <w:autoSpaceDN w:val="0"/>
        <w:snapToGrid w:val="0"/>
        <w:spacing w:after="240"/>
        <w:ind w:left="709" w:right="123" w:hanging="709"/>
        <w:jc w:val="both"/>
        <w:rPr>
          <w:rFonts w:ascii="Arial" w:hAnsi="Arial" w:cs="Arial"/>
          <w:sz w:val="21"/>
          <w:szCs w:val="21"/>
          <w:lang w:val="fr-FR"/>
        </w:rPr>
      </w:pPr>
      <w:r w:rsidRPr="00FC0110">
        <w:rPr>
          <w:rFonts w:ascii="Arial" w:hAnsi="Arial" w:cs="Arial"/>
          <w:sz w:val="21"/>
          <w:szCs w:val="21"/>
          <w:lang w:val="fr-FR"/>
        </w:rPr>
        <w:t>fournir à la Partie réceptrice une preuve raisonnablement satisfaisante pour celle-ci</w:t>
      </w:r>
      <w:r w:rsidR="00BF49B0" w:rsidRPr="00FC0110">
        <w:rPr>
          <w:rFonts w:ascii="Arial" w:hAnsi="Arial" w:cs="Arial"/>
          <w:sz w:val="21"/>
          <w:szCs w:val="21"/>
          <w:lang w:val="fr-FR"/>
        </w:rPr>
        <w:t xml:space="preserve"> </w:t>
      </w:r>
      <w:r w:rsidRPr="00FC0110">
        <w:rPr>
          <w:rFonts w:ascii="Arial" w:hAnsi="Arial" w:cs="Arial"/>
          <w:sz w:val="21"/>
          <w:szCs w:val="21"/>
          <w:lang w:val="fr-FR"/>
        </w:rPr>
        <w:t>que la retenue ou la déduction a été effectuée et comptabilisée auprès de l'Autorité compétente</w:t>
      </w:r>
      <w:r w:rsidR="00660298" w:rsidRPr="00FC0110">
        <w:rPr>
          <w:rFonts w:ascii="Arial" w:hAnsi="Arial" w:cs="Arial"/>
          <w:sz w:val="21"/>
          <w:szCs w:val="21"/>
          <w:lang w:val="fr-FR"/>
        </w:rPr>
        <w:t> ;</w:t>
      </w:r>
      <w:r w:rsidRPr="00FC0110">
        <w:rPr>
          <w:rFonts w:ascii="Arial" w:hAnsi="Arial" w:cs="Arial"/>
          <w:sz w:val="21"/>
          <w:szCs w:val="21"/>
          <w:lang w:val="fr-FR"/>
        </w:rPr>
        <w:t xml:space="preserve"> et</w:t>
      </w:r>
    </w:p>
    <w:p w14:paraId="70056CBB" w14:textId="13062E89" w:rsidR="00F56161" w:rsidRPr="00FC0110" w:rsidRDefault="00F56161" w:rsidP="00E95B2E">
      <w:pPr>
        <w:pStyle w:val="Paragraphedeliste"/>
        <w:widowControl w:val="0"/>
        <w:numPr>
          <w:ilvl w:val="2"/>
          <w:numId w:val="84"/>
        </w:numPr>
        <w:tabs>
          <w:tab w:val="left" w:pos="709"/>
          <w:tab w:val="left" w:pos="1418"/>
          <w:tab w:val="left" w:pos="2127"/>
        </w:tabs>
        <w:autoSpaceDE w:val="0"/>
        <w:autoSpaceDN w:val="0"/>
        <w:snapToGrid w:val="0"/>
        <w:spacing w:after="240"/>
        <w:ind w:left="709" w:right="123" w:hanging="709"/>
        <w:jc w:val="both"/>
        <w:rPr>
          <w:rFonts w:ascii="Arial" w:hAnsi="Arial" w:cs="Arial"/>
          <w:sz w:val="21"/>
          <w:szCs w:val="21"/>
          <w:lang w:val="fr-FR"/>
        </w:rPr>
      </w:pPr>
      <w:r w:rsidRPr="00FC0110">
        <w:rPr>
          <w:rFonts w:ascii="Arial" w:hAnsi="Arial" w:cs="Arial"/>
          <w:sz w:val="21"/>
          <w:szCs w:val="21"/>
          <w:lang w:val="fr-FR"/>
        </w:rPr>
        <w:t>payer à la Partie réceptrice tout montant supplémentaire nécessaire pour s'assurer qu'après avoir effectué toutes les déductions et les retenues (sans tenir compte de tout allégement d'Impôt dont la Partie réceptrice auquel la Partie réceptrice peut prétendre),</w:t>
      </w:r>
      <w:r w:rsidRPr="00FC0110">
        <w:rPr>
          <w:rFonts w:ascii="Arial" w:hAnsi="Arial" w:cs="Arial"/>
          <w:spacing w:val="-8"/>
          <w:sz w:val="21"/>
          <w:szCs w:val="21"/>
          <w:lang w:val="fr-FR"/>
        </w:rPr>
        <w:t xml:space="preserve"> </w:t>
      </w:r>
      <w:r w:rsidRPr="00FC0110">
        <w:rPr>
          <w:rFonts w:ascii="Arial" w:hAnsi="Arial" w:cs="Arial"/>
          <w:sz w:val="21"/>
          <w:szCs w:val="21"/>
          <w:lang w:val="fr-FR"/>
        </w:rPr>
        <w:t>la Partie réceptrice reçoit une somme nette égale à la somme qu'elle aurait reçue si aucune de ces déductions ou retenues n'avait été effectuée (ou ne devait être effectuée). La Partie réceptrice doit faire les efforts raisonnables pour recevoir un crédit correspondant au montant de cette déduction ou de cette retenue. Si elle reçoit par la suite un tel crédit que ce crédit est soit payé ou compensé avec une obligation de la Partie réceptrice, cette dernière doit immédiatement payer le montant de ce crédit à la Partie payante, étant toutefois entendu que</w:t>
      </w:r>
      <w:r w:rsidR="00BF49B0" w:rsidRPr="00FC0110">
        <w:rPr>
          <w:rFonts w:ascii="Arial" w:hAnsi="Arial" w:cs="Arial"/>
          <w:sz w:val="21"/>
          <w:szCs w:val="21"/>
          <w:lang w:val="fr-FR"/>
        </w:rPr>
        <w:t xml:space="preserve"> </w:t>
      </w:r>
      <w:r w:rsidRPr="00FC0110">
        <w:rPr>
          <w:rFonts w:ascii="Arial" w:hAnsi="Arial" w:cs="Arial"/>
          <w:sz w:val="21"/>
          <w:szCs w:val="21"/>
          <w:lang w:val="fr-FR"/>
        </w:rPr>
        <w:t>la Partie réceptrice ne soit pas obligée d'utiliser ce crédit en priorité par rapport à tout autre crédit ou allègement dont elle disposerait.</w:t>
      </w:r>
    </w:p>
    <w:p w14:paraId="36C9E7C2" w14:textId="77777777" w:rsidR="00C825C2" w:rsidRPr="00FC0110" w:rsidRDefault="00C825C2" w:rsidP="00494880">
      <w:pPr>
        <w:pStyle w:val="Contract1"/>
      </w:pPr>
      <w:bookmarkStart w:id="180" w:name="_Toc120219340"/>
      <w:r w:rsidRPr="00FC0110">
        <w:t>RÉSILIATION</w:t>
      </w:r>
      <w:bookmarkEnd w:id="180"/>
    </w:p>
    <w:p w14:paraId="7ACCD92F" w14:textId="77777777" w:rsidR="00C825C2" w:rsidRPr="00FC0110" w:rsidRDefault="00C825C2" w:rsidP="00DF3560">
      <w:pPr>
        <w:pStyle w:val="Contract2"/>
        <w:rPr>
          <w:rFonts w:cs="Arial"/>
          <w:szCs w:val="21"/>
        </w:rPr>
      </w:pPr>
      <w:bookmarkStart w:id="181" w:name="_Ref29294476"/>
      <w:r w:rsidRPr="00FC0110">
        <w:rPr>
          <w:rFonts w:cs="Arial"/>
          <w:szCs w:val="21"/>
        </w:rPr>
        <w:t>Résiliation par la Société de Projet</w:t>
      </w:r>
      <w:bookmarkEnd w:id="181"/>
    </w:p>
    <w:p w14:paraId="1FB4ECDE" w14:textId="77777777" w:rsidR="00C825C2" w:rsidRPr="00FC0110" w:rsidRDefault="00C825C2" w:rsidP="00E95B2E">
      <w:pPr>
        <w:pStyle w:val="Paragraphedeliste"/>
        <w:numPr>
          <w:ilvl w:val="0"/>
          <w:numId w:val="135"/>
        </w:numPr>
        <w:tabs>
          <w:tab w:val="left" w:pos="709"/>
          <w:tab w:val="left" w:pos="1418"/>
          <w:tab w:val="left" w:pos="2127"/>
        </w:tabs>
        <w:snapToGrid w:val="0"/>
        <w:spacing w:after="240"/>
        <w:ind w:hanging="720"/>
        <w:jc w:val="both"/>
        <w:rPr>
          <w:rFonts w:ascii="Arial" w:hAnsi="Arial" w:cs="Arial"/>
          <w:sz w:val="21"/>
          <w:szCs w:val="21"/>
          <w:lang w:val="fr-FR"/>
        </w:rPr>
      </w:pPr>
      <w:bookmarkStart w:id="182" w:name="_Ref29294482"/>
      <w:r w:rsidRPr="00FC0110">
        <w:rPr>
          <w:rFonts w:ascii="Arial" w:hAnsi="Arial" w:cs="Arial"/>
          <w:sz w:val="21"/>
          <w:szCs w:val="21"/>
          <w:lang w:val="fr-FR"/>
        </w:rPr>
        <w:lastRenderedPageBreak/>
        <w:t xml:space="preserve">La Société de Projet peut à tout moment résilier le présent Contrat avec effet immédiat, par l’envoi d’une notification à l’Exploitant, </w:t>
      </w:r>
      <w:bookmarkStart w:id="183" w:name="_Hlk119779428"/>
      <w:r w:rsidRPr="00FC0110">
        <w:rPr>
          <w:rFonts w:ascii="Arial" w:hAnsi="Arial" w:cs="Arial"/>
          <w:sz w:val="21"/>
          <w:szCs w:val="21"/>
          <w:lang w:val="fr-FR"/>
        </w:rPr>
        <w:t>dans les circonstances suivantes (les « </w:t>
      </w:r>
      <w:r w:rsidRPr="00FC0110">
        <w:rPr>
          <w:rFonts w:ascii="Arial" w:hAnsi="Arial" w:cs="Arial"/>
          <w:b/>
          <w:bCs/>
          <w:sz w:val="21"/>
          <w:szCs w:val="21"/>
          <w:lang w:val="fr-FR"/>
        </w:rPr>
        <w:t>Cas de Manquement de l’Exploitant</w:t>
      </w:r>
      <w:r w:rsidRPr="00FC0110">
        <w:rPr>
          <w:rFonts w:ascii="Arial" w:hAnsi="Arial" w:cs="Arial"/>
          <w:sz w:val="21"/>
          <w:szCs w:val="21"/>
          <w:lang w:val="fr-FR"/>
        </w:rPr>
        <w:t> ») :</w:t>
      </w:r>
      <w:bookmarkEnd w:id="182"/>
    </w:p>
    <w:bookmarkEnd w:id="183"/>
    <w:p w14:paraId="7AEFBFCF" w14:textId="413A7005" w:rsidR="00C825C2" w:rsidRPr="00FC0110" w:rsidRDefault="00C825C2" w:rsidP="00E95B2E">
      <w:pPr>
        <w:pStyle w:val="Paragraphedeliste"/>
        <w:numPr>
          <w:ilvl w:val="0"/>
          <w:numId w:val="136"/>
        </w:numPr>
        <w:tabs>
          <w:tab w:val="left" w:pos="709"/>
          <w:tab w:val="left" w:pos="1418"/>
          <w:tab w:val="left" w:pos="2127"/>
        </w:tabs>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l'Exploitant ne lui a pas payé une somme due en vertu du présent Contrat à la Date d'Échéance de Paiement et il n’a pas remédié à ce manquement dans les trente (30) Jours Ouvrables suivant une notification de la Société de Projet en ce sens</w:t>
      </w:r>
      <w:r w:rsidR="00660298" w:rsidRPr="00FC0110">
        <w:rPr>
          <w:rFonts w:ascii="Arial" w:hAnsi="Arial" w:cs="Arial"/>
          <w:sz w:val="21"/>
          <w:szCs w:val="21"/>
          <w:lang w:val="fr-FR"/>
        </w:rPr>
        <w:t> ;</w:t>
      </w:r>
    </w:p>
    <w:p w14:paraId="5A9E6D1F" w14:textId="62140C7F" w:rsidR="00C825C2" w:rsidRPr="00FC0110" w:rsidRDefault="00C825C2" w:rsidP="00E95B2E">
      <w:pPr>
        <w:pStyle w:val="Paragraphedeliste"/>
        <w:numPr>
          <w:ilvl w:val="0"/>
          <w:numId w:val="136"/>
        </w:numPr>
        <w:tabs>
          <w:tab w:val="left" w:pos="709"/>
          <w:tab w:val="left" w:pos="1418"/>
          <w:tab w:val="left" w:pos="2127"/>
        </w:tabs>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l'Exploitant commet une violation substantielle ou répétée d'une disposition du Contrat (autre que le défaut de paiement d’une somme due au titre du présent Contrat) et il n’a pas remédié à ce manquement dans les dix (10)</w:t>
      </w:r>
      <w:r w:rsidRPr="00FC0110">
        <w:rPr>
          <w:rFonts w:ascii="Arial" w:hAnsi="Arial" w:cs="Arial"/>
          <w:position w:val="6"/>
          <w:sz w:val="21"/>
          <w:szCs w:val="21"/>
          <w:lang w:val="fr-FR"/>
        </w:rPr>
        <w:t xml:space="preserve"> </w:t>
      </w:r>
      <w:r w:rsidRPr="00FC0110">
        <w:rPr>
          <w:rFonts w:ascii="Arial" w:hAnsi="Arial" w:cs="Arial"/>
          <w:sz w:val="21"/>
          <w:szCs w:val="21"/>
          <w:lang w:val="fr-FR"/>
        </w:rPr>
        <w:t>Jours Ouvrables suivant une notification de la Société de Projet en ce sens.</w:t>
      </w:r>
      <w:r w:rsidR="00BF49B0" w:rsidRPr="00FC0110">
        <w:rPr>
          <w:rFonts w:ascii="Arial" w:hAnsi="Arial" w:cs="Arial"/>
          <w:spacing w:val="-10"/>
          <w:sz w:val="21"/>
          <w:szCs w:val="21"/>
          <w:lang w:val="fr-FR"/>
        </w:rPr>
        <w:t xml:space="preserve"> </w:t>
      </w:r>
      <w:r w:rsidRPr="00FC0110">
        <w:rPr>
          <w:rFonts w:ascii="Arial" w:hAnsi="Arial" w:cs="Arial"/>
          <w:sz w:val="21"/>
          <w:szCs w:val="21"/>
          <w:lang w:val="fr-FR"/>
        </w:rPr>
        <w:t xml:space="preserve">Si ce manquement substantiel ou répété ne peut être corrigé dans ce délai, les Parties peuvent convenir d'une période plus longue. Si les Parties ne parviennent pas à s’accorder sur ce délai supplémentaire, l'une ou l'autre des Parties peut soumettre le Différend à un Expert Indépendant, conformément à </w:t>
      </w:r>
      <w:r w:rsidR="00FF4C61" w:rsidRPr="00FC0110">
        <w:rPr>
          <w:rFonts w:ascii="Arial" w:hAnsi="Arial" w:cs="Arial"/>
          <w:sz w:val="21"/>
          <w:szCs w:val="21"/>
          <w:lang w:val="fr-FR"/>
        </w:rPr>
        <w:t>Article</w:t>
      </w:r>
      <w:r w:rsidRPr="00FC0110">
        <w:rPr>
          <w:rFonts w:ascii="Arial" w:hAnsi="Arial" w:cs="Arial"/>
          <w:sz w:val="21"/>
          <w:szCs w:val="21"/>
          <w:lang w:val="fr-FR"/>
        </w:rPr>
        <w:t xml:space="preserve"> </w:t>
      </w:r>
      <w:hyperlink w:anchor="_bookmark143" w:history="1">
        <w:r w:rsidRPr="00FC0110">
          <w:rPr>
            <w:rFonts w:ascii="Arial" w:hAnsi="Arial" w:cs="Arial"/>
            <w:sz w:val="21"/>
            <w:szCs w:val="21"/>
            <w:lang w:val="fr-FR"/>
          </w:rPr>
          <w:t>2</w:t>
        </w:r>
        <w:r w:rsidR="00F03AB8" w:rsidRPr="00FC0110">
          <w:rPr>
            <w:rFonts w:ascii="Arial" w:hAnsi="Arial" w:cs="Arial"/>
            <w:sz w:val="21"/>
            <w:szCs w:val="21"/>
            <w:lang w:val="fr-FR"/>
          </w:rPr>
          <w:t>1</w:t>
        </w:r>
        <w:r w:rsidRPr="00FC0110">
          <w:rPr>
            <w:rFonts w:ascii="Arial" w:hAnsi="Arial" w:cs="Arial"/>
            <w:sz w:val="21"/>
            <w:szCs w:val="21"/>
            <w:lang w:val="fr-FR"/>
          </w:rPr>
          <w:t xml:space="preserve">.3 </w:t>
        </w:r>
      </w:hyperlink>
      <w:r w:rsidRPr="00FC0110">
        <w:rPr>
          <w:rFonts w:ascii="Arial" w:hAnsi="Arial" w:cs="Arial"/>
          <w:sz w:val="21"/>
          <w:szCs w:val="21"/>
          <w:lang w:val="fr-FR"/>
        </w:rPr>
        <w:t>(Expertise)</w:t>
      </w:r>
      <w:r w:rsidR="0070792B" w:rsidRPr="00FC0110">
        <w:rPr>
          <w:rFonts w:ascii="Arial" w:hAnsi="Arial" w:cs="Arial"/>
          <w:sz w:val="21"/>
          <w:szCs w:val="21"/>
          <w:lang w:val="fr-FR"/>
        </w:rPr>
        <w:t> ;</w:t>
      </w:r>
    </w:p>
    <w:p w14:paraId="0ACD2119" w14:textId="60589873" w:rsidR="00C825C2" w:rsidRPr="00FC0110" w:rsidRDefault="00C825C2" w:rsidP="00E95B2E">
      <w:pPr>
        <w:pStyle w:val="Paragraphedeliste"/>
        <w:numPr>
          <w:ilvl w:val="0"/>
          <w:numId w:val="136"/>
        </w:numPr>
        <w:tabs>
          <w:tab w:val="left" w:pos="709"/>
          <w:tab w:val="left" w:pos="1418"/>
          <w:tab w:val="left" w:pos="2127"/>
        </w:tabs>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l'un des Contrats de Projet est résilié en conséquence directe d'un manquement de l'Exploitant à l'une de ses obligations au titre du présent Contrat</w:t>
      </w:r>
      <w:r w:rsidR="00660298" w:rsidRPr="00FC0110">
        <w:rPr>
          <w:rFonts w:ascii="Arial" w:hAnsi="Arial" w:cs="Arial"/>
          <w:sz w:val="21"/>
          <w:szCs w:val="21"/>
          <w:lang w:val="fr-FR"/>
        </w:rPr>
        <w:t> ;</w:t>
      </w:r>
    </w:p>
    <w:p w14:paraId="7A7B5F98" w14:textId="65AC0D64" w:rsidR="00C825C2" w:rsidRPr="00FC0110" w:rsidRDefault="00C825C2" w:rsidP="00E95B2E">
      <w:pPr>
        <w:pStyle w:val="Paragraphedeliste"/>
        <w:numPr>
          <w:ilvl w:val="0"/>
          <w:numId w:val="136"/>
        </w:numPr>
        <w:tabs>
          <w:tab w:val="left" w:pos="709"/>
          <w:tab w:val="left" w:pos="1418"/>
          <w:tab w:val="left" w:pos="2127"/>
        </w:tabs>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l'Exploitant ou le Garant de l’Exploitant est sujet à un Cas d'Insolvabilité</w:t>
      </w:r>
      <w:r w:rsidR="00660298" w:rsidRPr="00FC0110">
        <w:rPr>
          <w:rFonts w:ascii="Arial" w:hAnsi="Arial" w:cs="Arial"/>
          <w:sz w:val="21"/>
          <w:szCs w:val="21"/>
          <w:lang w:val="fr-FR"/>
        </w:rPr>
        <w:t> ;</w:t>
      </w:r>
    </w:p>
    <w:p w14:paraId="6A0F4E2A" w14:textId="1836CDD7" w:rsidR="00C825C2" w:rsidRPr="00FC0110" w:rsidRDefault="00C825C2" w:rsidP="00E95B2E">
      <w:pPr>
        <w:pStyle w:val="Paragraphedeliste"/>
        <w:numPr>
          <w:ilvl w:val="0"/>
          <w:numId w:val="136"/>
        </w:numPr>
        <w:tabs>
          <w:tab w:val="left" w:pos="709"/>
          <w:tab w:val="left" w:pos="1418"/>
          <w:tab w:val="left" w:pos="2127"/>
        </w:tabs>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 xml:space="preserve">l’Exploitant dépasse les Délais d’Intervention indiqués à l’Annexe </w:t>
      </w:r>
      <w:r w:rsidR="00172CDB" w:rsidRPr="00FC0110">
        <w:rPr>
          <w:rFonts w:ascii="Arial" w:hAnsi="Arial" w:cs="Arial"/>
          <w:sz w:val="21"/>
          <w:szCs w:val="21"/>
          <w:lang w:val="fr-FR"/>
        </w:rPr>
        <w:t xml:space="preserve">4 </w:t>
      </w:r>
      <w:r w:rsidRPr="00FC0110">
        <w:rPr>
          <w:rFonts w:ascii="Arial" w:hAnsi="Arial" w:cs="Arial"/>
          <w:sz w:val="21"/>
          <w:szCs w:val="21"/>
          <w:lang w:val="fr-FR"/>
        </w:rPr>
        <w:t>(Délais d’Intervention) de plus de cinq (5) Jour Ouvrables lors d’une (1) seule intervention</w:t>
      </w:r>
      <w:r w:rsidR="00660298" w:rsidRPr="00FC0110">
        <w:rPr>
          <w:rFonts w:ascii="Arial" w:hAnsi="Arial" w:cs="Arial"/>
          <w:sz w:val="21"/>
          <w:szCs w:val="21"/>
          <w:lang w:val="fr-FR"/>
        </w:rPr>
        <w:t> ;</w:t>
      </w:r>
    </w:p>
    <w:p w14:paraId="68369C83" w14:textId="0F731768" w:rsidR="00C825C2" w:rsidRPr="00FC0110" w:rsidRDefault="00C825C2" w:rsidP="00E95B2E">
      <w:pPr>
        <w:pStyle w:val="Paragraphedeliste"/>
        <w:numPr>
          <w:ilvl w:val="0"/>
          <w:numId w:val="136"/>
        </w:numPr>
        <w:tabs>
          <w:tab w:val="left" w:pos="709"/>
          <w:tab w:val="left" w:pos="1418"/>
          <w:tab w:val="left" w:pos="2127"/>
        </w:tabs>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le montant dû par l'Exploitant à la Société de Projet dépasse le Montant Maximum de Responsabilité Annuelle de l'Exploitant</w:t>
      </w:r>
      <w:r w:rsidR="00660298" w:rsidRPr="00FC0110">
        <w:rPr>
          <w:rFonts w:ascii="Arial" w:hAnsi="Arial" w:cs="Arial"/>
          <w:sz w:val="21"/>
          <w:szCs w:val="21"/>
          <w:lang w:val="fr-FR"/>
        </w:rPr>
        <w:t> ;</w:t>
      </w:r>
    </w:p>
    <w:p w14:paraId="121F4614" w14:textId="6B4035FD" w:rsidR="00C825C2" w:rsidRPr="00FC0110" w:rsidRDefault="00C825C2" w:rsidP="00E95B2E">
      <w:pPr>
        <w:pStyle w:val="Paragraphedeliste"/>
        <w:numPr>
          <w:ilvl w:val="0"/>
          <w:numId w:val="136"/>
        </w:numPr>
        <w:tabs>
          <w:tab w:val="left" w:pos="709"/>
          <w:tab w:val="left" w:pos="1418"/>
          <w:tab w:val="left" w:pos="2127"/>
        </w:tabs>
        <w:snapToGrid w:val="0"/>
        <w:spacing w:after="240"/>
        <w:ind w:left="1418" w:hanging="709"/>
        <w:jc w:val="both"/>
        <w:rPr>
          <w:rFonts w:ascii="Arial" w:hAnsi="Arial" w:cs="Arial"/>
          <w:sz w:val="21"/>
          <w:szCs w:val="21"/>
          <w:lang w:val="fr-FR"/>
        </w:rPr>
      </w:pPr>
      <w:bookmarkStart w:id="184" w:name="_Ref29294487"/>
      <w:r w:rsidRPr="00FC0110">
        <w:rPr>
          <w:rFonts w:ascii="Arial" w:hAnsi="Arial" w:cs="Arial"/>
          <w:sz w:val="21"/>
          <w:szCs w:val="21"/>
          <w:lang w:val="fr-FR"/>
        </w:rPr>
        <w:t>le montant dû par l'Exploitant à la Société de Projet au titre de l’Indemnité Forfaitaire de Disponibilité dépasse le Plafond de l’Indemnité Forfaitaire de Disponibilité pour le Nombre Limite de Périodes Consécutives de Tests de Disponibilité Infructueux</w:t>
      </w:r>
      <w:bookmarkEnd w:id="184"/>
      <w:r w:rsidR="00660298" w:rsidRPr="00FC0110">
        <w:rPr>
          <w:rFonts w:ascii="Arial" w:hAnsi="Arial" w:cs="Arial"/>
          <w:sz w:val="21"/>
          <w:szCs w:val="21"/>
          <w:lang w:val="fr-FR"/>
        </w:rPr>
        <w:t> ;</w:t>
      </w:r>
    </w:p>
    <w:p w14:paraId="54D023BD" w14:textId="5B18275B" w:rsidR="00C825C2" w:rsidRPr="00FC0110" w:rsidRDefault="00C825C2" w:rsidP="00E95B2E">
      <w:pPr>
        <w:pStyle w:val="Paragraphedeliste"/>
        <w:numPr>
          <w:ilvl w:val="0"/>
          <w:numId w:val="136"/>
        </w:numPr>
        <w:tabs>
          <w:tab w:val="left" w:pos="709"/>
          <w:tab w:val="left" w:pos="1418"/>
          <w:tab w:val="left" w:pos="2127"/>
        </w:tabs>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l'Exploitant a cédé ou transféré le présent Contrat sans respecter les conditions prévues à l’</w:t>
      </w:r>
      <w:r w:rsidR="00FF4C61" w:rsidRPr="00FC0110">
        <w:rPr>
          <w:rFonts w:ascii="Arial" w:hAnsi="Arial" w:cs="Arial"/>
          <w:sz w:val="21"/>
          <w:szCs w:val="21"/>
          <w:lang w:val="fr-FR"/>
        </w:rPr>
        <w:t>Article</w:t>
      </w:r>
      <w:r w:rsidRPr="00FC0110">
        <w:rPr>
          <w:rFonts w:ascii="Arial" w:hAnsi="Arial" w:cs="Arial"/>
          <w:sz w:val="21"/>
          <w:szCs w:val="21"/>
          <w:lang w:val="fr-FR"/>
        </w:rPr>
        <w:t xml:space="preserve"> </w:t>
      </w:r>
      <w:hyperlink w:anchor="_bookmark136" w:history="1">
        <w:r w:rsidR="00F44C36" w:rsidRPr="00FC0110">
          <w:rPr>
            <w:rFonts w:ascii="Arial" w:hAnsi="Arial" w:cs="Arial"/>
            <w:sz w:val="21"/>
            <w:szCs w:val="21"/>
            <w:lang w:val="fr-FR"/>
          </w:rPr>
          <w:t>20</w:t>
        </w:r>
        <w:r w:rsidRPr="00FC0110">
          <w:rPr>
            <w:rFonts w:ascii="Arial" w:hAnsi="Arial" w:cs="Arial"/>
            <w:sz w:val="21"/>
            <w:szCs w:val="21"/>
            <w:lang w:val="fr-FR"/>
          </w:rPr>
          <w:t xml:space="preserve">.4 </w:t>
        </w:r>
      </w:hyperlink>
      <w:r w:rsidRPr="00FC0110">
        <w:rPr>
          <w:rFonts w:ascii="Arial" w:hAnsi="Arial" w:cs="Arial"/>
          <w:sz w:val="21"/>
          <w:szCs w:val="21"/>
          <w:lang w:val="fr-FR"/>
        </w:rPr>
        <w:t>(Cession de Contrat et autres Opérations) et il n’a pas remédié à ce manquement dans les vingt (20) Jours Ouvrables suivant une notification de la Société de Projet en ce sens</w:t>
      </w:r>
      <w:r w:rsidR="00660298" w:rsidRPr="00FC0110">
        <w:rPr>
          <w:rFonts w:ascii="Arial" w:hAnsi="Arial" w:cs="Arial"/>
          <w:sz w:val="21"/>
          <w:szCs w:val="21"/>
          <w:lang w:val="fr-FR"/>
        </w:rPr>
        <w:t> ;</w:t>
      </w:r>
    </w:p>
    <w:p w14:paraId="4FF7E586" w14:textId="4974E3EA" w:rsidR="00C825C2" w:rsidRPr="00FC0110" w:rsidRDefault="00C825C2" w:rsidP="00E95B2E">
      <w:pPr>
        <w:pStyle w:val="Paragraphedeliste"/>
        <w:numPr>
          <w:ilvl w:val="0"/>
          <w:numId w:val="136"/>
        </w:numPr>
        <w:tabs>
          <w:tab w:val="left" w:pos="709"/>
          <w:tab w:val="left" w:pos="1418"/>
          <w:tab w:val="left" w:pos="2127"/>
        </w:tabs>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l'Exploitant a sous-traité une partie des Prestations d'Exploitation-Maintenance sans respecter les conditions de l’</w:t>
      </w:r>
      <w:r w:rsidR="00FF4C61" w:rsidRPr="00FC0110">
        <w:rPr>
          <w:rFonts w:ascii="Arial" w:hAnsi="Arial" w:cs="Arial"/>
          <w:sz w:val="21"/>
          <w:szCs w:val="21"/>
          <w:lang w:val="fr-FR"/>
        </w:rPr>
        <w:t>Article</w:t>
      </w:r>
      <w:r w:rsidRPr="00FC0110">
        <w:rPr>
          <w:rFonts w:ascii="Arial" w:hAnsi="Arial" w:cs="Arial"/>
          <w:sz w:val="21"/>
          <w:szCs w:val="21"/>
          <w:lang w:val="fr-FR"/>
        </w:rPr>
        <w:t xml:space="preserve"> </w:t>
      </w:r>
      <w:hyperlink w:anchor="_bookmark56" w:history="1">
        <w:r w:rsidR="00E876CC" w:rsidRPr="00FC0110">
          <w:rPr>
            <w:rFonts w:ascii="Arial" w:hAnsi="Arial" w:cs="Arial"/>
            <w:sz w:val="21"/>
            <w:szCs w:val="21"/>
            <w:lang w:val="fr-FR"/>
          </w:rPr>
          <w:t>3.21</w:t>
        </w:r>
        <w:r w:rsidRPr="00FC0110">
          <w:rPr>
            <w:rFonts w:ascii="Arial" w:hAnsi="Arial" w:cs="Arial"/>
            <w:sz w:val="21"/>
            <w:szCs w:val="21"/>
            <w:lang w:val="fr-FR"/>
          </w:rPr>
          <w:t xml:space="preserve"> </w:t>
        </w:r>
      </w:hyperlink>
      <w:r w:rsidRPr="00FC0110">
        <w:rPr>
          <w:rFonts w:ascii="Arial" w:hAnsi="Arial" w:cs="Arial"/>
          <w:sz w:val="21"/>
          <w:szCs w:val="21"/>
          <w:lang w:val="fr-FR"/>
        </w:rPr>
        <w:t>(Sous-traitance) et il n’a pas remédié à ce manquement dans les vingt (20) Jours Ouvrables suivant une notification de la Société de Projet en ce sens</w:t>
      </w:r>
      <w:r w:rsidR="00660298" w:rsidRPr="00FC0110">
        <w:rPr>
          <w:rFonts w:ascii="Arial" w:hAnsi="Arial" w:cs="Arial"/>
          <w:sz w:val="21"/>
          <w:szCs w:val="21"/>
          <w:lang w:val="fr-FR"/>
        </w:rPr>
        <w:t> ;</w:t>
      </w:r>
    </w:p>
    <w:p w14:paraId="742D13AD" w14:textId="6A969400" w:rsidR="00C825C2" w:rsidRPr="00FC0110" w:rsidRDefault="00C825C2" w:rsidP="00E95B2E">
      <w:pPr>
        <w:pStyle w:val="Paragraphedeliste"/>
        <w:numPr>
          <w:ilvl w:val="0"/>
          <w:numId w:val="136"/>
        </w:numPr>
        <w:tabs>
          <w:tab w:val="left" w:pos="709"/>
          <w:tab w:val="left" w:pos="1418"/>
          <w:tab w:val="left" w:pos="2127"/>
        </w:tabs>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l'Exploitant a abandonné l’exécution des Prestations d'Exploitation-Maintenance ou manifeste clairement son intention de ne pas les poursuivre</w:t>
      </w:r>
      <w:r w:rsidR="00660298" w:rsidRPr="00FC0110">
        <w:rPr>
          <w:rFonts w:ascii="Arial" w:hAnsi="Arial" w:cs="Arial"/>
          <w:sz w:val="21"/>
          <w:szCs w:val="21"/>
          <w:lang w:val="fr-FR"/>
        </w:rPr>
        <w:t> ;</w:t>
      </w:r>
    </w:p>
    <w:p w14:paraId="0058D76D" w14:textId="219CCF79" w:rsidR="00C825C2" w:rsidRPr="00FC0110" w:rsidRDefault="00C825C2" w:rsidP="00E95B2E">
      <w:pPr>
        <w:pStyle w:val="Paragraphedeliste"/>
        <w:numPr>
          <w:ilvl w:val="0"/>
          <w:numId w:val="136"/>
        </w:numPr>
        <w:tabs>
          <w:tab w:val="left" w:pos="709"/>
          <w:tab w:val="left" w:pos="1418"/>
          <w:tab w:val="left" w:pos="2127"/>
        </w:tabs>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l’Exploitant ne respecte pas l’</w:t>
      </w:r>
      <w:r w:rsidR="00FF4C61" w:rsidRPr="00FC0110">
        <w:rPr>
          <w:rFonts w:ascii="Arial" w:hAnsi="Arial" w:cs="Arial"/>
          <w:sz w:val="21"/>
          <w:szCs w:val="21"/>
          <w:lang w:val="fr-FR"/>
        </w:rPr>
        <w:t>Article</w:t>
      </w:r>
      <w:r w:rsidRPr="00FC0110">
        <w:rPr>
          <w:rFonts w:ascii="Arial" w:hAnsi="Arial" w:cs="Arial"/>
          <w:sz w:val="21"/>
          <w:szCs w:val="21"/>
          <w:lang w:val="fr-FR"/>
        </w:rPr>
        <w:t xml:space="preserve"> </w:t>
      </w:r>
      <w:hyperlink w:anchor="_bookmark65" w:history="1">
        <w:r w:rsidR="00411002" w:rsidRPr="00FC0110">
          <w:rPr>
            <w:rFonts w:ascii="Arial" w:hAnsi="Arial" w:cs="Arial"/>
            <w:sz w:val="21"/>
            <w:szCs w:val="21"/>
            <w:lang w:val="fr-FR"/>
          </w:rPr>
          <w:t>3.26</w:t>
        </w:r>
      </w:hyperlink>
      <w:r w:rsidRPr="00FC0110">
        <w:rPr>
          <w:rFonts w:ascii="Arial" w:hAnsi="Arial" w:cs="Arial"/>
          <w:sz w:val="21"/>
          <w:szCs w:val="21"/>
          <w:lang w:val="fr-FR"/>
        </w:rPr>
        <w:t xml:space="preserve"> (Garantie de la Société Mère) alors qu’il est identifié dans le Tableau des Informations Clés comme étant applicable</w:t>
      </w:r>
      <w:r w:rsidR="00660298" w:rsidRPr="00FC0110">
        <w:rPr>
          <w:rFonts w:ascii="Arial" w:hAnsi="Arial" w:cs="Arial"/>
          <w:sz w:val="21"/>
          <w:szCs w:val="21"/>
          <w:lang w:val="fr-FR"/>
        </w:rPr>
        <w:t> ;</w:t>
      </w:r>
      <w:r w:rsidRPr="00FC0110">
        <w:rPr>
          <w:rFonts w:ascii="Arial" w:hAnsi="Arial" w:cs="Arial"/>
          <w:sz w:val="21"/>
          <w:szCs w:val="21"/>
          <w:lang w:val="fr-FR"/>
        </w:rPr>
        <w:t xml:space="preserve"> ou</w:t>
      </w:r>
    </w:p>
    <w:p w14:paraId="6B4D2293" w14:textId="1A40B767" w:rsidR="00C825C2" w:rsidRPr="00FC0110" w:rsidRDefault="00C825C2" w:rsidP="00E95B2E">
      <w:pPr>
        <w:pStyle w:val="Paragraphedeliste"/>
        <w:numPr>
          <w:ilvl w:val="0"/>
          <w:numId w:val="136"/>
        </w:numPr>
        <w:tabs>
          <w:tab w:val="left" w:pos="709"/>
          <w:tab w:val="left" w:pos="1418"/>
          <w:tab w:val="left" w:pos="2127"/>
        </w:tabs>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l’Exploitant ne respecte pas l’</w:t>
      </w:r>
      <w:r w:rsidR="00FF4C61" w:rsidRPr="00FC0110">
        <w:rPr>
          <w:rFonts w:ascii="Arial" w:hAnsi="Arial" w:cs="Arial"/>
          <w:sz w:val="21"/>
          <w:szCs w:val="21"/>
          <w:lang w:val="fr-FR"/>
        </w:rPr>
        <w:t>Article</w:t>
      </w:r>
      <w:r w:rsidRPr="00FC0110">
        <w:rPr>
          <w:rFonts w:ascii="Arial" w:hAnsi="Arial" w:cs="Arial"/>
          <w:sz w:val="21"/>
          <w:szCs w:val="21"/>
          <w:lang w:val="fr-FR"/>
        </w:rPr>
        <w:t xml:space="preserve"> </w:t>
      </w:r>
      <w:hyperlink w:anchor="_bookmark155" w:history="1">
        <w:r w:rsidRPr="00FC0110">
          <w:rPr>
            <w:rFonts w:ascii="Arial" w:hAnsi="Arial" w:cs="Arial"/>
            <w:sz w:val="21"/>
            <w:szCs w:val="21"/>
            <w:lang w:val="fr-FR"/>
          </w:rPr>
          <w:fldChar w:fldCharType="begin"/>
        </w:r>
        <w:r w:rsidRPr="00FC0110">
          <w:rPr>
            <w:rFonts w:ascii="Arial" w:hAnsi="Arial" w:cs="Arial"/>
            <w:sz w:val="21"/>
            <w:szCs w:val="21"/>
            <w:lang w:val="fr-FR"/>
          </w:rPr>
          <w:instrText xml:space="preserve"> REF _Ref29292650 \r \h  \* MERGEFORMAT </w:instrText>
        </w:r>
        <w:r w:rsidRPr="00FC0110">
          <w:rPr>
            <w:rFonts w:ascii="Arial" w:hAnsi="Arial" w:cs="Arial"/>
            <w:sz w:val="21"/>
            <w:szCs w:val="21"/>
            <w:lang w:val="fr-FR"/>
          </w:rPr>
        </w:r>
        <w:r w:rsidRPr="00FC0110">
          <w:rPr>
            <w:rFonts w:ascii="Arial" w:hAnsi="Arial" w:cs="Arial"/>
            <w:sz w:val="21"/>
            <w:szCs w:val="21"/>
            <w:lang w:val="fr-FR"/>
          </w:rPr>
          <w:fldChar w:fldCharType="separate"/>
        </w:r>
        <w:r w:rsidR="00E876CC" w:rsidRPr="00FC0110">
          <w:rPr>
            <w:rFonts w:ascii="Arial" w:hAnsi="Arial" w:cs="Arial"/>
            <w:sz w:val="21"/>
            <w:szCs w:val="21"/>
            <w:lang w:val="fr-FR"/>
          </w:rPr>
          <w:t>16</w:t>
        </w:r>
        <w:r w:rsidR="001376B4" w:rsidRPr="00FC0110">
          <w:rPr>
            <w:rFonts w:ascii="Arial" w:hAnsi="Arial" w:cs="Arial"/>
            <w:sz w:val="21"/>
            <w:szCs w:val="21"/>
            <w:lang w:val="fr-FR"/>
          </w:rPr>
          <w:t>.1</w:t>
        </w:r>
        <w:r w:rsidRPr="00FC0110">
          <w:rPr>
            <w:rFonts w:ascii="Arial" w:hAnsi="Arial" w:cs="Arial"/>
            <w:sz w:val="21"/>
            <w:szCs w:val="21"/>
            <w:lang w:val="fr-FR"/>
          </w:rPr>
          <w:fldChar w:fldCharType="end"/>
        </w:r>
      </w:hyperlink>
      <w:r w:rsidRPr="00FC0110">
        <w:rPr>
          <w:rFonts w:ascii="Arial" w:hAnsi="Arial" w:cs="Arial"/>
          <w:sz w:val="21"/>
          <w:szCs w:val="21"/>
          <w:lang w:val="fr-FR"/>
        </w:rPr>
        <w:t xml:space="preserve"> (Lutte contre la corruption). </w:t>
      </w:r>
    </w:p>
    <w:p w14:paraId="0934412A" w14:textId="77777777" w:rsidR="00C825C2" w:rsidRPr="00FC0110" w:rsidRDefault="00C825C2" w:rsidP="00B0519E">
      <w:pPr>
        <w:widowControl w:val="0"/>
        <w:tabs>
          <w:tab w:val="left" w:pos="709"/>
          <w:tab w:val="left" w:pos="1418"/>
          <w:tab w:val="left" w:pos="2127"/>
        </w:tabs>
        <w:autoSpaceDE w:val="0"/>
        <w:autoSpaceDN w:val="0"/>
        <w:snapToGrid w:val="0"/>
        <w:spacing w:after="240"/>
        <w:ind w:right="113"/>
        <w:jc w:val="both"/>
        <w:rPr>
          <w:rFonts w:ascii="Arial" w:hAnsi="Arial" w:cs="Arial"/>
          <w:sz w:val="21"/>
          <w:szCs w:val="21"/>
          <w:lang w:val="fr-FR"/>
        </w:rPr>
      </w:pPr>
      <w:r w:rsidRPr="00FC0110">
        <w:rPr>
          <w:rFonts w:ascii="Arial" w:hAnsi="Arial" w:cs="Arial"/>
          <w:sz w:val="21"/>
          <w:szCs w:val="21"/>
          <w:lang w:val="fr-FR"/>
        </w:rPr>
        <w:tab/>
        <w:t xml:space="preserve">(les « </w:t>
      </w:r>
      <w:r w:rsidRPr="00FC0110">
        <w:rPr>
          <w:rFonts w:ascii="Arial" w:hAnsi="Arial" w:cs="Arial"/>
          <w:b/>
          <w:bCs/>
          <w:sz w:val="21"/>
          <w:szCs w:val="21"/>
          <w:lang w:val="fr-FR"/>
        </w:rPr>
        <w:t>Cas de Manquement de l’Exploitant</w:t>
      </w:r>
      <w:r w:rsidRPr="00FC0110">
        <w:rPr>
          <w:rFonts w:ascii="Arial" w:hAnsi="Arial" w:cs="Arial"/>
          <w:sz w:val="21"/>
          <w:szCs w:val="21"/>
          <w:lang w:val="fr-FR"/>
        </w:rPr>
        <w:t xml:space="preserve"> »).</w:t>
      </w:r>
    </w:p>
    <w:p w14:paraId="34B4AF5E" w14:textId="77777777" w:rsidR="00C825C2" w:rsidRPr="00FC0110" w:rsidRDefault="00C825C2" w:rsidP="00E95B2E">
      <w:pPr>
        <w:pStyle w:val="Paragraphedeliste"/>
        <w:numPr>
          <w:ilvl w:val="0"/>
          <w:numId w:val="135"/>
        </w:numPr>
        <w:tabs>
          <w:tab w:val="left" w:pos="709"/>
          <w:tab w:val="left" w:pos="1418"/>
          <w:tab w:val="left" w:pos="2127"/>
        </w:tabs>
        <w:snapToGrid w:val="0"/>
        <w:spacing w:after="240"/>
        <w:ind w:hanging="720"/>
        <w:jc w:val="both"/>
        <w:rPr>
          <w:rFonts w:ascii="Arial" w:hAnsi="Arial" w:cs="Arial"/>
          <w:sz w:val="21"/>
          <w:szCs w:val="21"/>
          <w:lang w:val="fr-FR"/>
        </w:rPr>
      </w:pPr>
      <w:r w:rsidRPr="00FC0110">
        <w:rPr>
          <w:rFonts w:ascii="Arial" w:hAnsi="Arial" w:cs="Arial"/>
          <w:sz w:val="21"/>
          <w:szCs w:val="21"/>
          <w:lang w:val="fr-FR"/>
        </w:rPr>
        <w:lastRenderedPageBreak/>
        <w:t>La Société de Projet peut à tout moment résilier le présent Contrat avec effet immédiat, par l’envoi d’une notification à l’Exploitant, dans le cas où une Autorisation :</w:t>
      </w:r>
    </w:p>
    <w:p w14:paraId="12B86B17" w14:textId="26AED028" w:rsidR="00C825C2" w:rsidRPr="00FC0110" w:rsidRDefault="00C825C2" w:rsidP="00E95B2E">
      <w:pPr>
        <w:pStyle w:val="Paragraphedeliste"/>
        <w:widowControl w:val="0"/>
        <w:numPr>
          <w:ilvl w:val="3"/>
          <w:numId w:val="126"/>
        </w:numPr>
        <w:tabs>
          <w:tab w:val="left" w:pos="709"/>
          <w:tab w:val="left" w:pos="1418"/>
          <w:tab w:val="left" w:pos="2127"/>
        </w:tabs>
        <w:autoSpaceDE w:val="0"/>
        <w:autoSpaceDN w:val="0"/>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cesse d’être en vigueur</w:t>
      </w:r>
      <w:r w:rsidR="00660298" w:rsidRPr="00FC0110">
        <w:rPr>
          <w:rFonts w:ascii="Arial" w:hAnsi="Arial" w:cs="Arial"/>
          <w:sz w:val="21"/>
          <w:szCs w:val="21"/>
          <w:lang w:val="fr-FR"/>
        </w:rPr>
        <w:t> ;</w:t>
      </w:r>
      <w:r w:rsidRPr="00FC0110">
        <w:rPr>
          <w:rFonts w:ascii="Arial" w:hAnsi="Arial" w:cs="Arial"/>
          <w:spacing w:val="-9"/>
          <w:sz w:val="21"/>
          <w:szCs w:val="21"/>
          <w:lang w:val="fr-FR"/>
        </w:rPr>
        <w:t xml:space="preserve"> </w:t>
      </w:r>
      <w:r w:rsidRPr="00FC0110">
        <w:rPr>
          <w:rFonts w:ascii="Arial" w:hAnsi="Arial" w:cs="Arial"/>
          <w:sz w:val="21"/>
          <w:szCs w:val="21"/>
          <w:lang w:val="fr-FR"/>
        </w:rPr>
        <w:t>ou</w:t>
      </w:r>
    </w:p>
    <w:p w14:paraId="47F0FED6" w14:textId="595F5281" w:rsidR="00C825C2" w:rsidRPr="00FC0110" w:rsidRDefault="00C825C2" w:rsidP="00E95B2E">
      <w:pPr>
        <w:pStyle w:val="Paragraphedeliste"/>
        <w:widowControl w:val="0"/>
        <w:numPr>
          <w:ilvl w:val="3"/>
          <w:numId w:val="126"/>
        </w:numPr>
        <w:tabs>
          <w:tab w:val="left" w:pos="709"/>
          <w:tab w:val="left" w:pos="1418"/>
          <w:tab w:val="left" w:pos="2127"/>
        </w:tabs>
        <w:autoSpaceDE w:val="0"/>
        <w:autoSpaceDN w:val="0"/>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n'est pas délivrée ou renouvelée (en temps utile) bien que la demande ait été faite à temps, correctement et que l'Exploitant se soit conformé à ses obligations en vertu de l’</w:t>
      </w:r>
      <w:r w:rsidR="00FF4C61" w:rsidRPr="00FC0110">
        <w:rPr>
          <w:rFonts w:ascii="Arial" w:hAnsi="Arial" w:cs="Arial"/>
          <w:sz w:val="21"/>
          <w:szCs w:val="21"/>
          <w:lang w:val="fr-FR"/>
        </w:rPr>
        <w:t>Article</w:t>
      </w:r>
      <w:r w:rsidRPr="00FC0110">
        <w:rPr>
          <w:rFonts w:ascii="Arial" w:hAnsi="Arial" w:cs="Arial"/>
          <w:sz w:val="21"/>
          <w:szCs w:val="21"/>
          <w:lang w:val="fr-FR"/>
        </w:rPr>
        <w:t xml:space="preserve"> </w:t>
      </w:r>
      <w:hyperlink w:anchor="_bookmark19" w:history="1">
        <w:r w:rsidRPr="00FC0110">
          <w:rPr>
            <w:rFonts w:ascii="Arial" w:hAnsi="Arial" w:cs="Arial"/>
            <w:sz w:val="21"/>
            <w:szCs w:val="21"/>
            <w:lang w:val="fr-FR"/>
          </w:rPr>
          <w:t>3.1(a)</w:t>
        </w:r>
        <w:r w:rsidR="00660298" w:rsidRPr="00FC0110">
          <w:rPr>
            <w:rFonts w:ascii="Arial" w:hAnsi="Arial" w:cs="Arial"/>
            <w:sz w:val="21"/>
            <w:szCs w:val="21"/>
            <w:lang w:val="fr-FR"/>
          </w:rPr>
          <w:t> ;</w:t>
        </w:r>
      </w:hyperlink>
    </w:p>
    <w:p w14:paraId="036D3B67" w14:textId="77777777" w:rsidR="00C825C2" w:rsidRPr="00FC0110" w:rsidRDefault="00C825C2" w:rsidP="00B0519E">
      <w:pPr>
        <w:widowControl w:val="0"/>
        <w:tabs>
          <w:tab w:val="left" w:pos="709"/>
          <w:tab w:val="left" w:pos="1418"/>
          <w:tab w:val="left" w:pos="2127"/>
        </w:tabs>
        <w:autoSpaceDE w:val="0"/>
        <w:autoSpaceDN w:val="0"/>
        <w:snapToGrid w:val="0"/>
        <w:spacing w:after="240"/>
        <w:ind w:left="709"/>
        <w:jc w:val="both"/>
        <w:rPr>
          <w:rFonts w:ascii="Arial" w:hAnsi="Arial" w:cs="Arial"/>
          <w:sz w:val="21"/>
          <w:szCs w:val="21"/>
          <w:lang w:val="fr-FR"/>
        </w:rPr>
      </w:pPr>
      <w:r w:rsidRPr="00FC0110">
        <w:rPr>
          <w:rFonts w:ascii="Arial" w:hAnsi="Arial" w:cs="Arial"/>
          <w:sz w:val="21"/>
          <w:szCs w:val="21"/>
          <w:lang w:val="fr-FR"/>
        </w:rPr>
        <w:t>si cet événement ne peut pas être ou n’a pas pu être empêché, évité, surmonté ou écarté par l’une ou l’autre des Parties faisant preuve d’une diligence raisonnable.</w:t>
      </w:r>
    </w:p>
    <w:p w14:paraId="108C81DD" w14:textId="77777777" w:rsidR="00C825C2" w:rsidRPr="00FC0110" w:rsidRDefault="00C825C2" w:rsidP="00DF3560">
      <w:pPr>
        <w:pStyle w:val="Contract2"/>
        <w:rPr>
          <w:rFonts w:cs="Arial"/>
          <w:szCs w:val="21"/>
        </w:rPr>
      </w:pPr>
      <w:r w:rsidRPr="00FC0110">
        <w:rPr>
          <w:rFonts w:cs="Arial"/>
          <w:szCs w:val="21"/>
        </w:rPr>
        <w:t>Résiliation par l’Exploitant</w:t>
      </w:r>
    </w:p>
    <w:p w14:paraId="795EAB89" w14:textId="77777777" w:rsidR="00C825C2" w:rsidRPr="00FC0110" w:rsidRDefault="00C825C2" w:rsidP="00B0519E">
      <w:pPr>
        <w:widowControl w:val="0"/>
        <w:tabs>
          <w:tab w:val="left" w:pos="709"/>
          <w:tab w:val="left" w:pos="1418"/>
          <w:tab w:val="left" w:pos="2127"/>
        </w:tabs>
        <w:autoSpaceDE w:val="0"/>
        <w:autoSpaceDN w:val="0"/>
        <w:snapToGrid w:val="0"/>
        <w:spacing w:after="240"/>
        <w:ind w:right="117"/>
        <w:jc w:val="both"/>
        <w:rPr>
          <w:rFonts w:ascii="Arial" w:hAnsi="Arial" w:cs="Arial"/>
          <w:sz w:val="21"/>
          <w:szCs w:val="21"/>
          <w:lang w:val="fr-FR"/>
        </w:rPr>
      </w:pPr>
      <w:r w:rsidRPr="00FC0110">
        <w:rPr>
          <w:rFonts w:ascii="Arial" w:hAnsi="Arial" w:cs="Arial"/>
          <w:sz w:val="21"/>
          <w:szCs w:val="21"/>
          <w:lang w:val="fr-FR"/>
        </w:rPr>
        <w:t>L’Exploitant peut à tout moment résilier le présent Contrat avec effet immédiat, par l’envoi d’une notification à la Société de Projet, dans les circonstances suivantes :</w:t>
      </w:r>
    </w:p>
    <w:p w14:paraId="3FE7A613" w14:textId="7901E10C" w:rsidR="00C825C2" w:rsidRPr="00FC0110" w:rsidRDefault="00C825C2" w:rsidP="006F7898">
      <w:pPr>
        <w:pStyle w:val="Paragraphedeliste"/>
        <w:widowControl w:val="0"/>
        <w:numPr>
          <w:ilvl w:val="2"/>
          <w:numId w:val="165"/>
        </w:numPr>
        <w:tabs>
          <w:tab w:val="left" w:pos="709"/>
          <w:tab w:val="left" w:pos="1418"/>
          <w:tab w:val="left" w:pos="2127"/>
        </w:tabs>
        <w:autoSpaceDE w:val="0"/>
        <w:autoSpaceDN w:val="0"/>
        <w:snapToGrid w:val="0"/>
        <w:spacing w:after="240"/>
        <w:ind w:left="709" w:right="117" w:hanging="709"/>
        <w:jc w:val="both"/>
        <w:rPr>
          <w:rFonts w:ascii="Arial" w:hAnsi="Arial" w:cs="Arial"/>
          <w:sz w:val="21"/>
          <w:szCs w:val="21"/>
          <w:lang w:val="fr-FR"/>
        </w:rPr>
      </w:pPr>
      <w:r w:rsidRPr="00FC0110">
        <w:rPr>
          <w:rFonts w:ascii="Arial" w:hAnsi="Arial" w:cs="Arial"/>
          <w:sz w:val="21"/>
          <w:szCs w:val="21"/>
          <w:lang w:val="fr-FR"/>
        </w:rPr>
        <w:t>la Société de Projet ne lui a pas payé une somme</w:t>
      </w:r>
      <w:r w:rsidRPr="00FC0110">
        <w:rPr>
          <w:rStyle w:val="Appelnotedebasdep"/>
          <w:rFonts w:ascii="Arial" w:hAnsi="Arial" w:cs="Arial"/>
          <w:sz w:val="21"/>
          <w:szCs w:val="21"/>
          <w:lang w:val="fr-FR"/>
        </w:rPr>
        <w:footnoteReference w:id="37"/>
      </w:r>
      <w:r w:rsidRPr="00FC0110">
        <w:rPr>
          <w:rFonts w:ascii="Arial" w:hAnsi="Arial" w:cs="Arial"/>
          <w:sz w:val="21"/>
          <w:szCs w:val="21"/>
          <w:lang w:val="fr-FR"/>
        </w:rPr>
        <w:t xml:space="preserve"> due en vertu du présent Contrat à la Date d’Échéance de Paiement et elle n’a pas remédié à ce manquement dans les trente (30) Jours Ouvrables suivant une notification de l'Exploitant en ce sens</w:t>
      </w:r>
      <w:r w:rsidR="00660298" w:rsidRPr="00FC0110">
        <w:rPr>
          <w:rFonts w:ascii="Arial" w:hAnsi="Arial" w:cs="Arial"/>
          <w:sz w:val="21"/>
          <w:szCs w:val="21"/>
          <w:lang w:val="fr-FR"/>
        </w:rPr>
        <w:t> ;</w:t>
      </w:r>
    </w:p>
    <w:p w14:paraId="34DAF1C2" w14:textId="64DD1C71" w:rsidR="00C825C2" w:rsidRPr="00FC0110" w:rsidRDefault="00C825C2" w:rsidP="006F7898">
      <w:pPr>
        <w:pStyle w:val="Paragraphedeliste"/>
        <w:widowControl w:val="0"/>
        <w:numPr>
          <w:ilvl w:val="2"/>
          <w:numId w:val="165"/>
        </w:numPr>
        <w:tabs>
          <w:tab w:val="left" w:pos="709"/>
          <w:tab w:val="left" w:pos="1418"/>
          <w:tab w:val="left" w:pos="2127"/>
        </w:tabs>
        <w:autoSpaceDE w:val="0"/>
        <w:autoSpaceDN w:val="0"/>
        <w:snapToGrid w:val="0"/>
        <w:spacing w:after="240"/>
        <w:ind w:left="709" w:right="117" w:hanging="709"/>
        <w:jc w:val="both"/>
        <w:rPr>
          <w:rFonts w:ascii="Arial" w:hAnsi="Arial" w:cs="Arial"/>
          <w:sz w:val="21"/>
          <w:szCs w:val="21"/>
          <w:lang w:val="fr-FR"/>
        </w:rPr>
      </w:pPr>
      <w:r w:rsidRPr="00FC0110">
        <w:rPr>
          <w:rFonts w:ascii="Arial" w:hAnsi="Arial" w:cs="Arial"/>
          <w:sz w:val="21"/>
          <w:szCs w:val="21"/>
          <w:lang w:val="fr-FR"/>
        </w:rPr>
        <w:t>la Société de Projet commet une violation substantielle ou répétée d’une</w:t>
      </w:r>
      <w:r w:rsidR="00BF49B0" w:rsidRPr="00FC0110">
        <w:rPr>
          <w:rFonts w:ascii="Arial" w:hAnsi="Arial" w:cs="Arial"/>
          <w:sz w:val="21"/>
          <w:szCs w:val="21"/>
          <w:lang w:val="fr-FR"/>
        </w:rPr>
        <w:t xml:space="preserve"> </w:t>
      </w:r>
      <w:r w:rsidRPr="00FC0110">
        <w:rPr>
          <w:rFonts w:ascii="Arial" w:hAnsi="Arial" w:cs="Arial"/>
          <w:sz w:val="21"/>
          <w:szCs w:val="21"/>
          <w:lang w:val="fr-FR"/>
        </w:rPr>
        <w:t>disposition du présent Contrat (autre que le défaut de paiement d’une somme due au titre du présent Contrat) et elle n’a pas remédié à ce manquement dans les vingt (20) Jours Ouvrables suivant une notification de l'Exploitant en ce sens</w:t>
      </w:r>
      <w:r w:rsidR="00660298" w:rsidRPr="00FC0110">
        <w:rPr>
          <w:rFonts w:ascii="Arial" w:hAnsi="Arial" w:cs="Arial"/>
          <w:sz w:val="21"/>
          <w:szCs w:val="21"/>
          <w:lang w:val="fr-FR"/>
        </w:rPr>
        <w:t> ;</w:t>
      </w:r>
    </w:p>
    <w:p w14:paraId="4E79648F" w14:textId="36C9200A" w:rsidR="00C825C2" w:rsidRPr="00FC0110" w:rsidRDefault="00C825C2" w:rsidP="006F7898">
      <w:pPr>
        <w:pStyle w:val="Paragraphedeliste"/>
        <w:widowControl w:val="0"/>
        <w:numPr>
          <w:ilvl w:val="2"/>
          <w:numId w:val="165"/>
        </w:numPr>
        <w:tabs>
          <w:tab w:val="left" w:pos="709"/>
          <w:tab w:val="left" w:pos="1418"/>
          <w:tab w:val="left" w:pos="2127"/>
        </w:tabs>
        <w:autoSpaceDE w:val="0"/>
        <w:autoSpaceDN w:val="0"/>
        <w:snapToGrid w:val="0"/>
        <w:spacing w:after="240"/>
        <w:ind w:left="709" w:right="117" w:hanging="709"/>
        <w:jc w:val="both"/>
        <w:rPr>
          <w:rFonts w:ascii="Arial" w:hAnsi="Arial" w:cs="Arial"/>
          <w:sz w:val="21"/>
          <w:szCs w:val="21"/>
          <w:lang w:val="fr-FR"/>
        </w:rPr>
      </w:pPr>
      <w:r w:rsidRPr="00FC0110">
        <w:rPr>
          <w:rFonts w:ascii="Arial" w:hAnsi="Arial" w:cs="Arial"/>
          <w:sz w:val="21"/>
          <w:szCs w:val="21"/>
          <w:lang w:val="fr-FR"/>
        </w:rPr>
        <w:t>l'un des Contrats de Projet est résilié en conséquence directe d'un manquement de la Société de Projet à l’une de ses obligations au titre du présent Contrat</w:t>
      </w:r>
      <w:r w:rsidR="00660298" w:rsidRPr="00FC0110">
        <w:rPr>
          <w:rFonts w:ascii="Arial" w:hAnsi="Arial" w:cs="Arial"/>
          <w:sz w:val="21"/>
          <w:szCs w:val="21"/>
          <w:lang w:val="fr-FR"/>
        </w:rPr>
        <w:t> ;</w:t>
      </w:r>
    </w:p>
    <w:p w14:paraId="2213ADEC" w14:textId="713AC6F2" w:rsidR="00C825C2" w:rsidRPr="00FC0110" w:rsidRDefault="00C825C2" w:rsidP="006F7898">
      <w:pPr>
        <w:pStyle w:val="Paragraphedeliste"/>
        <w:widowControl w:val="0"/>
        <w:numPr>
          <w:ilvl w:val="2"/>
          <w:numId w:val="165"/>
        </w:numPr>
        <w:tabs>
          <w:tab w:val="left" w:pos="709"/>
          <w:tab w:val="left" w:pos="1418"/>
          <w:tab w:val="left" w:pos="2127"/>
        </w:tabs>
        <w:autoSpaceDE w:val="0"/>
        <w:autoSpaceDN w:val="0"/>
        <w:snapToGrid w:val="0"/>
        <w:spacing w:after="240"/>
        <w:ind w:left="709" w:right="117" w:hanging="709"/>
        <w:jc w:val="both"/>
        <w:rPr>
          <w:rFonts w:ascii="Arial" w:hAnsi="Arial" w:cs="Arial"/>
          <w:sz w:val="21"/>
          <w:szCs w:val="21"/>
          <w:lang w:val="fr-FR"/>
        </w:rPr>
      </w:pPr>
      <w:r w:rsidRPr="00FC0110">
        <w:rPr>
          <w:rFonts w:ascii="Arial" w:hAnsi="Arial" w:cs="Arial"/>
          <w:sz w:val="21"/>
          <w:szCs w:val="21"/>
          <w:lang w:val="fr-FR"/>
        </w:rPr>
        <w:t>la Société de Projet est sujette à un Cas d’Insolvabilité</w:t>
      </w:r>
      <w:r w:rsidR="00660298" w:rsidRPr="00FC0110">
        <w:rPr>
          <w:rFonts w:ascii="Arial" w:hAnsi="Arial" w:cs="Arial"/>
          <w:sz w:val="21"/>
          <w:szCs w:val="21"/>
          <w:lang w:val="fr-FR"/>
        </w:rPr>
        <w:t> ;</w:t>
      </w:r>
      <w:r w:rsidRPr="00FC0110">
        <w:rPr>
          <w:rFonts w:ascii="Arial" w:hAnsi="Arial" w:cs="Arial"/>
          <w:sz w:val="21"/>
          <w:szCs w:val="21"/>
          <w:lang w:val="fr-FR"/>
        </w:rPr>
        <w:t xml:space="preserve"> ou</w:t>
      </w:r>
    </w:p>
    <w:p w14:paraId="680406C1" w14:textId="4F09B5C0" w:rsidR="00C825C2" w:rsidRPr="00FC0110" w:rsidRDefault="00C825C2" w:rsidP="006F7898">
      <w:pPr>
        <w:pStyle w:val="Paragraphedeliste"/>
        <w:widowControl w:val="0"/>
        <w:numPr>
          <w:ilvl w:val="2"/>
          <w:numId w:val="165"/>
        </w:numPr>
        <w:tabs>
          <w:tab w:val="left" w:pos="709"/>
          <w:tab w:val="left" w:pos="1418"/>
          <w:tab w:val="left" w:pos="2127"/>
        </w:tabs>
        <w:autoSpaceDE w:val="0"/>
        <w:autoSpaceDN w:val="0"/>
        <w:snapToGrid w:val="0"/>
        <w:spacing w:after="240"/>
        <w:ind w:left="709" w:right="117" w:hanging="709"/>
        <w:jc w:val="both"/>
        <w:rPr>
          <w:rFonts w:ascii="Arial" w:hAnsi="Arial" w:cs="Arial"/>
          <w:sz w:val="21"/>
          <w:szCs w:val="21"/>
          <w:lang w:val="fr-FR"/>
        </w:rPr>
      </w:pPr>
      <w:r w:rsidRPr="00FC0110">
        <w:rPr>
          <w:rFonts w:ascii="Arial" w:hAnsi="Arial" w:cs="Arial"/>
          <w:sz w:val="21"/>
          <w:szCs w:val="21"/>
          <w:lang w:val="fr-FR"/>
        </w:rPr>
        <w:t>la Société de projet ne lui donne pas accès au site pendant une durée supérieure à la Période d'Interdiction d'Accès</w:t>
      </w:r>
      <w:r w:rsidR="00660298" w:rsidRPr="00FC0110">
        <w:rPr>
          <w:rFonts w:ascii="Arial" w:hAnsi="Arial" w:cs="Arial"/>
          <w:sz w:val="21"/>
          <w:szCs w:val="21"/>
          <w:lang w:val="fr-FR"/>
        </w:rPr>
        <w:t> ;</w:t>
      </w:r>
      <w:r w:rsidRPr="00FC0110">
        <w:rPr>
          <w:rFonts w:ascii="Arial" w:hAnsi="Arial" w:cs="Arial"/>
          <w:sz w:val="21"/>
          <w:szCs w:val="21"/>
          <w:lang w:val="fr-FR"/>
        </w:rPr>
        <w:t xml:space="preserve"> ou</w:t>
      </w:r>
    </w:p>
    <w:p w14:paraId="7D841A03" w14:textId="26753E0C" w:rsidR="00C825C2" w:rsidRPr="00FC0110" w:rsidRDefault="00C825C2" w:rsidP="006F7898">
      <w:pPr>
        <w:pStyle w:val="Paragraphedeliste"/>
        <w:widowControl w:val="0"/>
        <w:numPr>
          <w:ilvl w:val="2"/>
          <w:numId w:val="165"/>
        </w:numPr>
        <w:tabs>
          <w:tab w:val="left" w:pos="709"/>
          <w:tab w:val="left" w:pos="1418"/>
          <w:tab w:val="left" w:pos="2127"/>
        </w:tabs>
        <w:autoSpaceDE w:val="0"/>
        <w:autoSpaceDN w:val="0"/>
        <w:snapToGrid w:val="0"/>
        <w:spacing w:after="240"/>
        <w:ind w:left="709" w:right="117" w:hanging="709"/>
        <w:jc w:val="both"/>
        <w:rPr>
          <w:rFonts w:ascii="Arial" w:hAnsi="Arial" w:cs="Arial"/>
          <w:sz w:val="21"/>
          <w:szCs w:val="21"/>
          <w:lang w:val="fr-FR"/>
        </w:rPr>
      </w:pPr>
      <w:r w:rsidRPr="00FC0110">
        <w:rPr>
          <w:rFonts w:ascii="Arial" w:hAnsi="Arial" w:cs="Arial"/>
          <w:sz w:val="21"/>
          <w:szCs w:val="21"/>
          <w:lang w:val="fr-FR"/>
        </w:rPr>
        <w:t>la Société de Projet ne respecte pas l’</w:t>
      </w:r>
      <w:r w:rsidR="00FF4C61" w:rsidRPr="00FC0110">
        <w:rPr>
          <w:rFonts w:ascii="Arial" w:hAnsi="Arial" w:cs="Arial"/>
          <w:sz w:val="21"/>
          <w:szCs w:val="21"/>
          <w:lang w:val="fr-FR"/>
        </w:rPr>
        <w:t>Article</w:t>
      </w:r>
      <w:r w:rsidRPr="00FC0110">
        <w:rPr>
          <w:rFonts w:ascii="Arial" w:hAnsi="Arial" w:cs="Arial"/>
          <w:sz w:val="21"/>
          <w:szCs w:val="21"/>
          <w:lang w:val="fr-FR"/>
        </w:rPr>
        <w:t xml:space="preserve"> </w:t>
      </w:r>
      <w:r w:rsidRPr="00FC0110">
        <w:rPr>
          <w:rFonts w:ascii="Arial" w:hAnsi="Arial" w:cs="Arial"/>
          <w:sz w:val="21"/>
          <w:szCs w:val="21"/>
          <w:lang w:val="fr-FR"/>
        </w:rPr>
        <w:fldChar w:fldCharType="begin"/>
      </w:r>
      <w:r w:rsidRPr="00FC0110">
        <w:rPr>
          <w:rFonts w:ascii="Arial" w:hAnsi="Arial" w:cs="Arial"/>
          <w:sz w:val="21"/>
          <w:szCs w:val="21"/>
          <w:lang w:val="fr-FR"/>
        </w:rPr>
        <w:instrText xml:space="preserve"> REF _Ref29292650 \r \h  \* MERGEFORMAT </w:instrText>
      </w:r>
      <w:r w:rsidRPr="00FC0110">
        <w:rPr>
          <w:rFonts w:ascii="Arial" w:hAnsi="Arial" w:cs="Arial"/>
          <w:sz w:val="21"/>
          <w:szCs w:val="21"/>
          <w:lang w:val="fr-FR"/>
        </w:rPr>
      </w:r>
      <w:r w:rsidRPr="00FC0110">
        <w:rPr>
          <w:rFonts w:ascii="Arial" w:hAnsi="Arial" w:cs="Arial"/>
          <w:sz w:val="21"/>
          <w:szCs w:val="21"/>
          <w:lang w:val="fr-FR"/>
        </w:rPr>
        <w:fldChar w:fldCharType="separate"/>
      </w:r>
      <w:r w:rsidR="001376B4" w:rsidRPr="00FC0110">
        <w:rPr>
          <w:rFonts w:ascii="Arial" w:hAnsi="Arial" w:cs="Arial"/>
          <w:sz w:val="21"/>
          <w:szCs w:val="21"/>
          <w:lang w:val="fr-FR"/>
        </w:rPr>
        <w:t>21.1</w:t>
      </w:r>
      <w:r w:rsidRPr="00FC0110">
        <w:rPr>
          <w:rFonts w:ascii="Arial" w:hAnsi="Arial" w:cs="Arial"/>
          <w:sz w:val="21"/>
          <w:szCs w:val="21"/>
          <w:lang w:val="fr-FR"/>
        </w:rPr>
        <w:fldChar w:fldCharType="end"/>
      </w:r>
      <w:r w:rsidRPr="00FC0110">
        <w:rPr>
          <w:rFonts w:ascii="Arial" w:hAnsi="Arial" w:cs="Arial"/>
          <w:sz w:val="21"/>
          <w:szCs w:val="21"/>
          <w:lang w:val="fr-FR"/>
        </w:rPr>
        <w:t xml:space="preserve"> (Lutte contre la corruption)</w:t>
      </w:r>
    </w:p>
    <w:p w14:paraId="4FE6E79D" w14:textId="77777777" w:rsidR="00C825C2" w:rsidRPr="00FC0110" w:rsidRDefault="00C825C2" w:rsidP="00B0519E">
      <w:pPr>
        <w:widowControl w:val="0"/>
        <w:tabs>
          <w:tab w:val="left" w:pos="709"/>
          <w:tab w:val="left" w:pos="1418"/>
          <w:tab w:val="left" w:pos="2127"/>
        </w:tabs>
        <w:autoSpaceDE w:val="0"/>
        <w:autoSpaceDN w:val="0"/>
        <w:snapToGrid w:val="0"/>
        <w:spacing w:after="240"/>
        <w:ind w:right="113"/>
        <w:jc w:val="both"/>
        <w:rPr>
          <w:rFonts w:ascii="Arial" w:hAnsi="Arial" w:cs="Arial"/>
          <w:sz w:val="21"/>
          <w:szCs w:val="21"/>
          <w:lang w:val="fr-FR"/>
        </w:rPr>
      </w:pPr>
      <w:r w:rsidRPr="00FC0110">
        <w:rPr>
          <w:rFonts w:ascii="Arial" w:hAnsi="Arial" w:cs="Arial"/>
          <w:sz w:val="21"/>
          <w:szCs w:val="21"/>
          <w:lang w:val="fr-FR"/>
        </w:rPr>
        <w:t xml:space="preserve">(les « </w:t>
      </w:r>
      <w:r w:rsidRPr="00FC0110">
        <w:rPr>
          <w:rFonts w:ascii="Arial" w:hAnsi="Arial" w:cs="Arial"/>
          <w:b/>
          <w:bCs/>
          <w:sz w:val="21"/>
          <w:szCs w:val="21"/>
          <w:lang w:val="fr-FR"/>
        </w:rPr>
        <w:t>Cas de Manquement de la Société de Projet</w:t>
      </w:r>
      <w:r w:rsidRPr="00FC0110">
        <w:rPr>
          <w:rFonts w:ascii="Arial" w:hAnsi="Arial" w:cs="Arial"/>
          <w:sz w:val="21"/>
          <w:szCs w:val="21"/>
          <w:lang w:val="fr-FR"/>
        </w:rPr>
        <w:t xml:space="preserve"> »).</w:t>
      </w:r>
    </w:p>
    <w:p w14:paraId="68505C0E" w14:textId="77777777" w:rsidR="00C825C2" w:rsidRPr="00FC0110" w:rsidRDefault="00C825C2" w:rsidP="00DF3560">
      <w:pPr>
        <w:pStyle w:val="Contract2"/>
        <w:rPr>
          <w:rFonts w:cs="Arial"/>
          <w:szCs w:val="21"/>
        </w:rPr>
      </w:pPr>
      <w:r w:rsidRPr="00FC0110">
        <w:rPr>
          <w:rFonts w:cs="Arial"/>
          <w:szCs w:val="21"/>
        </w:rPr>
        <w:t>Effet de la Résiliation</w:t>
      </w:r>
    </w:p>
    <w:p w14:paraId="6DE8861C" w14:textId="13F5C393" w:rsidR="00C825C2" w:rsidRPr="00FC0110" w:rsidRDefault="00C825C2" w:rsidP="00B0519E">
      <w:pPr>
        <w:widowControl w:val="0"/>
        <w:tabs>
          <w:tab w:val="left" w:pos="709"/>
          <w:tab w:val="left" w:pos="1418"/>
          <w:tab w:val="left" w:pos="2127"/>
        </w:tabs>
        <w:autoSpaceDE w:val="0"/>
        <w:autoSpaceDN w:val="0"/>
        <w:snapToGrid w:val="0"/>
        <w:spacing w:after="240"/>
        <w:ind w:right="120"/>
        <w:jc w:val="both"/>
        <w:rPr>
          <w:rFonts w:ascii="Arial" w:hAnsi="Arial" w:cs="Arial"/>
          <w:sz w:val="21"/>
          <w:szCs w:val="21"/>
          <w:lang w:val="fr-FR"/>
        </w:rPr>
      </w:pPr>
      <w:r w:rsidRPr="00FC0110">
        <w:rPr>
          <w:rFonts w:ascii="Arial" w:hAnsi="Arial" w:cs="Arial"/>
          <w:sz w:val="21"/>
          <w:szCs w:val="21"/>
          <w:lang w:val="fr-FR"/>
        </w:rPr>
        <w:t xml:space="preserve">L’ensemble des droits et obligations des Parties s’éteignent immédiatement à compter de la résiliation du Contrat dans les conditions du présent </w:t>
      </w:r>
      <w:r w:rsidR="00C35060" w:rsidRPr="00FC0110">
        <w:rPr>
          <w:rFonts w:ascii="Arial" w:hAnsi="Arial" w:cs="Arial"/>
          <w:sz w:val="21"/>
          <w:szCs w:val="21"/>
          <w:lang w:val="fr-FR"/>
        </w:rPr>
        <w:t>Article 10</w:t>
      </w:r>
      <w:r w:rsidRPr="00FC0110">
        <w:rPr>
          <w:rFonts w:ascii="Arial" w:hAnsi="Arial" w:cs="Arial"/>
          <w:sz w:val="21"/>
          <w:szCs w:val="21"/>
          <w:lang w:val="fr-FR"/>
        </w:rPr>
        <w:t xml:space="preserve"> (Résiliation),</w:t>
      </w:r>
      <w:r w:rsidRPr="00FC0110">
        <w:rPr>
          <w:rFonts w:ascii="Arial" w:hAnsi="Arial" w:cs="Arial"/>
          <w:spacing w:val="-10"/>
          <w:sz w:val="21"/>
          <w:szCs w:val="21"/>
          <w:lang w:val="fr-FR"/>
        </w:rPr>
        <w:t xml:space="preserve"> </w:t>
      </w:r>
      <w:r w:rsidRPr="00FC0110">
        <w:rPr>
          <w:rFonts w:ascii="Arial" w:hAnsi="Arial" w:cs="Arial"/>
          <w:sz w:val="21"/>
          <w:szCs w:val="21"/>
          <w:lang w:val="fr-FR"/>
        </w:rPr>
        <w:t>sous les réserves suivantes :</w:t>
      </w:r>
    </w:p>
    <w:p w14:paraId="0C6DD823" w14:textId="5D47FA54" w:rsidR="00C825C2" w:rsidRPr="00FC0110" w:rsidRDefault="00C825C2" w:rsidP="006F7898">
      <w:pPr>
        <w:pStyle w:val="Paragraphedeliste"/>
        <w:widowControl w:val="0"/>
        <w:numPr>
          <w:ilvl w:val="2"/>
          <w:numId w:val="165"/>
        </w:numPr>
        <w:tabs>
          <w:tab w:val="left" w:pos="709"/>
          <w:tab w:val="left" w:pos="1418"/>
          <w:tab w:val="left" w:pos="2127"/>
        </w:tabs>
        <w:autoSpaceDE w:val="0"/>
        <w:autoSpaceDN w:val="0"/>
        <w:snapToGrid w:val="0"/>
        <w:spacing w:after="240"/>
        <w:ind w:left="709" w:right="117" w:hanging="709"/>
        <w:jc w:val="both"/>
        <w:rPr>
          <w:rFonts w:ascii="Arial" w:hAnsi="Arial" w:cs="Arial"/>
          <w:sz w:val="21"/>
          <w:szCs w:val="21"/>
          <w:lang w:val="fr-FR"/>
        </w:rPr>
      </w:pPr>
      <w:r w:rsidRPr="00FC0110">
        <w:rPr>
          <w:rFonts w:ascii="Arial" w:hAnsi="Arial" w:cs="Arial"/>
          <w:sz w:val="21"/>
          <w:szCs w:val="21"/>
          <w:lang w:val="fr-FR"/>
        </w:rPr>
        <w:t>les</w:t>
      </w:r>
      <w:r w:rsidR="00BF49B0" w:rsidRPr="00FC0110">
        <w:rPr>
          <w:rFonts w:ascii="Arial" w:hAnsi="Arial" w:cs="Arial"/>
          <w:sz w:val="21"/>
          <w:szCs w:val="21"/>
          <w:lang w:val="fr-FR"/>
        </w:rPr>
        <w:t xml:space="preserve"> </w:t>
      </w:r>
      <w:r w:rsidR="00FF4C61" w:rsidRPr="00FC0110">
        <w:rPr>
          <w:rFonts w:ascii="Arial" w:hAnsi="Arial" w:cs="Arial"/>
          <w:sz w:val="21"/>
          <w:szCs w:val="21"/>
          <w:lang w:val="fr-FR"/>
        </w:rPr>
        <w:t>Article</w:t>
      </w:r>
      <w:r w:rsidRPr="00FC0110">
        <w:rPr>
          <w:rFonts w:ascii="Arial" w:hAnsi="Arial" w:cs="Arial"/>
          <w:sz w:val="21"/>
          <w:szCs w:val="21"/>
          <w:lang w:val="fr-FR"/>
        </w:rPr>
        <w:t xml:space="preserve">s suivants restent en vigueur après la résiliation : </w:t>
      </w:r>
      <w:hyperlink w:anchor="_bookmark65" w:history="1">
        <w:r w:rsidR="00411002" w:rsidRPr="00FC0110">
          <w:rPr>
            <w:rFonts w:ascii="Arial" w:hAnsi="Arial" w:cs="Arial"/>
            <w:sz w:val="21"/>
            <w:szCs w:val="21"/>
            <w:lang w:val="fr-FR"/>
          </w:rPr>
          <w:t>3.26</w:t>
        </w:r>
        <w:r w:rsidRPr="00FC0110">
          <w:rPr>
            <w:rFonts w:ascii="Arial" w:hAnsi="Arial" w:cs="Arial"/>
            <w:sz w:val="21"/>
            <w:szCs w:val="21"/>
            <w:lang w:val="fr-FR"/>
          </w:rPr>
          <w:t xml:space="preserve"> </w:t>
        </w:r>
      </w:hyperlink>
      <w:r w:rsidRPr="00FC0110">
        <w:rPr>
          <w:rFonts w:ascii="Arial" w:hAnsi="Arial" w:cs="Arial"/>
          <w:sz w:val="21"/>
          <w:szCs w:val="21"/>
          <w:lang w:val="fr-FR"/>
        </w:rPr>
        <w:t>(Garantie de la Société Mère),</w:t>
      </w:r>
      <w:hyperlink w:anchor="_bookmark74" w:history="1">
        <w:r w:rsidRPr="00FC0110">
          <w:rPr>
            <w:rFonts w:ascii="Arial" w:hAnsi="Arial" w:cs="Arial"/>
            <w:sz w:val="21"/>
            <w:szCs w:val="21"/>
            <w:lang w:val="fr-FR"/>
          </w:rPr>
          <w:t xml:space="preserve"> </w:t>
        </w:r>
        <w:r w:rsidR="00D65481" w:rsidRPr="00FC0110">
          <w:rPr>
            <w:rFonts w:ascii="Arial" w:hAnsi="Arial" w:cs="Arial"/>
            <w:sz w:val="21"/>
            <w:szCs w:val="21"/>
            <w:lang w:val="fr-FR"/>
          </w:rPr>
          <w:t>8</w:t>
        </w:r>
        <w:r w:rsidRPr="00FC0110">
          <w:rPr>
            <w:rFonts w:ascii="Arial" w:hAnsi="Arial" w:cs="Arial"/>
            <w:sz w:val="21"/>
            <w:szCs w:val="21"/>
            <w:lang w:val="fr-FR"/>
          </w:rPr>
          <w:t xml:space="preserve"> </w:t>
        </w:r>
      </w:hyperlink>
      <w:r w:rsidRPr="00FC0110">
        <w:rPr>
          <w:rFonts w:ascii="Arial" w:hAnsi="Arial" w:cs="Arial"/>
          <w:sz w:val="21"/>
          <w:szCs w:val="21"/>
          <w:lang w:val="fr-FR"/>
        </w:rPr>
        <w:t xml:space="preserve">(Propriété Intellectuelle), </w:t>
      </w:r>
      <w:hyperlink w:anchor="_bookmark75" w:history="1">
        <w:r w:rsidR="00D65481" w:rsidRPr="00FC0110">
          <w:rPr>
            <w:rFonts w:ascii="Arial" w:hAnsi="Arial" w:cs="Arial"/>
            <w:sz w:val="21"/>
            <w:szCs w:val="21"/>
            <w:lang w:val="fr-FR"/>
          </w:rPr>
          <w:t>13</w:t>
        </w:r>
        <w:r w:rsidRPr="00FC0110">
          <w:rPr>
            <w:rFonts w:ascii="Arial" w:hAnsi="Arial" w:cs="Arial"/>
            <w:sz w:val="21"/>
            <w:szCs w:val="21"/>
            <w:lang w:val="fr-FR"/>
          </w:rPr>
          <w:t xml:space="preserve"> </w:t>
        </w:r>
      </w:hyperlink>
      <w:r w:rsidRPr="00FC0110">
        <w:rPr>
          <w:rFonts w:ascii="Arial" w:hAnsi="Arial" w:cs="Arial"/>
          <w:sz w:val="21"/>
          <w:szCs w:val="21"/>
          <w:lang w:val="fr-FR"/>
        </w:rPr>
        <w:t xml:space="preserve">(Assurance), </w:t>
      </w:r>
      <w:hyperlink w:anchor="_bookmark83" w:history="1">
        <w:r w:rsidRPr="00FC0110">
          <w:rPr>
            <w:rFonts w:ascii="Arial" w:hAnsi="Arial" w:cs="Arial"/>
            <w:sz w:val="21"/>
            <w:szCs w:val="21"/>
            <w:lang w:val="fr-FR"/>
          </w:rPr>
          <w:t>1</w:t>
        </w:r>
        <w:r w:rsidR="00D65481" w:rsidRPr="00FC0110">
          <w:rPr>
            <w:rFonts w:ascii="Arial" w:hAnsi="Arial" w:cs="Arial"/>
            <w:sz w:val="21"/>
            <w:szCs w:val="21"/>
            <w:lang w:val="fr-FR"/>
          </w:rPr>
          <w:t>1</w:t>
        </w:r>
        <w:r w:rsidRPr="00FC0110">
          <w:rPr>
            <w:rFonts w:ascii="Arial" w:hAnsi="Arial" w:cs="Arial"/>
            <w:sz w:val="21"/>
            <w:szCs w:val="21"/>
            <w:lang w:val="fr-FR"/>
          </w:rPr>
          <w:t xml:space="preserve"> </w:t>
        </w:r>
      </w:hyperlink>
      <w:r w:rsidRPr="00FC0110">
        <w:rPr>
          <w:rFonts w:ascii="Arial" w:hAnsi="Arial" w:cs="Arial"/>
          <w:sz w:val="21"/>
          <w:szCs w:val="21"/>
          <w:lang w:val="fr-FR"/>
        </w:rPr>
        <w:t xml:space="preserve">(Indemnités), </w:t>
      </w:r>
      <w:hyperlink w:anchor="_bookmark86" w:history="1">
        <w:r w:rsidRPr="00FC0110">
          <w:rPr>
            <w:rFonts w:ascii="Arial" w:hAnsi="Arial" w:cs="Arial"/>
            <w:sz w:val="21"/>
            <w:szCs w:val="21"/>
            <w:lang w:val="fr-FR"/>
          </w:rPr>
          <w:t>1</w:t>
        </w:r>
        <w:r w:rsidR="00510D05" w:rsidRPr="00FC0110">
          <w:rPr>
            <w:rFonts w:ascii="Arial" w:hAnsi="Arial" w:cs="Arial"/>
            <w:sz w:val="21"/>
            <w:szCs w:val="21"/>
            <w:lang w:val="fr-FR"/>
          </w:rPr>
          <w:t>2</w:t>
        </w:r>
        <w:r w:rsidRPr="00FC0110">
          <w:rPr>
            <w:rFonts w:ascii="Arial" w:hAnsi="Arial" w:cs="Arial"/>
            <w:sz w:val="21"/>
            <w:szCs w:val="21"/>
            <w:lang w:val="fr-FR"/>
          </w:rPr>
          <w:t xml:space="preserve">.1 </w:t>
        </w:r>
      </w:hyperlink>
      <w:r w:rsidRPr="00FC0110">
        <w:rPr>
          <w:rFonts w:ascii="Arial" w:hAnsi="Arial" w:cs="Arial"/>
          <w:sz w:val="21"/>
          <w:szCs w:val="21"/>
          <w:lang w:val="fr-FR"/>
        </w:rPr>
        <w:t xml:space="preserve">(Responsabilités), </w:t>
      </w:r>
      <w:hyperlink w:anchor="_bookmark97" w:history="1">
        <w:r w:rsidRPr="00FC0110">
          <w:rPr>
            <w:rFonts w:ascii="Arial" w:hAnsi="Arial" w:cs="Arial"/>
            <w:sz w:val="21"/>
            <w:szCs w:val="21"/>
            <w:lang w:val="fr-FR"/>
          </w:rPr>
          <w:t>1</w:t>
        </w:r>
        <w:r w:rsidR="00510D05" w:rsidRPr="00FC0110">
          <w:rPr>
            <w:rFonts w:ascii="Arial" w:hAnsi="Arial" w:cs="Arial"/>
            <w:sz w:val="21"/>
            <w:szCs w:val="21"/>
            <w:lang w:val="fr-FR"/>
          </w:rPr>
          <w:t>0</w:t>
        </w:r>
        <w:r w:rsidRPr="00FC0110">
          <w:rPr>
            <w:rFonts w:ascii="Arial" w:hAnsi="Arial" w:cs="Arial"/>
            <w:sz w:val="21"/>
            <w:szCs w:val="21"/>
            <w:lang w:val="fr-FR"/>
          </w:rPr>
          <w:t>.3</w:t>
        </w:r>
        <w:r w:rsidRPr="00FC0110">
          <w:rPr>
            <w:rFonts w:ascii="Arial" w:hAnsi="Arial" w:cs="Arial"/>
            <w:spacing w:val="-2"/>
            <w:sz w:val="21"/>
            <w:szCs w:val="21"/>
            <w:lang w:val="fr-FR"/>
          </w:rPr>
          <w:t xml:space="preserve"> </w:t>
        </w:r>
      </w:hyperlink>
      <w:r w:rsidRPr="00FC0110">
        <w:rPr>
          <w:rFonts w:ascii="Arial" w:hAnsi="Arial" w:cs="Arial"/>
          <w:sz w:val="21"/>
          <w:szCs w:val="21"/>
          <w:lang w:val="fr-FR"/>
        </w:rPr>
        <w:t xml:space="preserve">à </w:t>
      </w:r>
      <w:hyperlink w:anchor="_bookmark103" w:history="1">
        <w:r w:rsidRPr="00FC0110">
          <w:rPr>
            <w:rFonts w:ascii="Arial" w:hAnsi="Arial" w:cs="Arial"/>
            <w:sz w:val="21"/>
            <w:szCs w:val="21"/>
            <w:lang w:val="fr-FR"/>
          </w:rPr>
          <w:t>1</w:t>
        </w:r>
        <w:r w:rsidR="00510D05" w:rsidRPr="00FC0110">
          <w:rPr>
            <w:rFonts w:ascii="Arial" w:hAnsi="Arial" w:cs="Arial"/>
            <w:sz w:val="21"/>
            <w:szCs w:val="21"/>
            <w:lang w:val="fr-FR"/>
          </w:rPr>
          <w:t>0</w:t>
        </w:r>
        <w:r w:rsidRPr="00FC0110">
          <w:rPr>
            <w:rFonts w:ascii="Arial" w:hAnsi="Arial" w:cs="Arial"/>
            <w:sz w:val="21"/>
            <w:szCs w:val="21"/>
            <w:lang w:val="fr-FR"/>
          </w:rPr>
          <w:t xml:space="preserve">.5 </w:t>
        </w:r>
      </w:hyperlink>
      <w:r w:rsidRPr="00FC0110">
        <w:rPr>
          <w:rFonts w:ascii="Arial" w:hAnsi="Arial" w:cs="Arial"/>
          <w:sz w:val="21"/>
          <w:szCs w:val="21"/>
          <w:lang w:val="fr-FR"/>
        </w:rPr>
        <w:t xml:space="preserve">(Résiliation), </w:t>
      </w:r>
      <w:hyperlink w:anchor="_bookmark106" w:history="1">
        <w:r w:rsidRPr="00FC0110">
          <w:rPr>
            <w:rFonts w:ascii="Arial" w:hAnsi="Arial" w:cs="Arial"/>
            <w:sz w:val="21"/>
            <w:szCs w:val="21"/>
            <w:lang w:val="fr-FR"/>
          </w:rPr>
          <w:t>1</w:t>
        </w:r>
        <w:r w:rsidR="00510D05" w:rsidRPr="00FC0110">
          <w:rPr>
            <w:rFonts w:ascii="Arial" w:hAnsi="Arial" w:cs="Arial"/>
            <w:sz w:val="21"/>
            <w:szCs w:val="21"/>
            <w:lang w:val="fr-FR"/>
          </w:rPr>
          <w:t>8</w:t>
        </w:r>
        <w:r w:rsidRPr="00FC0110">
          <w:rPr>
            <w:rFonts w:ascii="Arial" w:hAnsi="Arial" w:cs="Arial"/>
            <w:sz w:val="21"/>
            <w:szCs w:val="21"/>
            <w:lang w:val="fr-FR"/>
          </w:rPr>
          <w:t xml:space="preserve"> </w:t>
        </w:r>
      </w:hyperlink>
      <w:r w:rsidRPr="00FC0110">
        <w:rPr>
          <w:rFonts w:ascii="Arial" w:hAnsi="Arial" w:cs="Arial"/>
          <w:sz w:val="21"/>
          <w:szCs w:val="21"/>
          <w:lang w:val="fr-FR"/>
        </w:rPr>
        <w:t xml:space="preserve">(Informations Confidentielles), </w:t>
      </w:r>
      <w:hyperlink w:anchor="_bookmark121" w:history="1">
        <w:r w:rsidRPr="00FC0110">
          <w:rPr>
            <w:rFonts w:ascii="Arial" w:hAnsi="Arial" w:cs="Arial"/>
            <w:sz w:val="21"/>
            <w:szCs w:val="21"/>
            <w:lang w:val="fr-FR"/>
          </w:rPr>
          <w:t>1</w:t>
        </w:r>
        <w:r w:rsidR="002547E3" w:rsidRPr="00FC0110">
          <w:rPr>
            <w:rFonts w:ascii="Arial" w:hAnsi="Arial" w:cs="Arial"/>
            <w:sz w:val="21"/>
            <w:szCs w:val="21"/>
            <w:lang w:val="fr-FR"/>
          </w:rPr>
          <w:t>9</w:t>
        </w:r>
        <w:r w:rsidRPr="00FC0110">
          <w:rPr>
            <w:rFonts w:ascii="Arial" w:hAnsi="Arial" w:cs="Arial"/>
            <w:sz w:val="21"/>
            <w:szCs w:val="21"/>
            <w:lang w:val="fr-FR"/>
          </w:rPr>
          <w:t xml:space="preserve"> </w:t>
        </w:r>
      </w:hyperlink>
      <w:r w:rsidRPr="00FC0110">
        <w:rPr>
          <w:rFonts w:ascii="Arial" w:hAnsi="Arial" w:cs="Arial"/>
          <w:sz w:val="21"/>
          <w:szCs w:val="21"/>
          <w:lang w:val="fr-FR"/>
        </w:rPr>
        <w:t xml:space="preserve">(Notifications), </w:t>
      </w:r>
      <w:hyperlink w:anchor="_bookmark125" w:history="1">
        <w:r w:rsidR="00E80CB5" w:rsidRPr="00FC0110">
          <w:rPr>
            <w:rFonts w:ascii="Arial" w:hAnsi="Arial" w:cs="Arial"/>
            <w:sz w:val="21"/>
            <w:szCs w:val="21"/>
            <w:lang w:val="fr-FR"/>
          </w:rPr>
          <w:t>9</w:t>
        </w:r>
        <w:r w:rsidRPr="00FC0110">
          <w:rPr>
            <w:rFonts w:ascii="Arial" w:hAnsi="Arial" w:cs="Arial"/>
            <w:sz w:val="21"/>
            <w:szCs w:val="21"/>
            <w:lang w:val="fr-FR"/>
          </w:rPr>
          <w:t xml:space="preserve"> </w:t>
        </w:r>
      </w:hyperlink>
      <w:r w:rsidR="00A24334" w:rsidRPr="00FC0110">
        <w:rPr>
          <w:rFonts w:ascii="Arial" w:hAnsi="Arial" w:cs="Arial"/>
          <w:sz w:val="21"/>
          <w:szCs w:val="21"/>
          <w:lang w:val="fr-FR"/>
        </w:rPr>
        <w:t>(Prix et Paiement)</w:t>
      </w:r>
      <w:r w:rsidRPr="00FC0110">
        <w:rPr>
          <w:rFonts w:ascii="Arial" w:hAnsi="Arial" w:cs="Arial"/>
          <w:sz w:val="21"/>
          <w:szCs w:val="21"/>
          <w:lang w:val="fr-FR"/>
        </w:rPr>
        <w:t xml:space="preserve">, </w:t>
      </w:r>
      <w:hyperlink w:anchor="_bookmark139" w:history="1">
        <w:r w:rsidR="002547E3" w:rsidRPr="00FC0110">
          <w:rPr>
            <w:rFonts w:ascii="Arial" w:hAnsi="Arial" w:cs="Arial"/>
            <w:sz w:val="21"/>
            <w:szCs w:val="21"/>
            <w:lang w:val="fr-FR"/>
          </w:rPr>
          <w:t>20.15</w:t>
        </w:r>
      </w:hyperlink>
      <w:r w:rsidRPr="00FC0110">
        <w:rPr>
          <w:rFonts w:ascii="Arial" w:hAnsi="Arial" w:cs="Arial"/>
          <w:sz w:val="21"/>
          <w:szCs w:val="21"/>
          <w:lang w:val="fr-FR"/>
        </w:rPr>
        <w:t xml:space="preserve"> (Droit Applicable), </w:t>
      </w:r>
      <w:r w:rsidR="00703790" w:rsidRPr="00FC0110">
        <w:rPr>
          <w:rFonts w:ascii="Arial" w:hAnsi="Arial" w:cs="Arial"/>
          <w:sz w:val="21"/>
          <w:szCs w:val="21"/>
          <w:lang w:val="fr-FR"/>
        </w:rPr>
        <w:t xml:space="preserve">21 (Résolution des </w:t>
      </w:r>
      <w:r w:rsidR="00703790" w:rsidRPr="00FC0110">
        <w:rPr>
          <w:rFonts w:ascii="Arial" w:hAnsi="Arial" w:cs="Arial"/>
          <w:sz w:val="21"/>
          <w:szCs w:val="21"/>
          <w:lang w:val="fr-FR"/>
        </w:rPr>
        <w:lastRenderedPageBreak/>
        <w:t>Différends</w:t>
      </w:r>
      <w:r w:rsidRPr="00FC0110">
        <w:rPr>
          <w:rFonts w:ascii="Arial" w:hAnsi="Arial" w:cs="Arial"/>
          <w:sz w:val="21"/>
          <w:szCs w:val="21"/>
          <w:lang w:val="fr-FR"/>
        </w:rPr>
        <w:t xml:space="preserve">) et </w:t>
      </w:r>
      <w:hyperlink w:anchor="_bookmark155" w:history="1">
        <w:r w:rsidRPr="00FC0110">
          <w:rPr>
            <w:rFonts w:ascii="Arial" w:hAnsi="Arial" w:cs="Arial"/>
            <w:sz w:val="21"/>
            <w:szCs w:val="21"/>
            <w:lang w:val="fr-FR"/>
          </w:rPr>
          <w:fldChar w:fldCharType="begin"/>
        </w:r>
        <w:r w:rsidRPr="00FC0110">
          <w:rPr>
            <w:rFonts w:ascii="Arial" w:hAnsi="Arial" w:cs="Arial"/>
            <w:sz w:val="21"/>
            <w:szCs w:val="21"/>
            <w:lang w:val="fr-FR"/>
          </w:rPr>
          <w:instrText xml:space="preserve"> REF _Ref29292650 \r \h  \* MERGEFORMAT </w:instrText>
        </w:r>
        <w:r w:rsidRPr="00FC0110">
          <w:rPr>
            <w:rFonts w:ascii="Arial" w:hAnsi="Arial" w:cs="Arial"/>
            <w:sz w:val="21"/>
            <w:szCs w:val="21"/>
            <w:lang w:val="fr-FR"/>
          </w:rPr>
        </w:r>
        <w:r w:rsidRPr="00FC0110">
          <w:rPr>
            <w:rFonts w:ascii="Arial" w:hAnsi="Arial" w:cs="Arial"/>
            <w:sz w:val="21"/>
            <w:szCs w:val="21"/>
            <w:lang w:val="fr-FR"/>
          </w:rPr>
          <w:fldChar w:fldCharType="separate"/>
        </w:r>
        <w:r w:rsidR="007A0605" w:rsidRPr="00FC0110">
          <w:rPr>
            <w:rFonts w:ascii="Arial" w:hAnsi="Arial" w:cs="Arial"/>
            <w:sz w:val="21"/>
            <w:szCs w:val="21"/>
            <w:lang w:val="fr-FR"/>
          </w:rPr>
          <w:t>16</w:t>
        </w:r>
        <w:r w:rsidR="001376B4" w:rsidRPr="00FC0110">
          <w:rPr>
            <w:rFonts w:ascii="Arial" w:hAnsi="Arial" w:cs="Arial"/>
            <w:sz w:val="21"/>
            <w:szCs w:val="21"/>
            <w:lang w:val="fr-FR"/>
          </w:rPr>
          <w:t>.1</w:t>
        </w:r>
        <w:r w:rsidRPr="00FC0110">
          <w:rPr>
            <w:rFonts w:ascii="Arial" w:hAnsi="Arial" w:cs="Arial"/>
            <w:sz w:val="21"/>
            <w:szCs w:val="21"/>
            <w:lang w:val="fr-FR"/>
          </w:rPr>
          <w:fldChar w:fldCharType="end"/>
        </w:r>
        <w:r w:rsidRPr="00FC0110">
          <w:rPr>
            <w:rFonts w:ascii="Arial" w:hAnsi="Arial" w:cs="Arial"/>
            <w:sz w:val="21"/>
            <w:szCs w:val="21"/>
            <w:lang w:val="fr-FR"/>
          </w:rPr>
          <w:t xml:space="preserve"> </w:t>
        </w:r>
      </w:hyperlink>
      <w:r w:rsidRPr="00FC0110">
        <w:rPr>
          <w:rFonts w:ascii="Arial" w:hAnsi="Arial" w:cs="Arial"/>
          <w:sz w:val="21"/>
          <w:szCs w:val="21"/>
          <w:lang w:val="fr-FR"/>
        </w:rPr>
        <w:t>(</w:t>
      </w:r>
      <w:r w:rsidR="007A0605" w:rsidRPr="00FC0110">
        <w:rPr>
          <w:rFonts w:ascii="Arial" w:hAnsi="Arial" w:cs="Arial"/>
          <w:sz w:val="21"/>
          <w:szCs w:val="21"/>
          <w:lang w:val="fr-FR"/>
        </w:rPr>
        <w:t>Disposition anti-</w:t>
      </w:r>
      <w:r w:rsidRPr="00FC0110">
        <w:rPr>
          <w:rFonts w:ascii="Arial" w:hAnsi="Arial" w:cs="Arial"/>
          <w:sz w:val="21"/>
          <w:szCs w:val="21"/>
          <w:lang w:val="fr-FR"/>
        </w:rPr>
        <w:t>corruption)</w:t>
      </w:r>
      <w:r w:rsidR="00660298" w:rsidRPr="00FC0110">
        <w:rPr>
          <w:rFonts w:ascii="Arial" w:hAnsi="Arial" w:cs="Arial"/>
          <w:sz w:val="21"/>
          <w:szCs w:val="21"/>
          <w:lang w:val="fr-FR"/>
        </w:rPr>
        <w:t> ;</w:t>
      </w:r>
      <w:r w:rsidRPr="00FC0110">
        <w:rPr>
          <w:rFonts w:ascii="Arial" w:hAnsi="Arial" w:cs="Arial"/>
          <w:sz w:val="21"/>
          <w:szCs w:val="21"/>
          <w:lang w:val="fr-FR"/>
        </w:rPr>
        <w:t xml:space="preserve"> et</w:t>
      </w:r>
    </w:p>
    <w:p w14:paraId="6D0962D8" w14:textId="77777777" w:rsidR="00C825C2" w:rsidRPr="00FC0110" w:rsidRDefault="00C825C2" w:rsidP="006F7898">
      <w:pPr>
        <w:pStyle w:val="Paragraphedeliste"/>
        <w:widowControl w:val="0"/>
        <w:numPr>
          <w:ilvl w:val="2"/>
          <w:numId w:val="165"/>
        </w:numPr>
        <w:tabs>
          <w:tab w:val="left" w:pos="709"/>
          <w:tab w:val="left" w:pos="1418"/>
          <w:tab w:val="left" w:pos="2127"/>
        </w:tabs>
        <w:autoSpaceDE w:val="0"/>
        <w:autoSpaceDN w:val="0"/>
        <w:snapToGrid w:val="0"/>
        <w:spacing w:after="240"/>
        <w:ind w:left="709" w:right="117" w:hanging="709"/>
        <w:jc w:val="both"/>
        <w:rPr>
          <w:rFonts w:ascii="Arial" w:hAnsi="Arial" w:cs="Arial"/>
          <w:sz w:val="21"/>
          <w:szCs w:val="21"/>
          <w:lang w:val="fr-FR"/>
        </w:rPr>
      </w:pPr>
      <w:r w:rsidRPr="00FC0110">
        <w:rPr>
          <w:rFonts w:ascii="Arial" w:hAnsi="Arial" w:cs="Arial"/>
          <w:sz w:val="21"/>
          <w:szCs w:val="21"/>
          <w:lang w:val="fr-FR"/>
        </w:rPr>
        <w:t>la résiliation n'affecte pas les droits et obligations acquis par l’une ou l’autre des Parties préalablement à la résiliation en conséquence d’un manquement antérieur au Contrat.</w:t>
      </w:r>
    </w:p>
    <w:p w14:paraId="1C21F826" w14:textId="77777777" w:rsidR="00C825C2" w:rsidRPr="00FC0110" w:rsidRDefault="00C825C2" w:rsidP="00DF3560">
      <w:pPr>
        <w:pStyle w:val="Contract2"/>
        <w:rPr>
          <w:rFonts w:cs="Arial"/>
          <w:szCs w:val="21"/>
        </w:rPr>
      </w:pPr>
      <w:r w:rsidRPr="00FC0110">
        <w:rPr>
          <w:rFonts w:cs="Arial"/>
          <w:szCs w:val="21"/>
        </w:rPr>
        <w:t>Conséquences de la Résiliation</w:t>
      </w:r>
    </w:p>
    <w:p w14:paraId="5E39910F" w14:textId="77777777" w:rsidR="00C825C2" w:rsidRPr="00FC0110" w:rsidRDefault="00C825C2" w:rsidP="006F7898">
      <w:pPr>
        <w:pStyle w:val="Titre3"/>
        <w:keepNext w:val="0"/>
        <w:numPr>
          <w:ilvl w:val="2"/>
          <w:numId w:val="165"/>
        </w:numPr>
        <w:tabs>
          <w:tab w:val="clear" w:pos="720"/>
          <w:tab w:val="left" w:pos="709"/>
          <w:tab w:val="left" w:pos="1418"/>
          <w:tab w:val="left" w:pos="2127"/>
        </w:tabs>
        <w:autoSpaceDE w:val="0"/>
        <w:autoSpaceDN w:val="0"/>
        <w:snapToGrid w:val="0"/>
        <w:ind w:left="709" w:right="119" w:hanging="709"/>
        <w:jc w:val="both"/>
        <w:rPr>
          <w:rFonts w:ascii="Arial" w:hAnsi="Arial" w:cs="Arial"/>
          <w:sz w:val="21"/>
          <w:szCs w:val="21"/>
          <w:lang w:val="fr-FR"/>
        </w:rPr>
      </w:pPr>
      <w:r w:rsidRPr="00FC0110">
        <w:rPr>
          <w:rFonts w:ascii="Arial" w:hAnsi="Arial" w:cs="Arial"/>
          <w:sz w:val="21"/>
          <w:szCs w:val="21"/>
          <w:lang w:val="fr-FR"/>
        </w:rPr>
        <w:t>Sans préjudice de tout autre droit ou recours à la disposition des Parties, en cas de résiliation du Contrat par la Société de Projet en raison d’un Cas de Manquement de l'Exploitant, l'Exploitant aura le droit d'être payé par la Société de Projet dans les quatre-vingt-dix (90) Jours Ouvrables suivant la date de la résiliation des montants suivants :</w:t>
      </w:r>
    </w:p>
    <w:p w14:paraId="617EE2AF" w14:textId="4510C246" w:rsidR="00C825C2" w:rsidRPr="00FC0110" w:rsidRDefault="00C825C2" w:rsidP="006F7898">
      <w:pPr>
        <w:pStyle w:val="Paragraphedeliste"/>
        <w:widowControl w:val="0"/>
        <w:numPr>
          <w:ilvl w:val="3"/>
          <w:numId w:val="165"/>
        </w:numPr>
        <w:tabs>
          <w:tab w:val="left" w:pos="709"/>
          <w:tab w:val="left" w:pos="1418"/>
          <w:tab w:val="left" w:pos="2127"/>
        </w:tabs>
        <w:autoSpaceDE w:val="0"/>
        <w:autoSpaceDN w:val="0"/>
        <w:snapToGrid w:val="0"/>
        <w:spacing w:after="240"/>
        <w:ind w:left="1418" w:right="121" w:hanging="709"/>
        <w:jc w:val="both"/>
        <w:rPr>
          <w:rFonts w:ascii="Arial" w:hAnsi="Arial" w:cs="Arial"/>
          <w:sz w:val="21"/>
          <w:szCs w:val="21"/>
          <w:lang w:val="fr-FR"/>
        </w:rPr>
      </w:pPr>
      <w:bookmarkStart w:id="185" w:name="_Ref27089100"/>
      <w:r w:rsidRPr="00FC0110">
        <w:rPr>
          <w:rFonts w:ascii="Arial" w:hAnsi="Arial" w:cs="Arial"/>
          <w:sz w:val="21"/>
          <w:szCs w:val="21"/>
          <w:lang w:val="fr-FR"/>
        </w:rPr>
        <w:t>la valeur des Prestations d'Exploitation-Maintenance réalisées et achevées à la date de la résiliation, pour lesquelles il n'a pas reçu de paiement</w:t>
      </w:r>
      <w:r w:rsidR="00660298" w:rsidRPr="00FC0110">
        <w:rPr>
          <w:rFonts w:ascii="Arial" w:hAnsi="Arial" w:cs="Arial"/>
          <w:sz w:val="21"/>
          <w:szCs w:val="21"/>
          <w:lang w:val="fr-FR"/>
        </w:rPr>
        <w:t> ;</w:t>
      </w:r>
      <w:r w:rsidRPr="00FC0110">
        <w:rPr>
          <w:rFonts w:ascii="Arial" w:hAnsi="Arial" w:cs="Arial"/>
          <w:spacing w:val="-6"/>
          <w:sz w:val="21"/>
          <w:szCs w:val="21"/>
          <w:lang w:val="fr-FR"/>
        </w:rPr>
        <w:t xml:space="preserve"> </w:t>
      </w:r>
      <w:r w:rsidRPr="00FC0110">
        <w:rPr>
          <w:rFonts w:ascii="Arial" w:hAnsi="Arial" w:cs="Arial"/>
          <w:sz w:val="21"/>
          <w:szCs w:val="21"/>
          <w:lang w:val="fr-FR"/>
        </w:rPr>
        <w:t>et</w:t>
      </w:r>
      <w:bookmarkEnd w:id="185"/>
    </w:p>
    <w:p w14:paraId="5BCB458A" w14:textId="397C3FCB" w:rsidR="00C825C2" w:rsidRPr="00FC0110" w:rsidRDefault="00C825C2" w:rsidP="006F7898">
      <w:pPr>
        <w:pStyle w:val="Paragraphedeliste"/>
        <w:widowControl w:val="0"/>
        <w:numPr>
          <w:ilvl w:val="3"/>
          <w:numId w:val="165"/>
        </w:numPr>
        <w:tabs>
          <w:tab w:val="left" w:pos="709"/>
          <w:tab w:val="left" w:pos="1418"/>
          <w:tab w:val="left" w:pos="2127"/>
        </w:tabs>
        <w:autoSpaceDE w:val="0"/>
        <w:autoSpaceDN w:val="0"/>
        <w:snapToGrid w:val="0"/>
        <w:spacing w:after="240"/>
        <w:ind w:left="1418" w:right="121" w:hanging="709"/>
        <w:jc w:val="both"/>
        <w:rPr>
          <w:rFonts w:ascii="Arial" w:hAnsi="Arial" w:cs="Arial"/>
          <w:sz w:val="21"/>
          <w:szCs w:val="21"/>
          <w:lang w:val="fr-FR"/>
        </w:rPr>
      </w:pPr>
      <w:bookmarkStart w:id="186" w:name="_Ref27089102"/>
      <w:r w:rsidRPr="00FC0110">
        <w:rPr>
          <w:rFonts w:ascii="Arial" w:hAnsi="Arial" w:cs="Arial"/>
          <w:sz w:val="21"/>
          <w:szCs w:val="21"/>
          <w:lang w:val="fr-FR"/>
        </w:rPr>
        <w:t>le montant des Prestations Supplémentaires commandées et exécutées conformément à l’</w:t>
      </w:r>
      <w:r w:rsidR="00FF4C61" w:rsidRPr="00FC0110">
        <w:rPr>
          <w:rFonts w:ascii="Arial" w:hAnsi="Arial" w:cs="Arial"/>
          <w:sz w:val="21"/>
          <w:szCs w:val="21"/>
          <w:lang w:val="fr-FR"/>
        </w:rPr>
        <w:t>Article</w:t>
      </w:r>
      <w:r w:rsidRPr="00FC0110">
        <w:rPr>
          <w:rFonts w:ascii="Arial" w:hAnsi="Arial" w:cs="Arial"/>
          <w:sz w:val="21"/>
          <w:szCs w:val="21"/>
          <w:lang w:val="fr-FR"/>
        </w:rPr>
        <w:t> </w:t>
      </w:r>
      <w:hyperlink w:anchor="_bookmark24" w:history="1">
        <w:r w:rsidRPr="00FC0110">
          <w:rPr>
            <w:rFonts w:ascii="Arial" w:hAnsi="Arial" w:cs="Arial"/>
            <w:sz w:val="21"/>
            <w:szCs w:val="21"/>
            <w:lang w:val="fr-FR"/>
          </w:rPr>
          <w:t xml:space="preserve">3.3 </w:t>
        </w:r>
      </w:hyperlink>
      <w:r w:rsidRPr="00FC0110">
        <w:rPr>
          <w:rFonts w:ascii="Arial" w:hAnsi="Arial" w:cs="Arial"/>
          <w:sz w:val="21"/>
          <w:szCs w:val="21"/>
          <w:lang w:val="fr-FR"/>
        </w:rPr>
        <w:t>(Prestations Supplémentaires), pour lesquelles il n'a pas reçu de paiement.</w:t>
      </w:r>
      <w:bookmarkEnd w:id="186"/>
    </w:p>
    <w:p w14:paraId="2037A38A" w14:textId="77777777" w:rsidR="00C825C2" w:rsidRPr="00FC0110" w:rsidRDefault="00C825C2" w:rsidP="00B0519E">
      <w:pPr>
        <w:widowControl w:val="0"/>
        <w:tabs>
          <w:tab w:val="left" w:pos="709"/>
          <w:tab w:val="left" w:pos="1418"/>
          <w:tab w:val="left" w:pos="2127"/>
        </w:tabs>
        <w:autoSpaceDE w:val="0"/>
        <w:autoSpaceDN w:val="0"/>
        <w:snapToGrid w:val="0"/>
        <w:spacing w:after="240"/>
        <w:ind w:left="709" w:right="121"/>
        <w:jc w:val="both"/>
        <w:rPr>
          <w:rFonts w:ascii="Arial" w:hAnsi="Arial" w:cs="Arial"/>
          <w:sz w:val="21"/>
          <w:szCs w:val="21"/>
          <w:lang w:val="fr-FR"/>
        </w:rPr>
      </w:pPr>
      <w:r w:rsidRPr="00FC0110">
        <w:rPr>
          <w:rFonts w:ascii="Arial" w:hAnsi="Arial" w:cs="Arial"/>
          <w:sz w:val="21"/>
          <w:szCs w:val="21"/>
          <w:lang w:val="fr-FR"/>
        </w:rPr>
        <w:t>La Société de Projet pourra compenser ces sommes avec le montant des Pertes Directes qu’elle pourra subir pour :</w:t>
      </w:r>
    </w:p>
    <w:p w14:paraId="1189A7E6" w14:textId="30E619B6" w:rsidR="00C825C2" w:rsidRPr="00FC0110" w:rsidRDefault="00C825C2" w:rsidP="00E95B2E">
      <w:pPr>
        <w:pStyle w:val="Paragraphedeliste"/>
        <w:widowControl w:val="0"/>
        <w:numPr>
          <w:ilvl w:val="3"/>
          <w:numId w:val="159"/>
        </w:numPr>
        <w:tabs>
          <w:tab w:val="left" w:pos="709"/>
          <w:tab w:val="left" w:pos="1418"/>
          <w:tab w:val="left" w:pos="2127"/>
        </w:tabs>
        <w:autoSpaceDE w:val="0"/>
        <w:autoSpaceDN w:val="0"/>
        <w:snapToGrid w:val="0"/>
        <w:spacing w:after="240"/>
        <w:ind w:left="1418" w:right="121" w:hanging="709"/>
        <w:jc w:val="both"/>
        <w:rPr>
          <w:rFonts w:ascii="Arial" w:hAnsi="Arial" w:cs="Arial"/>
          <w:sz w:val="21"/>
          <w:szCs w:val="21"/>
          <w:lang w:val="fr-FR"/>
        </w:rPr>
      </w:pPr>
      <w:r w:rsidRPr="00FC0110">
        <w:rPr>
          <w:rFonts w:ascii="Arial" w:hAnsi="Arial" w:cs="Arial"/>
          <w:sz w:val="21"/>
          <w:szCs w:val="21"/>
          <w:lang w:val="fr-FR"/>
        </w:rPr>
        <w:t>le recrutement d'une entreprise de remplacement pour exécuter les Prestations d'Exploitation-Maintenance en lieu et place de l’Exploitant (incluant les frais des conseillers juridiques, techniques et autres). Cette somme sera calculée sur la base du prix du marché, pour l’exécution des Prestations d'Exploitation-Maintenance par une ou plusieurs entreprises de réputation et d'expérience similaires à celles de l'Exploitant en matière de projets solaires, conformément aux normes d'une Exploitation Raisonnable et Prudente et aux autres exigences du Contrat, et en tenant compte des montants supplémentaires à payer pour accélérer l’exécution de ces prestations</w:t>
      </w:r>
      <w:r w:rsidR="00660298" w:rsidRPr="00FC0110">
        <w:rPr>
          <w:rFonts w:ascii="Arial" w:hAnsi="Arial" w:cs="Arial"/>
          <w:sz w:val="21"/>
          <w:szCs w:val="21"/>
          <w:lang w:val="fr-FR"/>
        </w:rPr>
        <w:t> ;</w:t>
      </w:r>
    </w:p>
    <w:p w14:paraId="68FACFF6" w14:textId="55F3F56A" w:rsidR="00C825C2" w:rsidRPr="00FC0110" w:rsidRDefault="00C825C2" w:rsidP="00E95B2E">
      <w:pPr>
        <w:pStyle w:val="Paragraphedeliste"/>
        <w:widowControl w:val="0"/>
        <w:numPr>
          <w:ilvl w:val="3"/>
          <w:numId w:val="159"/>
        </w:numPr>
        <w:tabs>
          <w:tab w:val="left" w:pos="709"/>
          <w:tab w:val="left" w:pos="1418"/>
          <w:tab w:val="left" w:pos="2127"/>
        </w:tabs>
        <w:autoSpaceDE w:val="0"/>
        <w:autoSpaceDN w:val="0"/>
        <w:snapToGrid w:val="0"/>
        <w:spacing w:after="240"/>
        <w:ind w:left="1418" w:right="121" w:hanging="709"/>
        <w:jc w:val="both"/>
        <w:rPr>
          <w:rFonts w:ascii="Arial" w:hAnsi="Arial" w:cs="Arial"/>
          <w:sz w:val="21"/>
          <w:szCs w:val="21"/>
          <w:lang w:val="fr-FR"/>
        </w:rPr>
      </w:pPr>
      <w:r w:rsidRPr="00FC0110">
        <w:rPr>
          <w:rFonts w:ascii="Arial" w:hAnsi="Arial" w:cs="Arial"/>
          <w:sz w:val="21"/>
          <w:szCs w:val="21"/>
          <w:lang w:val="fr-FR"/>
        </w:rPr>
        <w:t>la rémunération de l’entreprise de remplacement pour l’exécution des Prestations d'Exploitation-Maintenance et toutes les autres obligations prévues dans le présent Contrat pour le reste de la Durée Initiale, ou un an (la durée la plus courte étant retenue)</w:t>
      </w:r>
      <w:r w:rsidR="00660298" w:rsidRPr="00FC0110">
        <w:rPr>
          <w:rFonts w:ascii="Arial" w:hAnsi="Arial" w:cs="Arial"/>
          <w:sz w:val="21"/>
          <w:szCs w:val="21"/>
          <w:lang w:val="fr-FR"/>
        </w:rPr>
        <w:t> ;</w:t>
      </w:r>
      <w:r w:rsidRPr="00FC0110">
        <w:rPr>
          <w:rFonts w:ascii="Arial" w:hAnsi="Arial" w:cs="Arial"/>
          <w:spacing w:val="-10"/>
          <w:sz w:val="21"/>
          <w:szCs w:val="21"/>
          <w:lang w:val="fr-FR"/>
        </w:rPr>
        <w:t xml:space="preserve"> </w:t>
      </w:r>
      <w:r w:rsidRPr="00FC0110">
        <w:rPr>
          <w:rFonts w:ascii="Arial" w:hAnsi="Arial" w:cs="Arial"/>
          <w:sz w:val="21"/>
          <w:szCs w:val="21"/>
          <w:lang w:val="fr-FR"/>
        </w:rPr>
        <w:t>et</w:t>
      </w:r>
    </w:p>
    <w:p w14:paraId="7908ED0D" w14:textId="77777777" w:rsidR="00C825C2" w:rsidRPr="00FC0110" w:rsidRDefault="00C825C2" w:rsidP="00E95B2E">
      <w:pPr>
        <w:pStyle w:val="Paragraphedeliste"/>
        <w:widowControl w:val="0"/>
        <w:numPr>
          <w:ilvl w:val="3"/>
          <w:numId w:val="159"/>
        </w:numPr>
        <w:tabs>
          <w:tab w:val="left" w:pos="709"/>
          <w:tab w:val="left" w:pos="1418"/>
          <w:tab w:val="left" w:pos="2127"/>
        </w:tabs>
        <w:autoSpaceDE w:val="0"/>
        <w:autoSpaceDN w:val="0"/>
        <w:snapToGrid w:val="0"/>
        <w:spacing w:after="240"/>
        <w:ind w:left="1418" w:right="121" w:hanging="709"/>
        <w:jc w:val="both"/>
        <w:rPr>
          <w:rFonts w:ascii="Arial" w:hAnsi="Arial" w:cs="Arial"/>
          <w:sz w:val="21"/>
          <w:szCs w:val="21"/>
          <w:lang w:val="fr-FR"/>
        </w:rPr>
      </w:pPr>
      <w:bookmarkStart w:id="187" w:name="_Ref27089057"/>
      <w:r w:rsidRPr="00FC0110">
        <w:rPr>
          <w:rFonts w:ascii="Arial" w:hAnsi="Arial" w:cs="Arial"/>
          <w:sz w:val="21"/>
          <w:szCs w:val="21"/>
          <w:lang w:val="fr-FR"/>
        </w:rPr>
        <w:t>faire face à toutes les autres conséquences du Cas de Manquement de l’Exploitant et de la résiliation du Contrat.</w:t>
      </w:r>
      <w:bookmarkEnd w:id="187"/>
    </w:p>
    <w:p w14:paraId="667B0002" w14:textId="5C64B88D" w:rsidR="00C825C2" w:rsidRPr="00FC0110" w:rsidRDefault="00C825C2" w:rsidP="00E95B2E">
      <w:pPr>
        <w:pStyle w:val="Titre3"/>
        <w:keepNext w:val="0"/>
        <w:numPr>
          <w:ilvl w:val="2"/>
          <w:numId w:val="159"/>
        </w:numPr>
        <w:tabs>
          <w:tab w:val="clear" w:pos="720"/>
          <w:tab w:val="left" w:pos="709"/>
          <w:tab w:val="left" w:pos="1418"/>
          <w:tab w:val="left" w:pos="2127"/>
        </w:tabs>
        <w:autoSpaceDE w:val="0"/>
        <w:autoSpaceDN w:val="0"/>
        <w:snapToGrid w:val="0"/>
        <w:ind w:left="709" w:right="119" w:hanging="709"/>
        <w:jc w:val="both"/>
        <w:rPr>
          <w:rFonts w:ascii="Arial" w:hAnsi="Arial" w:cs="Arial"/>
          <w:sz w:val="21"/>
          <w:szCs w:val="21"/>
          <w:lang w:val="fr-FR"/>
        </w:rPr>
      </w:pPr>
      <w:r w:rsidRPr="00FC0110">
        <w:rPr>
          <w:rFonts w:ascii="Arial" w:hAnsi="Arial" w:cs="Arial"/>
          <w:sz w:val="21"/>
          <w:szCs w:val="21"/>
          <w:lang w:val="fr-FR"/>
        </w:rPr>
        <w:t xml:space="preserve">Si les Pertes Directes subies par la Société de Projet et visées aux paragraphes </w:t>
      </w:r>
      <w:hyperlink w:anchor="_bookmark99" w:history="1">
        <w:r w:rsidRPr="00FC0110">
          <w:rPr>
            <w:rFonts w:ascii="Arial" w:hAnsi="Arial" w:cs="Arial"/>
            <w:sz w:val="21"/>
            <w:szCs w:val="21"/>
            <w:lang w:val="fr-FR"/>
          </w:rPr>
          <w:t>(iii)</w:t>
        </w:r>
      </w:hyperlink>
      <w:r w:rsidRPr="00FC0110">
        <w:rPr>
          <w:rFonts w:ascii="Arial" w:hAnsi="Arial" w:cs="Arial"/>
          <w:sz w:val="21"/>
          <w:szCs w:val="21"/>
          <w:lang w:val="fr-FR"/>
        </w:rPr>
        <w:t xml:space="preserve">, (iv) </w:t>
      </w:r>
      <w:r w:rsidRPr="00FC0110">
        <w:rPr>
          <w:rFonts w:ascii="Arial" w:hAnsi="Arial" w:cs="Arial"/>
          <w:spacing w:val="2"/>
          <w:sz w:val="21"/>
          <w:szCs w:val="21"/>
          <w:lang w:val="fr-FR"/>
        </w:rPr>
        <w:t xml:space="preserve">et </w:t>
      </w:r>
      <w:r w:rsidRPr="00FC0110">
        <w:rPr>
          <w:rFonts w:ascii="Arial" w:hAnsi="Arial" w:cs="Arial"/>
          <w:sz w:val="21"/>
          <w:szCs w:val="21"/>
          <w:lang w:val="fr-FR"/>
        </w:rPr>
        <w:fldChar w:fldCharType="begin"/>
      </w:r>
      <w:r w:rsidRPr="00FC0110">
        <w:rPr>
          <w:rFonts w:ascii="Arial" w:hAnsi="Arial" w:cs="Arial"/>
          <w:spacing w:val="2"/>
          <w:sz w:val="21"/>
          <w:szCs w:val="21"/>
          <w:lang w:val="fr-FR"/>
        </w:rPr>
        <w:instrText xml:space="preserve"> REF _Ref27089057 \r \h </w:instrText>
      </w:r>
      <w:r w:rsidRPr="00FC0110">
        <w:rPr>
          <w:rFonts w:ascii="Arial" w:hAnsi="Arial" w:cs="Arial"/>
          <w:sz w:val="21"/>
          <w:szCs w:val="21"/>
          <w:lang w:val="fr-FR"/>
        </w:rPr>
        <w:instrText xml:space="preserve"> \* MERGEFORMAT </w:instrText>
      </w:r>
      <w:r w:rsidRPr="00FC0110">
        <w:rPr>
          <w:rFonts w:ascii="Arial" w:hAnsi="Arial" w:cs="Arial"/>
          <w:sz w:val="21"/>
          <w:szCs w:val="21"/>
          <w:lang w:val="fr-FR"/>
        </w:rPr>
      </w:r>
      <w:r w:rsidRPr="00FC0110">
        <w:rPr>
          <w:rFonts w:ascii="Arial" w:hAnsi="Arial" w:cs="Arial"/>
          <w:sz w:val="21"/>
          <w:szCs w:val="21"/>
          <w:lang w:val="fr-FR"/>
        </w:rPr>
        <w:fldChar w:fldCharType="separate"/>
      </w:r>
      <w:r w:rsidR="001376B4" w:rsidRPr="00FC0110">
        <w:rPr>
          <w:rFonts w:ascii="Arial" w:hAnsi="Arial" w:cs="Arial"/>
          <w:spacing w:val="2"/>
          <w:sz w:val="21"/>
          <w:szCs w:val="21"/>
          <w:lang w:val="fr-FR"/>
        </w:rPr>
        <w:t>(a)(iii)</w:t>
      </w:r>
      <w:r w:rsidRPr="00FC0110">
        <w:rPr>
          <w:rFonts w:ascii="Arial" w:hAnsi="Arial" w:cs="Arial"/>
          <w:sz w:val="21"/>
          <w:szCs w:val="21"/>
          <w:lang w:val="fr-FR"/>
        </w:rPr>
        <w:fldChar w:fldCharType="end"/>
      </w:r>
      <w:r w:rsidRPr="00FC0110">
        <w:rPr>
          <w:rFonts w:ascii="Arial" w:hAnsi="Arial" w:cs="Arial"/>
          <w:sz w:val="21"/>
          <w:szCs w:val="21"/>
          <w:lang w:val="fr-FR"/>
        </w:rPr>
        <w:t xml:space="preserve"> de l’</w:t>
      </w:r>
      <w:r w:rsidR="00FF4C61" w:rsidRPr="00FC0110">
        <w:rPr>
          <w:rFonts w:ascii="Arial" w:hAnsi="Arial" w:cs="Arial"/>
          <w:sz w:val="21"/>
          <w:szCs w:val="21"/>
          <w:lang w:val="fr-FR"/>
        </w:rPr>
        <w:t>Article</w:t>
      </w:r>
      <w:r w:rsidRPr="00FC0110">
        <w:rPr>
          <w:rFonts w:ascii="Arial" w:hAnsi="Arial" w:cs="Arial"/>
          <w:sz w:val="21"/>
          <w:szCs w:val="21"/>
          <w:lang w:val="fr-FR"/>
        </w:rPr>
        <w:t xml:space="preserve"> </w:t>
      </w:r>
      <w:hyperlink w:anchor="_bookmark98" w:history="1">
        <w:r w:rsidRPr="00FC0110">
          <w:rPr>
            <w:rFonts w:ascii="Arial" w:hAnsi="Arial" w:cs="Arial"/>
            <w:sz w:val="21"/>
            <w:szCs w:val="21"/>
            <w:lang w:val="fr-FR"/>
          </w:rPr>
          <w:t>1</w:t>
        </w:r>
        <w:r w:rsidR="00C35060" w:rsidRPr="00FC0110">
          <w:rPr>
            <w:rFonts w:ascii="Arial" w:hAnsi="Arial" w:cs="Arial"/>
            <w:sz w:val="21"/>
            <w:szCs w:val="21"/>
            <w:lang w:val="fr-FR"/>
          </w:rPr>
          <w:t>0</w:t>
        </w:r>
        <w:r w:rsidRPr="00FC0110">
          <w:rPr>
            <w:rFonts w:ascii="Arial" w:hAnsi="Arial" w:cs="Arial"/>
            <w:sz w:val="21"/>
            <w:szCs w:val="21"/>
            <w:lang w:val="fr-FR"/>
          </w:rPr>
          <w:t xml:space="preserve">.4(a) </w:t>
        </w:r>
      </w:hyperlink>
      <w:r w:rsidRPr="00FC0110">
        <w:rPr>
          <w:rFonts w:ascii="Arial" w:hAnsi="Arial" w:cs="Arial"/>
          <w:sz w:val="21"/>
          <w:szCs w:val="21"/>
          <w:lang w:val="fr-FR"/>
        </w:rPr>
        <w:t xml:space="preserve">(Conséquences de la Résiliation) dépassent le montant qu’elle doit à l’Exploitant en application des paragraphes </w:t>
      </w:r>
      <w:r w:rsidRPr="00FC0110">
        <w:rPr>
          <w:rFonts w:ascii="Arial" w:hAnsi="Arial" w:cs="Arial"/>
          <w:sz w:val="21"/>
          <w:szCs w:val="21"/>
          <w:lang w:val="fr-FR"/>
        </w:rPr>
        <w:fldChar w:fldCharType="begin"/>
      </w:r>
      <w:r w:rsidRPr="00FC0110">
        <w:rPr>
          <w:rFonts w:ascii="Arial" w:hAnsi="Arial" w:cs="Arial"/>
          <w:sz w:val="21"/>
          <w:szCs w:val="21"/>
          <w:lang w:val="fr-FR"/>
        </w:rPr>
        <w:instrText xml:space="preserve"> REF _Ref27089100 \r \h  \* MERGEFORMAT </w:instrText>
      </w:r>
      <w:r w:rsidRPr="00FC0110">
        <w:rPr>
          <w:rFonts w:ascii="Arial" w:hAnsi="Arial" w:cs="Arial"/>
          <w:sz w:val="21"/>
          <w:szCs w:val="21"/>
          <w:lang w:val="fr-FR"/>
        </w:rPr>
      </w:r>
      <w:r w:rsidRPr="00FC0110">
        <w:rPr>
          <w:rFonts w:ascii="Arial" w:hAnsi="Arial" w:cs="Arial"/>
          <w:sz w:val="21"/>
          <w:szCs w:val="21"/>
          <w:lang w:val="fr-FR"/>
        </w:rPr>
        <w:fldChar w:fldCharType="separate"/>
      </w:r>
      <w:r w:rsidR="001376B4" w:rsidRPr="00FC0110">
        <w:rPr>
          <w:rFonts w:ascii="Arial" w:hAnsi="Arial" w:cs="Arial"/>
          <w:sz w:val="21"/>
          <w:szCs w:val="21"/>
          <w:lang w:val="fr-FR"/>
        </w:rPr>
        <w:t>(i)</w:t>
      </w:r>
      <w:r w:rsidRPr="00FC0110">
        <w:rPr>
          <w:rFonts w:ascii="Arial" w:hAnsi="Arial" w:cs="Arial"/>
          <w:sz w:val="21"/>
          <w:szCs w:val="21"/>
          <w:lang w:val="fr-FR"/>
        </w:rPr>
        <w:fldChar w:fldCharType="end"/>
      </w:r>
      <w:r w:rsidRPr="00FC0110">
        <w:rPr>
          <w:rFonts w:ascii="Arial" w:hAnsi="Arial" w:cs="Arial"/>
          <w:sz w:val="21"/>
          <w:szCs w:val="21"/>
          <w:lang w:val="fr-FR"/>
        </w:rPr>
        <w:t xml:space="preserve"> et </w:t>
      </w:r>
      <w:r w:rsidRPr="00FC0110">
        <w:rPr>
          <w:rFonts w:ascii="Arial" w:hAnsi="Arial" w:cs="Arial"/>
          <w:sz w:val="21"/>
          <w:szCs w:val="21"/>
          <w:lang w:val="fr-FR"/>
        </w:rPr>
        <w:fldChar w:fldCharType="begin"/>
      </w:r>
      <w:r w:rsidRPr="00FC0110">
        <w:rPr>
          <w:rFonts w:ascii="Arial" w:hAnsi="Arial" w:cs="Arial"/>
          <w:sz w:val="21"/>
          <w:szCs w:val="21"/>
          <w:lang w:val="fr-FR"/>
        </w:rPr>
        <w:instrText xml:space="preserve"> REF _Ref27089102 \r \h  \* MERGEFORMAT </w:instrText>
      </w:r>
      <w:r w:rsidRPr="00FC0110">
        <w:rPr>
          <w:rFonts w:ascii="Arial" w:hAnsi="Arial" w:cs="Arial"/>
          <w:sz w:val="21"/>
          <w:szCs w:val="21"/>
          <w:lang w:val="fr-FR"/>
        </w:rPr>
      </w:r>
      <w:r w:rsidRPr="00FC0110">
        <w:rPr>
          <w:rFonts w:ascii="Arial" w:hAnsi="Arial" w:cs="Arial"/>
          <w:sz w:val="21"/>
          <w:szCs w:val="21"/>
          <w:lang w:val="fr-FR"/>
        </w:rPr>
        <w:fldChar w:fldCharType="separate"/>
      </w:r>
      <w:r w:rsidR="001376B4" w:rsidRPr="00FC0110">
        <w:rPr>
          <w:rFonts w:ascii="Arial" w:hAnsi="Arial" w:cs="Arial"/>
          <w:sz w:val="21"/>
          <w:szCs w:val="21"/>
          <w:lang w:val="fr-FR"/>
        </w:rPr>
        <w:t>(ii)</w:t>
      </w:r>
      <w:r w:rsidRPr="00FC0110">
        <w:rPr>
          <w:rFonts w:ascii="Arial" w:hAnsi="Arial" w:cs="Arial"/>
          <w:sz w:val="21"/>
          <w:szCs w:val="21"/>
          <w:lang w:val="fr-FR"/>
        </w:rPr>
        <w:fldChar w:fldCharType="end"/>
      </w:r>
      <w:r w:rsidRPr="00FC0110">
        <w:rPr>
          <w:rFonts w:ascii="Arial" w:hAnsi="Arial" w:cs="Arial"/>
          <w:sz w:val="21"/>
          <w:szCs w:val="21"/>
          <w:lang w:val="fr-FR"/>
        </w:rPr>
        <w:t xml:space="preserve"> de l’</w:t>
      </w:r>
      <w:r w:rsidR="00FF4C61" w:rsidRPr="00FC0110">
        <w:rPr>
          <w:rFonts w:ascii="Arial" w:hAnsi="Arial" w:cs="Arial"/>
          <w:sz w:val="21"/>
          <w:szCs w:val="21"/>
          <w:lang w:val="fr-FR"/>
        </w:rPr>
        <w:t>Article</w:t>
      </w:r>
      <w:r w:rsidRPr="00FC0110">
        <w:rPr>
          <w:rFonts w:ascii="Arial" w:hAnsi="Arial" w:cs="Arial"/>
          <w:sz w:val="21"/>
          <w:szCs w:val="21"/>
          <w:lang w:val="fr-FR"/>
        </w:rPr>
        <w:t xml:space="preserve"> </w:t>
      </w:r>
      <w:hyperlink w:anchor="_bookmark98" w:history="1">
        <w:r w:rsidRPr="00FC0110">
          <w:rPr>
            <w:rFonts w:ascii="Arial" w:hAnsi="Arial" w:cs="Arial"/>
            <w:sz w:val="21"/>
            <w:szCs w:val="21"/>
            <w:lang w:val="fr-FR"/>
          </w:rPr>
          <w:t>1</w:t>
        </w:r>
        <w:r w:rsidR="00C35060" w:rsidRPr="00FC0110">
          <w:rPr>
            <w:rFonts w:ascii="Arial" w:hAnsi="Arial" w:cs="Arial"/>
            <w:sz w:val="21"/>
            <w:szCs w:val="21"/>
            <w:lang w:val="fr-FR"/>
          </w:rPr>
          <w:t>0</w:t>
        </w:r>
        <w:r w:rsidRPr="00FC0110">
          <w:rPr>
            <w:rFonts w:ascii="Arial" w:hAnsi="Arial" w:cs="Arial"/>
            <w:sz w:val="21"/>
            <w:szCs w:val="21"/>
            <w:lang w:val="fr-FR"/>
          </w:rPr>
          <w:t xml:space="preserve">.4(a) (Conséquences de la Résiliation) </w:t>
        </w:r>
      </w:hyperlink>
      <w:r w:rsidRPr="00FC0110">
        <w:rPr>
          <w:rFonts w:ascii="Arial" w:hAnsi="Arial" w:cs="Arial"/>
          <w:sz w:val="21"/>
          <w:szCs w:val="21"/>
          <w:lang w:val="fr-FR"/>
        </w:rPr>
        <w:t>(le "</w:t>
      </w:r>
      <w:r w:rsidRPr="00FC0110">
        <w:rPr>
          <w:rFonts w:ascii="Arial" w:hAnsi="Arial" w:cs="Arial"/>
          <w:b/>
          <w:sz w:val="21"/>
          <w:szCs w:val="21"/>
          <w:lang w:val="fr-FR"/>
        </w:rPr>
        <w:t>Montant Excédentaire</w:t>
      </w:r>
      <w:r w:rsidRPr="00FC0110">
        <w:rPr>
          <w:rFonts w:ascii="Arial" w:hAnsi="Arial" w:cs="Arial"/>
          <w:bCs/>
          <w:sz w:val="21"/>
          <w:szCs w:val="21"/>
          <w:lang w:val="fr-FR"/>
        </w:rPr>
        <w:t>"</w:t>
      </w:r>
      <w:r w:rsidRPr="00FC0110">
        <w:rPr>
          <w:rFonts w:ascii="Arial" w:hAnsi="Arial" w:cs="Arial"/>
          <w:sz w:val="21"/>
          <w:szCs w:val="21"/>
          <w:lang w:val="fr-FR"/>
        </w:rPr>
        <w:t>),</w:t>
      </w:r>
      <w:r w:rsidRPr="00FC0110">
        <w:rPr>
          <w:rFonts w:ascii="Arial" w:hAnsi="Arial" w:cs="Arial"/>
          <w:spacing w:val="-12"/>
          <w:sz w:val="21"/>
          <w:szCs w:val="21"/>
          <w:lang w:val="fr-FR"/>
        </w:rPr>
        <w:t xml:space="preserve"> </w:t>
      </w:r>
      <w:r w:rsidRPr="00FC0110">
        <w:rPr>
          <w:rFonts w:ascii="Arial" w:hAnsi="Arial" w:cs="Arial"/>
          <w:sz w:val="21"/>
          <w:szCs w:val="21"/>
          <w:lang w:val="fr-FR"/>
        </w:rPr>
        <w:t>l’Exploitant</w:t>
      </w:r>
      <w:r w:rsidRPr="00FC0110">
        <w:rPr>
          <w:rFonts w:ascii="Arial" w:hAnsi="Arial" w:cs="Arial"/>
          <w:spacing w:val="-12"/>
          <w:sz w:val="21"/>
          <w:szCs w:val="21"/>
          <w:lang w:val="fr-FR"/>
        </w:rPr>
        <w:t xml:space="preserve"> </w:t>
      </w:r>
      <w:r w:rsidRPr="00FC0110">
        <w:rPr>
          <w:rFonts w:ascii="Arial" w:hAnsi="Arial" w:cs="Arial"/>
          <w:sz w:val="21"/>
          <w:szCs w:val="21"/>
          <w:lang w:val="fr-FR"/>
        </w:rPr>
        <w:t>devra lui verser le</w:t>
      </w:r>
      <w:r w:rsidRPr="00FC0110">
        <w:rPr>
          <w:rFonts w:ascii="Arial" w:hAnsi="Arial" w:cs="Arial"/>
          <w:spacing w:val="-10"/>
          <w:sz w:val="21"/>
          <w:szCs w:val="21"/>
          <w:lang w:val="fr-FR"/>
        </w:rPr>
        <w:t xml:space="preserve"> </w:t>
      </w:r>
      <w:r w:rsidRPr="00FC0110">
        <w:rPr>
          <w:rFonts w:ascii="Arial" w:hAnsi="Arial" w:cs="Arial"/>
          <w:sz w:val="21"/>
          <w:szCs w:val="21"/>
          <w:lang w:val="fr-FR"/>
        </w:rPr>
        <w:t>Montant Excédentaire dans les quatre-vingt-dix (90) Jours Ouvrables suivant la date de résiliation.</w:t>
      </w:r>
    </w:p>
    <w:p w14:paraId="17BC4956" w14:textId="32E323F9" w:rsidR="00C825C2" w:rsidRPr="00FC0110" w:rsidRDefault="00C825C2" w:rsidP="00E95B2E">
      <w:pPr>
        <w:pStyle w:val="Titre3"/>
        <w:keepNext w:val="0"/>
        <w:numPr>
          <w:ilvl w:val="2"/>
          <w:numId w:val="159"/>
        </w:numPr>
        <w:tabs>
          <w:tab w:val="clear" w:pos="720"/>
          <w:tab w:val="left" w:pos="709"/>
          <w:tab w:val="left" w:pos="1418"/>
          <w:tab w:val="left" w:pos="2127"/>
        </w:tabs>
        <w:autoSpaceDE w:val="0"/>
        <w:autoSpaceDN w:val="0"/>
        <w:snapToGrid w:val="0"/>
        <w:ind w:left="709" w:right="119" w:hanging="709"/>
        <w:jc w:val="both"/>
        <w:rPr>
          <w:rFonts w:ascii="Arial" w:hAnsi="Arial" w:cs="Arial"/>
          <w:sz w:val="21"/>
          <w:szCs w:val="21"/>
          <w:lang w:val="fr-FR"/>
        </w:rPr>
      </w:pPr>
      <w:r w:rsidRPr="00FC0110">
        <w:rPr>
          <w:rFonts w:ascii="Arial" w:hAnsi="Arial" w:cs="Arial"/>
          <w:sz w:val="21"/>
          <w:szCs w:val="21"/>
          <w:lang w:val="fr-FR"/>
        </w:rPr>
        <w:t>Dans le cas d’une résiliation par la Société de Projet en vertu de l’</w:t>
      </w:r>
      <w:r w:rsidR="00FF4C61" w:rsidRPr="00FC0110">
        <w:rPr>
          <w:rFonts w:ascii="Arial" w:hAnsi="Arial" w:cs="Arial"/>
          <w:sz w:val="21"/>
          <w:szCs w:val="21"/>
          <w:lang w:val="fr-FR"/>
        </w:rPr>
        <w:t>Article</w:t>
      </w:r>
      <w:r w:rsidRPr="00FC0110">
        <w:rPr>
          <w:rFonts w:ascii="Arial" w:hAnsi="Arial" w:cs="Arial"/>
          <w:sz w:val="21"/>
          <w:szCs w:val="21"/>
          <w:lang w:val="fr-FR"/>
        </w:rPr>
        <w:t xml:space="preserve"> </w:t>
      </w:r>
      <w:hyperlink w:anchor="_bookmark9" w:history="1">
        <w:r w:rsidRPr="00FC0110">
          <w:rPr>
            <w:rFonts w:ascii="Arial" w:hAnsi="Arial" w:cs="Arial"/>
            <w:sz w:val="21"/>
            <w:szCs w:val="21"/>
            <w:lang w:val="fr-FR"/>
          </w:rPr>
          <w:t xml:space="preserve">2.1(b)(ii) </w:t>
        </w:r>
      </w:hyperlink>
      <w:r w:rsidRPr="00FC0110">
        <w:rPr>
          <w:rFonts w:ascii="Arial" w:hAnsi="Arial" w:cs="Arial"/>
          <w:sz w:val="21"/>
          <w:szCs w:val="21"/>
          <w:lang w:val="fr-FR"/>
        </w:rPr>
        <w:t>ou (iii) (Durée) (s’il est applicable)</w:t>
      </w:r>
      <w:r w:rsidRPr="00FC0110">
        <w:rPr>
          <w:rFonts w:ascii="Arial" w:hAnsi="Arial" w:cs="Arial"/>
          <w:spacing w:val="-7"/>
          <w:sz w:val="21"/>
          <w:szCs w:val="21"/>
          <w:lang w:val="fr-FR"/>
        </w:rPr>
        <w:t xml:space="preserve"> </w:t>
      </w:r>
      <w:r w:rsidRPr="00FC0110">
        <w:rPr>
          <w:rFonts w:ascii="Arial" w:hAnsi="Arial" w:cs="Arial"/>
          <w:sz w:val="21"/>
          <w:szCs w:val="21"/>
          <w:lang w:val="fr-FR"/>
        </w:rPr>
        <w:t>ou</w:t>
      </w:r>
      <w:r w:rsidRPr="00FC0110">
        <w:rPr>
          <w:rFonts w:ascii="Arial" w:hAnsi="Arial" w:cs="Arial"/>
          <w:spacing w:val="-9"/>
          <w:sz w:val="21"/>
          <w:szCs w:val="21"/>
          <w:lang w:val="fr-FR"/>
        </w:rPr>
        <w:t xml:space="preserve"> de l’</w:t>
      </w:r>
      <w:r w:rsidR="00FF4C61" w:rsidRPr="00FC0110">
        <w:rPr>
          <w:rFonts w:ascii="Arial" w:hAnsi="Arial" w:cs="Arial"/>
          <w:sz w:val="21"/>
          <w:szCs w:val="21"/>
          <w:lang w:val="fr-FR"/>
        </w:rPr>
        <w:t>Article</w:t>
      </w:r>
      <w:r w:rsidRPr="00FC0110">
        <w:rPr>
          <w:rFonts w:ascii="Arial" w:hAnsi="Arial" w:cs="Arial"/>
          <w:spacing w:val="-5"/>
          <w:sz w:val="21"/>
          <w:szCs w:val="21"/>
          <w:lang w:val="fr-FR"/>
        </w:rPr>
        <w:t xml:space="preserve"> </w:t>
      </w:r>
      <w:hyperlink w:anchor="_bookmark93" w:history="1">
        <w:r w:rsidRPr="00FC0110">
          <w:rPr>
            <w:rFonts w:ascii="Arial" w:hAnsi="Arial" w:cs="Arial"/>
            <w:sz w:val="21"/>
            <w:szCs w:val="21"/>
            <w:lang w:val="fr-FR"/>
          </w:rPr>
          <w:t>1</w:t>
        </w:r>
        <w:r w:rsidR="00C35060" w:rsidRPr="00FC0110">
          <w:rPr>
            <w:rFonts w:ascii="Arial" w:hAnsi="Arial" w:cs="Arial"/>
            <w:sz w:val="21"/>
            <w:szCs w:val="21"/>
            <w:lang w:val="fr-FR"/>
          </w:rPr>
          <w:t>0</w:t>
        </w:r>
        <w:r w:rsidRPr="00FC0110">
          <w:rPr>
            <w:rFonts w:ascii="Arial" w:hAnsi="Arial" w:cs="Arial"/>
            <w:sz w:val="21"/>
            <w:szCs w:val="21"/>
            <w:lang w:val="fr-FR"/>
          </w:rPr>
          <w:t>.1(b) (Conséquences de la Résiliation),</w:t>
        </w:r>
        <w:r w:rsidRPr="00FC0110">
          <w:rPr>
            <w:rFonts w:ascii="Arial" w:hAnsi="Arial" w:cs="Arial"/>
            <w:spacing w:val="-10"/>
            <w:sz w:val="21"/>
            <w:szCs w:val="21"/>
            <w:lang w:val="fr-FR"/>
          </w:rPr>
          <w:t xml:space="preserve"> </w:t>
        </w:r>
      </w:hyperlink>
      <w:r w:rsidRPr="00FC0110">
        <w:rPr>
          <w:rFonts w:ascii="Arial" w:hAnsi="Arial" w:cs="Arial"/>
          <w:sz w:val="21"/>
          <w:szCs w:val="21"/>
          <w:lang w:val="fr-FR"/>
        </w:rPr>
        <w:t>d’une résiliation en vertu</w:t>
      </w:r>
      <w:r w:rsidRPr="00FC0110">
        <w:rPr>
          <w:rFonts w:ascii="Arial" w:hAnsi="Arial" w:cs="Arial"/>
          <w:spacing w:val="-8"/>
          <w:sz w:val="21"/>
          <w:szCs w:val="21"/>
          <w:lang w:val="fr-FR"/>
        </w:rPr>
        <w:t xml:space="preserve"> </w:t>
      </w:r>
      <w:r w:rsidRPr="00FC0110">
        <w:rPr>
          <w:rFonts w:ascii="Arial" w:hAnsi="Arial" w:cs="Arial"/>
          <w:sz w:val="21"/>
          <w:szCs w:val="21"/>
          <w:lang w:val="fr-FR"/>
        </w:rPr>
        <w:t>de l’</w:t>
      </w:r>
      <w:r w:rsidR="00FF4C61" w:rsidRPr="00FC0110">
        <w:rPr>
          <w:rFonts w:ascii="Arial" w:hAnsi="Arial" w:cs="Arial"/>
          <w:sz w:val="21"/>
          <w:szCs w:val="21"/>
          <w:lang w:val="fr-FR"/>
        </w:rPr>
        <w:t>Article</w:t>
      </w:r>
      <w:r w:rsidRPr="00FC0110">
        <w:rPr>
          <w:rFonts w:ascii="Arial" w:hAnsi="Arial" w:cs="Arial"/>
          <w:spacing w:val="-4"/>
          <w:sz w:val="21"/>
          <w:szCs w:val="21"/>
          <w:lang w:val="fr-FR"/>
        </w:rPr>
        <w:t xml:space="preserve"> </w:t>
      </w:r>
      <w:hyperlink w:anchor="_bookmark117" w:history="1">
        <w:r w:rsidRPr="00FC0110">
          <w:rPr>
            <w:rFonts w:ascii="Arial" w:hAnsi="Arial" w:cs="Arial"/>
            <w:sz w:val="21"/>
            <w:szCs w:val="21"/>
            <w:lang w:val="fr-FR"/>
          </w:rPr>
          <w:t>15.1</w:t>
        </w:r>
        <w:r w:rsidRPr="00FC0110">
          <w:rPr>
            <w:rFonts w:ascii="Arial" w:hAnsi="Arial" w:cs="Arial"/>
            <w:spacing w:val="-10"/>
            <w:sz w:val="21"/>
            <w:szCs w:val="21"/>
            <w:lang w:val="fr-FR"/>
          </w:rPr>
          <w:t xml:space="preserve"> </w:t>
        </w:r>
      </w:hyperlink>
      <w:r w:rsidRPr="00FC0110">
        <w:rPr>
          <w:rFonts w:ascii="Arial" w:hAnsi="Arial" w:cs="Arial"/>
          <w:sz w:val="21"/>
          <w:szCs w:val="21"/>
          <w:lang w:val="fr-FR"/>
        </w:rPr>
        <w:t>(Modification de la Loi et Stabilisation Économique) ou d’une résiliation par l’une ou l’autre des Parties en vertu de l’</w:t>
      </w:r>
      <w:r w:rsidR="00FF4C61" w:rsidRPr="00FC0110">
        <w:rPr>
          <w:rFonts w:ascii="Arial" w:hAnsi="Arial" w:cs="Arial"/>
          <w:sz w:val="21"/>
          <w:szCs w:val="21"/>
          <w:lang w:val="fr-FR"/>
        </w:rPr>
        <w:t>Article</w:t>
      </w:r>
      <w:r w:rsidRPr="00FC0110">
        <w:rPr>
          <w:rFonts w:ascii="Arial" w:hAnsi="Arial" w:cs="Arial"/>
          <w:sz w:val="21"/>
          <w:szCs w:val="21"/>
          <w:lang w:val="fr-FR"/>
        </w:rPr>
        <w:t xml:space="preserve"> </w:t>
      </w:r>
      <w:hyperlink w:anchor="_bookmark115" w:history="1">
        <w:r w:rsidRPr="00FC0110">
          <w:rPr>
            <w:rFonts w:ascii="Arial" w:hAnsi="Arial" w:cs="Arial"/>
            <w:sz w:val="21"/>
            <w:szCs w:val="21"/>
            <w:lang w:val="fr-FR"/>
          </w:rPr>
          <w:t xml:space="preserve">14.2(b) </w:t>
        </w:r>
      </w:hyperlink>
      <w:r w:rsidRPr="00FC0110">
        <w:rPr>
          <w:rFonts w:ascii="Arial" w:hAnsi="Arial" w:cs="Arial"/>
          <w:sz w:val="21"/>
          <w:szCs w:val="21"/>
          <w:lang w:val="fr-FR"/>
        </w:rPr>
        <w:t>(Effets d’un Cas de Force Majeure), l’Exploitant aura le droit d’être payé des montants suivants :</w:t>
      </w:r>
    </w:p>
    <w:p w14:paraId="2D561E58" w14:textId="1ADEFC84" w:rsidR="00C825C2" w:rsidRPr="00FC0110" w:rsidRDefault="00C825C2" w:rsidP="00E95B2E">
      <w:pPr>
        <w:pStyle w:val="Paragraphedeliste"/>
        <w:widowControl w:val="0"/>
        <w:numPr>
          <w:ilvl w:val="3"/>
          <w:numId w:val="159"/>
        </w:numPr>
        <w:tabs>
          <w:tab w:val="left" w:pos="709"/>
          <w:tab w:val="left" w:pos="1418"/>
          <w:tab w:val="left" w:pos="2127"/>
        </w:tabs>
        <w:autoSpaceDE w:val="0"/>
        <w:autoSpaceDN w:val="0"/>
        <w:snapToGrid w:val="0"/>
        <w:spacing w:after="240"/>
        <w:ind w:left="1418" w:right="121" w:hanging="709"/>
        <w:jc w:val="both"/>
        <w:rPr>
          <w:rFonts w:ascii="Arial" w:hAnsi="Arial" w:cs="Arial"/>
          <w:sz w:val="21"/>
          <w:szCs w:val="21"/>
          <w:lang w:val="fr-FR"/>
        </w:rPr>
      </w:pPr>
      <w:r w:rsidRPr="00FC0110">
        <w:rPr>
          <w:rFonts w:ascii="Arial" w:hAnsi="Arial" w:cs="Arial"/>
          <w:sz w:val="21"/>
          <w:szCs w:val="21"/>
          <w:lang w:val="fr-FR"/>
        </w:rPr>
        <w:lastRenderedPageBreak/>
        <w:t>la valeur des Prestations d'Exploitation-Maintenance réalisées et achevées à la date de résiliation pour lesquelles il n'a pas reçu de paiement</w:t>
      </w:r>
      <w:r w:rsidR="00660298" w:rsidRPr="00FC0110">
        <w:rPr>
          <w:rFonts w:ascii="Arial" w:hAnsi="Arial" w:cs="Arial"/>
          <w:sz w:val="21"/>
          <w:szCs w:val="21"/>
          <w:lang w:val="fr-FR"/>
        </w:rPr>
        <w:t> ;</w:t>
      </w:r>
      <w:r w:rsidRPr="00FC0110">
        <w:rPr>
          <w:rFonts w:ascii="Arial" w:hAnsi="Arial" w:cs="Arial"/>
          <w:sz w:val="21"/>
          <w:szCs w:val="21"/>
          <w:lang w:val="fr-FR"/>
        </w:rPr>
        <w:t xml:space="preserve"> et</w:t>
      </w:r>
    </w:p>
    <w:p w14:paraId="5BD6CEFD" w14:textId="0B34DC88" w:rsidR="00C825C2" w:rsidRPr="00FC0110" w:rsidRDefault="00C825C2" w:rsidP="00E95B2E">
      <w:pPr>
        <w:pStyle w:val="Paragraphedeliste"/>
        <w:widowControl w:val="0"/>
        <w:numPr>
          <w:ilvl w:val="3"/>
          <w:numId w:val="159"/>
        </w:numPr>
        <w:tabs>
          <w:tab w:val="left" w:pos="709"/>
          <w:tab w:val="left" w:pos="1418"/>
          <w:tab w:val="left" w:pos="2127"/>
        </w:tabs>
        <w:autoSpaceDE w:val="0"/>
        <w:autoSpaceDN w:val="0"/>
        <w:snapToGrid w:val="0"/>
        <w:spacing w:after="240"/>
        <w:ind w:left="1418" w:right="121" w:hanging="709"/>
        <w:jc w:val="both"/>
        <w:rPr>
          <w:rFonts w:ascii="Arial" w:hAnsi="Arial" w:cs="Arial"/>
          <w:sz w:val="21"/>
          <w:szCs w:val="21"/>
          <w:lang w:val="fr-FR"/>
        </w:rPr>
      </w:pPr>
      <w:r w:rsidRPr="00FC0110">
        <w:rPr>
          <w:rFonts w:ascii="Arial" w:hAnsi="Arial" w:cs="Arial"/>
          <w:sz w:val="21"/>
          <w:szCs w:val="21"/>
          <w:lang w:val="fr-FR"/>
        </w:rPr>
        <w:t>le montant relatif aux Prestations Supplémentaires commandées et exécutées conformément à l’</w:t>
      </w:r>
      <w:r w:rsidR="00FF4C61" w:rsidRPr="00FC0110">
        <w:rPr>
          <w:rFonts w:ascii="Arial" w:hAnsi="Arial" w:cs="Arial"/>
          <w:sz w:val="21"/>
          <w:szCs w:val="21"/>
          <w:lang w:val="fr-FR"/>
        </w:rPr>
        <w:t>Article</w:t>
      </w:r>
      <w:r w:rsidRPr="00FC0110">
        <w:rPr>
          <w:rFonts w:ascii="Arial" w:hAnsi="Arial" w:cs="Arial"/>
          <w:sz w:val="21"/>
          <w:szCs w:val="21"/>
          <w:lang w:val="fr-FR"/>
        </w:rPr>
        <w:t> </w:t>
      </w:r>
      <w:hyperlink w:anchor="_bookmark24" w:history="1">
        <w:r w:rsidRPr="00FC0110">
          <w:rPr>
            <w:rFonts w:ascii="Arial" w:hAnsi="Arial" w:cs="Arial"/>
            <w:sz w:val="21"/>
            <w:szCs w:val="21"/>
            <w:lang w:val="fr-FR"/>
          </w:rPr>
          <w:t xml:space="preserve">3.3 </w:t>
        </w:r>
      </w:hyperlink>
      <w:r w:rsidRPr="00FC0110">
        <w:rPr>
          <w:rFonts w:ascii="Arial" w:hAnsi="Arial" w:cs="Arial"/>
          <w:sz w:val="21"/>
          <w:szCs w:val="21"/>
          <w:lang w:val="fr-FR"/>
        </w:rPr>
        <w:t>(Prestations Supplémentaires), pour lesquelles il n'a pas reçu de paiement.</w:t>
      </w:r>
    </w:p>
    <w:p w14:paraId="5ACFA284" w14:textId="77777777" w:rsidR="00C825C2" w:rsidRPr="00FC0110" w:rsidRDefault="00C825C2" w:rsidP="00B0519E">
      <w:pPr>
        <w:widowControl w:val="0"/>
        <w:tabs>
          <w:tab w:val="left" w:pos="709"/>
          <w:tab w:val="left" w:pos="1418"/>
          <w:tab w:val="left" w:pos="2127"/>
        </w:tabs>
        <w:autoSpaceDE w:val="0"/>
        <w:autoSpaceDN w:val="0"/>
        <w:snapToGrid w:val="0"/>
        <w:spacing w:after="240"/>
        <w:ind w:left="708" w:right="121"/>
        <w:jc w:val="both"/>
        <w:rPr>
          <w:rFonts w:ascii="Arial" w:hAnsi="Arial" w:cs="Arial"/>
          <w:sz w:val="21"/>
          <w:szCs w:val="21"/>
          <w:lang w:val="fr-FR"/>
        </w:rPr>
      </w:pPr>
      <w:r w:rsidRPr="00FC0110">
        <w:rPr>
          <w:rFonts w:ascii="Arial" w:hAnsi="Arial" w:cs="Arial"/>
          <w:sz w:val="21"/>
          <w:szCs w:val="21"/>
          <w:lang w:val="fr-FR"/>
        </w:rPr>
        <w:t>Aucune des Parties n'aura de responsabilité envers l'autre Partie en ce qui concerne les Pertes résultant de cette résiliation.</w:t>
      </w:r>
    </w:p>
    <w:p w14:paraId="6A9A7D4A" w14:textId="77777777" w:rsidR="00C825C2" w:rsidRPr="00FC0110" w:rsidRDefault="00C825C2" w:rsidP="00E95B2E">
      <w:pPr>
        <w:pStyle w:val="Titre3"/>
        <w:keepNext w:val="0"/>
        <w:numPr>
          <w:ilvl w:val="2"/>
          <w:numId w:val="159"/>
        </w:numPr>
        <w:tabs>
          <w:tab w:val="clear" w:pos="720"/>
          <w:tab w:val="left" w:pos="709"/>
          <w:tab w:val="left" w:pos="1418"/>
          <w:tab w:val="left" w:pos="2127"/>
        </w:tabs>
        <w:autoSpaceDE w:val="0"/>
        <w:autoSpaceDN w:val="0"/>
        <w:snapToGrid w:val="0"/>
        <w:ind w:left="709" w:right="119" w:hanging="709"/>
        <w:jc w:val="both"/>
        <w:rPr>
          <w:rFonts w:ascii="Arial" w:hAnsi="Arial" w:cs="Arial"/>
          <w:sz w:val="21"/>
          <w:szCs w:val="21"/>
          <w:lang w:val="fr-FR"/>
        </w:rPr>
      </w:pPr>
      <w:r w:rsidRPr="00FC0110">
        <w:rPr>
          <w:rFonts w:ascii="Arial" w:hAnsi="Arial" w:cs="Arial"/>
          <w:sz w:val="21"/>
          <w:szCs w:val="21"/>
          <w:lang w:val="fr-FR"/>
        </w:rPr>
        <w:t>Sans préjudice de tout autre droit ou recours à la disposition des Parties, en cas de résiliation par l'Exploitant en raison d'un Manquement de la Société de Projet, l'Exploitant aura le droit d'être payé des montants suivants :</w:t>
      </w:r>
    </w:p>
    <w:p w14:paraId="43C569D5" w14:textId="0873944C" w:rsidR="00C825C2" w:rsidRPr="00FC0110" w:rsidRDefault="00C825C2" w:rsidP="00E95B2E">
      <w:pPr>
        <w:pStyle w:val="Paragraphedeliste"/>
        <w:widowControl w:val="0"/>
        <w:numPr>
          <w:ilvl w:val="3"/>
          <w:numId w:val="159"/>
        </w:numPr>
        <w:tabs>
          <w:tab w:val="left" w:pos="709"/>
          <w:tab w:val="left" w:pos="1418"/>
          <w:tab w:val="left" w:pos="2127"/>
        </w:tabs>
        <w:autoSpaceDE w:val="0"/>
        <w:autoSpaceDN w:val="0"/>
        <w:snapToGrid w:val="0"/>
        <w:spacing w:after="240"/>
        <w:ind w:left="1418" w:right="118" w:hanging="709"/>
        <w:jc w:val="both"/>
        <w:rPr>
          <w:rFonts w:ascii="Arial" w:hAnsi="Arial" w:cs="Arial"/>
          <w:sz w:val="21"/>
          <w:szCs w:val="21"/>
          <w:lang w:val="fr-FR"/>
        </w:rPr>
      </w:pPr>
      <w:r w:rsidRPr="00FC0110">
        <w:rPr>
          <w:rFonts w:ascii="Arial" w:hAnsi="Arial" w:cs="Arial"/>
          <w:sz w:val="21"/>
          <w:szCs w:val="21"/>
          <w:lang w:val="fr-FR"/>
        </w:rPr>
        <w:t>la valeur des Prestations d'Exploitation-Maintenance réalisées et achevées à la date de résiliation, pour lesquelles il n'a pas reçu de paiement</w:t>
      </w:r>
      <w:r w:rsidR="00660298" w:rsidRPr="00FC0110">
        <w:rPr>
          <w:rFonts w:ascii="Arial" w:hAnsi="Arial" w:cs="Arial"/>
          <w:sz w:val="21"/>
          <w:szCs w:val="21"/>
          <w:lang w:val="fr-FR"/>
        </w:rPr>
        <w:t> ;</w:t>
      </w:r>
    </w:p>
    <w:p w14:paraId="0779E414" w14:textId="681E3998" w:rsidR="00C825C2" w:rsidRPr="00FC0110" w:rsidRDefault="00C825C2" w:rsidP="00E95B2E">
      <w:pPr>
        <w:pStyle w:val="Paragraphedeliste"/>
        <w:widowControl w:val="0"/>
        <w:numPr>
          <w:ilvl w:val="3"/>
          <w:numId w:val="159"/>
        </w:numPr>
        <w:tabs>
          <w:tab w:val="left" w:pos="709"/>
          <w:tab w:val="left" w:pos="1418"/>
          <w:tab w:val="left" w:pos="2127"/>
        </w:tabs>
        <w:autoSpaceDE w:val="0"/>
        <w:autoSpaceDN w:val="0"/>
        <w:snapToGrid w:val="0"/>
        <w:spacing w:after="240"/>
        <w:ind w:left="1418" w:right="118" w:hanging="709"/>
        <w:jc w:val="both"/>
        <w:rPr>
          <w:rFonts w:ascii="Arial" w:hAnsi="Arial" w:cs="Arial"/>
          <w:sz w:val="21"/>
          <w:szCs w:val="21"/>
          <w:lang w:val="fr-FR"/>
        </w:rPr>
      </w:pPr>
      <w:r w:rsidRPr="00FC0110">
        <w:rPr>
          <w:rFonts w:ascii="Arial" w:hAnsi="Arial" w:cs="Arial"/>
          <w:sz w:val="21"/>
          <w:szCs w:val="21"/>
          <w:lang w:val="fr-FR"/>
        </w:rPr>
        <w:t xml:space="preserve">le montant relatif aux Prestations Supplémentaires commandées et exécutées conformément à </w:t>
      </w:r>
      <w:r w:rsidR="00FF4C61" w:rsidRPr="00FC0110">
        <w:rPr>
          <w:rFonts w:ascii="Arial" w:hAnsi="Arial" w:cs="Arial"/>
          <w:sz w:val="21"/>
          <w:szCs w:val="21"/>
          <w:lang w:val="fr-FR"/>
        </w:rPr>
        <w:t>Article</w:t>
      </w:r>
      <w:r w:rsidRPr="00FC0110">
        <w:rPr>
          <w:rFonts w:ascii="Arial" w:hAnsi="Arial" w:cs="Arial"/>
          <w:sz w:val="21"/>
          <w:szCs w:val="21"/>
          <w:lang w:val="fr-FR"/>
        </w:rPr>
        <w:t> </w:t>
      </w:r>
      <w:hyperlink w:anchor="_bookmark24" w:history="1">
        <w:r w:rsidRPr="00FC0110">
          <w:rPr>
            <w:rFonts w:ascii="Arial" w:hAnsi="Arial" w:cs="Arial"/>
            <w:sz w:val="21"/>
            <w:szCs w:val="21"/>
            <w:lang w:val="fr-FR"/>
          </w:rPr>
          <w:t xml:space="preserve">3.3 </w:t>
        </w:r>
      </w:hyperlink>
      <w:r w:rsidRPr="00FC0110">
        <w:rPr>
          <w:rFonts w:ascii="Arial" w:hAnsi="Arial" w:cs="Arial"/>
          <w:sz w:val="21"/>
          <w:szCs w:val="21"/>
          <w:lang w:val="fr-FR"/>
        </w:rPr>
        <w:t>(Prestations Supplémentaires), pour lesquelles il n'a pas reçu de paiement</w:t>
      </w:r>
      <w:r w:rsidR="00660298" w:rsidRPr="00FC0110">
        <w:rPr>
          <w:rFonts w:ascii="Arial" w:hAnsi="Arial" w:cs="Arial"/>
          <w:sz w:val="21"/>
          <w:szCs w:val="21"/>
          <w:lang w:val="fr-FR"/>
        </w:rPr>
        <w:t> ;</w:t>
      </w:r>
    </w:p>
    <w:p w14:paraId="6A2F829E" w14:textId="5BE95EC0" w:rsidR="00C825C2" w:rsidRPr="00FC0110" w:rsidRDefault="00C825C2" w:rsidP="00E95B2E">
      <w:pPr>
        <w:pStyle w:val="Paragraphedeliste"/>
        <w:widowControl w:val="0"/>
        <w:numPr>
          <w:ilvl w:val="3"/>
          <w:numId w:val="159"/>
        </w:numPr>
        <w:tabs>
          <w:tab w:val="left" w:pos="709"/>
          <w:tab w:val="left" w:pos="1418"/>
          <w:tab w:val="left" w:pos="2127"/>
        </w:tabs>
        <w:autoSpaceDE w:val="0"/>
        <w:autoSpaceDN w:val="0"/>
        <w:snapToGrid w:val="0"/>
        <w:spacing w:after="240"/>
        <w:ind w:left="1418" w:right="118" w:hanging="709"/>
        <w:jc w:val="both"/>
        <w:rPr>
          <w:rFonts w:ascii="Arial" w:hAnsi="Arial" w:cs="Arial"/>
          <w:sz w:val="21"/>
          <w:szCs w:val="21"/>
          <w:lang w:val="fr-FR"/>
        </w:rPr>
      </w:pPr>
      <w:r w:rsidRPr="00FC0110">
        <w:rPr>
          <w:rFonts w:ascii="Arial" w:hAnsi="Arial" w:cs="Arial"/>
          <w:sz w:val="21"/>
          <w:szCs w:val="21"/>
          <w:lang w:val="fr-FR"/>
        </w:rPr>
        <w:t>les coûts qu’il a raisonnablement et dûment engagés pour se conformer à ses obligations au titre de l’</w:t>
      </w:r>
      <w:r w:rsidR="00FF4C61" w:rsidRPr="00FC0110">
        <w:rPr>
          <w:rFonts w:ascii="Arial" w:hAnsi="Arial" w:cs="Arial"/>
          <w:sz w:val="21"/>
          <w:szCs w:val="21"/>
          <w:lang w:val="fr-FR"/>
        </w:rPr>
        <w:t>Article</w:t>
      </w:r>
      <w:r w:rsidRPr="00FC0110">
        <w:rPr>
          <w:rFonts w:ascii="Arial" w:hAnsi="Arial" w:cs="Arial"/>
          <w:sz w:val="21"/>
          <w:szCs w:val="21"/>
          <w:lang w:val="fr-FR"/>
        </w:rPr>
        <w:t xml:space="preserve"> </w:t>
      </w:r>
      <w:hyperlink w:anchor="_bookmark103" w:history="1">
        <w:r w:rsidRPr="00FC0110">
          <w:rPr>
            <w:rFonts w:ascii="Arial" w:hAnsi="Arial" w:cs="Arial"/>
            <w:sz w:val="21"/>
            <w:szCs w:val="21"/>
            <w:lang w:val="fr-FR"/>
          </w:rPr>
          <w:t>1</w:t>
        </w:r>
        <w:r w:rsidR="00C35060" w:rsidRPr="00FC0110">
          <w:rPr>
            <w:rFonts w:ascii="Arial" w:hAnsi="Arial" w:cs="Arial"/>
            <w:sz w:val="21"/>
            <w:szCs w:val="21"/>
            <w:lang w:val="fr-FR"/>
          </w:rPr>
          <w:t>0</w:t>
        </w:r>
        <w:r w:rsidRPr="00FC0110">
          <w:rPr>
            <w:rFonts w:ascii="Arial" w:hAnsi="Arial" w:cs="Arial"/>
            <w:sz w:val="21"/>
            <w:szCs w:val="21"/>
            <w:lang w:val="fr-FR"/>
          </w:rPr>
          <w:t>.5</w:t>
        </w:r>
      </w:hyperlink>
      <w:r w:rsidRPr="00FC0110">
        <w:rPr>
          <w:rFonts w:ascii="Arial" w:hAnsi="Arial" w:cs="Arial"/>
          <w:sz w:val="21"/>
          <w:szCs w:val="21"/>
          <w:lang w:val="fr-FR"/>
        </w:rPr>
        <w:t xml:space="preserve"> (Obligations de l’Exploitant à l’Expiration ou à la Résiliation)</w:t>
      </w:r>
      <w:r w:rsidR="00660298" w:rsidRPr="00FC0110">
        <w:rPr>
          <w:rFonts w:ascii="Arial" w:hAnsi="Arial" w:cs="Arial"/>
          <w:sz w:val="21"/>
          <w:szCs w:val="21"/>
          <w:lang w:val="fr-FR"/>
        </w:rPr>
        <w:t> ;</w:t>
      </w:r>
      <w:r w:rsidRPr="00FC0110">
        <w:rPr>
          <w:rFonts w:ascii="Arial" w:hAnsi="Arial" w:cs="Arial"/>
          <w:spacing w:val="-2"/>
          <w:sz w:val="21"/>
          <w:szCs w:val="21"/>
          <w:lang w:val="fr-FR"/>
        </w:rPr>
        <w:t xml:space="preserve"> </w:t>
      </w:r>
      <w:r w:rsidRPr="00FC0110">
        <w:rPr>
          <w:rFonts w:ascii="Arial" w:hAnsi="Arial" w:cs="Arial"/>
          <w:sz w:val="21"/>
          <w:szCs w:val="21"/>
          <w:lang w:val="fr-FR"/>
        </w:rPr>
        <w:t>et</w:t>
      </w:r>
    </w:p>
    <w:p w14:paraId="3BB2DFCF" w14:textId="77777777" w:rsidR="00C825C2" w:rsidRPr="00FC0110" w:rsidRDefault="00C825C2" w:rsidP="00E95B2E">
      <w:pPr>
        <w:pStyle w:val="Paragraphedeliste"/>
        <w:widowControl w:val="0"/>
        <w:numPr>
          <w:ilvl w:val="3"/>
          <w:numId w:val="159"/>
        </w:numPr>
        <w:tabs>
          <w:tab w:val="left" w:pos="709"/>
          <w:tab w:val="left" w:pos="1418"/>
          <w:tab w:val="left" w:pos="2127"/>
        </w:tabs>
        <w:autoSpaceDE w:val="0"/>
        <w:autoSpaceDN w:val="0"/>
        <w:snapToGrid w:val="0"/>
        <w:spacing w:after="240"/>
        <w:ind w:left="1418" w:right="118" w:hanging="709"/>
        <w:jc w:val="both"/>
        <w:rPr>
          <w:rFonts w:ascii="Arial" w:hAnsi="Arial" w:cs="Arial"/>
          <w:sz w:val="21"/>
          <w:szCs w:val="21"/>
          <w:lang w:val="fr-FR"/>
        </w:rPr>
      </w:pPr>
      <w:r w:rsidRPr="00FC0110">
        <w:rPr>
          <w:rFonts w:ascii="Arial" w:hAnsi="Arial" w:cs="Arial"/>
          <w:sz w:val="21"/>
          <w:szCs w:val="21"/>
          <w:lang w:val="fr-FR"/>
        </w:rPr>
        <w:t>les Frais de Résiliation.</w:t>
      </w:r>
    </w:p>
    <w:p w14:paraId="5840DE11" w14:textId="77777777" w:rsidR="00C825C2" w:rsidRPr="00FC0110" w:rsidRDefault="00C825C2" w:rsidP="00DF3560">
      <w:pPr>
        <w:pStyle w:val="Contract2"/>
        <w:rPr>
          <w:rFonts w:cs="Arial"/>
          <w:szCs w:val="21"/>
        </w:rPr>
      </w:pPr>
      <w:bookmarkStart w:id="188" w:name="_Ref27175128"/>
      <w:r w:rsidRPr="00FC0110">
        <w:rPr>
          <w:rFonts w:cs="Arial"/>
          <w:szCs w:val="21"/>
        </w:rPr>
        <w:t>Obligations de l’Exploitant suite à l’Expiration ou la Résiliation</w:t>
      </w:r>
      <w:bookmarkEnd w:id="188"/>
    </w:p>
    <w:p w14:paraId="4B941229" w14:textId="77777777" w:rsidR="00C825C2" w:rsidRPr="00FC0110" w:rsidRDefault="00C825C2" w:rsidP="00B0519E">
      <w:pPr>
        <w:widowControl w:val="0"/>
        <w:tabs>
          <w:tab w:val="left" w:pos="709"/>
          <w:tab w:val="left" w:pos="1418"/>
          <w:tab w:val="left" w:pos="2127"/>
        </w:tabs>
        <w:autoSpaceDE w:val="0"/>
        <w:autoSpaceDN w:val="0"/>
        <w:snapToGrid w:val="0"/>
        <w:spacing w:after="240"/>
        <w:ind w:right="120"/>
        <w:jc w:val="both"/>
        <w:rPr>
          <w:rFonts w:ascii="Arial" w:hAnsi="Arial" w:cs="Arial"/>
          <w:sz w:val="21"/>
          <w:szCs w:val="21"/>
          <w:lang w:val="fr-FR"/>
        </w:rPr>
      </w:pPr>
      <w:r w:rsidRPr="00FC0110">
        <w:rPr>
          <w:rFonts w:ascii="Arial" w:hAnsi="Arial" w:cs="Arial"/>
          <w:sz w:val="21"/>
          <w:szCs w:val="21"/>
          <w:lang w:val="fr-FR"/>
        </w:rPr>
        <w:t>A l’expiration ou en cas de résiliation du présent Contrat, l’Exploitant doit :</w:t>
      </w:r>
    </w:p>
    <w:p w14:paraId="0A897C86" w14:textId="4228CDBA" w:rsidR="00C825C2" w:rsidRPr="00FC0110" w:rsidRDefault="00C825C2" w:rsidP="00E95B2E">
      <w:pPr>
        <w:pStyle w:val="Paragraphedeliste"/>
        <w:widowControl w:val="0"/>
        <w:numPr>
          <w:ilvl w:val="2"/>
          <w:numId w:val="159"/>
        </w:numPr>
        <w:tabs>
          <w:tab w:val="left" w:pos="709"/>
          <w:tab w:val="left" w:pos="1418"/>
          <w:tab w:val="left" w:pos="2127"/>
        </w:tabs>
        <w:autoSpaceDE w:val="0"/>
        <w:autoSpaceDN w:val="0"/>
        <w:snapToGrid w:val="0"/>
        <w:spacing w:after="240"/>
        <w:ind w:left="709" w:right="124" w:hanging="709"/>
        <w:jc w:val="both"/>
        <w:rPr>
          <w:rFonts w:ascii="Arial" w:hAnsi="Arial" w:cs="Arial"/>
          <w:sz w:val="21"/>
          <w:szCs w:val="21"/>
          <w:lang w:val="fr-FR"/>
        </w:rPr>
      </w:pPr>
      <w:bookmarkStart w:id="189" w:name="_Ref27175134"/>
      <w:r w:rsidRPr="00FC0110">
        <w:rPr>
          <w:rFonts w:ascii="Arial" w:hAnsi="Arial" w:cs="Arial"/>
          <w:sz w:val="21"/>
          <w:szCs w:val="21"/>
          <w:lang w:val="fr-FR"/>
        </w:rPr>
        <w:t>quitter le Site en temps utile et de façon ordonnée, conformément aux normes d’un Professionnel Raisonnable et Prudent, afin de permettre à l’entreprise de remplacement d’accéder au Site et de reprendre l'Exploitation de l'Installation aussi rapidement que cela est raisonnablement possible</w:t>
      </w:r>
      <w:bookmarkEnd w:id="189"/>
      <w:r w:rsidR="00660298" w:rsidRPr="00FC0110">
        <w:rPr>
          <w:rFonts w:ascii="Arial" w:hAnsi="Arial" w:cs="Arial"/>
          <w:sz w:val="21"/>
          <w:szCs w:val="21"/>
          <w:lang w:val="fr-FR"/>
        </w:rPr>
        <w:t> ;</w:t>
      </w:r>
    </w:p>
    <w:p w14:paraId="577ADB0C" w14:textId="0A7A63E7" w:rsidR="00C825C2" w:rsidRPr="00FC0110" w:rsidRDefault="00C825C2" w:rsidP="00E95B2E">
      <w:pPr>
        <w:pStyle w:val="Paragraphedeliste"/>
        <w:widowControl w:val="0"/>
        <w:numPr>
          <w:ilvl w:val="2"/>
          <w:numId w:val="159"/>
        </w:numPr>
        <w:tabs>
          <w:tab w:val="left" w:pos="709"/>
          <w:tab w:val="left" w:pos="1418"/>
          <w:tab w:val="left" w:pos="2127"/>
        </w:tabs>
        <w:autoSpaceDE w:val="0"/>
        <w:autoSpaceDN w:val="0"/>
        <w:snapToGrid w:val="0"/>
        <w:spacing w:after="240"/>
        <w:ind w:left="709" w:right="124" w:hanging="709"/>
        <w:jc w:val="both"/>
        <w:rPr>
          <w:rFonts w:ascii="Arial" w:hAnsi="Arial" w:cs="Arial"/>
          <w:sz w:val="21"/>
          <w:szCs w:val="21"/>
          <w:lang w:val="fr-FR"/>
        </w:rPr>
      </w:pPr>
      <w:r w:rsidRPr="00FC0110">
        <w:rPr>
          <w:rFonts w:ascii="Arial" w:hAnsi="Arial" w:cs="Arial"/>
          <w:sz w:val="21"/>
          <w:szCs w:val="21"/>
          <w:lang w:val="fr-FR"/>
        </w:rPr>
        <w:t>laisser le Site et l’Installation dans un parfait état de propreté et de sécurité</w:t>
      </w:r>
      <w:r w:rsidR="00660298" w:rsidRPr="00FC0110">
        <w:rPr>
          <w:rFonts w:ascii="Arial" w:hAnsi="Arial" w:cs="Arial"/>
          <w:sz w:val="21"/>
          <w:szCs w:val="21"/>
          <w:lang w:val="fr-FR"/>
        </w:rPr>
        <w:t> ;</w:t>
      </w:r>
    </w:p>
    <w:p w14:paraId="1F32484F" w14:textId="76107EE0" w:rsidR="00C825C2" w:rsidRPr="00FC0110" w:rsidRDefault="00C825C2" w:rsidP="00E95B2E">
      <w:pPr>
        <w:pStyle w:val="Paragraphedeliste"/>
        <w:widowControl w:val="0"/>
        <w:numPr>
          <w:ilvl w:val="2"/>
          <w:numId w:val="159"/>
        </w:numPr>
        <w:tabs>
          <w:tab w:val="left" w:pos="709"/>
          <w:tab w:val="left" w:pos="1418"/>
          <w:tab w:val="left" w:pos="2127"/>
        </w:tabs>
        <w:autoSpaceDE w:val="0"/>
        <w:autoSpaceDN w:val="0"/>
        <w:snapToGrid w:val="0"/>
        <w:spacing w:after="240"/>
        <w:ind w:left="709" w:right="124" w:hanging="709"/>
        <w:jc w:val="both"/>
        <w:rPr>
          <w:rFonts w:ascii="Arial" w:hAnsi="Arial" w:cs="Arial"/>
          <w:sz w:val="21"/>
          <w:szCs w:val="21"/>
          <w:lang w:val="fr-FR"/>
        </w:rPr>
      </w:pPr>
      <w:r w:rsidRPr="00FC0110">
        <w:rPr>
          <w:rFonts w:ascii="Arial" w:hAnsi="Arial" w:cs="Arial"/>
          <w:sz w:val="21"/>
          <w:szCs w:val="21"/>
          <w:lang w:val="fr-FR"/>
        </w:rPr>
        <w:t>à la demande raisonnable de la Société de Projet, faire en sorte que le Représentant de l'Exploitant assiste à toutes les réunions organisées avec la Société de Projet ou l'entreprise de remplacement dans le but d'échanger des informations et de minimiser les perturbations affectant l'Exploitation, la Maintenance et la Disponibilité de l'Installation</w:t>
      </w:r>
      <w:r w:rsidR="00660298" w:rsidRPr="00FC0110">
        <w:rPr>
          <w:rFonts w:ascii="Arial" w:hAnsi="Arial" w:cs="Arial"/>
          <w:sz w:val="21"/>
          <w:szCs w:val="21"/>
          <w:lang w:val="fr-FR"/>
        </w:rPr>
        <w:t> ;</w:t>
      </w:r>
    </w:p>
    <w:p w14:paraId="670CB638" w14:textId="43A6FBE1" w:rsidR="00C825C2" w:rsidRPr="00FC0110" w:rsidRDefault="00C825C2" w:rsidP="00E95B2E">
      <w:pPr>
        <w:pStyle w:val="Paragraphedeliste"/>
        <w:widowControl w:val="0"/>
        <w:numPr>
          <w:ilvl w:val="2"/>
          <w:numId w:val="159"/>
        </w:numPr>
        <w:tabs>
          <w:tab w:val="left" w:pos="709"/>
          <w:tab w:val="left" w:pos="1418"/>
          <w:tab w:val="left" w:pos="2127"/>
        </w:tabs>
        <w:autoSpaceDE w:val="0"/>
        <w:autoSpaceDN w:val="0"/>
        <w:snapToGrid w:val="0"/>
        <w:spacing w:after="240"/>
        <w:ind w:left="709" w:right="124" w:hanging="709"/>
        <w:jc w:val="both"/>
        <w:rPr>
          <w:rFonts w:ascii="Arial" w:hAnsi="Arial" w:cs="Arial"/>
          <w:sz w:val="21"/>
          <w:szCs w:val="21"/>
          <w:lang w:val="fr-FR"/>
        </w:rPr>
      </w:pPr>
      <w:r w:rsidRPr="00FC0110">
        <w:rPr>
          <w:rFonts w:ascii="Arial" w:hAnsi="Arial" w:cs="Arial"/>
          <w:sz w:val="21"/>
          <w:szCs w:val="21"/>
          <w:lang w:val="fr-FR"/>
        </w:rPr>
        <w:t>fournir à la Société de Projet tous les documents, manuels, rapports, informations et données historiques nécessaires à l'Exploitation et à la Maintenance de l'Installation, et s'assurer que le Système de Supervision et le Portail de Supervision lui sont cédés</w:t>
      </w:r>
      <w:r w:rsidR="00660298" w:rsidRPr="00FC0110">
        <w:rPr>
          <w:rFonts w:ascii="Arial" w:hAnsi="Arial" w:cs="Arial"/>
          <w:sz w:val="21"/>
          <w:szCs w:val="21"/>
          <w:lang w:val="fr-FR"/>
        </w:rPr>
        <w:t> ;</w:t>
      </w:r>
    </w:p>
    <w:p w14:paraId="6DB77309" w14:textId="0E5706F1" w:rsidR="00C825C2" w:rsidRPr="00FC0110" w:rsidRDefault="00C825C2" w:rsidP="00E95B2E">
      <w:pPr>
        <w:pStyle w:val="Paragraphedeliste"/>
        <w:widowControl w:val="0"/>
        <w:numPr>
          <w:ilvl w:val="2"/>
          <w:numId w:val="159"/>
        </w:numPr>
        <w:tabs>
          <w:tab w:val="left" w:pos="709"/>
          <w:tab w:val="left" w:pos="1418"/>
          <w:tab w:val="left" w:pos="2127"/>
        </w:tabs>
        <w:autoSpaceDE w:val="0"/>
        <w:autoSpaceDN w:val="0"/>
        <w:snapToGrid w:val="0"/>
        <w:spacing w:after="240"/>
        <w:ind w:left="709" w:right="124" w:hanging="709"/>
        <w:jc w:val="both"/>
        <w:rPr>
          <w:rFonts w:ascii="Arial" w:hAnsi="Arial" w:cs="Arial"/>
          <w:sz w:val="21"/>
          <w:szCs w:val="21"/>
          <w:lang w:val="fr-FR"/>
        </w:rPr>
      </w:pPr>
      <w:r w:rsidRPr="00FC0110">
        <w:rPr>
          <w:rFonts w:ascii="Arial" w:hAnsi="Arial" w:cs="Arial"/>
          <w:sz w:val="21"/>
          <w:szCs w:val="21"/>
          <w:lang w:val="fr-FR"/>
        </w:rPr>
        <w:t>fournir à la Société de Projet tous les identifiants de connexion et les détails de configuration de l’ensemble des équipements installés sur le Site et à distance</w:t>
      </w:r>
      <w:r w:rsidR="00660298" w:rsidRPr="00FC0110">
        <w:rPr>
          <w:rFonts w:ascii="Arial" w:hAnsi="Arial" w:cs="Arial"/>
          <w:sz w:val="21"/>
          <w:szCs w:val="21"/>
          <w:lang w:val="fr-FR"/>
        </w:rPr>
        <w:t> ;</w:t>
      </w:r>
      <w:r w:rsidRPr="00FC0110">
        <w:rPr>
          <w:rFonts w:ascii="Arial" w:hAnsi="Arial" w:cs="Arial"/>
          <w:spacing w:val="-4"/>
          <w:sz w:val="21"/>
          <w:szCs w:val="21"/>
          <w:lang w:val="fr-FR"/>
        </w:rPr>
        <w:t xml:space="preserve"> </w:t>
      </w:r>
      <w:r w:rsidRPr="00FC0110">
        <w:rPr>
          <w:rFonts w:ascii="Arial" w:hAnsi="Arial" w:cs="Arial"/>
          <w:sz w:val="21"/>
          <w:szCs w:val="21"/>
          <w:lang w:val="fr-FR"/>
        </w:rPr>
        <w:t>et</w:t>
      </w:r>
    </w:p>
    <w:p w14:paraId="31C5014E" w14:textId="77777777" w:rsidR="00C825C2" w:rsidRPr="00FC0110" w:rsidRDefault="00C825C2" w:rsidP="00E95B2E">
      <w:pPr>
        <w:pStyle w:val="Paragraphedeliste"/>
        <w:widowControl w:val="0"/>
        <w:numPr>
          <w:ilvl w:val="2"/>
          <w:numId w:val="159"/>
        </w:numPr>
        <w:tabs>
          <w:tab w:val="left" w:pos="709"/>
          <w:tab w:val="left" w:pos="1418"/>
          <w:tab w:val="left" w:pos="2127"/>
        </w:tabs>
        <w:autoSpaceDE w:val="0"/>
        <w:autoSpaceDN w:val="0"/>
        <w:snapToGrid w:val="0"/>
        <w:spacing w:after="240"/>
        <w:ind w:left="709" w:right="124" w:hanging="709"/>
        <w:jc w:val="both"/>
        <w:rPr>
          <w:rFonts w:ascii="Arial" w:hAnsi="Arial" w:cs="Arial"/>
          <w:sz w:val="21"/>
          <w:szCs w:val="21"/>
          <w:lang w:val="fr-FR"/>
        </w:rPr>
      </w:pPr>
      <w:r w:rsidRPr="00FC0110">
        <w:rPr>
          <w:rFonts w:ascii="Arial" w:hAnsi="Arial" w:cs="Arial"/>
          <w:sz w:val="21"/>
          <w:szCs w:val="21"/>
          <w:lang w:val="fr-FR"/>
        </w:rPr>
        <w:t xml:space="preserve">fournir à la Société de Projet les clés et les serrures à combinaison des Codes Réseaux nécessaires pour disposer d’un accès complet au Site et à toutes les parties de </w:t>
      </w:r>
      <w:r w:rsidRPr="00FC0110">
        <w:rPr>
          <w:rFonts w:ascii="Arial" w:hAnsi="Arial" w:cs="Arial"/>
          <w:sz w:val="21"/>
          <w:szCs w:val="21"/>
          <w:lang w:val="fr-FR"/>
        </w:rPr>
        <w:lastRenderedPageBreak/>
        <w:t>l'Installation.</w:t>
      </w:r>
    </w:p>
    <w:p w14:paraId="73005A01" w14:textId="77777777" w:rsidR="00C825C2" w:rsidRPr="00FC0110" w:rsidRDefault="00C825C2" w:rsidP="00B0519E">
      <w:pPr>
        <w:pStyle w:val="Paragraphedeliste"/>
        <w:widowControl w:val="0"/>
        <w:tabs>
          <w:tab w:val="left" w:pos="709"/>
          <w:tab w:val="left" w:pos="1418"/>
          <w:tab w:val="left" w:pos="2127"/>
        </w:tabs>
        <w:autoSpaceDE w:val="0"/>
        <w:autoSpaceDN w:val="0"/>
        <w:snapToGrid w:val="0"/>
        <w:spacing w:after="240"/>
        <w:ind w:left="709" w:right="123"/>
        <w:jc w:val="both"/>
        <w:rPr>
          <w:rFonts w:ascii="Arial" w:hAnsi="Arial" w:cs="Arial"/>
          <w:sz w:val="21"/>
          <w:szCs w:val="21"/>
          <w:lang w:val="fr-FR"/>
        </w:rPr>
      </w:pPr>
    </w:p>
    <w:p w14:paraId="2017B125" w14:textId="77777777" w:rsidR="006F4377" w:rsidRPr="00FC0110" w:rsidRDefault="006F4377" w:rsidP="00494880">
      <w:pPr>
        <w:pStyle w:val="Contract1"/>
      </w:pPr>
      <w:bookmarkStart w:id="190" w:name="_bookmark128"/>
      <w:bookmarkStart w:id="191" w:name="_Toc120219341"/>
      <w:bookmarkEnd w:id="190"/>
      <w:r w:rsidRPr="00FC0110">
        <w:t>INDEMNITÉS</w:t>
      </w:r>
      <w:bookmarkEnd w:id="191"/>
    </w:p>
    <w:p w14:paraId="0EC6B9F9" w14:textId="6C5A2BEB" w:rsidR="00937E74" w:rsidRPr="00FC0110" w:rsidRDefault="00937E74" w:rsidP="00E95B2E">
      <w:pPr>
        <w:pStyle w:val="Paragraphedeliste"/>
        <w:widowControl w:val="0"/>
        <w:numPr>
          <w:ilvl w:val="1"/>
          <w:numId w:val="85"/>
        </w:numPr>
        <w:tabs>
          <w:tab w:val="left" w:pos="709"/>
          <w:tab w:val="left" w:pos="1418"/>
          <w:tab w:val="left" w:pos="2127"/>
        </w:tabs>
        <w:autoSpaceDE w:val="0"/>
        <w:autoSpaceDN w:val="0"/>
        <w:snapToGrid w:val="0"/>
        <w:spacing w:after="240"/>
        <w:ind w:left="709" w:right="124" w:hanging="709"/>
        <w:jc w:val="both"/>
        <w:rPr>
          <w:rFonts w:ascii="Arial" w:hAnsi="Arial" w:cs="Arial"/>
          <w:sz w:val="21"/>
          <w:szCs w:val="21"/>
          <w:lang w:val="fr-FR"/>
        </w:rPr>
      </w:pPr>
      <w:r w:rsidRPr="00FC0110">
        <w:rPr>
          <w:rFonts w:ascii="Arial" w:hAnsi="Arial" w:cs="Arial"/>
          <w:sz w:val="21"/>
          <w:szCs w:val="21"/>
          <w:lang w:val="fr-FR"/>
        </w:rPr>
        <w:t xml:space="preserve">L’Exploitant indemnise et décharge </w:t>
      </w:r>
      <w:r w:rsidR="00753403" w:rsidRPr="00FC0110">
        <w:rPr>
          <w:rFonts w:ascii="Arial" w:hAnsi="Arial" w:cs="Arial"/>
          <w:sz w:val="21"/>
          <w:szCs w:val="21"/>
          <w:lang w:val="fr-FR"/>
        </w:rPr>
        <w:t xml:space="preserve">la Société de Projet </w:t>
      </w:r>
      <w:r w:rsidRPr="00FC0110">
        <w:rPr>
          <w:rFonts w:ascii="Arial" w:hAnsi="Arial" w:cs="Arial"/>
          <w:sz w:val="21"/>
          <w:szCs w:val="21"/>
          <w:lang w:val="fr-FR"/>
        </w:rPr>
        <w:t xml:space="preserve">de </w:t>
      </w:r>
      <w:r w:rsidR="00753403" w:rsidRPr="00FC0110">
        <w:rPr>
          <w:rFonts w:ascii="Arial" w:hAnsi="Arial" w:cs="Arial"/>
          <w:sz w:val="21"/>
          <w:szCs w:val="21"/>
          <w:lang w:val="fr-FR"/>
        </w:rPr>
        <w:t xml:space="preserve">toute </w:t>
      </w:r>
      <w:r w:rsidRPr="00FC0110">
        <w:rPr>
          <w:rFonts w:ascii="Arial" w:hAnsi="Arial" w:cs="Arial"/>
          <w:sz w:val="21"/>
          <w:szCs w:val="21"/>
          <w:lang w:val="fr-FR"/>
        </w:rPr>
        <w:t>responsabilité</w:t>
      </w:r>
      <w:r w:rsidR="00BF49B0" w:rsidRPr="00FC0110">
        <w:rPr>
          <w:rFonts w:ascii="Arial" w:hAnsi="Arial" w:cs="Arial"/>
          <w:sz w:val="21"/>
          <w:szCs w:val="21"/>
          <w:lang w:val="fr-FR"/>
        </w:rPr>
        <w:t xml:space="preserve"> </w:t>
      </w:r>
      <w:r w:rsidR="00753403" w:rsidRPr="00FC0110">
        <w:rPr>
          <w:rFonts w:ascii="Arial" w:hAnsi="Arial" w:cs="Arial"/>
          <w:sz w:val="21"/>
          <w:szCs w:val="21"/>
          <w:lang w:val="fr-FR"/>
        </w:rPr>
        <w:t>pour</w:t>
      </w:r>
      <w:r w:rsidRPr="00FC0110">
        <w:rPr>
          <w:rFonts w:ascii="Arial" w:hAnsi="Arial" w:cs="Arial"/>
          <w:sz w:val="21"/>
          <w:szCs w:val="21"/>
          <w:lang w:val="fr-FR"/>
        </w:rPr>
        <w:t xml:space="preserve"> toutes les Pertes </w:t>
      </w:r>
      <w:r w:rsidR="00753403" w:rsidRPr="00FC0110">
        <w:rPr>
          <w:rFonts w:ascii="Arial" w:hAnsi="Arial" w:cs="Arial"/>
          <w:sz w:val="21"/>
          <w:szCs w:val="21"/>
          <w:lang w:val="fr-FR"/>
        </w:rPr>
        <w:t>qu’elle pourrait subir ou encourir,</w:t>
      </w:r>
      <w:r w:rsidR="00132609" w:rsidRPr="00FC0110">
        <w:rPr>
          <w:rFonts w:ascii="Arial" w:hAnsi="Arial" w:cs="Arial"/>
          <w:sz w:val="21"/>
          <w:szCs w:val="21"/>
          <w:lang w:val="fr-FR"/>
        </w:rPr>
        <w:t xml:space="preserve"> </w:t>
      </w:r>
      <w:r w:rsidRPr="00FC0110">
        <w:rPr>
          <w:rFonts w:ascii="Arial" w:hAnsi="Arial" w:cs="Arial"/>
          <w:sz w:val="21"/>
          <w:szCs w:val="21"/>
          <w:lang w:val="fr-FR"/>
        </w:rPr>
        <w:t>résultant directement</w:t>
      </w:r>
      <w:r w:rsidR="00753403" w:rsidRPr="00FC0110">
        <w:rPr>
          <w:rFonts w:ascii="Arial" w:hAnsi="Arial" w:cs="Arial"/>
          <w:sz w:val="21"/>
          <w:szCs w:val="21"/>
          <w:lang w:val="fr-FR"/>
        </w:rPr>
        <w:t xml:space="preserve"> ou</w:t>
      </w:r>
      <w:r w:rsidRPr="00FC0110">
        <w:rPr>
          <w:rFonts w:ascii="Arial" w:hAnsi="Arial" w:cs="Arial"/>
          <w:sz w:val="21"/>
          <w:szCs w:val="21"/>
          <w:lang w:val="fr-FR"/>
        </w:rPr>
        <w:t xml:space="preserve"> indirectement </w:t>
      </w:r>
      <w:r w:rsidR="00753403" w:rsidRPr="00FC0110">
        <w:rPr>
          <w:rFonts w:ascii="Arial" w:hAnsi="Arial" w:cs="Arial"/>
          <w:sz w:val="21"/>
          <w:szCs w:val="21"/>
          <w:lang w:val="fr-FR"/>
        </w:rPr>
        <w:t>de l’un des événements suivants</w:t>
      </w:r>
      <w:r w:rsidRPr="00FC0110">
        <w:rPr>
          <w:rFonts w:ascii="Arial" w:hAnsi="Arial" w:cs="Arial"/>
          <w:sz w:val="21"/>
          <w:szCs w:val="21"/>
          <w:lang w:val="fr-FR"/>
        </w:rPr>
        <w:t xml:space="preserve"> :</w:t>
      </w:r>
    </w:p>
    <w:p w14:paraId="78D940F2" w14:textId="37D372BB" w:rsidR="00937E74" w:rsidRPr="00FC0110" w:rsidRDefault="00937E74" w:rsidP="00E95B2E">
      <w:pPr>
        <w:pStyle w:val="Paragraphedeliste"/>
        <w:widowControl w:val="0"/>
        <w:numPr>
          <w:ilvl w:val="2"/>
          <w:numId w:val="85"/>
        </w:numPr>
        <w:tabs>
          <w:tab w:val="left" w:pos="709"/>
          <w:tab w:val="left" w:pos="1418"/>
          <w:tab w:val="left" w:pos="2127"/>
        </w:tabs>
        <w:autoSpaceDE w:val="0"/>
        <w:autoSpaceDN w:val="0"/>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 xml:space="preserve">un préjudice corporel, </w:t>
      </w:r>
      <w:r w:rsidR="00753403" w:rsidRPr="00FC0110">
        <w:rPr>
          <w:rFonts w:ascii="Arial" w:hAnsi="Arial" w:cs="Arial"/>
          <w:sz w:val="21"/>
          <w:szCs w:val="21"/>
          <w:lang w:val="fr-FR"/>
        </w:rPr>
        <w:t xml:space="preserve">la </w:t>
      </w:r>
      <w:r w:rsidRPr="00FC0110">
        <w:rPr>
          <w:rFonts w:ascii="Arial" w:hAnsi="Arial" w:cs="Arial"/>
          <w:sz w:val="21"/>
          <w:szCs w:val="21"/>
          <w:lang w:val="fr-FR"/>
        </w:rPr>
        <w:t xml:space="preserve">maladie ou </w:t>
      </w:r>
      <w:r w:rsidR="00753403" w:rsidRPr="00FC0110">
        <w:rPr>
          <w:rFonts w:ascii="Arial" w:hAnsi="Arial" w:cs="Arial"/>
          <w:sz w:val="21"/>
          <w:szCs w:val="21"/>
          <w:lang w:val="fr-FR"/>
        </w:rPr>
        <w:t>le</w:t>
      </w:r>
      <w:r w:rsidRPr="00FC0110">
        <w:rPr>
          <w:rFonts w:ascii="Arial" w:hAnsi="Arial" w:cs="Arial"/>
          <w:sz w:val="21"/>
          <w:szCs w:val="21"/>
          <w:lang w:val="fr-FR"/>
        </w:rPr>
        <w:t xml:space="preserve"> décès de toute personne quelle qu'elle soit</w:t>
      </w:r>
      <w:r w:rsidR="00660298" w:rsidRPr="00FC0110">
        <w:rPr>
          <w:rFonts w:ascii="Arial" w:hAnsi="Arial" w:cs="Arial"/>
          <w:sz w:val="21"/>
          <w:szCs w:val="21"/>
          <w:lang w:val="fr-FR"/>
        </w:rPr>
        <w:t> ;</w:t>
      </w:r>
      <w:r w:rsidRPr="00FC0110">
        <w:rPr>
          <w:rFonts w:ascii="Arial" w:hAnsi="Arial" w:cs="Arial"/>
          <w:spacing w:val="-13"/>
          <w:sz w:val="21"/>
          <w:szCs w:val="21"/>
          <w:lang w:val="fr-FR"/>
        </w:rPr>
        <w:t xml:space="preserve"> </w:t>
      </w:r>
      <w:r w:rsidRPr="00FC0110">
        <w:rPr>
          <w:rFonts w:ascii="Arial" w:hAnsi="Arial" w:cs="Arial"/>
          <w:sz w:val="21"/>
          <w:szCs w:val="21"/>
          <w:lang w:val="fr-FR"/>
        </w:rPr>
        <w:t>ou</w:t>
      </w:r>
    </w:p>
    <w:p w14:paraId="6E7C99A3" w14:textId="057CBB4E" w:rsidR="00937E74" w:rsidRPr="00FC0110" w:rsidRDefault="00937E74" w:rsidP="00E95B2E">
      <w:pPr>
        <w:pStyle w:val="Paragraphedeliste"/>
        <w:widowControl w:val="0"/>
        <w:numPr>
          <w:ilvl w:val="2"/>
          <w:numId w:val="85"/>
        </w:numPr>
        <w:tabs>
          <w:tab w:val="left" w:pos="709"/>
          <w:tab w:val="left" w:pos="1418"/>
          <w:tab w:val="left" w:pos="2127"/>
        </w:tabs>
        <w:autoSpaceDE w:val="0"/>
        <w:autoSpaceDN w:val="0"/>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un dommage ou une perte de tout bien,</w:t>
      </w:r>
      <w:bookmarkStart w:id="192" w:name="_bookmark130"/>
      <w:bookmarkStart w:id="193" w:name="_bookmark131"/>
      <w:bookmarkEnd w:id="192"/>
      <w:bookmarkEnd w:id="193"/>
      <w:r w:rsidR="00A63C63" w:rsidRPr="00FC0110">
        <w:rPr>
          <w:rFonts w:ascii="Arial" w:hAnsi="Arial" w:cs="Arial"/>
          <w:sz w:val="21"/>
          <w:szCs w:val="21"/>
          <w:lang w:val="fr-FR"/>
        </w:rPr>
        <w:t xml:space="preserve"> </w:t>
      </w:r>
      <w:r w:rsidR="006F4377" w:rsidRPr="00FC0110">
        <w:rPr>
          <w:rFonts w:ascii="Arial" w:hAnsi="Arial" w:cs="Arial"/>
          <w:sz w:val="21"/>
          <w:szCs w:val="21"/>
          <w:lang w:val="fr-FR"/>
        </w:rPr>
        <w:t>réel</w:t>
      </w:r>
      <w:r w:rsidR="00A63C63" w:rsidRPr="00FC0110">
        <w:rPr>
          <w:rFonts w:ascii="Arial" w:hAnsi="Arial" w:cs="Arial"/>
          <w:sz w:val="21"/>
          <w:szCs w:val="21"/>
          <w:lang w:val="fr-FR"/>
        </w:rPr>
        <w:t xml:space="preserve"> </w:t>
      </w:r>
      <w:r w:rsidRPr="00FC0110">
        <w:rPr>
          <w:rFonts w:ascii="Arial" w:hAnsi="Arial" w:cs="Arial"/>
          <w:sz w:val="21"/>
          <w:szCs w:val="21"/>
          <w:lang w:val="fr-FR"/>
        </w:rPr>
        <w:t>ou personnel (</w:t>
      </w:r>
      <w:r w:rsidR="00753403" w:rsidRPr="00FC0110">
        <w:rPr>
          <w:rFonts w:ascii="Arial" w:hAnsi="Arial" w:cs="Arial"/>
          <w:sz w:val="21"/>
          <w:szCs w:val="21"/>
          <w:lang w:val="fr-FR"/>
        </w:rPr>
        <w:t>ne</w:t>
      </w:r>
      <w:r w:rsidRPr="00FC0110">
        <w:rPr>
          <w:rFonts w:ascii="Arial" w:hAnsi="Arial" w:cs="Arial"/>
          <w:sz w:val="21"/>
          <w:szCs w:val="21"/>
          <w:lang w:val="fr-FR"/>
        </w:rPr>
        <w:t xml:space="preserve"> concern</w:t>
      </w:r>
      <w:r w:rsidR="00753403" w:rsidRPr="00FC0110">
        <w:rPr>
          <w:rFonts w:ascii="Arial" w:hAnsi="Arial" w:cs="Arial"/>
          <w:sz w:val="21"/>
          <w:szCs w:val="21"/>
          <w:lang w:val="fr-FR"/>
        </w:rPr>
        <w:t>ant pas</w:t>
      </w:r>
      <w:r w:rsidRPr="00FC0110">
        <w:rPr>
          <w:rFonts w:ascii="Arial" w:hAnsi="Arial" w:cs="Arial"/>
          <w:sz w:val="21"/>
          <w:szCs w:val="21"/>
          <w:lang w:val="fr-FR"/>
        </w:rPr>
        <w:t xml:space="preserve"> l'Installation),</w:t>
      </w:r>
    </w:p>
    <w:p w14:paraId="6C9D1FF7" w14:textId="1B61871F" w:rsidR="006F4377" w:rsidRPr="00FC0110" w:rsidRDefault="00A52E86" w:rsidP="00B0519E">
      <w:pPr>
        <w:widowControl w:val="0"/>
        <w:tabs>
          <w:tab w:val="left" w:pos="709"/>
          <w:tab w:val="left" w:pos="1418"/>
          <w:tab w:val="left" w:pos="2127"/>
        </w:tabs>
        <w:autoSpaceDE w:val="0"/>
        <w:autoSpaceDN w:val="0"/>
        <w:snapToGrid w:val="0"/>
        <w:spacing w:after="240"/>
        <w:ind w:left="709" w:right="125"/>
        <w:jc w:val="both"/>
        <w:rPr>
          <w:rFonts w:ascii="Arial" w:hAnsi="Arial" w:cs="Arial"/>
          <w:sz w:val="21"/>
          <w:szCs w:val="21"/>
          <w:lang w:val="fr-FR"/>
        </w:rPr>
      </w:pPr>
      <w:r w:rsidRPr="00FC0110">
        <w:rPr>
          <w:rFonts w:ascii="Arial" w:hAnsi="Arial" w:cs="Arial"/>
          <w:sz w:val="21"/>
          <w:szCs w:val="21"/>
          <w:lang w:val="fr-FR"/>
        </w:rPr>
        <w:t>dans la mesure où ces Pertes découlent des actes ou des omissions de l’Exploitant, ou surviennent au cours 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l'exécution</w:t>
      </w:r>
      <w:r w:rsidR="00A63C63" w:rsidRPr="00FC0110">
        <w:rPr>
          <w:rFonts w:ascii="Arial" w:hAnsi="Arial" w:cs="Arial"/>
          <w:sz w:val="21"/>
          <w:szCs w:val="21"/>
          <w:lang w:val="fr-FR"/>
        </w:rPr>
        <w:t xml:space="preserve"> </w:t>
      </w:r>
      <w:r w:rsidRPr="00FC0110">
        <w:rPr>
          <w:rFonts w:ascii="Arial" w:hAnsi="Arial" w:cs="Arial"/>
          <w:sz w:val="21"/>
          <w:szCs w:val="21"/>
          <w:lang w:val="fr-FR"/>
        </w:rPr>
        <w:t>ou de l'inexécution de ses obligations</w:t>
      </w:r>
      <w:r w:rsidR="00937E74" w:rsidRPr="00FC0110">
        <w:rPr>
          <w:rFonts w:ascii="Arial" w:hAnsi="Arial" w:cs="Arial"/>
          <w:sz w:val="21"/>
          <w:szCs w:val="21"/>
          <w:lang w:val="fr-FR"/>
        </w:rPr>
        <w:t xml:space="preserve"> </w:t>
      </w:r>
      <w:r w:rsidRPr="00FC0110">
        <w:rPr>
          <w:rFonts w:ascii="Arial" w:hAnsi="Arial" w:cs="Arial"/>
          <w:sz w:val="21"/>
          <w:szCs w:val="21"/>
          <w:lang w:val="fr-FR"/>
        </w:rPr>
        <w:t>au titre</w:t>
      </w:r>
      <w:r w:rsidR="00937E74" w:rsidRPr="00FC0110">
        <w:rPr>
          <w:rFonts w:ascii="Arial" w:hAnsi="Arial" w:cs="Arial"/>
          <w:sz w:val="21"/>
          <w:szCs w:val="21"/>
          <w:lang w:val="fr-FR"/>
        </w:rPr>
        <w:t xml:space="preserve"> présent Contrat ou </w:t>
      </w:r>
      <w:r w:rsidRPr="00FC0110">
        <w:rPr>
          <w:rFonts w:ascii="Arial" w:hAnsi="Arial" w:cs="Arial"/>
          <w:sz w:val="21"/>
          <w:szCs w:val="21"/>
          <w:lang w:val="fr-FR"/>
        </w:rPr>
        <w:t>des</w:t>
      </w:r>
      <w:r w:rsidR="00937E74" w:rsidRPr="00FC0110">
        <w:rPr>
          <w:rFonts w:ascii="Arial" w:hAnsi="Arial" w:cs="Arial"/>
          <w:sz w:val="21"/>
          <w:szCs w:val="21"/>
          <w:lang w:val="fr-FR"/>
        </w:rPr>
        <w:t xml:space="preserve"> Prestations d’Exploitation-Maintenance</w:t>
      </w:r>
      <w:r w:rsidR="00753403" w:rsidRPr="00FC0110">
        <w:rPr>
          <w:rFonts w:ascii="Arial" w:hAnsi="Arial" w:cs="Arial"/>
          <w:sz w:val="21"/>
          <w:szCs w:val="21"/>
          <w:lang w:val="fr-FR"/>
        </w:rPr>
        <w:t>. Cette disposition ne s’applique pas</w:t>
      </w:r>
      <w:r w:rsidR="00060AD9" w:rsidRPr="00FC0110">
        <w:rPr>
          <w:rFonts w:ascii="Arial" w:hAnsi="Arial" w:cs="Arial"/>
          <w:sz w:val="21"/>
          <w:szCs w:val="21"/>
          <w:lang w:val="fr-FR"/>
        </w:rPr>
        <w:t xml:space="preserve"> </w:t>
      </w:r>
      <w:r w:rsidR="00753403" w:rsidRPr="00FC0110">
        <w:rPr>
          <w:rFonts w:ascii="Arial" w:hAnsi="Arial" w:cs="Arial"/>
          <w:sz w:val="21"/>
          <w:szCs w:val="21"/>
          <w:lang w:val="fr-FR"/>
        </w:rPr>
        <w:t>si ces pertes</w:t>
      </w:r>
      <w:r w:rsidR="00060AD9" w:rsidRPr="00FC0110">
        <w:rPr>
          <w:rFonts w:ascii="Arial" w:hAnsi="Arial" w:cs="Arial"/>
          <w:sz w:val="21"/>
          <w:szCs w:val="21"/>
          <w:lang w:val="fr-FR"/>
        </w:rPr>
        <w:t xml:space="preserve"> sont attribuables à </w:t>
      </w:r>
      <w:r w:rsidR="00753403" w:rsidRPr="00FC0110">
        <w:rPr>
          <w:rFonts w:ascii="Arial" w:hAnsi="Arial" w:cs="Arial"/>
          <w:sz w:val="21"/>
          <w:szCs w:val="21"/>
          <w:lang w:val="fr-FR"/>
        </w:rPr>
        <w:t xml:space="preserve">la </w:t>
      </w:r>
      <w:r w:rsidR="00060AD9" w:rsidRPr="00FC0110">
        <w:rPr>
          <w:rFonts w:ascii="Arial" w:hAnsi="Arial" w:cs="Arial"/>
          <w:sz w:val="21"/>
          <w:szCs w:val="21"/>
          <w:lang w:val="fr-FR"/>
        </w:rPr>
        <w:t xml:space="preserve">négligence, </w:t>
      </w:r>
      <w:r w:rsidR="00753403" w:rsidRPr="00FC0110">
        <w:rPr>
          <w:rFonts w:ascii="Arial" w:hAnsi="Arial" w:cs="Arial"/>
          <w:sz w:val="21"/>
          <w:szCs w:val="21"/>
          <w:lang w:val="fr-FR"/>
        </w:rPr>
        <w:t xml:space="preserve">un </w:t>
      </w:r>
      <w:r w:rsidR="00060AD9" w:rsidRPr="00FC0110">
        <w:rPr>
          <w:rFonts w:ascii="Arial" w:hAnsi="Arial" w:cs="Arial"/>
          <w:sz w:val="21"/>
          <w:szCs w:val="21"/>
          <w:lang w:val="fr-FR"/>
        </w:rPr>
        <w:t>acte délibéré</w:t>
      </w:r>
      <w:r w:rsidR="00753403" w:rsidRPr="00FC0110">
        <w:rPr>
          <w:rFonts w:ascii="Arial" w:hAnsi="Arial" w:cs="Arial"/>
          <w:sz w:val="21"/>
          <w:szCs w:val="21"/>
          <w:lang w:val="fr-FR"/>
        </w:rPr>
        <w:t xml:space="preserve"> ou à la</w:t>
      </w:r>
      <w:r w:rsidR="00060AD9" w:rsidRPr="00FC0110">
        <w:rPr>
          <w:rFonts w:ascii="Arial" w:hAnsi="Arial" w:cs="Arial"/>
          <w:sz w:val="21"/>
          <w:szCs w:val="21"/>
          <w:lang w:val="fr-FR"/>
        </w:rPr>
        <w:t xml:space="preserve"> violation du présent Contrat par </w:t>
      </w:r>
      <w:r w:rsidR="00937E74" w:rsidRPr="00FC0110">
        <w:rPr>
          <w:rFonts w:ascii="Arial" w:hAnsi="Arial" w:cs="Arial"/>
          <w:sz w:val="21"/>
          <w:szCs w:val="21"/>
          <w:lang w:val="fr-FR"/>
        </w:rPr>
        <w:t xml:space="preserve">la Société de Projet, le Fournisseur, l’Installateur ou </w:t>
      </w:r>
      <w:r w:rsidR="00060AD9" w:rsidRPr="00FC0110">
        <w:rPr>
          <w:rFonts w:ascii="Arial" w:hAnsi="Arial" w:cs="Arial"/>
          <w:sz w:val="21"/>
          <w:szCs w:val="21"/>
          <w:lang w:val="fr-FR"/>
        </w:rPr>
        <w:t>l’un quelconque de leurs</w:t>
      </w:r>
      <w:r w:rsidR="00937E74" w:rsidRPr="00FC0110">
        <w:rPr>
          <w:rFonts w:ascii="Arial" w:hAnsi="Arial" w:cs="Arial"/>
          <w:spacing w:val="-3"/>
          <w:sz w:val="21"/>
          <w:szCs w:val="21"/>
          <w:lang w:val="fr-FR"/>
        </w:rPr>
        <w:t xml:space="preserve"> </w:t>
      </w:r>
      <w:r w:rsidR="00060AD9" w:rsidRPr="00FC0110">
        <w:rPr>
          <w:rFonts w:ascii="Arial" w:hAnsi="Arial" w:cs="Arial"/>
          <w:sz w:val="21"/>
          <w:szCs w:val="21"/>
          <w:lang w:val="fr-FR"/>
        </w:rPr>
        <w:t>Représentants</w:t>
      </w:r>
      <w:r w:rsidR="00937E74" w:rsidRPr="00FC0110">
        <w:rPr>
          <w:rFonts w:ascii="Arial" w:hAnsi="Arial" w:cs="Arial"/>
          <w:sz w:val="21"/>
          <w:szCs w:val="21"/>
          <w:lang w:val="fr-FR"/>
        </w:rPr>
        <w:t>. </w:t>
      </w:r>
    </w:p>
    <w:p w14:paraId="3F38708A" w14:textId="5D55D768" w:rsidR="00937E74" w:rsidRPr="00FC0110" w:rsidRDefault="00060AD9" w:rsidP="00E95B2E">
      <w:pPr>
        <w:pStyle w:val="Paragraphedeliste"/>
        <w:widowControl w:val="0"/>
        <w:numPr>
          <w:ilvl w:val="1"/>
          <w:numId w:val="85"/>
        </w:numPr>
        <w:tabs>
          <w:tab w:val="left" w:pos="709"/>
          <w:tab w:val="left" w:pos="1418"/>
          <w:tab w:val="left" w:pos="2127"/>
        </w:tabs>
        <w:autoSpaceDE w:val="0"/>
        <w:autoSpaceDN w:val="0"/>
        <w:snapToGrid w:val="0"/>
        <w:spacing w:after="240"/>
        <w:ind w:left="709" w:right="124" w:hanging="709"/>
        <w:jc w:val="both"/>
        <w:rPr>
          <w:rFonts w:ascii="Arial" w:hAnsi="Arial" w:cs="Arial"/>
          <w:sz w:val="21"/>
          <w:szCs w:val="21"/>
          <w:lang w:val="fr-FR"/>
        </w:rPr>
      </w:pPr>
      <w:bookmarkStart w:id="194" w:name="_bookmark132"/>
      <w:bookmarkStart w:id="195" w:name="_bookmark133"/>
      <w:bookmarkStart w:id="196" w:name="_bookmark134"/>
      <w:bookmarkStart w:id="197" w:name="_bookmark135"/>
      <w:bookmarkStart w:id="198" w:name="_bookmark136"/>
      <w:bookmarkStart w:id="199" w:name="_bookmark137"/>
      <w:bookmarkEnd w:id="194"/>
      <w:bookmarkEnd w:id="195"/>
      <w:bookmarkEnd w:id="196"/>
      <w:bookmarkEnd w:id="197"/>
      <w:bookmarkEnd w:id="198"/>
      <w:bookmarkEnd w:id="199"/>
      <w:r w:rsidRPr="00FC0110">
        <w:rPr>
          <w:rFonts w:ascii="Arial" w:hAnsi="Arial" w:cs="Arial"/>
          <w:sz w:val="21"/>
          <w:szCs w:val="21"/>
          <w:lang w:val="fr-FR"/>
        </w:rPr>
        <w:t>La Société de Projet indemnise et décharge le Fournisseur de toute responsabilité pour toutes les Pertes qu</w:t>
      </w:r>
      <w:r w:rsidR="00753403" w:rsidRPr="00FC0110">
        <w:rPr>
          <w:rFonts w:ascii="Arial" w:hAnsi="Arial" w:cs="Arial"/>
          <w:sz w:val="21"/>
          <w:szCs w:val="21"/>
          <w:lang w:val="fr-FR"/>
        </w:rPr>
        <w:t>’</w:t>
      </w:r>
      <w:r w:rsidRPr="00FC0110">
        <w:rPr>
          <w:rFonts w:ascii="Arial" w:hAnsi="Arial" w:cs="Arial"/>
          <w:sz w:val="21"/>
          <w:szCs w:val="21"/>
          <w:lang w:val="fr-FR"/>
        </w:rPr>
        <w:t>i</w:t>
      </w:r>
      <w:r w:rsidR="00753403" w:rsidRPr="00FC0110">
        <w:rPr>
          <w:rFonts w:ascii="Arial" w:hAnsi="Arial" w:cs="Arial"/>
          <w:sz w:val="21"/>
          <w:szCs w:val="21"/>
          <w:lang w:val="fr-FR"/>
        </w:rPr>
        <w:t>l</w:t>
      </w:r>
      <w:r w:rsidRPr="00FC0110">
        <w:rPr>
          <w:rFonts w:ascii="Arial" w:hAnsi="Arial" w:cs="Arial"/>
          <w:sz w:val="21"/>
          <w:szCs w:val="21"/>
          <w:lang w:val="fr-FR"/>
        </w:rPr>
        <w:t xml:space="preserve"> pourrait subi</w:t>
      </w:r>
      <w:r w:rsidR="00753403" w:rsidRPr="00FC0110">
        <w:rPr>
          <w:rFonts w:ascii="Arial" w:hAnsi="Arial" w:cs="Arial"/>
          <w:sz w:val="21"/>
          <w:szCs w:val="21"/>
          <w:lang w:val="fr-FR"/>
        </w:rPr>
        <w:t>r</w:t>
      </w:r>
      <w:r w:rsidRPr="00FC0110">
        <w:rPr>
          <w:rFonts w:ascii="Arial" w:hAnsi="Arial" w:cs="Arial"/>
          <w:sz w:val="21"/>
          <w:szCs w:val="21"/>
          <w:lang w:val="fr-FR"/>
        </w:rPr>
        <w:t xml:space="preserve"> ou </w:t>
      </w:r>
      <w:r w:rsidR="00753403" w:rsidRPr="00FC0110">
        <w:rPr>
          <w:rFonts w:ascii="Arial" w:hAnsi="Arial" w:cs="Arial"/>
          <w:sz w:val="21"/>
          <w:szCs w:val="21"/>
          <w:lang w:val="fr-FR"/>
        </w:rPr>
        <w:t>encourir,</w:t>
      </w:r>
      <w:r w:rsidRPr="00FC0110">
        <w:rPr>
          <w:rFonts w:ascii="Arial" w:hAnsi="Arial" w:cs="Arial"/>
          <w:sz w:val="21"/>
          <w:szCs w:val="21"/>
          <w:lang w:val="fr-FR"/>
        </w:rPr>
        <w:t xml:space="preserve"> résultant directement ou indirectement </w:t>
      </w:r>
      <w:r w:rsidR="00753403" w:rsidRPr="00FC0110">
        <w:rPr>
          <w:rFonts w:ascii="Arial" w:hAnsi="Arial" w:cs="Arial"/>
          <w:sz w:val="21"/>
          <w:szCs w:val="21"/>
          <w:lang w:val="fr-FR"/>
        </w:rPr>
        <w:t>d’</w:t>
      </w:r>
      <w:r w:rsidRPr="00FC0110">
        <w:rPr>
          <w:rFonts w:ascii="Arial" w:hAnsi="Arial" w:cs="Arial"/>
          <w:sz w:val="21"/>
          <w:szCs w:val="21"/>
          <w:lang w:val="fr-FR"/>
        </w:rPr>
        <w:t xml:space="preserve">un préjudice corporel, </w:t>
      </w:r>
      <w:r w:rsidR="00753403" w:rsidRPr="00FC0110">
        <w:rPr>
          <w:rFonts w:ascii="Arial" w:hAnsi="Arial" w:cs="Arial"/>
          <w:sz w:val="21"/>
          <w:szCs w:val="21"/>
          <w:lang w:val="fr-FR"/>
        </w:rPr>
        <w:t>d’</w:t>
      </w:r>
      <w:r w:rsidRPr="00FC0110">
        <w:rPr>
          <w:rFonts w:ascii="Arial" w:hAnsi="Arial" w:cs="Arial"/>
          <w:sz w:val="21"/>
          <w:szCs w:val="21"/>
          <w:lang w:val="fr-FR"/>
        </w:rPr>
        <w:t xml:space="preserve">une maladie ou </w:t>
      </w:r>
      <w:r w:rsidR="00753403" w:rsidRPr="00FC0110">
        <w:rPr>
          <w:rFonts w:ascii="Arial" w:hAnsi="Arial" w:cs="Arial"/>
          <w:sz w:val="21"/>
          <w:szCs w:val="21"/>
          <w:lang w:val="fr-FR"/>
        </w:rPr>
        <w:t>d’</w:t>
      </w:r>
      <w:r w:rsidRPr="00FC0110">
        <w:rPr>
          <w:rFonts w:ascii="Arial" w:hAnsi="Arial" w:cs="Arial"/>
          <w:sz w:val="21"/>
          <w:szCs w:val="21"/>
          <w:lang w:val="fr-FR"/>
        </w:rPr>
        <w:t>un décès, dans la mesure où ce</w:t>
      </w:r>
      <w:r w:rsidR="00753403" w:rsidRPr="00FC0110">
        <w:rPr>
          <w:rFonts w:ascii="Arial" w:hAnsi="Arial" w:cs="Arial"/>
          <w:sz w:val="21"/>
          <w:szCs w:val="21"/>
          <w:lang w:val="fr-FR"/>
        </w:rPr>
        <w:t xml:space="preserve">t événement </w:t>
      </w:r>
      <w:r w:rsidRPr="00FC0110">
        <w:rPr>
          <w:rFonts w:ascii="Arial" w:hAnsi="Arial" w:cs="Arial"/>
          <w:sz w:val="21"/>
          <w:szCs w:val="21"/>
          <w:lang w:val="fr-FR"/>
        </w:rPr>
        <w:t xml:space="preserve">résulte </w:t>
      </w:r>
      <w:r w:rsidR="00753403" w:rsidRPr="00FC0110">
        <w:rPr>
          <w:rFonts w:ascii="Arial" w:hAnsi="Arial" w:cs="Arial"/>
          <w:sz w:val="21"/>
          <w:szCs w:val="21"/>
          <w:lang w:val="fr-FR"/>
        </w:rPr>
        <w:t xml:space="preserve">d’un </w:t>
      </w:r>
      <w:r w:rsidRPr="00FC0110">
        <w:rPr>
          <w:rFonts w:ascii="Arial" w:hAnsi="Arial" w:cs="Arial"/>
          <w:sz w:val="21"/>
          <w:szCs w:val="21"/>
          <w:lang w:val="fr-FR"/>
        </w:rPr>
        <w:t xml:space="preserve">acte ou </w:t>
      </w:r>
      <w:r w:rsidR="00753403" w:rsidRPr="00FC0110">
        <w:rPr>
          <w:rFonts w:ascii="Arial" w:hAnsi="Arial" w:cs="Arial"/>
          <w:sz w:val="21"/>
          <w:szCs w:val="21"/>
          <w:lang w:val="fr-FR"/>
        </w:rPr>
        <w:t xml:space="preserve">d’une </w:t>
      </w:r>
      <w:r w:rsidRPr="00FC0110">
        <w:rPr>
          <w:rFonts w:ascii="Arial" w:hAnsi="Arial" w:cs="Arial"/>
          <w:sz w:val="21"/>
          <w:szCs w:val="21"/>
          <w:lang w:val="fr-FR"/>
        </w:rPr>
        <w:t xml:space="preserve">omission de la Société de Projet, ou survient </w:t>
      </w:r>
      <w:r w:rsidR="00753403" w:rsidRPr="00FC0110">
        <w:rPr>
          <w:rFonts w:ascii="Arial" w:hAnsi="Arial" w:cs="Arial"/>
          <w:sz w:val="21"/>
          <w:szCs w:val="21"/>
          <w:lang w:val="fr-FR"/>
        </w:rPr>
        <w:t xml:space="preserve">au cours </w:t>
      </w:r>
      <w:r w:rsidRPr="00FC0110">
        <w:rPr>
          <w:rFonts w:ascii="Arial" w:hAnsi="Arial" w:cs="Arial"/>
          <w:sz w:val="21"/>
          <w:szCs w:val="21"/>
          <w:lang w:val="fr-FR"/>
        </w:rPr>
        <w:t xml:space="preserve">de l'exécution ou </w:t>
      </w:r>
      <w:r w:rsidR="00753403" w:rsidRPr="00FC0110">
        <w:rPr>
          <w:rFonts w:ascii="Arial" w:hAnsi="Arial" w:cs="Arial"/>
          <w:sz w:val="21"/>
          <w:szCs w:val="21"/>
          <w:lang w:val="fr-FR"/>
        </w:rPr>
        <w:t xml:space="preserve">de </w:t>
      </w:r>
      <w:r w:rsidRPr="00FC0110">
        <w:rPr>
          <w:rFonts w:ascii="Arial" w:hAnsi="Arial" w:cs="Arial"/>
          <w:sz w:val="21"/>
          <w:szCs w:val="21"/>
          <w:lang w:val="fr-FR"/>
        </w:rPr>
        <w:t>l</w:t>
      </w:r>
      <w:r w:rsidR="00753403" w:rsidRPr="00FC0110">
        <w:rPr>
          <w:rFonts w:ascii="Arial" w:hAnsi="Arial" w:cs="Arial"/>
          <w:sz w:val="21"/>
          <w:szCs w:val="21"/>
          <w:lang w:val="fr-FR"/>
        </w:rPr>
        <w:t>’in</w:t>
      </w:r>
      <w:r w:rsidRPr="00FC0110">
        <w:rPr>
          <w:rFonts w:ascii="Arial" w:hAnsi="Arial" w:cs="Arial"/>
          <w:sz w:val="21"/>
          <w:szCs w:val="21"/>
          <w:lang w:val="fr-FR"/>
        </w:rPr>
        <w:t>exécution de ses obligations en vertu du présent Contrat</w:t>
      </w:r>
      <w:r w:rsidR="00753403" w:rsidRPr="00FC0110">
        <w:rPr>
          <w:rFonts w:ascii="Arial" w:hAnsi="Arial" w:cs="Arial"/>
          <w:sz w:val="21"/>
          <w:szCs w:val="21"/>
          <w:lang w:val="fr-FR"/>
        </w:rPr>
        <w:t>. Cette disposition ne s’applique pas si cet événement est</w:t>
      </w:r>
      <w:r w:rsidR="00BF49B0" w:rsidRPr="00FC0110">
        <w:rPr>
          <w:rFonts w:ascii="Arial" w:hAnsi="Arial" w:cs="Arial"/>
          <w:sz w:val="21"/>
          <w:szCs w:val="21"/>
          <w:lang w:val="fr-FR"/>
        </w:rPr>
        <w:t xml:space="preserve"> </w:t>
      </w:r>
      <w:r w:rsidRPr="00FC0110">
        <w:rPr>
          <w:rFonts w:ascii="Arial" w:hAnsi="Arial" w:cs="Arial"/>
          <w:sz w:val="21"/>
          <w:szCs w:val="21"/>
          <w:lang w:val="fr-FR"/>
        </w:rPr>
        <w:t xml:space="preserve">attribuable à </w:t>
      </w:r>
      <w:r w:rsidR="004110C2" w:rsidRPr="00FC0110">
        <w:rPr>
          <w:rFonts w:ascii="Arial" w:hAnsi="Arial" w:cs="Arial"/>
          <w:sz w:val="21"/>
          <w:szCs w:val="21"/>
          <w:lang w:val="fr-FR"/>
        </w:rPr>
        <w:t xml:space="preserve">la </w:t>
      </w:r>
      <w:r w:rsidRPr="00FC0110">
        <w:rPr>
          <w:rFonts w:ascii="Arial" w:hAnsi="Arial" w:cs="Arial"/>
          <w:sz w:val="21"/>
          <w:szCs w:val="21"/>
          <w:lang w:val="fr-FR"/>
        </w:rPr>
        <w:t xml:space="preserve">négligence, un acte délibéré, </w:t>
      </w:r>
      <w:r w:rsidR="004110C2" w:rsidRPr="00FC0110">
        <w:rPr>
          <w:rFonts w:ascii="Arial" w:hAnsi="Arial" w:cs="Arial"/>
          <w:sz w:val="21"/>
          <w:szCs w:val="21"/>
          <w:lang w:val="fr-FR"/>
        </w:rPr>
        <w:t>ou la</w:t>
      </w:r>
      <w:r w:rsidRPr="00FC0110">
        <w:rPr>
          <w:rFonts w:ascii="Arial" w:hAnsi="Arial" w:cs="Arial"/>
          <w:sz w:val="21"/>
          <w:szCs w:val="21"/>
          <w:lang w:val="fr-FR"/>
        </w:rPr>
        <w:t xml:space="preserve"> violation du présent Contrat par l'Exploitant ou un Représentant de l'Exploitant.</w:t>
      </w:r>
    </w:p>
    <w:p w14:paraId="25713BE2" w14:textId="3DAFBF87" w:rsidR="005135FB" w:rsidRPr="00FC0110" w:rsidRDefault="00937E74" w:rsidP="00E95B2E">
      <w:pPr>
        <w:pStyle w:val="Paragraphedeliste"/>
        <w:widowControl w:val="0"/>
        <w:numPr>
          <w:ilvl w:val="1"/>
          <w:numId w:val="85"/>
        </w:numPr>
        <w:tabs>
          <w:tab w:val="left" w:pos="709"/>
          <w:tab w:val="left" w:pos="1418"/>
          <w:tab w:val="left" w:pos="2127"/>
        </w:tabs>
        <w:autoSpaceDE w:val="0"/>
        <w:autoSpaceDN w:val="0"/>
        <w:snapToGrid w:val="0"/>
        <w:spacing w:after="240"/>
        <w:ind w:left="709" w:right="124" w:hanging="709"/>
        <w:jc w:val="both"/>
        <w:rPr>
          <w:rFonts w:ascii="Arial" w:hAnsi="Arial" w:cs="Arial"/>
          <w:sz w:val="21"/>
          <w:szCs w:val="21"/>
          <w:lang w:val="fr-FR"/>
        </w:rPr>
      </w:pPr>
      <w:r w:rsidRPr="00FC0110">
        <w:rPr>
          <w:rFonts w:ascii="Arial" w:hAnsi="Arial" w:cs="Arial"/>
          <w:sz w:val="21"/>
          <w:szCs w:val="21"/>
          <w:lang w:val="fr-FR"/>
        </w:rPr>
        <w:t xml:space="preserve">Chaque Partie (la </w:t>
      </w:r>
      <w:r w:rsidR="004110C2" w:rsidRPr="00FC0110">
        <w:rPr>
          <w:rFonts w:ascii="Arial" w:hAnsi="Arial" w:cs="Arial"/>
          <w:sz w:val="21"/>
          <w:szCs w:val="21"/>
          <w:lang w:val="fr-FR"/>
        </w:rPr>
        <w:t>« </w:t>
      </w:r>
      <w:r w:rsidRPr="00FC0110">
        <w:rPr>
          <w:rFonts w:ascii="Arial" w:hAnsi="Arial" w:cs="Arial"/>
          <w:b/>
          <w:bCs/>
          <w:sz w:val="21"/>
          <w:szCs w:val="21"/>
          <w:lang w:val="fr-FR"/>
        </w:rPr>
        <w:t>Partie Indemnisée</w:t>
      </w:r>
      <w:r w:rsidR="004110C2" w:rsidRPr="00FC0110">
        <w:rPr>
          <w:rFonts w:ascii="Arial" w:hAnsi="Arial" w:cs="Arial"/>
          <w:b/>
          <w:bCs/>
          <w:sz w:val="21"/>
          <w:szCs w:val="21"/>
          <w:lang w:val="fr-FR"/>
        </w:rPr>
        <w:t> </w:t>
      </w:r>
      <w:r w:rsidR="004110C2" w:rsidRPr="00FC0110">
        <w:rPr>
          <w:rFonts w:ascii="Arial" w:hAnsi="Arial" w:cs="Arial"/>
          <w:sz w:val="21"/>
          <w:szCs w:val="21"/>
          <w:lang w:val="fr-FR"/>
        </w:rPr>
        <w:t>»</w:t>
      </w:r>
      <w:r w:rsidRPr="00FC0110">
        <w:rPr>
          <w:rFonts w:ascii="Arial" w:hAnsi="Arial" w:cs="Arial"/>
          <w:sz w:val="21"/>
          <w:szCs w:val="21"/>
          <w:lang w:val="fr-FR"/>
        </w:rPr>
        <w:t xml:space="preserve">) doit, dans un délai raisonnable dès qu'elle en a connaissance, notifier à l'autre Partie (la </w:t>
      </w:r>
      <w:r w:rsidR="004110C2" w:rsidRPr="00FC0110">
        <w:rPr>
          <w:rFonts w:ascii="Arial" w:hAnsi="Arial" w:cs="Arial"/>
          <w:sz w:val="21"/>
          <w:szCs w:val="21"/>
          <w:lang w:val="fr-FR"/>
        </w:rPr>
        <w:t>« </w:t>
      </w:r>
      <w:r w:rsidRPr="00FC0110">
        <w:rPr>
          <w:rFonts w:ascii="Arial" w:hAnsi="Arial" w:cs="Arial"/>
          <w:b/>
          <w:bCs/>
          <w:sz w:val="21"/>
          <w:szCs w:val="21"/>
          <w:lang w:val="fr-FR"/>
        </w:rPr>
        <w:t>Partie Indemnisante</w:t>
      </w:r>
      <w:r w:rsidR="004110C2" w:rsidRPr="00FC0110">
        <w:rPr>
          <w:rFonts w:ascii="Arial" w:hAnsi="Arial" w:cs="Arial"/>
          <w:b/>
          <w:bCs/>
          <w:sz w:val="21"/>
          <w:szCs w:val="21"/>
          <w:lang w:val="fr-FR"/>
        </w:rPr>
        <w:t> </w:t>
      </w:r>
      <w:r w:rsidR="004110C2" w:rsidRPr="00FC0110">
        <w:rPr>
          <w:rFonts w:ascii="Arial" w:hAnsi="Arial" w:cs="Arial"/>
          <w:sz w:val="21"/>
          <w:szCs w:val="21"/>
          <w:lang w:val="fr-FR"/>
        </w:rPr>
        <w:t>»</w:t>
      </w:r>
      <w:r w:rsidRPr="00FC0110">
        <w:rPr>
          <w:rFonts w:ascii="Arial" w:hAnsi="Arial" w:cs="Arial"/>
          <w:sz w:val="21"/>
          <w:szCs w:val="21"/>
          <w:lang w:val="fr-FR"/>
        </w:rPr>
        <w:t xml:space="preserve">) toute procédure ou réclamation introduite ou formée </w:t>
      </w:r>
      <w:r w:rsidR="004110C2" w:rsidRPr="00FC0110">
        <w:rPr>
          <w:rFonts w:ascii="Arial" w:hAnsi="Arial" w:cs="Arial"/>
          <w:sz w:val="21"/>
          <w:szCs w:val="21"/>
          <w:lang w:val="fr-FR"/>
        </w:rPr>
        <w:t>à son encontre</w:t>
      </w:r>
      <w:r w:rsidRPr="00FC0110">
        <w:rPr>
          <w:rFonts w:ascii="Arial" w:hAnsi="Arial" w:cs="Arial"/>
          <w:sz w:val="21"/>
          <w:szCs w:val="21"/>
          <w:lang w:val="fr-FR"/>
        </w:rPr>
        <w:t xml:space="preserve"> et susceptible d'engager la responsabilité de la Partie Indemnisante en vertu du présent </w:t>
      </w:r>
      <w:r w:rsidR="00FF4C61" w:rsidRPr="00FC0110">
        <w:rPr>
          <w:rFonts w:ascii="Arial" w:hAnsi="Arial" w:cs="Arial"/>
          <w:sz w:val="21"/>
          <w:szCs w:val="21"/>
          <w:lang w:val="fr-FR"/>
        </w:rPr>
        <w:t>Article</w:t>
      </w:r>
      <w:r w:rsidR="005D671B" w:rsidRPr="00FC0110">
        <w:rPr>
          <w:rFonts w:ascii="Arial" w:hAnsi="Arial" w:cs="Arial"/>
          <w:sz w:val="21"/>
          <w:szCs w:val="21"/>
          <w:lang w:val="fr-FR"/>
        </w:rPr>
        <w:t>.</w:t>
      </w:r>
      <w:r w:rsidR="00BF49B0" w:rsidRPr="00FC0110">
        <w:rPr>
          <w:rFonts w:ascii="Arial" w:hAnsi="Arial" w:cs="Arial"/>
          <w:sz w:val="21"/>
          <w:szCs w:val="21"/>
          <w:lang w:val="fr-FR"/>
        </w:rPr>
        <w:t xml:space="preserve"> </w:t>
      </w:r>
      <w:r w:rsidRPr="00FC0110">
        <w:rPr>
          <w:rFonts w:ascii="Arial" w:hAnsi="Arial" w:cs="Arial"/>
          <w:sz w:val="21"/>
          <w:szCs w:val="21"/>
          <w:lang w:val="fr-FR"/>
        </w:rPr>
        <w:t>À la suite de la réception d'une</w:t>
      </w:r>
      <w:r w:rsidR="005135FB" w:rsidRPr="00FC0110">
        <w:rPr>
          <w:rFonts w:ascii="Arial" w:hAnsi="Arial" w:cs="Arial"/>
          <w:sz w:val="21"/>
          <w:szCs w:val="21"/>
          <w:lang w:val="fr-FR"/>
        </w:rPr>
        <w:t xml:space="preserve"> telle notification, la Partie Indemnisante peut, à ses propres frais et en consultation avec la Partie Indemnisée, mener cette procédure ou cette réclamation et toute négociation en vue de son règlement au nom de la Partie Indemnisée.</w:t>
      </w:r>
    </w:p>
    <w:p w14:paraId="04131CC1" w14:textId="28767519" w:rsidR="005135FB" w:rsidRPr="00FC0110" w:rsidRDefault="005135FB" w:rsidP="00E95B2E">
      <w:pPr>
        <w:pStyle w:val="Paragraphedeliste"/>
        <w:widowControl w:val="0"/>
        <w:numPr>
          <w:ilvl w:val="1"/>
          <w:numId w:val="85"/>
        </w:numPr>
        <w:tabs>
          <w:tab w:val="left" w:pos="709"/>
          <w:tab w:val="left" w:pos="1418"/>
          <w:tab w:val="left" w:pos="2127"/>
        </w:tabs>
        <w:autoSpaceDE w:val="0"/>
        <w:autoSpaceDN w:val="0"/>
        <w:snapToGrid w:val="0"/>
        <w:spacing w:after="240"/>
        <w:ind w:left="720" w:right="124" w:hanging="573"/>
        <w:jc w:val="both"/>
        <w:rPr>
          <w:rFonts w:ascii="Arial" w:hAnsi="Arial" w:cs="Arial"/>
          <w:sz w:val="21"/>
          <w:szCs w:val="21"/>
          <w:lang w:val="fr-FR"/>
        </w:rPr>
      </w:pPr>
      <w:r w:rsidRPr="00FC0110">
        <w:rPr>
          <w:rFonts w:ascii="Arial" w:hAnsi="Arial" w:cs="Arial"/>
          <w:sz w:val="21"/>
          <w:szCs w:val="21"/>
          <w:lang w:val="fr-FR"/>
        </w:rPr>
        <w:t xml:space="preserve">La réalisation d’une enquête par ou pour le compte de la Partie Indemnisée, ou la circonstance que la Partie Indemnisante avait ou aurait dû avoir connaissance de l’événement à l’origine de la Perte au titre de laquelle l’indemnisation est sollicitée, sont sans effet sur l’exercice du droit à indemnisation prévu par le présent </w:t>
      </w:r>
      <w:r w:rsidR="00FF4C61" w:rsidRPr="00FC0110">
        <w:rPr>
          <w:rFonts w:ascii="Arial" w:hAnsi="Arial" w:cs="Arial"/>
          <w:sz w:val="21"/>
          <w:szCs w:val="21"/>
          <w:lang w:val="fr-FR"/>
        </w:rPr>
        <w:t>Article</w:t>
      </w:r>
      <w:r w:rsidRPr="00FC0110">
        <w:rPr>
          <w:rFonts w:ascii="Arial" w:hAnsi="Arial" w:cs="Arial"/>
          <w:sz w:val="21"/>
          <w:szCs w:val="21"/>
          <w:lang w:val="fr-FR"/>
        </w:rPr>
        <w:t>.</w:t>
      </w:r>
    </w:p>
    <w:p w14:paraId="6C42CECF" w14:textId="77777777" w:rsidR="005135FB" w:rsidRPr="00FC0110" w:rsidRDefault="005135FB" w:rsidP="00494880">
      <w:pPr>
        <w:pStyle w:val="Contract1"/>
      </w:pPr>
      <w:bookmarkStart w:id="200" w:name="_Toc120219342"/>
      <w:r w:rsidRPr="00FC0110">
        <w:t>LIMITATION DE RESPONSABILITÉ</w:t>
      </w:r>
      <w:bookmarkEnd w:id="200"/>
    </w:p>
    <w:p w14:paraId="1A4437CE" w14:textId="77777777" w:rsidR="00DD31DC" w:rsidRPr="00FC0110" w:rsidRDefault="00DD31DC" w:rsidP="00E95B2E">
      <w:pPr>
        <w:pStyle w:val="Titre3"/>
        <w:keepNext w:val="0"/>
        <w:numPr>
          <w:ilvl w:val="1"/>
          <w:numId w:val="125"/>
        </w:numPr>
        <w:tabs>
          <w:tab w:val="clear" w:pos="720"/>
          <w:tab w:val="left" w:pos="709"/>
          <w:tab w:val="left" w:pos="1418"/>
          <w:tab w:val="left" w:pos="2127"/>
        </w:tabs>
        <w:autoSpaceDE w:val="0"/>
        <w:autoSpaceDN w:val="0"/>
        <w:snapToGrid w:val="0"/>
        <w:ind w:left="709" w:hanging="709"/>
        <w:jc w:val="both"/>
        <w:rPr>
          <w:rFonts w:ascii="Arial" w:hAnsi="Arial" w:cs="Arial"/>
          <w:b/>
          <w:bCs/>
          <w:sz w:val="21"/>
          <w:szCs w:val="21"/>
          <w:lang w:val="fr-FR"/>
        </w:rPr>
      </w:pPr>
      <w:bookmarkStart w:id="201" w:name="_bookmark138"/>
      <w:bookmarkStart w:id="202" w:name="_bookmark139"/>
      <w:bookmarkStart w:id="203" w:name="_bookmark140"/>
      <w:bookmarkStart w:id="204" w:name="_bookmark141"/>
      <w:bookmarkEnd w:id="201"/>
      <w:bookmarkEnd w:id="202"/>
      <w:bookmarkEnd w:id="203"/>
      <w:bookmarkEnd w:id="204"/>
      <w:r w:rsidRPr="00FC0110">
        <w:rPr>
          <w:rFonts w:ascii="Arial" w:hAnsi="Arial" w:cs="Arial"/>
          <w:b/>
          <w:bCs/>
          <w:sz w:val="21"/>
          <w:szCs w:val="21"/>
          <w:lang w:val="fr-FR"/>
        </w:rPr>
        <w:t>Responsabilité</w:t>
      </w:r>
    </w:p>
    <w:p w14:paraId="461D9E3F" w14:textId="32F9DC2F" w:rsidR="00DD31DC" w:rsidRPr="00FC0110" w:rsidRDefault="00DD31DC" w:rsidP="00E95B2E">
      <w:pPr>
        <w:pStyle w:val="Paragraphedeliste"/>
        <w:widowControl w:val="0"/>
        <w:numPr>
          <w:ilvl w:val="2"/>
          <w:numId w:val="125"/>
        </w:numPr>
        <w:tabs>
          <w:tab w:val="left" w:pos="709"/>
          <w:tab w:val="left" w:pos="1418"/>
          <w:tab w:val="left" w:pos="2127"/>
        </w:tabs>
        <w:autoSpaceDE w:val="0"/>
        <w:autoSpaceDN w:val="0"/>
        <w:snapToGrid w:val="0"/>
        <w:spacing w:after="240"/>
        <w:ind w:left="709" w:right="120" w:hanging="709"/>
        <w:jc w:val="both"/>
        <w:rPr>
          <w:rFonts w:ascii="Arial" w:hAnsi="Arial" w:cs="Arial"/>
          <w:sz w:val="21"/>
          <w:szCs w:val="21"/>
          <w:lang w:val="fr-FR"/>
        </w:rPr>
      </w:pPr>
      <w:r w:rsidRPr="00FC0110">
        <w:rPr>
          <w:rFonts w:ascii="Arial" w:hAnsi="Arial" w:cs="Arial"/>
          <w:sz w:val="21"/>
          <w:szCs w:val="21"/>
          <w:lang w:val="fr-FR"/>
        </w:rPr>
        <w:t xml:space="preserve">Sous réserve des </w:t>
      </w:r>
      <w:r w:rsidR="00FF4C61" w:rsidRPr="00FC0110">
        <w:rPr>
          <w:rFonts w:ascii="Arial" w:hAnsi="Arial" w:cs="Arial"/>
          <w:sz w:val="21"/>
          <w:szCs w:val="21"/>
          <w:lang w:val="fr-FR"/>
        </w:rPr>
        <w:t>Article</w:t>
      </w:r>
      <w:r w:rsidRPr="00FC0110">
        <w:rPr>
          <w:rFonts w:ascii="Arial" w:hAnsi="Arial" w:cs="Arial"/>
          <w:sz w:val="21"/>
          <w:szCs w:val="21"/>
          <w:lang w:val="fr-FR"/>
        </w:rPr>
        <w:t xml:space="preserve">s </w:t>
      </w:r>
      <w:hyperlink w:anchor="_bookmark88" w:history="1">
        <w:r w:rsidRPr="00FC0110">
          <w:rPr>
            <w:rFonts w:ascii="Arial" w:hAnsi="Arial" w:cs="Arial"/>
            <w:sz w:val="21"/>
            <w:szCs w:val="21"/>
            <w:lang w:val="fr-FR"/>
          </w:rPr>
          <w:t>1</w:t>
        </w:r>
        <w:r w:rsidR="00350D18" w:rsidRPr="00FC0110">
          <w:rPr>
            <w:rFonts w:ascii="Arial" w:hAnsi="Arial" w:cs="Arial"/>
            <w:sz w:val="21"/>
            <w:szCs w:val="21"/>
            <w:lang w:val="fr-FR"/>
          </w:rPr>
          <w:t>2</w:t>
        </w:r>
        <w:r w:rsidRPr="00FC0110">
          <w:rPr>
            <w:rFonts w:ascii="Arial" w:hAnsi="Arial" w:cs="Arial"/>
            <w:sz w:val="21"/>
            <w:szCs w:val="21"/>
            <w:lang w:val="fr-FR"/>
          </w:rPr>
          <w:t xml:space="preserve">.1(b) </w:t>
        </w:r>
      </w:hyperlink>
      <w:r w:rsidRPr="00FC0110">
        <w:rPr>
          <w:rFonts w:ascii="Arial" w:hAnsi="Arial" w:cs="Arial"/>
          <w:sz w:val="21"/>
          <w:szCs w:val="21"/>
          <w:lang w:val="fr-FR"/>
        </w:rPr>
        <w:t xml:space="preserve">et </w:t>
      </w:r>
      <w:hyperlink w:anchor="_bookmark90" w:history="1">
        <w:r w:rsidRPr="00FC0110">
          <w:rPr>
            <w:rFonts w:ascii="Arial" w:hAnsi="Arial" w:cs="Arial"/>
            <w:sz w:val="21"/>
            <w:szCs w:val="21"/>
            <w:lang w:val="fr-FR"/>
          </w:rPr>
          <w:t>1</w:t>
        </w:r>
        <w:r w:rsidR="00350D18" w:rsidRPr="00FC0110">
          <w:rPr>
            <w:rFonts w:ascii="Arial" w:hAnsi="Arial" w:cs="Arial"/>
            <w:sz w:val="21"/>
            <w:szCs w:val="21"/>
            <w:lang w:val="fr-FR"/>
          </w:rPr>
          <w:t>2</w:t>
        </w:r>
        <w:r w:rsidRPr="00FC0110">
          <w:rPr>
            <w:rFonts w:ascii="Arial" w:hAnsi="Arial" w:cs="Arial"/>
            <w:sz w:val="21"/>
            <w:szCs w:val="21"/>
            <w:lang w:val="fr-FR"/>
          </w:rPr>
          <w:t xml:space="preserve">.2 </w:t>
        </w:r>
      </w:hyperlink>
      <w:r w:rsidRPr="00FC0110">
        <w:rPr>
          <w:rFonts w:ascii="Arial" w:hAnsi="Arial" w:cs="Arial"/>
          <w:sz w:val="21"/>
          <w:szCs w:val="21"/>
          <w:lang w:val="fr-FR"/>
        </w:rPr>
        <w:t xml:space="preserve">(Exclusions), la responsabilité globale de l'Exploitant à l'égard de toute réclamation survenant au cours d'une Année Contractuelle et découlant ou en rapport avec le présent Contrat (y compris l'Indemnité Forfaitaire de </w:t>
      </w:r>
      <w:r w:rsidRPr="00FC0110">
        <w:rPr>
          <w:rFonts w:ascii="Arial" w:hAnsi="Arial" w:cs="Arial"/>
          <w:sz w:val="21"/>
          <w:szCs w:val="21"/>
          <w:lang w:val="fr-FR"/>
        </w:rPr>
        <w:lastRenderedPageBreak/>
        <w:t>Disponibilité) ne dépassera pas, au total, la Responsabilité Annuelle Maximum de l'Exploitant.</w:t>
      </w:r>
    </w:p>
    <w:p w14:paraId="794CAA81" w14:textId="03045EEA" w:rsidR="00DD31DC" w:rsidRPr="00FC0110" w:rsidRDefault="00DD31DC" w:rsidP="00E95B2E">
      <w:pPr>
        <w:pStyle w:val="Paragraphedeliste"/>
        <w:widowControl w:val="0"/>
        <w:numPr>
          <w:ilvl w:val="2"/>
          <w:numId w:val="125"/>
        </w:numPr>
        <w:tabs>
          <w:tab w:val="left" w:pos="709"/>
          <w:tab w:val="left" w:pos="1418"/>
          <w:tab w:val="left" w:pos="2127"/>
        </w:tabs>
        <w:autoSpaceDE w:val="0"/>
        <w:autoSpaceDN w:val="0"/>
        <w:snapToGrid w:val="0"/>
        <w:spacing w:after="240"/>
        <w:ind w:left="709" w:right="120" w:hanging="709"/>
        <w:jc w:val="both"/>
        <w:rPr>
          <w:rFonts w:ascii="Arial" w:hAnsi="Arial" w:cs="Arial"/>
          <w:sz w:val="21"/>
          <w:szCs w:val="21"/>
          <w:lang w:val="fr-FR"/>
        </w:rPr>
      </w:pPr>
      <w:r w:rsidRPr="00FC0110">
        <w:rPr>
          <w:rFonts w:ascii="Arial" w:hAnsi="Arial" w:cs="Arial"/>
          <w:sz w:val="21"/>
          <w:szCs w:val="21"/>
          <w:lang w:val="fr-FR"/>
        </w:rPr>
        <w:t>Sous réserve de l’</w:t>
      </w:r>
      <w:r w:rsidR="00FF4C61" w:rsidRPr="00FC0110">
        <w:rPr>
          <w:rFonts w:ascii="Arial" w:hAnsi="Arial" w:cs="Arial"/>
          <w:sz w:val="21"/>
          <w:szCs w:val="21"/>
          <w:lang w:val="fr-FR"/>
        </w:rPr>
        <w:t>Article</w:t>
      </w:r>
      <w:r w:rsidRPr="00FC0110">
        <w:rPr>
          <w:rFonts w:ascii="Arial" w:hAnsi="Arial" w:cs="Arial"/>
          <w:sz w:val="21"/>
          <w:szCs w:val="21"/>
          <w:lang w:val="fr-FR"/>
        </w:rPr>
        <w:t xml:space="preserve"> </w:t>
      </w:r>
      <w:hyperlink w:anchor="_bookmark90" w:history="1">
        <w:r w:rsidRPr="00FC0110">
          <w:rPr>
            <w:rFonts w:ascii="Arial" w:hAnsi="Arial" w:cs="Arial"/>
            <w:sz w:val="21"/>
            <w:szCs w:val="21"/>
            <w:lang w:val="fr-FR"/>
          </w:rPr>
          <w:t>1</w:t>
        </w:r>
        <w:r w:rsidR="00350D18" w:rsidRPr="00FC0110">
          <w:rPr>
            <w:rFonts w:ascii="Arial" w:hAnsi="Arial" w:cs="Arial"/>
            <w:sz w:val="21"/>
            <w:szCs w:val="21"/>
            <w:lang w:val="fr-FR"/>
          </w:rPr>
          <w:t>2</w:t>
        </w:r>
        <w:r w:rsidRPr="00FC0110">
          <w:rPr>
            <w:rFonts w:ascii="Arial" w:hAnsi="Arial" w:cs="Arial"/>
            <w:sz w:val="21"/>
            <w:szCs w:val="21"/>
            <w:lang w:val="fr-FR"/>
          </w:rPr>
          <w:t xml:space="preserve">.2 </w:t>
        </w:r>
      </w:hyperlink>
      <w:r w:rsidRPr="00FC0110">
        <w:rPr>
          <w:rFonts w:ascii="Arial" w:hAnsi="Arial" w:cs="Arial"/>
          <w:sz w:val="21"/>
          <w:szCs w:val="21"/>
          <w:lang w:val="fr-FR"/>
        </w:rPr>
        <w:t xml:space="preserve">(Exclusions) et sauf </w:t>
      </w:r>
      <w:r w:rsidR="00B32B63" w:rsidRPr="00FC0110">
        <w:rPr>
          <w:rFonts w:ascii="Arial" w:hAnsi="Arial" w:cs="Arial"/>
          <w:sz w:val="21"/>
          <w:szCs w:val="21"/>
          <w:lang w:val="fr-FR"/>
        </w:rPr>
        <w:t>pour</w:t>
      </w:r>
      <w:r w:rsidRPr="00FC0110">
        <w:rPr>
          <w:rFonts w:ascii="Arial" w:hAnsi="Arial" w:cs="Arial"/>
          <w:sz w:val="21"/>
          <w:szCs w:val="21"/>
          <w:lang w:val="fr-FR"/>
        </w:rPr>
        <w:t xml:space="preserve"> tout Ajustement du Prix pour Non-respect du Délais d’Intervention,</w:t>
      </w:r>
      <w:r w:rsidR="00BF49B0" w:rsidRPr="00FC0110">
        <w:rPr>
          <w:rFonts w:ascii="Arial" w:hAnsi="Arial" w:cs="Arial"/>
          <w:spacing w:val="-9"/>
          <w:sz w:val="21"/>
          <w:szCs w:val="21"/>
          <w:lang w:val="fr-FR"/>
        </w:rPr>
        <w:t xml:space="preserve"> </w:t>
      </w:r>
      <w:r w:rsidRPr="00FC0110">
        <w:rPr>
          <w:rFonts w:ascii="Arial" w:hAnsi="Arial" w:cs="Arial"/>
          <w:spacing w:val="-9"/>
          <w:sz w:val="21"/>
          <w:szCs w:val="21"/>
          <w:lang w:val="fr-FR"/>
        </w:rPr>
        <w:t xml:space="preserve">toute </w:t>
      </w:r>
      <w:r w:rsidRPr="00FC0110">
        <w:rPr>
          <w:rFonts w:ascii="Arial" w:hAnsi="Arial" w:cs="Arial"/>
          <w:sz w:val="21"/>
          <w:szCs w:val="21"/>
          <w:lang w:val="fr-FR"/>
        </w:rPr>
        <w:t>Indemnité Forfaitaire de Disponibilité</w:t>
      </w:r>
      <w:r w:rsidR="00BF49B0" w:rsidRPr="00FC0110">
        <w:rPr>
          <w:rFonts w:ascii="Arial" w:hAnsi="Arial" w:cs="Arial"/>
          <w:sz w:val="21"/>
          <w:szCs w:val="21"/>
          <w:lang w:val="fr-FR"/>
        </w:rPr>
        <w:t xml:space="preserve"> </w:t>
      </w:r>
      <w:r w:rsidRPr="00FC0110">
        <w:rPr>
          <w:rFonts w:ascii="Arial" w:hAnsi="Arial" w:cs="Arial"/>
          <w:sz w:val="21"/>
          <w:szCs w:val="21"/>
          <w:lang w:val="fr-FR"/>
        </w:rPr>
        <w:t>(ou des dommages et intérêts quelconques</w:t>
      </w:r>
      <w:r w:rsidR="00BF49B0" w:rsidRPr="00FC0110">
        <w:rPr>
          <w:rFonts w:ascii="Arial" w:hAnsi="Arial" w:cs="Arial"/>
          <w:sz w:val="21"/>
          <w:szCs w:val="21"/>
          <w:lang w:val="fr-FR"/>
        </w:rPr>
        <w:t xml:space="preserve"> </w:t>
      </w:r>
      <w:r w:rsidRPr="00FC0110">
        <w:rPr>
          <w:rFonts w:ascii="Arial" w:hAnsi="Arial" w:cs="Arial"/>
          <w:sz w:val="21"/>
          <w:szCs w:val="21"/>
          <w:lang w:val="fr-FR"/>
        </w:rPr>
        <w:t>recouvrables en lieu et place de l’Indemnité Forfaitaire de Disponibilité) et toute indemnité au titre du présent Contrat, aucune des Parties, ni leurs administrateurs, cadres dirigeants, employés, agents et sous-traitants ne sera responsable ni envers l’autre partie,</w:t>
      </w:r>
      <w:r w:rsidR="00BF49B0" w:rsidRPr="00FC0110">
        <w:rPr>
          <w:rFonts w:ascii="Arial" w:hAnsi="Arial" w:cs="Arial"/>
          <w:sz w:val="21"/>
          <w:szCs w:val="21"/>
          <w:lang w:val="fr-FR"/>
        </w:rPr>
        <w:t xml:space="preserve"> </w:t>
      </w:r>
      <w:r w:rsidRPr="00FC0110">
        <w:rPr>
          <w:rFonts w:ascii="Arial" w:hAnsi="Arial" w:cs="Arial"/>
          <w:sz w:val="21"/>
          <w:szCs w:val="21"/>
          <w:lang w:val="fr-FR"/>
        </w:rPr>
        <w:t>ni envers ses administrateurs, cadres dirigeants, employés, agents et sous-traitants en ce qui concerne toute réclamation liée au présent Contrat</w:t>
      </w:r>
      <w:r w:rsidR="00B32B63" w:rsidRPr="00FC0110">
        <w:rPr>
          <w:rFonts w:ascii="Arial" w:hAnsi="Arial" w:cs="Arial"/>
          <w:sz w:val="21"/>
          <w:szCs w:val="21"/>
          <w:lang w:val="fr-FR"/>
        </w:rPr>
        <w:t xml:space="preserve"> dans la mesure où</w:t>
      </w:r>
      <w:r w:rsidRPr="00FC0110">
        <w:rPr>
          <w:rFonts w:ascii="Arial" w:hAnsi="Arial" w:cs="Arial"/>
          <w:sz w:val="21"/>
          <w:szCs w:val="21"/>
          <w:lang w:val="fr-FR"/>
        </w:rPr>
        <w:t>:</w:t>
      </w:r>
    </w:p>
    <w:p w14:paraId="0D360BFB" w14:textId="080CC573" w:rsidR="00DD31DC" w:rsidRPr="00FC0110" w:rsidRDefault="00DD31DC" w:rsidP="00E95B2E">
      <w:pPr>
        <w:pStyle w:val="Paragraphedeliste"/>
        <w:widowControl w:val="0"/>
        <w:numPr>
          <w:ilvl w:val="3"/>
          <w:numId w:val="125"/>
        </w:numPr>
        <w:tabs>
          <w:tab w:val="left" w:pos="709"/>
          <w:tab w:val="left" w:pos="1418"/>
          <w:tab w:val="left" w:pos="2127"/>
        </w:tabs>
        <w:autoSpaceDE w:val="0"/>
        <w:autoSpaceDN w:val="0"/>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 xml:space="preserve"> cette réclamation concerne</w:t>
      </w:r>
      <w:r w:rsidR="00B32B63" w:rsidRPr="00FC0110">
        <w:rPr>
          <w:rFonts w:ascii="Arial" w:hAnsi="Arial" w:cs="Arial"/>
          <w:sz w:val="21"/>
          <w:szCs w:val="21"/>
          <w:lang w:val="fr-FR"/>
        </w:rPr>
        <w:t>rait</w:t>
      </w:r>
      <w:r w:rsidRPr="00FC0110">
        <w:rPr>
          <w:rFonts w:ascii="Arial" w:hAnsi="Arial" w:cs="Arial"/>
          <w:sz w:val="21"/>
          <w:szCs w:val="21"/>
          <w:lang w:val="fr-FR"/>
        </w:rPr>
        <w:t xml:space="preserve"> une Perte Spéciale</w:t>
      </w:r>
      <w:r w:rsidR="00660298" w:rsidRPr="00FC0110">
        <w:rPr>
          <w:rFonts w:ascii="Arial" w:hAnsi="Arial" w:cs="Arial"/>
          <w:sz w:val="21"/>
          <w:szCs w:val="21"/>
          <w:lang w:val="fr-FR"/>
        </w:rPr>
        <w:t> ;</w:t>
      </w:r>
      <w:r w:rsidRPr="00FC0110">
        <w:rPr>
          <w:rFonts w:ascii="Arial" w:hAnsi="Arial" w:cs="Arial"/>
          <w:spacing w:val="-8"/>
          <w:sz w:val="21"/>
          <w:szCs w:val="21"/>
          <w:lang w:val="fr-FR"/>
        </w:rPr>
        <w:t xml:space="preserve"> </w:t>
      </w:r>
      <w:r w:rsidRPr="00FC0110">
        <w:rPr>
          <w:rFonts w:ascii="Arial" w:hAnsi="Arial" w:cs="Arial"/>
          <w:sz w:val="21"/>
          <w:szCs w:val="21"/>
          <w:lang w:val="fr-FR"/>
        </w:rPr>
        <w:t>ou</w:t>
      </w:r>
    </w:p>
    <w:p w14:paraId="6D764C0F" w14:textId="2BC52E21" w:rsidR="00DD31DC" w:rsidRPr="00FC0110" w:rsidRDefault="00DD31DC" w:rsidP="00E95B2E">
      <w:pPr>
        <w:pStyle w:val="Paragraphedeliste"/>
        <w:widowControl w:val="0"/>
        <w:numPr>
          <w:ilvl w:val="3"/>
          <w:numId w:val="125"/>
        </w:numPr>
        <w:tabs>
          <w:tab w:val="left" w:pos="709"/>
          <w:tab w:val="left" w:pos="1418"/>
          <w:tab w:val="left" w:pos="2127"/>
        </w:tabs>
        <w:autoSpaceDE w:val="0"/>
        <w:autoSpaceDN w:val="0"/>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 xml:space="preserve">si cette réclamation </w:t>
      </w:r>
      <w:r w:rsidR="00B32B63" w:rsidRPr="00FC0110">
        <w:rPr>
          <w:rFonts w:ascii="Arial" w:hAnsi="Arial" w:cs="Arial"/>
          <w:sz w:val="21"/>
          <w:szCs w:val="21"/>
          <w:lang w:val="fr-FR"/>
        </w:rPr>
        <w:t>serait</w:t>
      </w:r>
      <w:r w:rsidRPr="00FC0110">
        <w:rPr>
          <w:rFonts w:ascii="Arial" w:hAnsi="Arial" w:cs="Arial"/>
          <w:sz w:val="21"/>
          <w:szCs w:val="21"/>
          <w:lang w:val="fr-FR"/>
        </w:rPr>
        <w:t xml:space="preserve"> formulée après Période de Couverture.</w:t>
      </w:r>
    </w:p>
    <w:p w14:paraId="6E50DE46" w14:textId="77777777" w:rsidR="00DD31DC" w:rsidRPr="00FC0110" w:rsidRDefault="00DD31DC" w:rsidP="00E95B2E">
      <w:pPr>
        <w:pStyle w:val="Titre3"/>
        <w:keepNext w:val="0"/>
        <w:numPr>
          <w:ilvl w:val="1"/>
          <w:numId w:val="125"/>
        </w:numPr>
        <w:tabs>
          <w:tab w:val="clear" w:pos="720"/>
          <w:tab w:val="left" w:pos="709"/>
          <w:tab w:val="left" w:pos="1418"/>
          <w:tab w:val="left" w:pos="2127"/>
        </w:tabs>
        <w:autoSpaceDE w:val="0"/>
        <w:autoSpaceDN w:val="0"/>
        <w:snapToGrid w:val="0"/>
        <w:ind w:left="709" w:hanging="709"/>
        <w:jc w:val="both"/>
        <w:rPr>
          <w:rFonts w:ascii="Arial" w:hAnsi="Arial" w:cs="Arial"/>
          <w:b/>
          <w:bCs/>
          <w:sz w:val="21"/>
          <w:szCs w:val="21"/>
          <w:lang w:val="fr-FR"/>
        </w:rPr>
      </w:pPr>
      <w:r w:rsidRPr="00FC0110">
        <w:rPr>
          <w:rFonts w:ascii="Arial" w:hAnsi="Arial" w:cs="Arial"/>
          <w:b/>
          <w:bCs/>
          <w:sz w:val="21"/>
          <w:szCs w:val="21"/>
          <w:lang w:val="fr-FR"/>
        </w:rPr>
        <w:t>Exclusions</w:t>
      </w:r>
    </w:p>
    <w:p w14:paraId="2F6C02F7" w14:textId="4AD2FAD4" w:rsidR="00DD31DC" w:rsidRPr="00FC0110" w:rsidRDefault="00DD31DC" w:rsidP="00B0519E">
      <w:pPr>
        <w:widowControl w:val="0"/>
        <w:tabs>
          <w:tab w:val="left" w:pos="709"/>
          <w:tab w:val="left" w:pos="1418"/>
          <w:tab w:val="left" w:pos="2127"/>
        </w:tabs>
        <w:autoSpaceDE w:val="0"/>
        <w:autoSpaceDN w:val="0"/>
        <w:snapToGrid w:val="0"/>
        <w:spacing w:after="240"/>
        <w:ind w:right="121"/>
        <w:jc w:val="both"/>
        <w:rPr>
          <w:rFonts w:ascii="Arial" w:hAnsi="Arial" w:cs="Arial"/>
          <w:sz w:val="21"/>
          <w:szCs w:val="21"/>
          <w:lang w:val="fr-FR"/>
        </w:rPr>
      </w:pPr>
      <w:r w:rsidRPr="00FC0110">
        <w:rPr>
          <w:rFonts w:ascii="Arial" w:hAnsi="Arial" w:cs="Arial"/>
          <w:sz w:val="21"/>
          <w:szCs w:val="21"/>
          <w:lang w:val="fr-FR"/>
        </w:rPr>
        <w:t>Les dispositions de l’</w:t>
      </w:r>
      <w:r w:rsidR="00FF4C61" w:rsidRPr="00FC0110">
        <w:rPr>
          <w:rFonts w:ascii="Arial" w:hAnsi="Arial" w:cs="Arial"/>
          <w:sz w:val="21"/>
          <w:szCs w:val="21"/>
          <w:lang w:val="fr-FR"/>
        </w:rPr>
        <w:t>Article</w:t>
      </w:r>
      <w:r w:rsidRPr="00FC0110">
        <w:rPr>
          <w:rFonts w:ascii="Arial" w:hAnsi="Arial" w:cs="Arial"/>
          <w:sz w:val="21"/>
          <w:szCs w:val="21"/>
          <w:lang w:val="fr-FR"/>
        </w:rPr>
        <w:t xml:space="preserve"> </w:t>
      </w:r>
      <w:hyperlink w:anchor="_bookmark86" w:history="1">
        <w:r w:rsidRPr="00FC0110">
          <w:rPr>
            <w:rFonts w:ascii="Arial" w:hAnsi="Arial" w:cs="Arial"/>
            <w:sz w:val="21"/>
            <w:szCs w:val="21"/>
            <w:lang w:val="fr-FR"/>
          </w:rPr>
          <w:t>1</w:t>
        </w:r>
        <w:r w:rsidR="00350D18" w:rsidRPr="00FC0110">
          <w:rPr>
            <w:rFonts w:ascii="Arial" w:hAnsi="Arial" w:cs="Arial"/>
            <w:sz w:val="21"/>
            <w:szCs w:val="21"/>
            <w:lang w:val="fr-FR"/>
          </w:rPr>
          <w:t>2</w:t>
        </w:r>
        <w:r w:rsidRPr="00FC0110">
          <w:rPr>
            <w:rFonts w:ascii="Arial" w:hAnsi="Arial" w:cs="Arial"/>
            <w:sz w:val="21"/>
            <w:szCs w:val="21"/>
            <w:lang w:val="fr-FR"/>
          </w:rPr>
          <w:t xml:space="preserve">.1 </w:t>
        </w:r>
      </w:hyperlink>
      <w:r w:rsidRPr="00FC0110">
        <w:rPr>
          <w:rFonts w:ascii="Arial" w:hAnsi="Arial" w:cs="Arial"/>
          <w:sz w:val="21"/>
          <w:szCs w:val="21"/>
          <w:lang w:val="fr-FR"/>
        </w:rPr>
        <w:t>(Responsabilité) ne s'appliquera pas pour exclure ou limiter toute réclamation découlant du présent Contrat ou liée à celui-ci dans la mesure où cette réclamation concerne des Pertes :</w:t>
      </w:r>
    </w:p>
    <w:p w14:paraId="5DBA87FC" w14:textId="22ED7802" w:rsidR="00DD31DC" w:rsidRPr="00FC0110" w:rsidRDefault="00DD31DC" w:rsidP="00E95B2E">
      <w:pPr>
        <w:pStyle w:val="Paragraphedeliste"/>
        <w:widowControl w:val="0"/>
        <w:numPr>
          <w:ilvl w:val="2"/>
          <w:numId w:val="125"/>
        </w:numPr>
        <w:tabs>
          <w:tab w:val="left" w:pos="709"/>
          <w:tab w:val="left" w:pos="1418"/>
          <w:tab w:val="left" w:pos="2127"/>
        </w:tabs>
        <w:autoSpaceDE w:val="0"/>
        <w:autoSpaceDN w:val="0"/>
        <w:snapToGrid w:val="0"/>
        <w:spacing w:after="240"/>
        <w:ind w:left="709" w:right="121" w:hanging="709"/>
        <w:jc w:val="both"/>
        <w:rPr>
          <w:rFonts w:ascii="Arial" w:hAnsi="Arial" w:cs="Arial"/>
          <w:sz w:val="21"/>
          <w:szCs w:val="21"/>
          <w:lang w:val="fr-FR"/>
        </w:rPr>
      </w:pPr>
      <w:r w:rsidRPr="00FC0110">
        <w:rPr>
          <w:rFonts w:ascii="Arial" w:hAnsi="Arial" w:cs="Arial"/>
          <w:sz w:val="21"/>
          <w:szCs w:val="21"/>
          <w:lang w:val="fr-FR"/>
        </w:rPr>
        <w:t xml:space="preserve">en matière de décès ou de préjudice corporel directement imputable à la négligence ou à tout acte ou omission de la </w:t>
      </w:r>
      <w:r w:rsidR="005D671B" w:rsidRPr="00FC0110">
        <w:rPr>
          <w:rFonts w:ascii="Arial" w:hAnsi="Arial" w:cs="Arial"/>
          <w:sz w:val="21"/>
          <w:szCs w:val="21"/>
          <w:lang w:val="fr-FR"/>
        </w:rPr>
        <w:t>P</w:t>
      </w:r>
      <w:r w:rsidRPr="00FC0110">
        <w:rPr>
          <w:rFonts w:ascii="Arial" w:hAnsi="Arial" w:cs="Arial"/>
          <w:sz w:val="21"/>
          <w:szCs w:val="21"/>
          <w:lang w:val="fr-FR"/>
        </w:rPr>
        <w:t>artie en défaut ou de ses cadres dirigeants, employés, agents ou sous-traitants</w:t>
      </w:r>
      <w:r w:rsidR="00660298" w:rsidRPr="00FC0110">
        <w:rPr>
          <w:rFonts w:ascii="Arial" w:hAnsi="Arial" w:cs="Arial"/>
          <w:sz w:val="21"/>
          <w:szCs w:val="21"/>
          <w:lang w:val="fr-FR"/>
        </w:rPr>
        <w:t> ;</w:t>
      </w:r>
    </w:p>
    <w:p w14:paraId="57FFA89C" w14:textId="269EA91C" w:rsidR="00DD31DC" w:rsidRPr="00FC0110" w:rsidRDefault="00DD31DC" w:rsidP="00E95B2E">
      <w:pPr>
        <w:pStyle w:val="Paragraphedeliste"/>
        <w:widowControl w:val="0"/>
        <w:numPr>
          <w:ilvl w:val="2"/>
          <w:numId w:val="125"/>
        </w:numPr>
        <w:tabs>
          <w:tab w:val="left" w:pos="709"/>
          <w:tab w:val="left" w:pos="1418"/>
          <w:tab w:val="left" w:pos="2127"/>
        </w:tabs>
        <w:autoSpaceDE w:val="0"/>
        <w:autoSpaceDN w:val="0"/>
        <w:snapToGrid w:val="0"/>
        <w:spacing w:after="240"/>
        <w:ind w:left="709" w:right="121" w:hanging="709"/>
        <w:jc w:val="both"/>
        <w:rPr>
          <w:rFonts w:ascii="Arial" w:hAnsi="Arial" w:cs="Arial"/>
          <w:sz w:val="21"/>
          <w:szCs w:val="21"/>
          <w:lang w:val="fr-FR"/>
        </w:rPr>
      </w:pPr>
      <w:r w:rsidRPr="00FC0110">
        <w:rPr>
          <w:rFonts w:ascii="Arial" w:hAnsi="Arial" w:cs="Arial"/>
          <w:sz w:val="21"/>
          <w:szCs w:val="21"/>
          <w:lang w:val="fr-FR"/>
        </w:rPr>
        <w:t>en matière de fraude ou de déclaration frauduleuse émanant de la partie ou de ses cadres dirigeants, employés, agents ou sous-traitants</w:t>
      </w:r>
      <w:r w:rsidR="00660298" w:rsidRPr="00FC0110">
        <w:rPr>
          <w:rFonts w:ascii="Arial" w:hAnsi="Arial" w:cs="Arial"/>
          <w:sz w:val="21"/>
          <w:szCs w:val="21"/>
          <w:lang w:val="fr-FR"/>
        </w:rPr>
        <w:t> ;</w:t>
      </w:r>
    </w:p>
    <w:p w14:paraId="05F44F41" w14:textId="03C318C0" w:rsidR="00DD31DC" w:rsidRPr="00FC0110" w:rsidRDefault="00DD31DC" w:rsidP="00E95B2E">
      <w:pPr>
        <w:pStyle w:val="Paragraphedeliste"/>
        <w:widowControl w:val="0"/>
        <w:numPr>
          <w:ilvl w:val="2"/>
          <w:numId w:val="125"/>
        </w:numPr>
        <w:tabs>
          <w:tab w:val="left" w:pos="709"/>
          <w:tab w:val="left" w:pos="1418"/>
          <w:tab w:val="left" w:pos="2127"/>
        </w:tabs>
        <w:autoSpaceDE w:val="0"/>
        <w:autoSpaceDN w:val="0"/>
        <w:snapToGrid w:val="0"/>
        <w:spacing w:after="240"/>
        <w:ind w:left="709" w:right="121" w:hanging="709"/>
        <w:jc w:val="both"/>
        <w:rPr>
          <w:rFonts w:ascii="Arial" w:hAnsi="Arial" w:cs="Arial"/>
          <w:sz w:val="21"/>
          <w:szCs w:val="21"/>
          <w:lang w:val="fr-FR"/>
        </w:rPr>
      </w:pPr>
      <w:r w:rsidRPr="00FC0110">
        <w:rPr>
          <w:rFonts w:ascii="Arial" w:hAnsi="Arial" w:cs="Arial"/>
          <w:sz w:val="21"/>
          <w:szCs w:val="21"/>
          <w:lang w:val="fr-FR"/>
        </w:rPr>
        <w:t>en matière de manquement délibéré de la partie ou de ses cadres dirigeants, employés, agents ou sous-traitants</w:t>
      </w:r>
      <w:r w:rsidR="00660298" w:rsidRPr="00FC0110">
        <w:rPr>
          <w:rFonts w:ascii="Arial" w:hAnsi="Arial" w:cs="Arial"/>
          <w:sz w:val="21"/>
          <w:szCs w:val="21"/>
          <w:lang w:val="fr-FR"/>
        </w:rPr>
        <w:t> ;</w:t>
      </w:r>
    </w:p>
    <w:p w14:paraId="08911748" w14:textId="04CBDDB7" w:rsidR="00DD31DC" w:rsidRPr="00FC0110" w:rsidRDefault="00DD31DC" w:rsidP="00E95B2E">
      <w:pPr>
        <w:pStyle w:val="Paragraphedeliste"/>
        <w:widowControl w:val="0"/>
        <w:numPr>
          <w:ilvl w:val="2"/>
          <w:numId w:val="125"/>
        </w:numPr>
        <w:tabs>
          <w:tab w:val="left" w:pos="709"/>
          <w:tab w:val="left" w:pos="1418"/>
          <w:tab w:val="left" w:pos="2127"/>
        </w:tabs>
        <w:autoSpaceDE w:val="0"/>
        <w:autoSpaceDN w:val="0"/>
        <w:snapToGrid w:val="0"/>
        <w:spacing w:after="240"/>
        <w:ind w:left="709" w:right="121" w:hanging="709"/>
        <w:jc w:val="both"/>
        <w:rPr>
          <w:rFonts w:ascii="Arial" w:hAnsi="Arial" w:cs="Arial"/>
          <w:sz w:val="21"/>
          <w:szCs w:val="21"/>
          <w:lang w:val="fr-FR"/>
        </w:rPr>
      </w:pPr>
      <w:r w:rsidRPr="00FC0110">
        <w:rPr>
          <w:rFonts w:ascii="Arial" w:hAnsi="Arial" w:cs="Arial"/>
          <w:sz w:val="21"/>
          <w:szCs w:val="21"/>
          <w:lang w:val="fr-FR"/>
        </w:rPr>
        <w:t>liées à une Demande d’Indemnisation introduite au nom et pour le compte de tiers</w:t>
      </w:r>
      <w:r w:rsidR="00660298" w:rsidRPr="00FC0110">
        <w:rPr>
          <w:rFonts w:ascii="Arial" w:hAnsi="Arial" w:cs="Arial"/>
          <w:sz w:val="21"/>
          <w:szCs w:val="21"/>
          <w:lang w:val="fr-FR"/>
        </w:rPr>
        <w:t> ;</w:t>
      </w:r>
      <w:r w:rsidRPr="00FC0110">
        <w:rPr>
          <w:rFonts w:ascii="Arial" w:hAnsi="Arial" w:cs="Arial"/>
          <w:sz w:val="21"/>
          <w:szCs w:val="21"/>
          <w:lang w:val="fr-FR"/>
        </w:rPr>
        <w:t xml:space="preserve"> </w:t>
      </w:r>
    </w:p>
    <w:p w14:paraId="4136CE24" w14:textId="14426B94" w:rsidR="00DD31DC" w:rsidRPr="00FC0110" w:rsidRDefault="00DD31DC" w:rsidP="00E95B2E">
      <w:pPr>
        <w:pStyle w:val="Paragraphedeliste"/>
        <w:widowControl w:val="0"/>
        <w:numPr>
          <w:ilvl w:val="2"/>
          <w:numId w:val="125"/>
        </w:numPr>
        <w:tabs>
          <w:tab w:val="left" w:pos="709"/>
          <w:tab w:val="left" w:pos="1418"/>
          <w:tab w:val="left" w:pos="2127"/>
        </w:tabs>
        <w:autoSpaceDE w:val="0"/>
        <w:autoSpaceDN w:val="0"/>
        <w:snapToGrid w:val="0"/>
        <w:spacing w:after="240"/>
        <w:ind w:left="709" w:right="121" w:hanging="709"/>
        <w:jc w:val="both"/>
        <w:rPr>
          <w:rFonts w:ascii="Arial" w:hAnsi="Arial" w:cs="Arial"/>
          <w:sz w:val="21"/>
          <w:szCs w:val="21"/>
          <w:lang w:val="fr-FR"/>
        </w:rPr>
      </w:pPr>
      <w:r w:rsidRPr="00FC0110">
        <w:rPr>
          <w:rFonts w:ascii="Arial" w:hAnsi="Arial" w:cs="Arial"/>
          <w:sz w:val="21"/>
          <w:szCs w:val="21"/>
          <w:lang w:val="fr-FR"/>
        </w:rPr>
        <w:t>liées aux montants que la Partie a récupérés ou est en droit de récupérer auprès de tout assureur (y compris les fonds reçus indirectement par l'intermédiaire de l'autre Partie ou Prêteur)</w:t>
      </w:r>
      <w:r w:rsidR="00660298" w:rsidRPr="00FC0110">
        <w:rPr>
          <w:rFonts w:ascii="Arial" w:hAnsi="Arial" w:cs="Arial"/>
          <w:sz w:val="21"/>
          <w:szCs w:val="21"/>
          <w:lang w:val="fr-FR"/>
        </w:rPr>
        <w:t> ;</w:t>
      </w:r>
    </w:p>
    <w:p w14:paraId="6E8F22A0" w14:textId="6C358635" w:rsidR="00DD31DC" w:rsidRPr="00FC0110" w:rsidRDefault="00DD31DC" w:rsidP="00E95B2E">
      <w:pPr>
        <w:pStyle w:val="Paragraphedeliste"/>
        <w:widowControl w:val="0"/>
        <w:numPr>
          <w:ilvl w:val="2"/>
          <w:numId w:val="125"/>
        </w:numPr>
        <w:tabs>
          <w:tab w:val="left" w:pos="709"/>
          <w:tab w:val="left" w:pos="1418"/>
          <w:tab w:val="left" w:pos="2127"/>
        </w:tabs>
        <w:autoSpaceDE w:val="0"/>
        <w:autoSpaceDN w:val="0"/>
        <w:snapToGrid w:val="0"/>
        <w:spacing w:after="240"/>
        <w:ind w:left="709" w:right="121" w:hanging="709"/>
        <w:jc w:val="both"/>
        <w:rPr>
          <w:rFonts w:ascii="Arial" w:hAnsi="Arial" w:cs="Arial"/>
          <w:sz w:val="21"/>
          <w:szCs w:val="21"/>
          <w:lang w:val="fr-FR"/>
        </w:rPr>
      </w:pPr>
      <w:r w:rsidRPr="00FC0110">
        <w:rPr>
          <w:rFonts w:ascii="Arial" w:hAnsi="Arial" w:cs="Arial"/>
          <w:sz w:val="21"/>
          <w:szCs w:val="21"/>
          <w:lang w:val="fr-FR"/>
        </w:rPr>
        <w:t>liées aux montants que la Partie aurait récupérés auprès de tout assureur, si cette Partie n'avait pas manqué aux obligations qui lui incombent en vertu du présent Contrat en ce qui concerne la conclusion, le maintien et la non-violation ou l'annulation de l'assurance</w:t>
      </w:r>
      <w:r w:rsidR="00660298" w:rsidRPr="00FC0110">
        <w:rPr>
          <w:rFonts w:ascii="Arial" w:hAnsi="Arial" w:cs="Arial"/>
          <w:sz w:val="21"/>
          <w:szCs w:val="21"/>
          <w:lang w:val="fr-FR"/>
        </w:rPr>
        <w:t> ;</w:t>
      </w:r>
      <w:r w:rsidRPr="00FC0110">
        <w:rPr>
          <w:rFonts w:ascii="Arial" w:hAnsi="Arial" w:cs="Arial"/>
          <w:sz w:val="21"/>
          <w:szCs w:val="21"/>
          <w:lang w:val="fr-FR"/>
        </w:rPr>
        <w:t xml:space="preserve"> et</w:t>
      </w:r>
    </w:p>
    <w:p w14:paraId="04305561" w14:textId="0BCE77EB" w:rsidR="00DD31DC" w:rsidRPr="00FC0110" w:rsidRDefault="00DD31DC" w:rsidP="00E95B2E">
      <w:pPr>
        <w:pStyle w:val="Paragraphedeliste"/>
        <w:widowControl w:val="0"/>
        <w:numPr>
          <w:ilvl w:val="2"/>
          <w:numId w:val="125"/>
        </w:numPr>
        <w:tabs>
          <w:tab w:val="left" w:pos="709"/>
          <w:tab w:val="left" w:pos="1418"/>
          <w:tab w:val="left" w:pos="2127"/>
        </w:tabs>
        <w:autoSpaceDE w:val="0"/>
        <w:autoSpaceDN w:val="0"/>
        <w:snapToGrid w:val="0"/>
        <w:spacing w:after="240"/>
        <w:ind w:left="709" w:right="121" w:hanging="709"/>
        <w:jc w:val="both"/>
        <w:rPr>
          <w:rFonts w:ascii="Arial" w:hAnsi="Arial" w:cs="Arial"/>
          <w:sz w:val="21"/>
          <w:szCs w:val="21"/>
          <w:lang w:val="fr-FR"/>
        </w:rPr>
      </w:pPr>
      <w:r w:rsidRPr="00FC0110">
        <w:rPr>
          <w:rFonts w:ascii="Arial" w:hAnsi="Arial" w:cs="Arial"/>
          <w:sz w:val="21"/>
          <w:szCs w:val="21"/>
          <w:lang w:val="fr-FR"/>
        </w:rPr>
        <w:t>liées à toute question pour laquelle il serait illégal pour elle d'exclure ou de tenter d'exclure sa responsabilité.</w:t>
      </w:r>
    </w:p>
    <w:p w14:paraId="15673A93" w14:textId="77777777" w:rsidR="00FA5BB2" w:rsidRPr="00FC0110" w:rsidRDefault="00FA5BB2" w:rsidP="00494880">
      <w:pPr>
        <w:pStyle w:val="Contract1"/>
      </w:pPr>
      <w:bookmarkStart w:id="205" w:name="_Toc120219343"/>
      <w:r w:rsidRPr="00FC0110">
        <w:t>ASSURANCE</w:t>
      </w:r>
      <w:bookmarkStart w:id="206" w:name="_bookmark68"/>
      <w:bookmarkStart w:id="207" w:name="_bookmark69"/>
      <w:bookmarkStart w:id="208" w:name="_bookmark70"/>
      <w:bookmarkStart w:id="209" w:name="_bookmark71"/>
      <w:bookmarkStart w:id="210" w:name="_bookmark73"/>
      <w:bookmarkStart w:id="211" w:name="_bookmark74"/>
      <w:bookmarkStart w:id="212" w:name="_bookmark75"/>
      <w:bookmarkStart w:id="213" w:name="_bookmark76"/>
      <w:bookmarkStart w:id="214" w:name="_bookmark77"/>
      <w:bookmarkStart w:id="215" w:name="_bookmark78"/>
      <w:bookmarkStart w:id="216" w:name="_bookmark79"/>
      <w:bookmarkStart w:id="217" w:name="_bookmark80"/>
      <w:bookmarkStart w:id="218" w:name="_bookmark81"/>
      <w:bookmarkStart w:id="219" w:name="_bookmark82"/>
      <w:bookmarkStart w:id="220" w:name="_bookmark83"/>
      <w:bookmarkStart w:id="221" w:name="_bookmark84"/>
      <w:bookmarkStart w:id="222" w:name="_bookmark85"/>
      <w:bookmarkStart w:id="223" w:name="_bookmark86"/>
      <w:bookmarkStart w:id="224" w:name="_bookmark87"/>
      <w:bookmarkStart w:id="225" w:name="_bookmark88"/>
      <w:bookmarkStart w:id="226" w:name="_bookmark89"/>
      <w:bookmarkStart w:id="227" w:name="_bookmark90"/>
      <w:bookmarkStart w:id="228" w:name="_bookmark91"/>
      <w:bookmarkStart w:id="229" w:name="_bookmark92"/>
      <w:bookmarkStart w:id="230" w:name="_Toc120027175"/>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343ED652" w14:textId="0AF639C3" w:rsidR="00FA5BB2" w:rsidRPr="00FC0110" w:rsidRDefault="00FA5BB2" w:rsidP="00E95B2E">
      <w:pPr>
        <w:pStyle w:val="BauchiEPClevel1"/>
        <w:numPr>
          <w:ilvl w:val="0"/>
          <w:numId w:val="160"/>
        </w:numPr>
        <w:tabs>
          <w:tab w:val="left" w:pos="709"/>
          <w:tab w:val="left" w:pos="1418"/>
          <w:tab w:val="left" w:pos="2127"/>
        </w:tabs>
        <w:snapToGrid w:val="0"/>
        <w:ind w:hanging="720"/>
        <w:rPr>
          <w:rFonts w:ascii="Arial" w:hAnsi="Arial" w:cs="Arial"/>
          <w:sz w:val="21"/>
          <w:szCs w:val="21"/>
          <w:lang w:val="fr-FR"/>
        </w:rPr>
      </w:pPr>
      <w:bookmarkStart w:id="231" w:name="_bookmark93"/>
      <w:bookmarkStart w:id="232" w:name="_bookmark94"/>
      <w:bookmarkStart w:id="233" w:name="_bookmark95"/>
      <w:bookmarkStart w:id="234" w:name="_bookmark96"/>
      <w:bookmarkStart w:id="235" w:name="_bookmark97"/>
      <w:bookmarkStart w:id="236" w:name="_bookmark98"/>
      <w:bookmarkStart w:id="237" w:name="_bookmark99"/>
      <w:bookmarkStart w:id="238" w:name="_bookmark100"/>
      <w:bookmarkStart w:id="239" w:name="_bookmark101"/>
      <w:bookmarkStart w:id="240" w:name="_bookmark102"/>
      <w:bookmarkStart w:id="241" w:name="_bookmark103"/>
      <w:bookmarkStart w:id="242" w:name="_bookmark104"/>
      <w:bookmarkStart w:id="243" w:name="_bookmark105"/>
      <w:bookmarkStart w:id="244" w:name="_bookmark106"/>
      <w:bookmarkStart w:id="245" w:name="_bookmark107"/>
      <w:bookmarkStart w:id="246" w:name="_bookmark108"/>
      <w:bookmarkStart w:id="247" w:name="_bookmark109"/>
      <w:bookmarkStart w:id="248" w:name="_bookmark120"/>
      <w:bookmarkStart w:id="249" w:name="_bookmark121"/>
      <w:bookmarkStart w:id="250" w:name="_bookmark122"/>
      <w:bookmarkStart w:id="251" w:name="_bookmark123"/>
      <w:bookmarkStart w:id="252" w:name="_bookmark124"/>
      <w:bookmarkStart w:id="253" w:name="_bookmark126"/>
      <w:bookmarkStart w:id="254" w:name="_Hlk118994220"/>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FC0110">
        <w:rPr>
          <w:rFonts w:ascii="Arial" w:hAnsi="Arial" w:cs="Arial"/>
          <w:sz w:val="21"/>
          <w:szCs w:val="21"/>
          <w:lang w:val="fr-FR"/>
        </w:rPr>
        <w:t xml:space="preserve">L’Exploitant souscrit et reste couvert, pendant toute la durée du Contrat et jusqu’à ce que toutes </w:t>
      </w:r>
      <w:bookmarkStart w:id="255" w:name="_bookmark63"/>
      <w:bookmarkStart w:id="256" w:name="_bookmark64"/>
      <w:bookmarkEnd w:id="255"/>
      <w:bookmarkEnd w:id="256"/>
      <w:r w:rsidRPr="00FC0110">
        <w:rPr>
          <w:rFonts w:ascii="Arial" w:hAnsi="Arial" w:cs="Arial"/>
          <w:sz w:val="21"/>
          <w:szCs w:val="21"/>
          <w:lang w:val="fr-FR"/>
        </w:rPr>
        <w:t>ses obligations au titre du présent</w:t>
      </w:r>
      <w:bookmarkStart w:id="257" w:name="_bookmark65"/>
      <w:bookmarkStart w:id="258" w:name="_bookmark66"/>
      <w:bookmarkStart w:id="259" w:name="_bookmark67"/>
      <w:bookmarkEnd w:id="257"/>
      <w:bookmarkEnd w:id="258"/>
      <w:bookmarkEnd w:id="259"/>
      <w:r w:rsidRPr="00FC0110">
        <w:rPr>
          <w:rFonts w:ascii="Arial" w:hAnsi="Arial" w:cs="Arial"/>
          <w:sz w:val="21"/>
          <w:szCs w:val="21"/>
          <w:lang w:val="fr-FR"/>
        </w:rPr>
        <w:t xml:space="preserve"> Contrat soient satisfaites,</w:t>
      </w:r>
      <w:bookmarkStart w:id="260" w:name="_bookmark127"/>
      <w:bookmarkEnd w:id="254"/>
      <w:bookmarkEnd w:id="260"/>
      <w:r w:rsidRPr="00FC0110">
        <w:rPr>
          <w:rFonts w:ascii="Arial" w:hAnsi="Arial" w:cs="Arial"/>
          <w:sz w:val="21"/>
          <w:szCs w:val="21"/>
          <w:lang w:val="fr-FR"/>
        </w:rPr>
        <w:t xml:space="preserve"> par les polices d’assurance qui sont usuelles, souhaitables et conformes aux normes d'un Professionnel Raisonnable et Prudent. Ces assurances comprennent au minimum les polices </w:t>
      </w:r>
      <w:r w:rsidRPr="00FC0110">
        <w:rPr>
          <w:rFonts w:ascii="Arial" w:hAnsi="Arial" w:cs="Arial"/>
          <w:sz w:val="21"/>
          <w:szCs w:val="21"/>
          <w:lang w:val="fr-FR"/>
        </w:rPr>
        <w:lastRenderedPageBreak/>
        <w:t>d'assurance décrite à l’Annexe 11 (Assurance) ainsi que les polices d’assurances requises par la Loi ou exigées par le</w:t>
      </w:r>
      <w:r w:rsidRPr="00FC0110">
        <w:rPr>
          <w:rFonts w:ascii="Arial" w:hAnsi="Arial" w:cs="Arial"/>
          <w:spacing w:val="-7"/>
          <w:sz w:val="21"/>
          <w:szCs w:val="21"/>
          <w:lang w:val="fr-FR"/>
        </w:rPr>
        <w:t xml:space="preserve"> </w:t>
      </w:r>
      <w:r w:rsidRPr="00FC0110">
        <w:rPr>
          <w:rFonts w:ascii="Arial" w:hAnsi="Arial" w:cs="Arial"/>
          <w:sz w:val="21"/>
          <w:szCs w:val="21"/>
          <w:lang w:val="fr-FR"/>
        </w:rPr>
        <w:t>Prêteur,</w:t>
      </w:r>
      <w:r w:rsidRPr="00FC0110">
        <w:rPr>
          <w:rFonts w:ascii="Arial" w:hAnsi="Arial" w:cs="Arial"/>
          <w:spacing w:val="-4"/>
          <w:sz w:val="21"/>
          <w:szCs w:val="21"/>
          <w:lang w:val="fr-FR"/>
        </w:rPr>
        <w:t xml:space="preserve"> </w:t>
      </w:r>
      <w:r w:rsidRPr="00FC0110">
        <w:rPr>
          <w:rFonts w:ascii="Arial" w:hAnsi="Arial" w:cs="Arial"/>
          <w:sz w:val="21"/>
          <w:szCs w:val="21"/>
          <w:lang w:val="fr-FR"/>
        </w:rPr>
        <w:t>dans des termes et à un niveau satisfaisant pour la Société de Projet</w:t>
      </w:r>
      <w:r w:rsidRPr="00FC0110">
        <w:rPr>
          <w:rFonts w:ascii="Arial" w:hAnsi="Arial" w:cs="Arial"/>
          <w:spacing w:val="-7"/>
          <w:sz w:val="21"/>
          <w:szCs w:val="21"/>
          <w:lang w:val="fr-FR"/>
        </w:rPr>
        <w:t xml:space="preserve"> </w:t>
      </w:r>
      <w:r w:rsidRPr="00FC0110">
        <w:rPr>
          <w:rFonts w:ascii="Arial" w:hAnsi="Arial" w:cs="Arial"/>
          <w:sz w:val="21"/>
          <w:szCs w:val="21"/>
          <w:lang w:val="fr-FR"/>
        </w:rPr>
        <w:t>ou</w:t>
      </w:r>
      <w:r w:rsidRPr="00FC0110">
        <w:rPr>
          <w:rFonts w:ascii="Arial" w:hAnsi="Arial" w:cs="Arial"/>
          <w:spacing w:val="-4"/>
          <w:sz w:val="21"/>
          <w:szCs w:val="21"/>
          <w:lang w:val="fr-FR"/>
        </w:rPr>
        <w:t xml:space="preserve"> le </w:t>
      </w:r>
      <w:r w:rsidRPr="00FC0110">
        <w:rPr>
          <w:rFonts w:ascii="Arial" w:hAnsi="Arial" w:cs="Arial"/>
          <w:sz w:val="21"/>
          <w:szCs w:val="21"/>
          <w:lang w:val="fr-FR"/>
        </w:rPr>
        <w:t>Prêteur</w:t>
      </w:r>
      <w:r w:rsidRPr="00FC0110">
        <w:rPr>
          <w:rStyle w:val="Appelnotedebasdep"/>
          <w:rFonts w:ascii="Arial" w:hAnsi="Arial" w:cs="Arial"/>
          <w:sz w:val="21"/>
          <w:szCs w:val="21"/>
          <w:lang w:val="fr-FR"/>
        </w:rPr>
        <w:footnoteReference w:id="38"/>
      </w:r>
      <w:r w:rsidRPr="00FC0110">
        <w:rPr>
          <w:rFonts w:ascii="Arial" w:hAnsi="Arial" w:cs="Arial"/>
          <w:sz w:val="21"/>
          <w:szCs w:val="21"/>
          <w:lang w:val="fr-FR"/>
        </w:rPr>
        <w:t>.</w:t>
      </w:r>
      <w:r w:rsidR="00BF49B0" w:rsidRPr="00FC0110">
        <w:rPr>
          <w:rFonts w:ascii="Arial" w:hAnsi="Arial" w:cs="Arial"/>
          <w:spacing w:val="-4"/>
          <w:sz w:val="21"/>
          <w:szCs w:val="21"/>
          <w:lang w:val="fr-FR"/>
        </w:rPr>
        <w:t xml:space="preserve"> </w:t>
      </w:r>
      <w:r w:rsidRPr="00FC0110">
        <w:rPr>
          <w:rFonts w:ascii="Arial" w:hAnsi="Arial" w:cs="Arial"/>
          <w:sz w:val="21"/>
          <w:szCs w:val="21"/>
          <w:lang w:val="fr-FR"/>
        </w:rPr>
        <w:t>L'agent des sûretés du Prêteur et la Société de Projet, ses administrateurs, dirigeants, employés, cessionnaires, affiliés et agents seront couverts par ces polices d'assurance en tant qu’assurés additionnels.</w:t>
      </w:r>
      <w:r w:rsidRPr="00FC0110">
        <w:rPr>
          <w:rStyle w:val="Appelnotedebasdep"/>
          <w:rFonts w:ascii="Arial" w:hAnsi="Arial" w:cs="Arial"/>
          <w:sz w:val="21"/>
          <w:szCs w:val="21"/>
          <w:lang w:val="fr-FR"/>
        </w:rPr>
        <w:footnoteReference w:id="39"/>
      </w:r>
    </w:p>
    <w:p w14:paraId="69B0D51D" w14:textId="77777777" w:rsidR="00FA5BB2" w:rsidRPr="00FC0110" w:rsidRDefault="00FA5BB2" w:rsidP="00E95B2E">
      <w:pPr>
        <w:pStyle w:val="BauchiEPClevel1"/>
        <w:numPr>
          <w:ilvl w:val="0"/>
          <w:numId w:val="160"/>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La Société de Projet souscrit et conserve, pendant toute la durée du présent Contrat et jusqu'à l'extinction de ses obligations au titre du Contrat, les assurances des types et de la couverture minimale indiqués à l’Annexe 11 (Assurance).</w:t>
      </w:r>
      <w:r w:rsidRPr="00FC0110">
        <w:rPr>
          <w:rFonts w:ascii="Arial" w:hAnsi="Arial" w:cs="Arial"/>
          <w:sz w:val="21"/>
          <w:szCs w:val="21"/>
          <w:vertAlign w:val="superscript"/>
        </w:rPr>
        <w:footnoteReference w:id="40"/>
      </w:r>
    </w:p>
    <w:p w14:paraId="3FECA4C2" w14:textId="77777777" w:rsidR="00FA5BB2" w:rsidRPr="00FC0110" w:rsidRDefault="00FA5BB2" w:rsidP="00E95B2E">
      <w:pPr>
        <w:pStyle w:val="BauchiEPClevel1"/>
        <w:numPr>
          <w:ilvl w:val="0"/>
          <w:numId w:val="160"/>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Dans la mesure où la Loi le permet, l’Exploitant veille à ce que toutes les polices d'assurance qu’il est tenu de souscrire en vertu du présent Contrat comprennent une clause de renonciation aux droits de subrogation et de non-invalidation. et désignent l'agent des sûretés du Prêteur comme bénéficiaire (à l'exception de l'assurance responsabilité civile, de l'assurance contre les pertes d'exploitation et/ou de toute autre assurance contre les pertes de revenus).</w:t>
      </w:r>
    </w:p>
    <w:p w14:paraId="74797D8A" w14:textId="77777777" w:rsidR="00FA5BB2" w:rsidRPr="00FC0110" w:rsidRDefault="00FA5BB2" w:rsidP="00E95B2E">
      <w:pPr>
        <w:pStyle w:val="BauchiEPClevel1"/>
        <w:numPr>
          <w:ilvl w:val="0"/>
          <w:numId w:val="160"/>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Chaque Partie doit, à la demande raisonnable de l'autre Partie, produire pour inspection les documents prouvant que les assurances ont été souscrites et demeurent en vigueur conformément au présent Contrat.</w:t>
      </w:r>
    </w:p>
    <w:p w14:paraId="73D219E1" w14:textId="6973A309" w:rsidR="00FA5BB2" w:rsidRPr="00FC0110" w:rsidRDefault="00FA5BB2" w:rsidP="00E95B2E">
      <w:pPr>
        <w:pStyle w:val="BauchiEPClevel1"/>
        <w:numPr>
          <w:ilvl w:val="0"/>
          <w:numId w:val="160"/>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 xml:space="preserve">Sans préjudice de tout autre droit ou recours disponible, si l’Exploitant ne parvient pas à souscrire ou à conserver une police d’assurance conformément au présent </w:t>
      </w:r>
      <w:r w:rsidR="00FF4C61" w:rsidRPr="00FC0110">
        <w:rPr>
          <w:rFonts w:ascii="Arial" w:hAnsi="Arial" w:cs="Arial"/>
          <w:sz w:val="21"/>
          <w:szCs w:val="21"/>
          <w:lang w:val="fr-FR"/>
        </w:rPr>
        <w:t>Article</w:t>
      </w:r>
      <w:r w:rsidRPr="00FC0110">
        <w:rPr>
          <w:rFonts w:ascii="Arial" w:hAnsi="Arial" w:cs="Arial"/>
          <w:sz w:val="21"/>
          <w:szCs w:val="21"/>
          <w:lang w:val="fr-FR"/>
        </w:rPr>
        <w:t xml:space="preserve"> </w:t>
      </w:r>
      <w:r w:rsidR="00E536F1" w:rsidRPr="00FC0110">
        <w:rPr>
          <w:rFonts w:ascii="Arial" w:hAnsi="Arial" w:cs="Arial"/>
          <w:sz w:val="21"/>
          <w:szCs w:val="21"/>
          <w:lang w:val="fr-FR"/>
        </w:rPr>
        <w:t>13</w:t>
      </w:r>
      <w:r w:rsidRPr="00FC0110">
        <w:rPr>
          <w:rFonts w:ascii="Arial" w:hAnsi="Arial" w:cs="Arial"/>
          <w:sz w:val="21"/>
          <w:szCs w:val="21"/>
          <w:lang w:val="fr-FR"/>
        </w:rPr>
        <w:t xml:space="preserve"> (Assurance), la Société de Projet peut souscrire et maintenir en vigueur une telle assurance et payer la ou les primes correspondantes. Le montant de ces primes sera alors déduit des montants qu’elle doit à l’Exploitant en vertu du présent Contrat ou recouvrable comme une dette.</w:t>
      </w:r>
    </w:p>
    <w:p w14:paraId="0ADB2D58" w14:textId="142D1936" w:rsidR="00FA5BB2" w:rsidRPr="00FC0110" w:rsidRDefault="00FA5BB2" w:rsidP="00E95B2E">
      <w:pPr>
        <w:pStyle w:val="BauchiEPClevel1"/>
        <w:numPr>
          <w:ilvl w:val="0"/>
          <w:numId w:val="160"/>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 xml:space="preserve">Chaque Partie doit s’abstenir de toute action ou omission qui conduirait à l’inapplicabilité, la suspension, la nullité ou l’annulabilité de l'une des assurances visées dans le présent </w:t>
      </w:r>
      <w:r w:rsidR="00E536F1" w:rsidRPr="00FC0110">
        <w:rPr>
          <w:rFonts w:ascii="Arial" w:hAnsi="Arial" w:cs="Arial"/>
          <w:sz w:val="21"/>
          <w:szCs w:val="21"/>
          <w:lang w:val="fr-FR"/>
        </w:rPr>
        <w:t>Article 13</w:t>
      </w:r>
      <w:r w:rsidRPr="00FC0110">
        <w:rPr>
          <w:rFonts w:ascii="Arial" w:hAnsi="Arial" w:cs="Arial"/>
          <w:sz w:val="21"/>
          <w:szCs w:val="21"/>
          <w:lang w:val="fr-FR"/>
        </w:rPr>
        <w:t xml:space="preserve"> (Assurance).</w:t>
      </w:r>
    </w:p>
    <w:p w14:paraId="4159A445" w14:textId="5B239708" w:rsidR="002C446A" w:rsidRPr="00FC0110" w:rsidRDefault="00253743" w:rsidP="00494880">
      <w:pPr>
        <w:pStyle w:val="Contract1"/>
      </w:pPr>
      <w:bookmarkStart w:id="261" w:name="_bookmark143"/>
      <w:bookmarkStart w:id="262" w:name="_bookmark144"/>
      <w:bookmarkStart w:id="263" w:name="_bookmark145"/>
      <w:bookmarkStart w:id="264" w:name="_bookmark146"/>
      <w:bookmarkStart w:id="265" w:name="_Toc120219344"/>
      <w:bookmarkStart w:id="266" w:name="_Ref120262563"/>
      <w:bookmarkStart w:id="267" w:name="_Ref120262588"/>
      <w:bookmarkStart w:id="268" w:name="_Hlk119011289"/>
      <w:bookmarkEnd w:id="261"/>
      <w:bookmarkEnd w:id="262"/>
      <w:bookmarkEnd w:id="263"/>
      <w:bookmarkEnd w:id="264"/>
      <w:r w:rsidRPr="00FC0110">
        <w:t xml:space="preserve">CAS DE </w:t>
      </w:r>
      <w:r w:rsidR="002C446A" w:rsidRPr="00FC0110">
        <w:t>FORCE MAJEURE</w:t>
      </w:r>
      <w:bookmarkEnd w:id="265"/>
      <w:bookmarkEnd w:id="266"/>
      <w:bookmarkEnd w:id="267"/>
    </w:p>
    <w:p w14:paraId="26FFBB3E" w14:textId="77777777" w:rsidR="002C446A" w:rsidRPr="00FC0110" w:rsidRDefault="002C446A" w:rsidP="00DF3560">
      <w:pPr>
        <w:pStyle w:val="Contract2"/>
        <w:rPr>
          <w:rFonts w:cs="Arial"/>
          <w:szCs w:val="21"/>
        </w:rPr>
      </w:pPr>
      <w:bookmarkStart w:id="269" w:name="_Ref120263978"/>
      <w:r w:rsidRPr="00FC0110">
        <w:rPr>
          <w:rFonts w:cs="Arial"/>
          <w:szCs w:val="21"/>
        </w:rPr>
        <w:t>Responsabilités des Parties lors d’un Cas de Force Majeure</w:t>
      </w:r>
      <w:bookmarkEnd w:id="269"/>
    </w:p>
    <w:p w14:paraId="0E83F1BD" w14:textId="3BBEFAA3" w:rsidR="00937E74" w:rsidRPr="00FC0110" w:rsidRDefault="002C446A" w:rsidP="00E95B2E">
      <w:pPr>
        <w:pStyle w:val="Paragraphedeliste"/>
        <w:widowControl w:val="0"/>
        <w:numPr>
          <w:ilvl w:val="2"/>
          <w:numId w:val="127"/>
        </w:numPr>
        <w:tabs>
          <w:tab w:val="left" w:pos="709"/>
          <w:tab w:val="left" w:pos="1418"/>
          <w:tab w:val="left" w:pos="2127"/>
        </w:tabs>
        <w:autoSpaceDE w:val="0"/>
        <w:autoSpaceDN w:val="0"/>
        <w:snapToGrid w:val="0"/>
        <w:spacing w:after="240"/>
        <w:ind w:left="709" w:right="119" w:hanging="709"/>
        <w:jc w:val="both"/>
        <w:rPr>
          <w:rFonts w:ascii="Arial" w:hAnsi="Arial" w:cs="Arial"/>
          <w:sz w:val="21"/>
          <w:szCs w:val="21"/>
          <w:lang w:val="fr-FR"/>
        </w:rPr>
      </w:pPr>
      <w:bookmarkStart w:id="270" w:name="_Ref120263981"/>
      <w:r w:rsidRPr="00FC0110">
        <w:rPr>
          <w:rFonts w:ascii="Arial" w:hAnsi="Arial" w:cs="Arial"/>
          <w:sz w:val="21"/>
          <w:szCs w:val="21"/>
          <w:lang w:val="fr-FR"/>
        </w:rPr>
        <w:t>Si un Cas de Force Majeure se produit, la Partie Affectée doit, dès que possible, informer par écrit la Partie non affectée (</w:t>
      </w:r>
      <w:r w:rsidRPr="00FC0110">
        <w:rPr>
          <w:rFonts w:ascii="Arial" w:hAnsi="Arial" w:cs="Arial"/>
          <w:b/>
          <w:sz w:val="21"/>
          <w:szCs w:val="21"/>
          <w:lang w:val="fr-FR"/>
        </w:rPr>
        <w:t>Notification de Cas de Force Majeure</w:t>
      </w:r>
      <w:r w:rsidRPr="00FC0110">
        <w:rPr>
          <w:rFonts w:ascii="Arial" w:hAnsi="Arial" w:cs="Arial"/>
          <w:sz w:val="21"/>
          <w:szCs w:val="21"/>
          <w:lang w:val="fr-FR"/>
        </w:rPr>
        <w:t>) de</w:t>
      </w:r>
      <w:r w:rsidR="00E1387D" w:rsidRPr="00FC0110">
        <w:rPr>
          <w:rFonts w:ascii="Arial" w:hAnsi="Arial" w:cs="Arial"/>
          <w:sz w:val="21"/>
          <w:szCs w:val="21"/>
          <w:lang w:val="fr-FR"/>
        </w:rPr>
        <w:t> :</w:t>
      </w:r>
      <w:bookmarkEnd w:id="270"/>
    </w:p>
    <w:p w14:paraId="76DD8AF7" w14:textId="7FE1AF5A" w:rsidR="00937E74" w:rsidRPr="00FC0110" w:rsidRDefault="00937E74" w:rsidP="00E95B2E">
      <w:pPr>
        <w:pStyle w:val="Paragraphedeliste"/>
        <w:widowControl w:val="0"/>
        <w:numPr>
          <w:ilvl w:val="3"/>
          <w:numId w:val="127"/>
        </w:numPr>
        <w:tabs>
          <w:tab w:val="left" w:pos="709"/>
          <w:tab w:val="left" w:pos="1418"/>
          <w:tab w:val="left" w:pos="2127"/>
        </w:tabs>
        <w:autoSpaceDE w:val="0"/>
        <w:autoSpaceDN w:val="0"/>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la date de début du Cas de Force Majeure</w:t>
      </w:r>
      <w:r w:rsidR="00660298" w:rsidRPr="00FC0110">
        <w:rPr>
          <w:rFonts w:ascii="Arial" w:hAnsi="Arial" w:cs="Arial"/>
          <w:sz w:val="21"/>
          <w:szCs w:val="21"/>
          <w:lang w:val="fr-FR"/>
        </w:rPr>
        <w:t> ;</w:t>
      </w:r>
    </w:p>
    <w:p w14:paraId="2C29257C" w14:textId="7ACF4E89" w:rsidR="00937E74" w:rsidRPr="00FC0110" w:rsidRDefault="00937E74" w:rsidP="00E95B2E">
      <w:pPr>
        <w:pStyle w:val="Paragraphedeliste"/>
        <w:widowControl w:val="0"/>
        <w:numPr>
          <w:ilvl w:val="3"/>
          <w:numId w:val="127"/>
        </w:numPr>
        <w:tabs>
          <w:tab w:val="left" w:pos="709"/>
          <w:tab w:val="left" w:pos="1418"/>
          <w:tab w:val="left" w:pos="2127"/>
        </w:tabs>
        <w:autoSpaceDE w:val="0"/>
        <w:autoSpaceDN w:val="0"/>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lastRenderedPageBreak/>
        <w:t>la nature et la durée prévue du Cas de Force Majeure</w:t>
      </w:r>
      <w:r w:rsidR="00660298" w:rsidRPr="00FC0110">
        <w:rPr>
          <w:rFonts w:ascii="Arial" w:hAnsi="Arial" w:cs="Arial"/>
          <w:sz w:val="21"/>
          <w:szCs w:val="21"/>
          <w:lang w:val="fr-FR"/>
        </w:rPr>
        <w:t> ;</w:t>
      </w:r>
      <w:r w:rsidRPr="00FC0110">
        <w:rPr>
          <w:rFonts w:ascii="Arial" w:hAnsi="Arial" w:cs="Arial"/>
          <w:spacing w:val="-1"/>
          <w:sz w:val="21"/>
          <w:szCs w:val="21"/>
          <w:lang w:val="fr-FR"/>
        </w:rPr>
        <w:t xml:space="preserve"> </w:t>
      </w:r>
      <w:r w:rsidRPr="00FC0110">
        <w:rPr>
          <w:rFonts w:ascii="Arial" w:hAnsi="Arial" w:cs="Arial"/>
          <w:sz w:val="21"/>
          <w:szCs w:val="21"/>
          <w:lang w:val="fr-FR"/>
        </w:rPr>
        <w:t>et</w:t>
      </w:r>
    </w:p>
    <w:p w14:paraId="418FD459" w14:textId="77777777" w:rsidR="00937E74" w:rsidRPr="00FC0110" w:rsidRDefault="00937E74" w:rsidP="00E95B2E">
      <w:pPr>
        <w:pStyle w:val="Paragraphedeliste"/>
        <w:widowControl w:val="0"/>
        <w:numPr>
          <w:ilvl w:val="3"/>
          <w:numId w:val="127"/>
        </w:numPr>
        <w:tabs>
          <w:tab w:val="left" w:pos="709"/>
          <w:tab w:val="left" w:pos="1418"/>
          <w:tab w:val="left" w:pos="2127"/>
        </w:tabs>
        <w:autoSpaceDE w:val="0"/>
        <w:autoSpaceDN w:val="0"/>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l</w:t>
      </w:r>
      <w:r w:rsidR="00E1387D" w:rsidRPr="00FC0110">
        <w:rPr>
          <w:rFonts w:ascii="Arial" w:hAnsi="Arial" w:cs="Arial"/>
          <w:sz w:val="21"/>
          <w:szCs w:val="21"/>
          <w:lang w:val="fr-FR"/>
        </w:rPr>
        <w:t>’</w:t>
      </w:r>
      <w:r w:rsidRPr="00FC0110">
        <w:rPr>
          <w:rFonts w:ascii="Arial" w:hAnsi="Arial" w:cs="Arial"/>
          <w:sz w:val="21"/>
          <w:szCs w:val="21"/>
          <w:lang w:val="fr-FR"/>
        </w:rPr>
        <w:t>effet réel et prévu du Cas de Force Majeure sur l</w:t>
      </w:r>
      <w:r w:rsidR="00E1387D" w:rsidRPr="00FC0110">
        <w:rPr>
          <w:rFonts w:ascii="Arial" w:hAnsi="Arial" w:cs="Arial"/>
          <w:sz w:val="21"/>
          <w:szCs w:val="21"/>
          <w:lang w:val="fr-FR"/>
        </w:rPr>
        <w:t>’</w:t>
      </w:r>
      <w:r w:rsidRPr="00FC0110">
        <w:rPr>
          <w:rFonts w:ascii="Arial" w:hAnsi="Arial" w:cs="Arial"/>
          <w:sz w:val="21"/>
          <w:szCs w:val="21"/>
          <w:lang w:val="fr-FR"/>
        </w:rPr>
        <w:t>exécution par la Partie Affectée de ses obligations au titre du présent Contrat.</w:t>
      </w:r>
    </w:p>
    <w:p w14:paraId="45D22D0E" w14:textId="18E332AC" w:rsidR="00937E74" w:rsidRPr="00FC0110" w:rsidRDefault="002F501B" w:rsidP="00E95B2E">
      <w:pPr>
        <w:pStyle w:val="Paragraphedeliste"/>
        <w:widowControl w:val="0"/>
        <w:numPr>
          <w:ilvl w:val="2"/>
          <w:numId w:val="127"/>
        </w:numPr>
        <w:tabs>
          <w:tab w:val="left" w:pos="709"/>
          <w:tab w:val="left" w:pos="1418"/>
          <w:tab w:val="left" w:pos="2127"/>
        </w:tabs>
        <w:autoSpaceDE w:val="0"/>
        <w:autoSpaceDN w:val="0"/>
        <w:snapToGrid w:val="0"/>
        <w:spacing w:after="240"/>
        <w:ind w:left="709" w:right="119" w:hanging="709"/>
        <w:jc w:val="both"/>
        <w:rPr>
          <w:rFonts w:ascii="Arial" w:hAnsi="Arial" w:cs="Arial"/>
          <w:sz w:val="21"/>
          <w:szCs w:val="21"/>
          <w:lang w:val="fr-FR"/>
        </w:rPr>
      </w:pPr>
      <w:bookmarkStart w:id="271" w:name="_bookmark113"/>
      <w:bookmarkEnd w:id="271"/>
      <w:r w:rsidRPr="00FC0110">
        <w:rPr>
          <w:rFonts w:ascii="Arial" w:hAnsi="Arial" w:cs="Arial"/>
          <w:sz w:val="21"/>
          <w:szCs w:val="21"/>
          <w:lang w:val="fr-FR"/>
        </w:rPr>
        <w:t xml:space="preserve">La Partie affectée </w:t>
      </w:r>
      <w:r w:rsidR="00E1387D" w:rsidRPr="00FC0110">
        <w:rPr>
          <w:rFonts w:ascii="Arial" w:hAnsi="Arial" w:cs="Arial"/>
          <w:sz w:val="21"/>
          <w:szCs w:val="21"/>
          <w:lang w:val="fr-FR"/>
        </w:rPr>
        <w:t>n’a droit à aucune exonération en vertu de l’</w:t>
      </w:r>
      <w:r w:rsidR="00FF4C61" w:rsidRPr="00FC0110">
        <w:rPr>
          <w:rFonts w:ascii="Arial" w:hAnsi="Arial" w:cs="Arial"/>
          <w:sz w:val="21"/>
          <w:szCs w:val="21"/>
          <w:lang w:val="fr-FR"/>
        </w:rPr>
        <w:t>Article</w:t>
      </w:r>
      <w:r w:rsidR="00E1387D" w:rsidRPr="00FC0110">
        <w:rPr>
          <w:rFonts w:ascii="Arial" w:hAnsi="Arial" w:cs="Arial"/>
          <w:spacing w:val="-4"/>
          <w:sz w:val="21"/>
          <w:szCs w:val="21"/>
          <w:lang w:val="fr-FR"/>
        </w:rPr>
        <w:t xml:space="preserve"> </w:t>
      </w:r>
      <w:r w:rsidR="00DC34D1" w:rsidRPr="00FC0110">
        <w:rPr>
          <w:rFonts w:ascii="Arial" w:hAnsi="Arial" w:cs="Arial"/>
          <w:spacing w:val="-4"/>
          <w:sz w:val="21"/>
          <w:szCs w:val="21"/>
          <w:lang w:val="fr-FR"/>
        </w:rPr>
        <w:fldChar w:fldCharType="begin"/>
      </w:r>
      <w:r w:rsidR="00DC34D1" w:rsidRPr="00FC0110">
        <w:rPr>
          <w:rFonts w:ascii="Arial" w:hAnsi="Arial" w:cs="Arial"/>
          <w:spacing w:val="-4"/>
          <w:sz w:val="21"/>
          <w:szCs w:val="21"/>
          <w:lang w:val="fr-FR"/>
        </w:rPr>
        <w:instrText xml:space="preserve"> REF _Ref120264072 \w \h </w:instrText>
      </w:r>
      <w:r w:rsidR="00E95B2E" w:rsidRPr="00FC0110">
        <w:rPr>
          <w:rFonts w:ascii="Arial" w:hAnsi="Arial" w:cs="Arial"/>
          <w:spacing w:val="-4"/>
          <w:sz w:val="21"/>
          <w:szCs w:val="21"/>
          <w:lang w:val="fr-FR"/>
        </w:rPr>
        <w:instrText xml:space="preserve"> \* MERGEFORMAT </w:instrText>
      </w:r>
      <w:r w:rsidR="00DC34D1" w:rsidRPr="00FC0110">
        <w:rPr>
          <w:rFonts w:ascii="Arial" w:hAnsi="Arial" w:cs="Arial"/>
          <w:spacing w:val="-4"/>
          <w:sz w:val="21"/>
          <w:szCs w:val="21"/>
          <w:lang w:val="fr-FR"/>
        </w:rPr>
      </w:r>
      <w:r w:rsidR="00DC34D1" w:rsidRPr="00FC0110">
        <w:rPr>
          <w:rFonts w:ascii="Arial" w:hAnsi="Arial" w:cs="Arial"/>
          <w:spacing w:val="-4"/>
          <w:sz w:val="21"/>
          <w:szCs w:val="21"/>
          <w:lang w:val="fr-FR"/>
        </w:rPr>
        <w:fldChar w:fldCharType="separate"/>
      </w:r>
      <w:r w:rsidR="00DC34D1" w:rsidRPr="00FC0110">
        <w:rPr>
          <w:rFonts w:ascii="Arial" w:hAnsi="Arial" w:cs="Arial"/>
          <w:spacing w:val="-4"/>
          <w:sz w:val="21"/>
          <w:szCs w:val="21"/>
          <w:lang w:val="fr-FR"/>
        </w:rPr>
        <w:t>14.2</w:t>
      </w:r>
      <w:r w:rsidR="00DC34D1" w:rsidRPr="00FC0110">
        <w:rPr>
          <w:rFonts w:ascii="Arial" w:hAnsi="Arial" w:cs="Arial"/>
          <w:spacing w:val="-4"/>
          <w:sz w:val="21"/>
          <w:szCs w:val="21"/>
          <w:lang w:val="fr-FR"/>
        </w:rPr>
        <w:fldChar w:fldCharType="end"/>
      </w:r>
      <w:hyperlink w:anchor="_bookmark114" w:history="1">
        <w:r w:rsidR="00E1387D" w:rsidRPr="00FC0110">
          <w:rPr>
            <w:rFonts w:ascii="Arial" w:hAnsi="Arial" w:cs="Arial"/>
            <w:spacing w:val="-4"/>
            <w:sz w:val="21"/>
            <w:szCs w:val="21"/>
            <w:lang w:val="fr-FR"/>
          </w:rPr>
          <w:t xml:space="preserve"> </w:t>
        </w:r>
      </w:hyperlink>
      <w:r w:rsidR="00E1387D" w:rsidRPr="00FC0110">
        <w:rPr>
          <w:rFonts w:ascii="Arial" w:hAnsi="Arial" w:cs="Arial"/>
          <w:spacing w:val="-4"/>
          <w:sz w:val="21"/>
          <w:szCs w:val="21"/>
          <w:lang w:val="fr-FR"/>
        </w:rPr>
        <w:t>(Effet d’un Cas de Force Majeure</w:t>
      </w:r>
      <w:r w:rsidR="00E1387D" w:rsidRPr="00FC0110">
        <w:rPr>
          <w:rFonts w:ascii="Arial" w:hAnsi="Arial" w:cs="Arial"/>
          <w:sz w:val="21"/>
          <w:szCs w:val="21"/>
          <w:lang w:val="fr-FR"/>
        </w:rPr>
        <w:t xml:space="preserve">) jusqu’à ce qu’elle procède à la Notification de Cas de Force Majeure conformément </w:t>
      </w:r>
      <w:r w:rsidRPr="00FC0110">
        <w:rPr>
          <w:rFonts w:ascii="Arial" w:hAnsi="Arial" w:cs="Arial"/>
          <w:sz w:val="21"/>
          <w:szCs w:val="21"/>
          <w:lang w:val="fr-FR"/>
        </w:rPr>
        <w:t>au présent</w:t>
      </w:r>
      <w:r w:rsidR="00937E74" w:rsidRPr="00FC0110">
        <w:rPr>
          <w:rFonts w:ascii="Arial" w:hAnsi="Arial" w:cs="Arial"/>
          <w:sz w:val="21"/>
          <w:szCs w:val="21"/>
          <w:lang w:val="fr-FR"/>
        </w:rPr>
        <w:t xml:space="preserve"> </w:t>
      </w:r>
      <w:r w:rsidR="00FF4C61" w:rsidRPr="00FC0110">
        <w:rPr>
          <w:rFonts w:ascii="Arial" w:hAnsi="Arial" w:cs="Arial"/>
          <w:sz w:val="21"/>
          <w:szCs w:val="21"/>
          <w:lang w:val="fr-FR"/>
        </w:rPr>
        <w:t>Article</w:t>
      </w:r>
      <w:r w:rsidR="00937E74" w:rsidRPr="00FC0110">
        <w:rPr>
          <w:rFonts w:ascii="Arial" w:hAnsi="Arial" w:cs="Arial"/>
          <w:sz w:val="21"/>
          <w:szCs w:val="21"/>
          <w:lang w:val="fr-FR"/>
        </w:rPr>
        <w:t xml:space="preserve"> </w:t>
      </w:r>
      <w:hyperlink w:anchor="_bookmark113" w:history="1">
        <w:r w:rsidR="00DC34D1" w:rsidRPr="00FC0110">
          <w:rPr>
            <w:rFonts w:ascii="Arial" w:hAnsi="Arial" w:cs="Arial"/>
            <w:sz w:val="21"/>
            <w:szCs w:val="21"/>
            <w:lang w:val="fr-FR"/>
          </w:rPr>
          <w:fldChar w:fldCharType="begin"/>
        </w:r>
        <w:r w:rsidR="00DC34D1" w:rsidRPr="00FC0110">
          <w:rPr>
            <w:rFonts w:ascii="Arial" w:hAnsi="Arial" w:cs="Arial"/>
            <w:sz w:val="21"/>
            <w:szCs w:val="21"/>
            <w:lang w:val="fr-FR"/>
          </w:rPr>
          <w:instrText xml:space="preserve"> REF _Ref120263981 \w \h </w:instrText>
        </w:r>
        <w:r w:rsidR="00E95B2E" w:rsidRPr="00FC0110">
          <w:rPr>
            <w:rFonts w:ascii="Arial" w:hAnsi="Arial" w:cs="Arial"/>
            <w:sz w:val="21"/>
            <w:szCs w:val="21"/>
            <w:lang w:val="fr-FR"/>
          </w:rPr>
          <w:instrText xml:space="preserve"> \* MERGEFORMAT </w:instrText>
        </w:r>
        <w:r w:rsidR="00DC34D1" w:rsidRPr="00FC0110">
          <w:rPr>
            <w:rFonts w:ascii="Arial" w:hAnsi="Arial" w:cs="Arial"/>
            <w:sz w:val="21"/>
            <w:szCs w:val="21"/>
            <w:lang w:val="fr-FR"/>
          </w:rPr>
        </w:r>
        <w:r w:rsidR="00DC34D1" w:rsidRPr="00FC0110">
          <w:rPr>
            <w:rFonts w:ascii="Arial" w:hAnsi="Arial" w:cs="Arial"/>
            <w:sz w:val="21"/>
            <w:szCs w:val="21"/>
            <w:lang w:val="fr-FR"/>
          </w:rPr>
          <w:fldChar w:fldCharType="separate"/>
        </w:r>
        <w:r w:rsidR="00DC34D1" w:rsidRPr="00FC0110">
          <w:rPr>
            <w:rFonts w:ascii="Arial" w:hAnsi="Arial" w:cs="Arial"/>
            <w:sz w:val="21"/>
            <w:szCs w:val="21"/>
            <w:lang w:val="fr-FR"/>
          </w:rPr>
          <w:t>14.1</w:t>
        </w:r>
        <w:r w:rsidR="00DC34D1" w:rsidRPr="00FC0110">
          <w:rPr>
            <w:rFonts w:ascii="Arial" w:hAnsi="Arial" w:cs="Arial"/>
            <w:sz w:val="21"/>
            <w:szCs w:val="21"/>
            <w:lang w:val="fr-FR"/>
          </w:rPr>
          <w:fldChar w:fldCharType="end"/>
        </w:r>
        <w:r w:rsidR="001942CA" w:rsidRPr="00FC0110">
          <w:rPr>
            <w:rFonts w:ascii="Arial" w:hAnsi="Arial" w:cs="Arial"/>
            <w:sz w:val="21"/>
            <w:szCs w:val="21"/>
            <w:lang w:val="fr-FR"/>
          </w:rPr>
          <w:t xml:space="preserve"> (Responsabilités des Parties lors d’un Cas de Force Majeure)</w:t>
        </w:r>
        <w:r w:rsidR="00E1387D" w:rsidRPr="00FC0110">
          <w:rPr>
            <w:rFonts w:ascii="Arial" w:hAnsi="Arial" w:cs="Arial"/>
            <w:sz w:val="21"/>
            <w:szCs w:val="21"/>
            <w:lang w:val="fr-FR"/>
          </w:rPr>
          <w:t>.</w:t>
        </w:r>
        <w:r w:rsidR="00937E74" w:rsidRPr="00FC0110">
          <w:rPr>
            <w:rFonts w:ascii="Arial" w:hAnsi="Arial" w:cs="Arial"/>
            <w:spacing w:val="-4"/>
            <w:sz w:val="21"/>
            <w:szCs w:val="21"/>
            <w:lang w:val="fr-FR"/>
          </w:rPr>
          <w:t xml:space="preserve"> </w:t>
        </w:r>
      </w:hyperlink>
    </w:p>
    <w:p w14:paraId="2B1739F2" w14:textId="77777777" w:rsidR="00937E74" w:rsidRPr="00FC0110" w:rsidRDefault="00937E74" w:rsidP="00E95B2E">
      <w:pPr>
        <w:pStyle w:val="Paragraphedeliste"/>
        <w:widowControl w:val="0"/>
        <w:numPr>
          <w:ilvl w:val="2"/>
          <w:numId w:val="127"/>
        </w:numPr>
        <w:tabs>
          <w:tab w:val="left" w:pos="709"/>
          <w:tab w:val="left" w:pos="1418"/>
          <w:tab w:val="left" w:pos="2127"/>
        </w:tabs>
        <w:autoSpaceDE w:val="0"/>
        <w:autoSpaceDN w:val="0"/>
        <w:snapToGrid w:val="0"/>
        <w:spacing w:after="240"/>
        <w:ind w:left="709" w:right="119" w:hanging="709"/>
        <w:jc w:val="both"/>
        <w:rPr>
          <w:rFonts w:ascii="Arial" w:hAnsi="Arial" w:cs="Arial"/>
          <w:sz w:val="21"/>
          <w:szCs w:val="21"/>
          <w:lang w:val="fr-FR"/>
        </w:rPr>
      </w:pPr>
      <w:r w:rsidRPr="00FC0110">
        <w:rPr>
          <w:rFonts w:ascii="Arial" w:hAnsi="Arial" w:cs="Arial"/>
          <w:sz w:val="21"/>
          <w:szCs w:val="21"/>
          <w:lang w:val="fr-FR"/>
        </w:rPr>
        <w:t>La Partie Affectée</w:t>
      </w:r>
      <w:r w:rsidRPr="00FC0110">
        <w:rPr>
          <w:rFonts w:ascii="Arial" w:hAnsi="Arial" w:cs="Arial"/>
          <w:spacing w:val="-7"/>
          <w:sz w:val="21"/>
          <w:szCs w:val="21"/>
          <w:lang w:val="fr-FR"/>
        </w:rPr>
        <w:t xml:space="preserve"> </w:t>
      </w:r>
      <w:r w:rsidR="004C4776" w:rsidRPr="00FC0110">
        <w:rPr>
          <w:rFonts w:ascii="Arial" w:hAnsi="Arial" w:cs="Arial"/>
          <w:sz w:val="21"/>
          <w:szCs w:val="21"/>
          <w:lang w:val="fr-FR"/>
        </w:rPr>
        <w:t>doit</w:t>
      </w:r>
      <w:r w:rsidR="002F501B" w:rsidRPr="00FC0110">
        <w:rPr>
          <w:rFonts w:ascii="Arial" w:hAnsi="Arial" w:cs="Arial"/>
          <w:sz w:val="21"/>
          <w:szCs w:val="21"/>
          <w:lang w:val="fr-FR"/>
        </w:rPr>
        <w:t xml:space="preserve"> </w:t>
      </w:r>
      <w:r w:rsidRPr="00FC0110">
        <w:rPr>
          <w:rFonts w:ascii="Arial" w:hAnsi="Arial" w:cs="Arial"/>
          <w:sz w:val="21"/>
          <w:szCs w:val="21"/>
          <w:lang w:val="fr-FR"/>
        </w:rPr>
        <w:t>:</w:t>
      </w:r>
    </w:p>
    <w:p w14:paraId="3516B3CF" w14:textId="1AF294B9" w:rsidR="00937E74" w:rsidRPr="00FC0110" w:rsidRDefault="004C4776" w:rsidP="00E95B2E">
      <w:pPr>
        <w:pStyle w:val="Paragraphedeliste"/>
        <w:widowControl w:val="0"/>
        <w:numPr>
          <w:ilvl w:val="3"/>
          <w:numId w:val="127"/>
        </w:numPr>
        <w:tabs>
          <w:tab w:val="left" w:pos="709"/>
          <w:tab w:val="left" w:pos="1418"/>
          <w:tab w:val="left" w:pos="2127"/>
        </w:tabs>
        <w:autoSpaceDE w:val="0"/>
        <w:autoSpaceDN w:val="0"/>
        <w:snapToGrid w:val="0"/>
        <w:spacing w:after="240"/>
        <w:ind w:left="1418" w:right="122" w:hanging="709"/>
        <w:jc w:val="both"/>
        <w:rPr>
          <w:rFonts w:ascii="Arial" w:hAnsi="Arial" w:cs="Arial"/>
          <w:sz w:val="21"/>
          <w:szCs w:val="21"/>
          <w:lang w:val="fr-FR"/>
        </w:rPr>
      </w:pPr>
      <w:r w:rsidRPr="00FC0110">
        <w:rPr>
          <w:rFonts w:ascii="Arial" w:hAnsi="Arial" w:cs="Arial"/>
          <w:sz w:val="21"/>
          <w:szCs w:val="21"/>
          <w:lang w:val="fr-FR"/>
        </w:rPr>
        <w:t>faire tous les efforts raisonnables pour prévenir</w:t>
      </w:r>
      <w:r w:rsidR="00E1387D" w:rsidRPr="00FC0110">
        <w:rPr>
          <w:rFonts w:ascii="Arial" w:hAnsi="Arial" w:cs="Arial"/>
          <w:sz w:val="21"/>
          <w:szCs w:val="21"/>
          <w:lang w:val="fr-FR"/>
        </w:rPr>
        <w:t xml:space="preserve">, </w:t>
      </w:r>
      <w:r w:rsidRPr="00FC0110">
        <w:rPr>
          <w:rFonts w:ascii="Arial" w:hAnsi="Arial" w:cs="Arial"/>
          <w:sz w:val="21"/>
          <w:szCs w:val="21"/>
          <w:lang w:val="fr-FR"/>
        </w:rPr>
        <w:t>réduire au minimum et atténuer l'effet de tout retard causé par un Cas de Force Majeure</w:t>
      </w:r>
      <w:r w:rsidR="00660298" w:rsidRPr="00FC0110">
        <w:rPr>
          <w:rFonts w:ascii="Arial" w:hAnsi="Arial" w:cs="Arial"/>
          <w:sz w:val="21"/>
          <w:szCs w:val="21"/>
          <w:lang w:val="fr-FR"/>
        </w:rPr>
        <w:t> ;</w:t>
      </w:r>
    </w:p>
    <w:p w14:paraId="316F7E28" w14:textId="25B7EE51" w:rsidR="00937E74" w:rsidRPr="00FC0110" w:rsidRDefault="3EB18973" w:rsidP="00E95B2E">
      <w:pPr>
        <w:pStyle w:val="Paragraphedeliste"/>
        <w:widowControl w:val="0"/>
        <w:numPr>
          <w:ilvl w:val="3"/>
          <w:numId w:val="127"/>
        </w:numPr>
        <w:tabs>
          <w:tab w:val="left" w:pos="709"/>
          <w:tab w:val="left" w:pos="1418"/>
          <w:tab w:val="left" w:pos="2127"/>
        </w:tabs>
        <w:autoSpaceDE w:val="0"/>
        <w:autoSpaceDN w:val="0"/>
        <w:snapToGrid w:val="0"/>
        <w:spacing w:after="240"/>
        <w:ind w:left="1418" w:right="122" w:hanging="709"/>
        <w:jc w:val="both"/>
        <w:rPr>
          <w:rFonts w:ascii="Arial" w:hAnsi="Arial" w:cs="Arial"/>
          <w:sz w:val="21"/>
          <w:szCs w:val="21"/>
          <w:lang w:val="fr-FR"/>
        </w:rPr>
      </w:pPr>
      <w:r w:rsidRPr="00FC0110">
        <w:rPr>
          <w:rFonts w:ascii="Arial" w:hAnsi="Arial" w:cs="Arial"/>
          <w:sz w:val="21"/>
          <w:szCs w:val="21"/>
          <w:lang w:val="fr-FR"/>
        </w:rPr>
        <w:t>prendre</w:t>
      </w:r>
      <w:r w:rsidR="00A63C63" w:rsidRPr="00FC0110">
        <w:rPr>
          <w:rFonts w:ascii="Arial" w:hAnsi="Arial" w:cs="Arial"/>
          <w:sz w:val="21"/>
          <w:szCs w:val="21"/>
          <w:lang w:val="fr-FR"/>
        </w:rPr>
        <w:t xml:space="preserve"> </w:t>
      </w: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mesure</w:t>
      </w:r>
      <w:r w:rsidR="00A63C63" w:rsidRPr="00FC0110">
        <w:rPr>
          <w:rFonts w:ascii="Arial" w:hAnsi="Arial" w:cs="Arial"/>
          <w:sz w:val="21"/>
          <w:szCs w:val="21"/>
          <w:lang w:val="fr-FR"/>
        </w:rPr>
        <w:t xml:space="preserve"> </w:t>
      </w:r>
      <w:r w:rsidRPr="00FC0110">
        <w:rPr>
          <w:rFonts w:ascii="Arial" w:hAnsi="Arial" w:cs="Arial"/>
          <w:sz w:val="21"/>
          <w:szCs w:val="21"/>
          <w:lang w:val="fr-FR"/>
        </w:rPr>
        <w:t>conforme</w:t>
      </w:r>
      <w:r w:rsidR="00A63C63" w:rsidRPr="00FC0110">
        <w:rPr>
          <w:rFonts w:ascii="Arial" w:hAnsi="Arial" w:cs="Arial"/>
          <w:sz w:val="21"/>
          <w:szCs w:val="21"/>
          <w:lang w:val="fr-FR"/>
        </w:rPr>
        <w:t xml:space="preserve"> </w:t>
      </w:r>
      <w:r w:rsidRPr="00FC0110">
        <w:rPr>
          <w:rFonts w:ascii="Arial" w:hAnsi="Arial" w:cs="Arial"/>
          <w:sz w:val="21"/>
          <w:szCs w:val="21"/>
          <w:lang w:val="fr-FR"/>
        </w:rPr>
        <w:t>aux</w:t>
      </w:r>
      <w:r w:rsidR="00A63C63" w:rsidRPr="00FC0110">
        <w:rPr>
          <w:rFonts w:ascii="Arial" w:hAnsi="Arial" w:cs="Arial"/>
          <w:sz w:val="21"/>
          <w:szCs w:val="21"/>
          <w:lang w:val="fr-FR"/>
        </w:rPr>
        <w:t xml:space="preserve"> </w:t>
      </w:r>
      <w:r w:rsidR="009B757A" w:rsidRPr="00FC0110">
        <w:rPr>
          <w:rFonts w:ascii="Arial" w:hAnsi="Arial" w:cs="Arial"/>
          <w:sz w:val="21"/>
          <w:szCs w:val="21"/>
          <w:lang w:val="fr-FR"/>
        </w:rPr>
        <w:t>normes</w:t>
      </w:r>
      <w:r w:rsidR="00054BC1" w:rsidRPr="00FC0110">
        <w:rPr>
          <w:rFonts w:ascii="Arial" w:hAnsi="Arial" w:cs="Arial"/>
          <w:sz w:val="21"/>
          <w:szCs w:val="21"/>
          <w:lang w:val="fr-FR"/>
        </w:rPr>
        <w:t xml:space="preserve"> </w:t>
      </w:r>
      <w:r w:rsidRPr="00FC0110">
        <w:rPr>
          <w:rFonts w:ascii="Arial" w:hAnsi="Arial" w:cs="Arial"/>
          <w:sz w:val="21"/>
          <w:szCs w:val="21"/>
          <w:lang w:val="fr-FR"/>
        </w:rPr>
        <w:t>d'un</w:t>
      </w:r>
      <w:r w:rsidR="00A63C63" w:rsidRPr="00FC0110">
        <w:rPr>
          <w:rFonts w:ascii="Arial" w:hAnsi="Arial" w:cs="Arial"/>
          <w:sz w:val="21"/>
          <w:szCs w:val="21"/>
          <w:lang w:val="fr-FR"/>
        </w:rPr>
        <w:t xml:space="preserve"> </w:t>
      </w:r>
      <w:r w:rsidRPr="00FC0110">
        <w:rPr>
          <w:rFonts w:ascii="Arial" w:hAnsi="Arial" w:cs="Arial"/>
          <w:sz w:val="21"/>
          <w:szCs w:val="21"/>
          <w:lang w:val="fr-FR"/>
        </w:rPr>
        <w:t>Professionnel</w:t>
      </w:r>
      <w:r w:rsidR="00A63C63" w:rsidRPr="00FC0110">
        <w:rPr>
          <w:rFonts w:ascii="Arial" w:hAnsi="Arial" w:cs="Arial"/>
          <w:sz w:val="21"/>
          <w:szCs w:val="21"/>
          <w:lang w:val="fr-FR"/>
        </w:rPr>
        <w:t xml:space="preserve"> </w:t>
      </w:r>
      <w:r w:rsidRPr="00FC0110">
        <w:rPr>
          <w:rFonts w:ascii="Arial" w:hAnsi="Arial" w:cs="Arial"/>
          <w:sz w:val="21"/>
          <w:szCs w:val="21"/>
          <w:lang w:val="fr-FR"/>
        </w:rPr>
        <w:t>Raisonnable</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Prudent</w:t>
      </w:r>
      <w:r w:rsidR="00A63C63" w:rsidRPr="00FC0110">
        <w:rPr>
          <w:rFonts w:ascii="Arial" w:hAnsi="Arial" w:cs="Arial"/>
          <w:sz w:val="21"/>
          <w:szCs w:val="21"/>
          <w:lang w:val="fr-FR"/>
        </w:rPr>
        <w:t xml:space="preserve"> </w:t>
      </w:r>
      <w:r w:rsidRPr="00FC0110">
        <w:rPr>
          <w:rFonts w:ascii="Arial" w:hAnsi="Arial" w:cs="Arial"/>
          <w:sz w:val="21"/>
          <w:szCs w:val="21"/>
          <w:lang w:val="fr-FR"/>
        </w:rPr>
        <w:t>pour</w:t>
      </w:r>
      <w:r w:rsidR="00A63C63" w:rsidRPr="00FC0110">
        <w:rPr>
          <w:rFonts w:ascii="Arial" w:hAnsi="Arial" w:cs="Arial"/>
          <w:sz w:val="21"/>
          <w:szCs w:val="21"/>
          <w:lang w:val="fr-FR"/>
        </w:rPr>
        <w:t xml:space="preserve"> </w:t>
      </w:r>
      <w:r w:rsidRPr="00FC0110">
        <w:rPr>
          <w:rFonts w:ascii="Arial" w:hAnsi="Arial" w:cs="Arial"/>
          <w:sz w:val="21"/>
          <w:szCs w:val="21"/>
          <w:lang w:val="fr-FR"/>
        </w:rPr>
        <w:t>assurer</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reprise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l'exécution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normale</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6611C4EE"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7DF93CED"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7DF93CED" w:rsidRPr="00FC0110">
        <w:rPr>
          <w:rFonts w:ascii="Arial" w:hAnsi="Arial" w:cs="Arial"/>
          <w:sz w:val="21"/>
          <w:szCs w:val="21"/>
          <w:lang w:val="fr-FR"/>
        </w:rPr>
        <w:t>les</w:t>
      </w:r>
      <w:r w:rsidR="00A63C63" w:rsidRPr="00FC0110">
        <w:rPr>
          <w:rFonts w:ascii="Arial" w:hAnsi="Arial" w:cs="Arial"/>
          <w:sz w:val="21"/>
          <w:szCs w:val="21"/>
          <w:lang w:val="fr-FR"/>
        </w:rPr>
        <w:t xml:space="preserve"> </w:t>
      </w:r>
      <w:r w:rsidR="7DF93CED" w:rsidRPr="00FC0110">
        <w:rPr>
          <w:rFonts w:ascii="Arial" w:hAnsi="Arial" w:cs="Arial"/>
          <w:sz w:val="21"/>
          <w:szCs w:val="21"/>
          <w:lang w:val="fr-FR"/>
        </w:rPr>
        <w:t>meilleurs</w:t>
      </w:r>
      <w:r w:rsidR="00A63C63" w:rsidRPr="00FC0110">
        <w:rPr>
          <w:rFonts w:ascii="Arial" w:hAnsi="Arial" w:cs="Arial"/>
          <w:sz w:val="21"/>
          <w:szCs w:val="21"/>
          <w:lang w:val="fr-FR"/>
        </w:rPr>
        <w:t xml:space="preserve"> </w:t>
      </w:r>
      <w:r w:rsidR="7DF93CED" w:rsidRPr="00FC0110">
        <w:rPr>
          <w:rFonts w:ascii="Arial" w:hAnsi="Arial" w:cs="Arial"/>
          <w:sz w:val="21"/>
          <w:szCs w:val="21"/>
          <w:lang w:val="fr-FR"/>
        </w:rPr>
        <w:t>délais</w:t>
      </w:r>
      <w:r w:rsidR="00A63C63" w:rsidRPr="00FC0110">
        <w:rPr>
          <w:rFonts w:ascii="Arial" w:hAnsi="Arial" w:cs="Arial"/>
          <w:sz w:val="21"/>
          <w:szCs w:val="21"/>
          <w:lang w:val="fr-FR"/>
        </w:rPr>
        <w:t xml:space="preserve"> </w:t>
      </w:r>
      <w:r w:rsidRPr="00FC0110">
        <w:rPr>
          <w:rFonts w:ascii="Arial" w:hAnsi="Arial" w:cs="Arial"/>
          <w:sz w:val="21"/>
          <w:szCs w:val="21"/>
          <w:lang w:val="fr-FR"/>
        </w:rPr>
        <w:t>après</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cessation</w:t>
      </w:r>
      <w:r w:rsidR="00A63C63" w:rsidRPr="00FC0110">
        <w:rPr>
          <w:rFonts w:ascii="Arial" w:hAnsi="Arial" w:cs="Arial"/>
          <w:sz w:val="21"/>
          <w:szCs w:val="21"/>
          <w:lang w:val="fr-FR"/>
        </w:rPr>
        <w:t xml:space="preserve"> </w:t>
      </w:r>
      <w:r w:rsidR="0F35992F"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Cas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Force</w:t>
      </w:r>
      <w:r w:rsidR="00A63C63" w:rsidRPr="00FC0110">
        <w:rPr>
          <w:rFonts w:ascii="Arial" w:hAnsi="Arial" w:cs="Arial"/>
          <w:sz w:val="21"/>
          <w:szCs w:val="21"/>
          <w:lang w:val="fr-FR"/>
        </w:rPr>
        <w:t xml:space="preserve"> </w:t>
      </w:r>
      <w:r w:rsidRPr="00FC0110">
        <w:rPr>
          <w:rFonts w:ascii="Arial" w:hAnsi="Arial" w:cs="Arial"/>
          <w:sz w:val="21"/>
          <w:szCs w:val="21"/>
          <w:lang w:val="fr-FR"/>
        </w:rPr>
        <w:t>Majeure</w:t>
      </w:r>
      <w:r w:rsidR="2C0D42D9"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2E6AEEF8" w:rsidRPr="00FC0110">
        <w:rPr>
          <w:rFonts w:ascii="Arial" w:hAnsi="Arial" w:cs="Arial"/>
          <w:sz w:val="21"/>
          <w:szCs w:val="21"/>
          <w:lang w:val="fr-FR"/>
        </w:rPr>
        <w:t>continuer</w:t>
      </w:r>
      <w:r w:rsidR="00A63C63" w:rsidRPr="00FC0110">
        <w:rPr>
          <w:rFonts w:ascii="Arial" w:hAnsi="Arial" w:cs="Arial"/>
          <w:sz w:val="21"/>
          <w:szCs w:val="21"/>
          <w:lang w:val="fr-FR"/>
        </w:rPr>
        <w:t xml:space="preserve"> </w:t>
      </w:r>
      <w:r w:rsidR="2E6AEEF8"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s'acquitter</w:t>
      </w:r>
      <w:r w:rsidR="00A63C63" w:rsidRPr="00FC0110">
        <w:rPr>
          <w:rFonts w:ascii="Arial" w:hAnsi="Arial" w:cs="Arial"/>
          <w:sz w:val="21"/>
          <w:szCs w:val="21"/>
          <w:lang w:val="fr-FR"/>
        </w:rPr>
        <w:t xml:space="preserve"> </w:t>
      </w:r>
      <w:r w:rsidR="06BF5256" w:rsidRPr="00FC0110">
        <w:rPr>
          <w:rFonts w:ascii="Arial" w:hAnsi="Arial" w:cs="Arial"/>
          <w:sz w:val="21"/>
          <w:szCs w:val="21"/>
          <w:lang w:val="fr-FR"/>
        </w:rPr>
        <w:t>de</w:t>
      </w:r>
      <w:r w:rsidRPr="00FC0110">
        <w:rPr>
          <w:rFonts w:ascii="Arial" w:hAnsi="Arial" w:cs="Arial"/>
          <w:sz w:val="21"/>
          <w:szCs w:val="21"/>
          <w:lang w:val="fr-FR"/>
        </w:rPr>
        <w:t>s</w:t>
      </w:r>
      <w:r w:rsidR="00A63C63" w:rsidRPr="00FC0110">
        <w:rPr>
          <w:rFonts w:ascii="Arial" w:hAnsi="Arial" w:cs="Arial"/>
          <w:sz w:val="21"/>
          <w:szCs w:val="21"/>
          <w:lang w:val="fr-FR"/>
        </w:rPr>
        <w:t xml:space="preserve"> </w:t>
      </w:r>
      <w:r w:rsidRPr="00FC0110">
        <w:rPr>
          <w:rFonts w:ascii="Arial" w:hAnsi="Arial" w:cs="Arial"/>
          <w:sz w:val="21"/>
          <w:szCs w:val="21"/>
          <w:lang w:val="fr-FR"/>
        </w:rPr>
        <w:t>obligations</w:t>
      </w:r>
      <w:r w:rsidR="00A63C63" w:rsidRPr="00FC0110">
        <w:rPr>
          <w:rFonts w:ascii="Arial" w:hAnsi="Arial" w:cs="Arial"/>
          <w:sz w:val="21"/>
          <w:szCs w:val="21"/>
          <w:lang w:val="fr-FR"/>
        </w:rPr>
        <w:t xml:space="preserve"> </w:t>
      </w:r>
      <w:r w:rsidR="698A61E1" w:rsidRPr="00FC0110">
        <w:rPr>
          <w:rFonts w:ascii="Arial" w:hAnsi="Arial" w:cs="Arial"/>
          <w:sz w:val="21"/>
          <w:szCs w:val="21"/>
          <w:lang w:val="fr-FR"/>
        </w:rPr>
        <w:t>non</w:t>
      </w:r>
      <w:r w:rsidR="00A63C63" w:rsidRPr="00FC0110">
        <w:rPr>
          <w:rFonts w:ascii="Arial" w:hAnsi="Arial" w:cs="Arial"/>
          <w:sz w:val="21"/>
          <w:szCs w:val="21"/>
          <w:lang w:val="fr-FR"/>
        </w:rPr>
        <w:t xml:space="preserve"> </w:t>
      </w:r>
      <w:r w:rsidR="698A61E1" w:rsidRPr="00FC0110">
        <w:rPr>
          <w:rFonts w:ascii="Arial" w:hAnsi="Arial" w:cs="Arial"/>
          <w:sz w:val="21"/>
          <w:szCs w:val="21"/>
          <w:lang w:val="fr-FR"/>
        </w:rPr>
        <w:t>affectées</w:t>
      </w:r>
      <w:r w:rsidR="00A63C63" w:rsidRPr="00FC0110">
        <w:rPr>
          <w:rFonts w:ascii="Arial" w:hAnsi="Arial" w:cs="Arial"/>
          <w:sz w:val="21"/>
          <w:szCs w:val="21"/>
          <w:lang w:val="fr-FR"/>
        </w:rPr>
        <w:t xml:space="preserve"> </w:t>
      </w:r>
      <w:r w:rsidR="698A61E1" w:rsidRPr="00FC0110">
        <w:rPr>
          <w:rFonts w:ascii="Arial" w:hAnsi="Arial" w:cs="Arial"/>
          <w:sz w:val="21"/>
          <w:szCs w:val="21"/>
          <w:lang w:val="fr-FR"/>
        </w:rPr>
        <w:t>par</w:t>
      </w:r>
      <w:r w:rsidR="00A63C63" w:rsidRPr="00FC0110">
        <w:rPr>
          <w:rFonts w:ascii="Arial" w:hAnsi="Arial" w:cs="Arial"/>
          <w:sz w:val="21"/>
          <w:szCs w:val="21"/>
          <w:lang w:val="fr-FR"/>
        </w:rPr>
        <w:t xml:space="preserve"> </w:t>
      </w:r>
      <w:r w:rsidR="698A61E1" w:rsidRPr="00FC0110">
        <w:rPr>
          <w:rFonts w:ascii="Arial" w:hAnsi="Arial" w:cs="Arial"/>
          <w:sz w:val="21"/>
          <w:szCs w:val="21"/>
          <w:lang w:val="fr-FR"/>
        </w:rPr>
        <w:t>celui-ci</w:t>
      </w:r>
      <w:r w:rsidR="00660298" w:rsidRPr="00FC0110">
        <w:rPr>
          <w:rFonts w:ascii="Arial" w:hAnsi="Arial" w:cs="Arial"/>
          <w:sz w:val="21"/>
          <w:szCs w:val="21"/>
          <w:lang w:val="fr-FR"/>
        </w:rPr>
        <w:t> ;</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E1387D" w:rsidRPr="00FC0110">
        <w:rPr>
          <w:rFonts w:ascii="Arial" w:hAnsi="Arial" w:cs="Arial"/>
          <w:sz w:val="21"/>
          <w:szCs w:val="21"/>
          <w:lang w:val="fr-FR"/>
        </w:rPr>
        <w:t xml:space="preserve"> </w:t>
      </w:r>
    </w:p>
    <w:p w14:paraId="1D47A3D8" w14:textId="4B2E8ED4" w:rsidR="00937E74" w:rsidRPr="00FC0110" w:rsidRDefault="002F501B" w:rsidP="00E95B2E">
      <w:pPr>
        <w:pStyle w:val="Paragraphedeliste"/>
        <w:widowControl w:val="0"/>
        <w:numPr>
          <w:ilvl w:val="3"/>
          <w:numId w:val="127"/>
        </w:numPr>
        <w:tabs>
          <w:tab w:val="left" w:pos="709"/>
          <w:tab w:val="left" w:pos="1418"/>
          <w:tab w:val="left" w:pos="2127"/>
        </w:tabs>
        <w:autoSpaceDE w:val="0"/>
        <w:autoSpaceDN w:val="0"/>
        <w:snapToGrid w:val="0"/>
        <w:spacing w:after="240"/>
        <w:ind w:left="1418" w:right="122" w:hanging="709"/>
        <w:jc w:val="both"/>
        <w:rPr>
          <w:rFonts w:ascii="Arial" w:hAnsi="Arial" w:cs="Arial"/>
          <w:sz w:val="21"/>
          <w:szCs w:val="21"/>
          <w:lang w:val="fr-FR"/>
        </w:rPr>
      </w:pPr>
      <w:r w:rsidRPr="00FC0110">
        <w:rPr>
          <w:rFonts w:ascii="Arial" w:hAnsi="Arial" w:cs="Arial"/>
          <w:sz w:val="21"/>
          <w:szCs w:val="21"/>
          <w:lang w:val="fr-FR"/>
        </w:rPr>
        <w:t>pendant la durée de tout Cas de Force Majeure, fourni</w:t>
      </w:r>
      <w:r w:rsidR="00E1387D" w:rsidRPr="00FC0110">
        <w:rPr>
          <w:rFonts w:ascii="Arial" w:hAnsi="Arial" w:cs="Arial"/>
          <w:sz w:val="21"/>
          <w:szCs w:val="21"/>
          <w:lang w:val="fr-FR"/>
        </w:rPr>
        <w:t>r</w:t>
      </w:r>
      <w:r w:rsidRPr="00FC0110">
        <w:rPr>
          <w:rFonts w:ascii="Arial" w:hAnsi="Arial" w:cs="Arial"/>
          <w:sz w:val="21"/>
          <w:szCs w:val="21"/>
          <w:lang w:val="fr-FR"/>
        </w:rPr>
        <w:t xml:space="preserve"> régulièrement </w:t>
      </w:r>
      <w:r w:rsidR="00E1387D" w:rsidRPr="00FC0110">
        <w:rPr>
          <w:rFonts w:ascii="Arial" w:hAnsi="Arial" w:cs="Arial"/>
          <w:sz w:val="21"/>
          <w:szCs w:val="21"/>
          <w:lang w:val="fr-FR"/>
        </w:rPr>
        <w:t xml:space="preserve">à la Partie Non Affectée (et sur demande raisonnable de celle-ci) des mises à jour concernant le Cas de Force Majeure, incluant les informations requises en vertu </w:t>
      </w:r>
      <w:r w:rsidRPr="00FC0110">
        <w:rPr>
          <w:rFonts w:ascii="Arial" w:hAnsi="Arial" w:cs="Arial"/>
          <w:sz w:val="21"/>
          <w:szCs w:val="21"/>
          <w:lang w:val="fr-FR"/>
        </w:rPr>
        <w:t xml:space="preserve">des </w:t>
      </w:r>
      <w:r w:rsidR="00FF4C61" w:rsidRPr="00FC0110">
        <w:rPr>
          <w:rFonts w:ascii="Arial" w:hAnsi="Arial" w:cs="Arial"/>
          <w:sz w:val="21"/>
          <w:szCs w:val="21"/>
          <w:lang w:val="fr-FR"/>
        </w:rPr>
        <w:t>Article</w:t>
      </w:r>
      <w:r w:rsidRPr="00FC0110">
        <w:rPr>
          <w:rFonts w:ascii="Arial" w:hAnsi="Arial" w:cs="Arial"/>
          <w:sz w:val="21"/>
          <w:szCs w:val="21"/>
          <w:lang w:val="fr-FR"/>
        </w:rPr>
        <w:t>s</w:t>
      </w:r>
      <w:r w:rsidR="00937E74" w:rsidRPr="00FC0110">
        <w:rPr>
          <w:rFonts w:ascii="Arial" w:hAnsi="Arial" w:cs="Arial"/>
          <w:sz w:val="21"/>
          <w:szCs w:val="21"/>
          <w:lang w:val="fr-FR"/>
        </w:rPr>
        <w:t xml:space="preserve"> </w:t>
      </w:r>
      <w:hyperlink w:anchor="_bookmark112" w:history="1">
        <w:r w:rsidR="00937E74" w:rsidRPr="00FC0110">
          <w:rPr>
            <w:rFonts w:ascii="Arial" w:hAnsi="Arial" w:cs="Arial"/>
            <w:sz w:val="21"/>
            <w:szCs w:val="21"/>
            <w:lang w:val="fr-FR"/>
          </w:rPr>
          <w:t xml:space="preserve">14.1(a)(ii) </w:t>
        </w:r>
      </w:hyperlink>
      <w:r w:rsidR="00937E74" w:rsidRPr="00FC0110">
        <w:rPr>
          <w:rFonts w:ascii="Arial" w:hAnsi="Arial" w:cs="Arial"/>
          <w:sz w:val="21"/>
          <w:szCs w:val="21"/>
          <w:lang w:val="fr-FR"/>
        </w:rPr>
        <w:t>et (iii)</w:t>
      </w:r>
      <w:r w:rsidR="00C5147F" w:rsidRPr="00FC0110">
        <w:rPr>
          <w:rFonts w:ascii="Arial" w:hAnsi="Arial" w:cs="Arial"/>
          <w:sz w:val="21"/>
          <w:szCs w:val="21"/>
          <w:lang w:val="fr-FR"/>
        </w:rPr>
        <w:t xml:space="preserve"> (Responsabilités des Parties lors d’un Cas de Force Majeure)</w:t>
      </w:r>
      <w:r w:rsidR="00937E74" w:rsidRPr="00FC0110">
        <w:rPr>
          <w:rFonts w:ascii="Arial" w:hAnsi="Arial" w:cs="Arial"/>
          <w:sz w:val="21"/>
          <w:szCs w:val="21"/>
          <w:lang w:val="fr-FR"/>
        </w:rPr>
        <w:t xml:space="preserve"> </w:t>
      </w:r>
      <w:r w:rsidRPr="00FC0110">
        <w:rPr>
          <w:rFonts w:ascii="Arial" w:hAnsi="Arial" w:cs="Arial"/>
          <w:sz w:val="21"/>
          <w:szCs w:val="21"/>
          <w:lang w:val="fr-FR"/>
        </w:rPr>
        <w:t>ci-dessus</w:t>
      </w:r>
      <w:r w:rsidR="00937E74" w:rsidRPr="00FC0110">
        <w:rPr>
          <w:rFonts w:ascii="Arial" w:hAnsi="Arial" w:cs="Arial"/>
          <w:sz w:val="21"/>
          <w:szCs w:val="21"/>
          <w:lang w:val="fr-FR"/>
        </w:rPr>
        <w:t>.</w:t>
      </w:r>
    </w:p>
    <w:p w14:paraId="60654ABE" w14:textId="77777777" w:rsidR="00E1387D" w:rsidRPr="00FC0110" w:rsidRDefault="00E1387D" w:rsidP="00E95B2E">
      <w:pPr>
        <w:pStyle w:val="Paragraphedeliste"/>
        <w:widowControl w:val="0"/>
        <w:numPr>
          <w:ilvl w:val="2"/>
          <w:numId w:val="127"/>
        </w:numPr>
        <w:tabs>
          <w:tab w:val="left" w:pos="709"/>
          <w:tab w:val="left" w:pos="1418"/>
          <w:tab w:val="left" w:pos="2127"/>
        </w:tabs>
        <w:autoSpaceDE w:val="0"/>
        <w:autoSpaceDN w:val="0"/>
        <w:snapToGrid w:val="0"/>
        <w:spacing w:after="240"/>
        <w:ind w:left="709" w:right="119" w:hanging="709"/>
        <w:jc w:val="both"/>
        <w:rPr>
          <w:rFonts w:ascii="Arial" w:hAnsi="Arial" w:cs="Arial"/>
          <w:sz w:val="21"/>
          <w:szCs w:val="21"/>
          <w:lang w:val="fr-FR"/>
        </w:rPr>
      </w:pPr>
      <w:r w:rsidRPr="00FC0110">
        <w:rPr>
          <w:rFonts w:ascii="Arial" w:hAnsi="Arial" w:cs="Arial"/>
          <w:sz w:val="21"/>
          <w:szCs w:val="21"/>
          <w:lang w:val="fr-FR"/>
        </w:rPr>
        <w:t>Dans les cinq (5) Jours Ouvrables suivant la cessation du Cas de Force Majeure, la Partie Affectée doit notifier à la Partie Non Affectée la cessation du Cas de Force Majeure en lui soumettant toutes justifications possibles et disponibles concernant la nature du Cas de Force Majeure et de ses impacts sur son exécution du présent Contrat.</w:t>
      </w:r>
    </w:p>
    <w:p w14:paraId="28F13A7C" w14:textId="27EBCF62" w:rsidR="00937E74" w:rsidRPr="00FC0110" w:rsidRDefault="00E1387D" w:rsidP="00E95B2E">
      <w:pPr>
        <w:pStyle w:val="Paragraphedeliste"/>
        <w:widowControl w:val="0"/>
        <w:numPr>
          <w:ilvl w:val="2"/>
          <w:numId w:val="127"/>
        </w:numPr>
        <w:tabs>
          <w:tab w:val="left" w:pos="709"/>
          <w:tab w:val="left" w:pos="1418"/>
          <w:tab w:val="left" w:pos="2127"/>
        </w:tabs>
        <w:autoSpaceDE w:val="0"/>
        <w:autoSpaceDN w:val="0"/>
        <w:snapToGrid w:val="0"/>
        <w:spacing w:after="240"/>
        <w:ind w:left="709" w:right="119" w:hanging="709"/>
        <w:jc w:val="both"/>
        <w:rPr>
          <w:rFonts w:ascii="Arial" w:hAnsi="Arial" w:cs="Arial"/>
          <w:sz w:val="21"/>
          <w:szCs w:val="21"/>
          <w:lang w:val="fr-FR"/>
        </w:rPr>
      </w:pPr>
      <w:r w:rsidRPr="00FC0110">
        <w:rPr>
          <w:rFonts w:ascii="Arial" w:hAnsi="Arial" w:cs="Arial"/>
          <w:sz w:val="21"/>
          <w:szCs w:val="21"/>
          <w:lang w:val="fr-FR"/>
        </w:rPr>
        <w:t xml:space="preserve">Si les Parties ne parviennent pas à se mettre d'accord de bonne foi sur la survenance ou l'existence d'un Cas de Force Majeure, ce différend sera soumis à la procédure de règlement des différends prévue </w:t>
      </w:r>
      <w:r w:rsidR="00937E74" w:rsidRPr="00FC0110">
        <w:rPr>
          <w:rFonts w:ascii="Arial" w:hAnsi="Arial" w:cs="Arial"/>
          <w:sz w:val="21"/>
          <w:szCs w:val="21"/>
          <w:lang w:val="fr-FR"/>
        </w:rPr>
        <w:t>à l’</w:t>
      </w:r>
      <w:r w:rsidR="00FF4C61" w:rsidRPr="00FC0110">
        <w:rPr>
          <w:rFonts w:ascii="Arial" w:hAnsi="Arial" w:cs="Arial"/>
          <w:sz w:val="21"/>
          <w:szCs w:val="21"/>
          <w:lang w:val="fr-FR"/>
        </w:rPr>
        <w:t>Article</w:t>
      </w:r>
      <w:r w:rsidR="00937E74" w:rsidRPr="00FC0110">
        <w:rPr>
          <w:rFonts w:ascii="Arial" w:hAnsi="Arial" w:cs="Arial"/>
          <w:sz w:val="21"/>
          <w:szCs w:val="21"/>
          <w:lang w:val="fr-FR"/>
        </w:rPr>
        <w:t xml:space="preserve"> </w:t>
      </w:r>
      <w:r w:rsidR="00703790" w:rsidRPr="00FC0110">
        <w:rPr>
          <w:rFonts w:ascii="Arial" w:hAnsi="Arial" w:cs="Arial"/>
          <w:sz w:val="21"/>
          <w:szCs w:val="21"/>
          <w:lang w:val="fr-FR"/>
        </w:rPr>
        <w:t>21 (Résolution des Différends</w:t>
      </w:r>
      <w:r w:rsidR="00937E74" w:rsidRPr="00FC0110">
        <w:rPr>
          <w:rFonts w:ascii="Arial" w:hAnsi="Arial" w:cs="Arial"/>
          <w:sz w:val="21"/>
          <w:szCs w:val="21"/>
          <w:lang w:val="fr-FR"/>
        </w:rPr>
        <w:t xml:space="preserve">), </w:t>
      </w:r>
      <w:r w:rsidR="002F501B" w:rsidRPr="00FC0110">
        <w:rPr>
          <w:rFonts w:ascii="Arial" w:hAnsi="Arial" w:cs="Arial"/>
          <w:sz w:val="21"/>
          <w:szCs w:val="21"/>
          <w:lang w:val="fr-FR"/>
        </w:rPr>
        <w:t xml:space="preserve">étant </w:t>
      </w:r>
      <w:r w:rsidRPr="00FC0110">
        <w:rPr>
          <w:rFonts w:ascii="Arial" w:hAnsi="Arial" w:cs="Arial"/>
          <w:sz w:val="21"/>
          <w:szCs w:val="21"/>
          <w:lang w:val="fr-FR"/>
        </w:rPr>
        <w:t>précisé</w:t>
      </w:r>
      <w:r w:rsidR="002F501B" w:rsidRPr="00FC0110">
        <w:rPr>
          <w:rFonts w:ascii="Arial" w:hAnsi="Arial" w:cs="Arial"/>
          <w:sz w:val="21"/>
          <w:szCs w:val="21"/>
          <w:lang w:val="fr-FR"/>
        </w:rPr>
        <w:t xml:space="preserve"> que la charge de la preuve quant à la survenance ou l'existence </w:t>
      </w:r>
      <w:r w:rsidRPr="00FC0110">
        <w:rPr>
          <w:rFonts w:ascii="Arial" w:hAnsi="Arial" w:cs="Arial"/>
          <w:sz w:val="21"/>
          <w:szCs w:val="21"/>
          <w:lang w:val="fr-FR"/>
        </w:rPr>
        <w:t>d’un</w:t>
      </w:r>
      <w:r w:rsidR="002F501B" w:rsidRPr="00FC0110">
        <w:rPr>
          <w:rFonts w:ascii="Arial" w:hAnsi="Arial" w:cs="Arial"/>
          <w:sz w:val="21"/>
          <w:szCs w:val="21"/>
          <w:lang w:val="fr-FR"/>
        </w:rPr>
        <w:t xml:space="preserve"> Cas de Force Majeure incombera à la Partie </w:t>
      </w:r>
      <w:r w:rsidRPr="00FC0110">
        <w:rPr>
          <w:rFonts w:ascii="Arial" w:hAnsi="Arial" w:cs="Arial"/>
          <w:sz w:val="21"/>
          <w:szCs w:val="21"/>
          <w:lang w:val="fr-FR"/>
        </w:rPr>
        <w:t>qui l’invoque en vue d’être dispensée de l'exécution de ses obligations au titre du présent Contrat.</w:t>
      </w:r>
    </w:p>
    <w:p w14:paraId="18868C99" w14:textId="77777777" w:rsidR="006F4377" w:rsidRPr="00FC0110" w:rsidRDefault="006F4377" w:rsidP="00DF3560">
      <w:pPr>
        <w:pStyle w:val="Contract2"/>
        <w:rPr>
          <w:rFonts w:cs="Arial"/>
          <w:szCs w:val="21"/>
        </w:rPr>
      </w:pPr>
      <w:bookmarkStart w:id="272" w:name="_Ref120264072"/>
      <w:r w:rsidRPr="00FC0110">
        <w:rPr>
          <w:rFonts w:cs="Arial"/>
          <w:szCs w:val="21"/>
        </w:rPr>
        <w:t>Effet</w:t>
      </w:r>
      <w:r w:rsidR="00A63C63" w:rsidRPr="00FC0110">
        <w:rPr>
          <w:rFonts w:cs="Arial"/>
          <w:szCs w:val="21"/>
        </w:rPr>
        <w:t xml:space="preserve"> </w:t>
      </w:r>
      <w:r w:rsidRPr="00FC0110">
        <w:rPr>
          <w:rFonts w:cs="Arial"/>
          <w:szCs w:val="21"/>
        </w:rPr>
        <w:t>d’un</w:t>
      </w:r>
      <w:r w:rsidR="00A63C63" w:rsidRPr="00FC0110">
        <w:rPr>
          <w:rFonts w:cs="Arial"/>
          <w:szCs w:val="21"/>
        </w:rPr>
        <w:t xml:space="preserve"> </w:t>
      </w:r>
      <w:r w:rsidRPr="00FC0110">
        <w:rPr>
          <w:rFonts w:cs="Arial"/>
          <w:szCs w:val="21"/>
        </w:rPr>
        <w:t>Cas</w:t>
      </w:r>
      <w:r w:rsidR="00A63C63" w:rsidRPr="00FC0110">
        <w:rPr>
          <w:rFonts w:cs="Arial"/>
          <w:szCs w:val="21"/>
        </w:rPr>
        <w:t xml:space="preserve"> </w:t>
      </w:r>
      <w:r w:rsidRPr="00FC0110">
        <w:rPr>
          <w:rFonts w:cs="Arial"/>
          <w:szCs w:val="21"/>
        </w:rPr>
        <w:t>de</w:t>
      </w:r>
      <w:r w:rsidR="00A63C63" w:rsidRPr="00FC0110">
        <w:rPr>
          <w:rFonts w:cs="Arial"/>
          <w:szCs w:val="21"/>
        </w:rPr>
        <w:t xml:space="preserve"> </w:t>
      </w:r>
      <w:r w:rsidRPr="00FC0110">
        <w:rPr>
          <w:rFonts w:cs="Arial"/>
          <w:szCs w:val="21"/>
        </w:rPr>
        <w:t>Force</w:t>
      </w:r>
      <w:r w:rsidR="00A63C63" w:rsidRPr="00FC0110">
        <w:rPr>
          <w:rFonts w:cs="Arial"/>
          <w:szCs w:val="21"/>
        </w:rPr>
        <w:t xml:space="preserve"> </w:t>
      </w:r>
      <w:r w:rsidRPr="00FC0110">
        <w:rPr>
          <w:rFonts w:cs="Arial"/>
          <w:szCs w:val="21"/>
        </w:rPr>
        <w:t>Majeure</w:t>
      </w:r>
      <w:bookmarkEnd w:id="272"/>
    </w:p>
    <w:p w14:paraId="07EAAA03" w14:textId="77777777" w:rsidR="006F4377" w:rsidRPr="00FC0110" w:rsidRDefault="00F961EE" w:rsidP="00BF745B">
      <w:pPr>
        <w:pStyle w:val="BauchiEPClevel1"/>
        <w:tabs>
          <w:tab w:val="left" w:pos="709"/>
          <w:tab w:val="left" w:pos="1418"/>
          <w:tab w:val="left" w:pos="2127"/>
        </w:tabs>
        <w:snapToGrid w:val="0"/>
        <w:rPr>
          <w:rFonts w:ascii="Arial" w:hAnsi="Arial" w:cs="Arial"/>
          <w:sz w:val="21"/>
          <w:szCs w:val="21"/>
          <w:lang w:val="fr-FR"/>
        </w:rPr>
      </w:pPr>
      <w:bookmarkStart w:id="273" w:name="_bookmark152"/>
      <w:bookmarkStart w:id="274" w:name="_Ref119940194"/>
      <w:bookmarkStart w:id="275" w:name="_Ref119940207"/>
      <w:bookmarkStart w:id="276" w:name="_Toc120027189"/>
      <w:bookmarkEnd w:id="268"/>
      <w:bookmarkEnd w:id="273"/>
      <w:r w:rsidRPr="00FC0110">
        <w:rPr>
          <w:rFonts w:ascii="Arial" w:hAnsi="Arial" w:cs="Arial"/>
          <w:sz w:val="21"/>
          <w:szCs w:val="21"/>
          <w:lang w:val="fr-FR"/>
        </w:rPr>
        <w:t xml:space="preserve">La Partie Affectée est dispensée </w:t>
      </w:r>
      <w:r w:rsidR="00E1387D" w:rsidRPr="00FC0110">
        <w:rPr>
          <w:rFonts w:ascii="Arial" w:hAnsi="Arial" w:cs="Arial"/>
          <w:sz w:val="21"/>
          <w:szCs w:val="21"/>
          <w:lang w:val="fr-FR"/>
        </w:rPr>
        <w:t>de l’exécution des obligations prévues par le présent Contrat dont la réalisation est entravée ou empêchée en raison de la survenance d'un Cas de Force Majeure. Sa responsabilité ne peut être engagée au titre de l'inexécution de ces obligations pendant la période de Cas de Force Majeure.</w:t>
      </w:r>
      <w:r w:rsidR="00646868" w:rsidRPr="00FC0110">
        <w:rPr>
          <w:rFonts w:ascii="Arial" w:hAnsi="Arial" w:cs="Arial"/>
          <w:sz w:val="21"/>
          <w:szCs w:val="21"/>
          <w:lang w:val="fr-FR"/>
        </w:rPr>
        <w:t xml:space="preserve"> </w:t>
      </w:r>
      <w:r w:rsidR="2621E71C" w:rsidRPr="00FC0110">
        <w:rPr>
          <w:rFonts w:ascii="Arial" w:hAnsi="Arial" w:cs="Arial"/>
          <w:sz w:val="21"/>
          <w:szCs w:val="21"/>
          <w:lang w:val="fr-FR"/>
        </w:rPr>
        <w:t>Elle</w:t>
      </w:r>
      <w:r w:rsidR="00A63C63" w:rsidRPr="00FC0110">
        <w:rPr>
          <w:rFonts w:ascii="Arial" w:hAnsi="Arial" w:cs="Arial"/>
          <w:sz w:val="21"/>
          <w:szCs w:val="21"/>
          <w:lang w:val="fr-FR"/>
        </w:rPr>
        <w:t xml:space="preserve"> </w:t>
      </w:r>
      <w:r w:rsidR="2621E71C" w:rsidRPr="00FC0110">
        <w:rPr>
          <w:rFonts w:ascii="Arial" w:hAnsi="Arial" w:cs="Arial"/>
          <w:sz w:val="21"/>
          <w:szCs w:val="21"/>
          <w:lang w:val="fr-FR"/>
        </w:rPr>
        <w:t>doit</w:t>
      </w:r>
      <w:r w:rsidR="00A63C63" w:rsidRPr="00FC0110">
        <w:rPr>
          <w:rFonts w:ascii="Arial" w:hAnsi="Arial" w:cs="Arial"/>
          <w:sz w:val="21"/>
          <w:szCs w:val="21"/>
          <w:lang w:val="fr-FR"/>
        </w:rPr>
        <w:t xml:space="preserve"> </w:t>
      </w:r>
      <w:r w:rsidR="2621E71C" w:rsidRPr="00FC0110">
        <w:rPr>
          <w:rFonts w:ascii="Arial" w:hAnsi="Arial" w:cs="Arial"/>
          <w:sz w:val="21"/>
          <w:szCs w:val="21"/>
          <w:lang w:val="fr-FR"/>
        </w:rPr>
        <w:t>cependant</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continuer</w:t>
      </w:r>
      <w:r w:rsidR="00A63C63" w:rsidRPr="00FC0110">
        <w:rPr>
          <w:rFonts w:ascii="Arial" w:hAnsi="Arial" w:cs="Arial"/>
          <w:sz w:val="21"/>
          <w:szCs w:val="21"/>
          <w:lang w:val="fr-FR"/>
        </w:rPr>
        <w:t xml:space="preserve"> </w:t>
      </w:r>
      <w:r w:rsidR="16F5677A" w:rsidRPr="00FC0110">
        <w:rPr>
          <w:rFonts w:ascii="Arial" w:hAnsi="Arial" w:cs="Arial"/>
          <w:sz w:val="21"/>
          <w:szCs w:val="21"/>
          <w:lang w:val="fr-FR"/>
        </w:rPr>
        <w:t>d’</w:t>
      </w:r>
      <w:r w:rsidR="3EB18973" w:rsidRPr="00FC0110">
        <w:rPr>
          <w:rFonts w:ascii="Arial" w:hAnsi="Arial" w:cs="Arial"/>
          <w:sz w:val="21"/>
          <w:szCs w:val="21"/>
          <w:lang w:val="fr-FR"/>
        </w:rPr>
        <w:t>exécuter</w:t>
      </w:r>
      <w:r w:rsidR="02CBD678" w:rsidRPr="00FC0110">
        <w:rPr>
          <w:rFonts w:ascii="Arial" w:hAnsi="Arial" w:cs="Arial"/>
          <w:sz w:val="21"/>
          <w:szCs w:val="21"/>
          <w:lang w:val="fr-FR"/>
        </w:rPr>
        <w:t>,</w:t>
      </w:r>
      <w:r w:rsidR="00A63C63" w:rsidRPr="00FC0110">
        <w:rPr>
          <w:rFonts w:ascii="Arial" w:hAnsi="Arial" w:cs="Arial"/>
          <w:sz w:val="21"/>
          <w:szCs w:val="21"/>
          <w:lang w:val="fr-FR"/>
        </w:rPr>
        <w:t xml:space="preserve"> </w:t>
      </w:r>
      <w:r w:rsidR="02CBD678" w:rsidRPr="00FC0110">
        <w:rPr>
          <w:rFonts w:ascii="Arial" w:hAnsi="Arial" w:cs="Arial"/>
          <w:sz w:val="21"/>
          <w:szCs w:val="21"/>
          <w:lang w:val="fr-FR"/>
        </w:rPr>
        <w:t>conformément</w:t>
      </w:r>
      <w:r w:rsidR="00A63C63" w:rsidRPr="00FC0110">
        <w:rPr>
          <w:rFonts w:ascii="Arial" w:hAnsi="Arial" w:cs="Arial"/>
          <w:sz w:val="21"/>
          <w:szCs w:val="21"/>
          <w:lang w:val="fr-FR"/>
        </w:rPr>
        <w:t xml:space="preserve"> </w:t>
      </w:r>
      <w:r w:rsidR="02CBD678" w:rsidRPr="00FC0110">
        <w:rPr>
          <w:rFonts w:ascii="Arial" w:hAnsi="Arial" w:cs="Arial"/>
          <w:sz w:val="21"/>
          <w:szCs w:val="21"/>
          <w:lang w:val="fr-FR"/>
        </w:rPr>
        <w:t>au</w:t>
      </w:r>
      <w:r w:rsidR="00A63C63" w:rsidRPr="00FC0110">
        <w:rPr>
          <w:rFonts w:ascii="Arial" w:hAnsi="Arial" w:cs="Arial"/>
          <w:sz w:val="21"/>
          <w:szCs w:val="21"/>
          <w:lang w:val="fr-FR"/>
        </w:rPr>
        <w:t xml:space="preserve"> </w:t>
      </w:r>
      <w:r w:rsidR="02CBD678"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02CBD678"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toutes</w:t>
      </w:r>
      <w:r w:rsidR="00A63C63" w:rsidRPr="00FC0110">
        <w:rPr>
          <w:rFonts w:ascii="Arial" w:hAnsi="Arial" w:cs="Arial"/>
          <w:sz w:val="21"/>
          <w:szCs w:val="21"/>
          <w:lang w:val="fr-FR"/>
        </w:rPr>
        <w:t xml:space="preserve"> </w:t>
      </w:r>
      <w:r w:rsidR="1A5C97DE" w:rsidRPr="00FC0110">
        <w:rPr>
          <w:rFonts w:ascii="Arial" w:hAnsi="Arial" w:cs="Arial"/>
          <w:sz w:val="21"/>
          <w:szCs w:val="21"/>
          <w:lang w:val="fr-FR"/>
        </w:rPr>
        <w:t>l</w:t>
      </w:r>
      <w:r w:rsidR="3EB18973" w:rsidRPr="00FC0110">
        <w:rPr>
          <w:rFonts w:ascii="Arial" w:hAnsi="Arial" w:cs="Arial"/>
          <w:sz w:val="21"/>
          <w:szCs w:val="21"/>
          <w:lang w:val="fr-FR"/>
        </w:rPr>
        <w:t>es</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obligations</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qui</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ne</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sont</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pas</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affectées</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par</w:t>
      </w:r>
      <w:r w:rsidR="00A63C63" w:rsidRPr="00FC0110">
        <w:rPr>
          <w:rFonts w:ascii="Arial" w:hAnsi="Arial" w:cs="Arial"/>
          <w:sz w:val="21"/>
          <w:szCs w:val="21"/>
          <w:lang w:val="fr-FR"/>
        </w:rPr>
        <w:t xml:space="preserve"> </w:t>
      </w:r>
      <w:r w:rsidR="5F1777FA" w:rsidRPr="00FC0110">
        <w:rPr>
          <w:rFonts w:ascii="Arial" w:hAnsi="Arial" w:cs="Arial"/>
          <w:sz w:val="21"/>
          <w:szCs w:val="21"/>
          <w:lang w:val="fr-FR"/>
        </w:rPr>
        <w:t>celui-ci</w:t>
      </w:r>
      <w:r w:rsidR="3EB18973" w:rsidRPr="00FC0110">
        <w:rPr>
          <w:rFonts w:ascii="Arial" w:hAnsi="Arial" w:cs="Arial"/>
          <w:sz w:val="21"/>
          <w:szCs w:val="21"/>
          <w:lang w:val="fr-FR"/>
        </w:rPr>
        <w:t>.</w:t>
      </w:r>
    </w:p>
    <w:p w14:paraId="36345456" w14:textId="77777777" w:rsidR="00937E74" w:rsidRPr="00FC0110" w:rsidRDefault="006F4377" w:rsidP="00DF3560">
      <w:pPr>
        <w:pStyle w:val="Contract2"/>
        <w:rPr>
          <w:rFonts w:cs="Arial"/>
          <w:bCs/>
          <w:szCs w:val="21"/>
        </w:rPr>
      </w:pPr>
      <w:r w:rsidRPr="00FC0110">
        <w:rPr>
          <w:rFonts w:cs="Arial"/>
          <w:szCs w:val="21"/>
        </w:rPr>
        <w:t>Pas</w:t>
      </w:r>
      <w:r w:rsidR="00A63C63" w:rsidRPr="00FC0110">
        <w:rPr>
          <w:rFonts w:cs="Arial"/>
          <w:szCs w:val="21"/>
        </w:rPr>
        <w:t xml:space="preserve"> </w:t>
      </w:r>
      <w:r w:rsidRPr="00FC0110">
        <w:rPr>
          <w:rFonts w:cs="Arial"/>
          <w:szCs w:val="21"/>
        </w:rPr>
        <w:t>de</w:t>
      </w:r>
      <w:r w:rsidR="00A63C63" w:rsidRPr="00FC0110">
        <w:rPr>
          <w:rFonts w:cs="Arial"/>
          <w:szCs w:val="21"/>
        </w:rPr>
        <w:t xml:space="preserve"> </w:t>
      </w:r>
      <w:r w:rsidRPr="00FC0110">
        <w:rPr>
          <w:rFonts w:cs="Arial"/>
          <w:szCs w:val="21"/>
        </w:rPr>
        <w:t>Responsabilité</w:t>
      </w:r>
      <w:r w:rsidR="00A63C63" w:rsidRPr="00FC0110">
        <w:rPr>
          <w:rFonts w:cs="Arial"/>
          <w:szCs w:val="21"/>
        </w:rPr>
        <w:t xml:space="preserve"> </w:t>
      </w:r>
      <w:r w:rsidRPr="00FC0110">
        <w:rPr>
          <w:rFonts w:cs="Arial"/>
          <w:szCs w:val="21"/>
        </w:rPr>
        <w:t>pour</w:t>
      </w:r>
      <w:r w:rsidR="00A63C63" w:rsidRPr="00FC0110">
        <w:rPr>
          <w:rFonts w:cs="Arial"/>
          <w:szCs w:val="21"/>
        </w:rPr>
        <w:t xml:space="preserve"> </w:t>
      </w:r>
      <w:r w:rsidRPr="00FC0110">
        <w:rPr>
          <w:rFonts w:cs="Arial"/>
          <w:szCs w:val="21"/>
        </w:rPr>
        <w:t>les</w:t>
      </w:r>
      <w:r w:rsidR="00A63C63" w:rsidRPr="00FC0110">
        <w:rPr>
          <w:rFonts w:cs="Arial"/>
          <w:szCs w:val="21"/>
        </w:rPr>
        <w:t xml:space="preserve"> </w:t>
      </w:r>
      <w:r w:rsidR="00937E74" w:rsidRPr="00FC0110">
        <w:rPr>
          <w:rFonts w:cs="Arial"/>
          <w:bCs/>
          <w:szCs w:val="21"/>
        </w:rPr>
        <w:t>autres Pertes</w:t>
      </w:r>
    </w:p>
    <w:p w14:paraId="10942F7A" w14:textId="1F270B12" w:rsidR="00937E74" w:rsidRPr="00FC0110" w:rsidRDefault="00E1387D" w:rsidP="00B0519E">
      <w:pPr>
        <w:widowControl w:val="0"/>
        <w:tabs>
          <w:tab w:val="left" w:pos="709"/>
          <w:tab w:val="left" w:pos="1418"/>
          <w:tab w:val="left" w:pos="2127"/>
        </w:tabs>
        <w:autoSpaceDE w:val="0"/>
        <w:autoSpaceDN w:val="0"/>
        <w:snapToGrid w:val="0"/>
        <w:spacing w:after="240"/>
        <w:ind w:right="120"/>
        <w:jc w:val="both"/>
        <w:rPr>
          <w:rFonts w:ascii="Arial" w:hAnsi="Arial" w:cs="Arial"/>
          <w:sz w:val="21"/>
          <w:szCs w:val="21"/>
          <w:lang w:val="fr-FR"/>
        </w:rPr>
      </w:pPr>
      <w:r w:rsidRPr="00FC0110">
        <w:rPr>
          <w:rFonts w:ascii="Arial" w:hAnsi="Arial" w:cs="Arial"/>
          <w:sz w:val="21"/>
          <w:szCs w:val="21"/>
          <w:lang w:val="fr-FR"/>
        </w:rPr>
        <w:t xml:space="preserve">Sauf disposition expresse du présent Contrat, aucune Partie n'est responsable de quelque manière que ce soit envers l'autre Partie de toute Perte résultant de la survenance d'un Cas de Force Majeure ou de la mise en œuvre du </w:t>
      </w:r>
      <w:r w:rsidR="00F961EE" w:rsidRPr="00FC0110">
        <w:rPr>
          <w:rFonts w:ascii="Arial" w:hAnsi="Arial" w:cs="Arial"/>
          <w:sz w:val="21"/>
          <w:szCs w:val="21"/>
          <w:lang w:val="fr-FR"/>
        </w:rPr>
        <w:t xml:space="preserve">présent </w:t>
      </w:r>
      <w:r w:rsidR="00FF4C61" w:rsidRPr="00FC0110">
        <w:rPr>
          <w:rFonts w:ascii="Arial" w:hAnsi="Arial" w:cs="Arial"/>
          <w:sz w:val="21"/>
          <w:szCs w:val="21"/>
          <w:lang w:val="fr-FR"/>
        </w:rPr>
        <w:t>Article</w:t>
      </w:r>
      <w:r w:rsidR="00937E74" w:rsidRPr="00FC0110">
        <w:rPr>
          <w:rFonts w:ascii="Arial" w:hAnsi="Arial" w:cs="Arial"/>
          <w:sz w:val="21"/>
          <w:szCs w:val="21"/>
          <w:lang w:val="fr-FR"/>
        </w:rPr>
        <w:t xml:space="preserve"> </w:t>
      </w:r>
      <w:r w:rsidR="00EC71B6" w:rsidRPr="00FC0110">
        <w:rPr>
          <w:rFonts w:ascii="Arial" w:hAnsi="Arial" w:cs="Arial"/>
          <w:sz w:val="21"/>
          <w:szCs w:val="21"/>
          <w:lang w:val="fr-FR"/>
        </w:rPr>
        <w:t>14 (Cas de Force Majeure)</w:t>
      </w:r>
      <w:r w:rsidR="00937E74" w:rsidRPr="00FC0110">
        <w:rPr>
          <w:rFonts w:ascii="Arial" w:hAnsi="Arial" w:cs="Arial"/>
          <w:sz w:val="21"/>
          <w:szCs w:val="21"/>
          <w:lang w:val="fr-FR"/>
        </w:rPr>
        <w:t>.</w:t>
      </w:r>
    </w:p>
    <w:p w14:paraId="2C3DE1C7" w14:textId="3D8A2D9B" w:rsidR="00937E74" w:rsidRPr="00FC0110" w:rsidRDefault="00747DDE" w:rsidP="00494880">
      <w:pPr>
        <w:pStyle w:val="Contract1"/>
      </w:pPr>
      <w:bookmarkStart w:id="277" w:name="_Toc26978339"/>
      <w:bookmarkStart w:id="278" w:name="_Toc27178340"/>
      <w:bookmarkStart w:id="279" w:name="_Ref29846618"/>
      <w:bookmarkStart w:id="280" w:name="_Toc120219345"/>
      <w:r w:rsidRPr="00FC0110">
        <w:lastRenderedPageBreak/>
        <w:t>MODIFICATION DE LA LOI ET STABILISATION ÉCONOMIQUE</w:t>
      </w:r>
      <w:r w:rsidR="00937E74" w:rsidRPr="00FC0110">
        <w:rPr>
          <w:rStyle w:val="Appelnotedebasdep"/>
          <w:vertAlign w:val="baseline"/>
        </w:rPr>
        <w:t xml:space="preserve"> </w:t>
      </w:r>
      <w:r w:rsidR="00937E74" w:rsidRPr="00FC0110">
        <w:rPr>
          <w:rStyle w:val="Appelnotedebasdep"/>
        </w:rPr>
        <w:footnoteReference w:id="41"/>
      </w:r>
      <w:bookmarkEnd w:id="277"/>
      <w:bookmarkEnd w:id="278"/>
      <w:bookmarkEnd w:id="279"/>
      <w:bookmarkEnd w:id="280"/>
    </w:p>
    <w:p w14:paraId="4A217186" w14:textId="77777777" w:rsidR="00937E74" w:rsidRPr="00FC0110" w:rsidRDefault="00C233F2" w:rsidP="00E95B2E">
      <w:pPr>
        <w:pStyle w:val="Titre3"/>
        <w:keepNext w:val="0"/>
        <w:numPr>
          <w:ilvl w:val="1"/>
          <w:numId w:val="128"/>
        </w:numPr>
        <w:tabs>
          <w:tab w:val="clear" w:pos="720"/>
          <w:tab w:val="left" w:pos="709"/>
          <w:tab w:val="left" w:pos="1418"/>
          <w:tab w:val="left" w:pos="2127"/>
        </w:tabs>
        <w:autoSpaceDE w:val="0"/>
        <w:autoSpaceDN w:val="0"/>
        <w:snapToGrid w:val="0"/>
        <w:ind w:left="709" w:hanging="709"/>
        <w:jc w:val="both"/>
        <w:rPr>
          <w:rFonts w:ascii="Arial" w:hAnsi="Arial" w:cs="Arial"/>
          <w:sz w:val="21"/>
          <w:szCs w:val="21"/>
          <w:lang w:val="fr-FR"/>
        </w:rPr>
      </w:pPr>
      <w:r w:rsidRPr="00FC0110">
        <w:rPr>
          <w:rFonts w:ascii="Arial" w:hAnsi="Arial" w:cs="Arial"/>
          <w:sz w:val="21"/>
          <w:szCs w:val="21"/>
          <w:lang w:val="fr-FR"/>
        </w:rPr>
        <w:t xml:space="preserve">Si </w:t>
      </w:r>
      <w:r w:rsidR="00CE48FF" w:rsidRPr="00FC0110">
        <w:rPr>
          <w:rFonts w:ascii="Arial" w:hAnsi="Arial" w:cs="Arial"/>
          <w:sz w:val="21"/>
          <w:szCs w:val="21"/>
          <w:lang w:val="fr-FR"/>
        </w:rPr>
        <w:t>une Modification de la Loi intervient (autre qu'une Modification Préjudiciable de la Loi) et que l’une des Parties estime qu’elle est susceptible de générer des Coûts ou des Économies, cette Partie notifie sans délai cette Modification de la Loi à l'autre Partie en détaillant le montant net des Coûts ou des Économies qui en résultent ou qui peuvent raisonnablement en être attendus</w:t>
      </w:r>
      <w:r w:rsidR="00937E74" w:rsidRPr="00FC0110">
        <w:rPr>
          <w:rFonts w:ascii="Arial" w:hAnsi="Arial" w:cs="Arial"/>
          <w:sz w:val="21"/>
          <w:szCs w:val="21"/>
          <w:lang w:val="fr-FR"/>
        </w:rPr>
        <w:t>.</w:t>
      </w:r>
    </w:p>
    <w:p w14:paraId="000CED23" w14:textId="3653EC83" w:rsidR="00937E74" w:rsidRPr="00FC0110" w:rsidRDefault="00C233F2" w:rsidP="00E95B2E">
      <w:pPr>
        <w:pStyle w:val="Titre3"/>
        <w:keepNext w:val="0"/>
        <w:numPr>
          <w:ilvl w:val="1"/>
          <w:numId w:val="128"/>
        </w:numPr>
        <w:tabs>
          <w:tab w:val="clear" w:pos="720"/>
          <w:tab w:val="left" w:pos="709"/>
          <w:tab w:val="left" w:pos="1418"/>
          <w:tab w:val="left" w:pos="2127"/>
        </w:tabs>
        <w:autoSpaceDE w:val="0"/>
        <w:autoSpaceDN w:val="0"/>
        <w:snapToGrid w:val="0"/>
        <w:ind w:left="709" w:hanging="709"/>
        <w:jc w:val="both"/>
        <w:rPr>
          <w:rFonts w:ascii="Arial" w:hAnsi="Arial" w:cs="Arial"/>
          <w:sz w:val="21"/>
          <w:szCs w:val="21"/>
          <w:lang w:val="fr-FR"/>
        </w:rPr>
      </w:pPr>
      <w:r w:rsidRPr="00FC0110">
        <w:rPr>
          <w:rFonts w:ascii="Arial" w:hAnsi="Arial" w:cs="Arial"/>
          <w:sz w:val="21"/>
          <w:szCs w:val="21"/>
          <w:lang w:val="fr-FR"/>
        </w:rPr>
        <w:t xml:space="preserve">L’Exploitant </w:t>
      </w:r>
      <w:r w:rsidR="00CE48FF" w:rsidRPr="00FC0110">
        <w:rPr>
          <w:rFonts w:ascii="Arial" w:hAnsi="Arial" w:cs="Arial"/>
          <w:sz w:val="21"/>
          <w:szCs w:val="21"/>
          <w:lang w:val="fr-FR"/>
        </w:rPr>
        <w:t>s'efforce dans la mesure du possible de minimiser ces Coûts ou de maximiser ces Économies en agissant comme un Professionnel Raisonnable et Prudent</w:t>
      </w:r>
      <w:r w:rsidR="00937E74" w:rsidRPr="00FC0110">
        <w:rPr>
          <w:rFonts w:ascii="Arial" w:hAnsi="Arial" w:cs="Arial"/>
          <w:sz w:val="21"/>
          <w:szCs w:val="21"/>
          <w:lang w:val="fr-FR"/>
        </w:rPr>
        <w:t>.</w:t>
      </w:r>
    </w:p>
    <w:p w14:paraId="0AF207D3" w14:textId="33250DB1" w:rsidR="00937E74" w:rsidRPr="00FC0110" w:rsidRDefault="00CE48FF" w:rsidP="00E95B2E">
      <w:pPr>
        <w:pStyle w:val="Titre3"/>
        <w:keepNext w:val="0"/>
        <w:numPr>
          <w:ilvl w:val="1"/>
          <w:numId w:val="128"/>
        </w:numPr>
        <w:tabs>
          <w:tab w:val="clear" w:pos="720"/>
          <w:tab w:val="left" w:pos="709"/>
          <w:tab w:val="left" w:pos="1418"/>
          <w:tab w:val="left" w:pos="2127"/>
        </w:tabs>
        <w:autoSpaceDE w:val="0"/>
        <w:autoSpaceDN w:val="0"/>
        <w:snapToGrid w:val="0"/>
        <w:ind w:left="709" w:hanging="709"/>
        <w:jc w:val="both"/>
        <w:rPr>
          <w:rFonts w:ascii="Arial" w:hAnsi="Arial" w:cs="Arial"/>
          <w:sz w:val="21"/>
          <w:szCs w:val="21"/>
          <w:lang w:val="fr-FR"/>
        </w:rPr>
      </w:pPr>
      <w:r w:rsidRPr="00FC0110">
        <w:rPr>
          <w:rFonts w:ascii="Arial" w:hAnsi="Arial" w:cs="Arial"/>
          <w:sz w:val="21"/>
          <w:szCs w:val="21"/>
          <w:lang w:val="fr-FR"/>
        </w:rPr>
        <w:t>Dans les</w:t>
      </w:r>
      <w:r w:rsidR="00C233F2" w:rsidRPr="00FC0110">
        <w:rPr>
          <w:rFonts w:ascii="Arial" w:hAnsi="Arial" w:cs="Arial"/>
          <w:sz w:val="21"/>
          <w:szCs w:val="21"/>
          <w:lang w:val="fr-FR"/>
        </w:rPr>
        <w:t xml:space="preserve"> dix</w:t>
      </w:r>
      <w:r w:rsidR="00937E74" w:rsidRPr="00FC0110">
        <w:rPr>
          <w:rFonts w:ascii="Arial" w:hAnsi="Arial" w:cs="Arial"/>
          <w:sz w:val="21"/>
          <w:szCs w:val="21"/>
          <w:lang w:val="fr-FR"/>
        </w:rPr>
        <w:t xml:space="preserve"> (10) Jour</w:t>
      </w:r>
      <w:r w:rsidR="00C233F2" w:rsidRPr="00FC0110">
        <w:rPr>
          <w:rFonts w:ascii="Arial" w:hAnsi="Arial" w:cs="Arial"/>
          <w:sz w:val="21"/>
          <w:szCs w:val="21"/>
          <w:lang w:val="fr-FR"/>
        </w:rPr>
        <w:t>s</w:t>
      </w:r>
      <w:r w:rsidR="00937E74" w:rsidRPr="00FC0110">
        <w:rPr>
          <w:rFonts w:ascii="Arial" w:hAnsi="Arial" w:cs="Arial"/>
          <w:sz w:val="21"/>
          <w:szCs w:val="21"/>
          <w:lang w:val="fr-FR"/>
        </w:rPr>
        <w:t xml:space="preserve"> Ouvrables</w:t>
      </w:r>
      <w:r w:rsidR="000A46CB" w:rsidRPr="00FC0110">
        <w:rPr>
          <w:rFonts w:ascii="Arial" w:hAnsi="Arial" w:cs="Arial"/>
          <w:sz w:val="21"/>
          <w:szCs w:val="21"/>
          <w:lang w:val="fr-FR"/>
        </w:rPr>
        <w:t xml:space="preserve"> </w:t>
      </w:r>
      <w:r w:rsidRPr="00FC0110">
        <w:rPr>
          <w:rFonts w:ascii="Arial" w:hAnsi="Arial" w:cs="Arial"/>
          <w:sz w:val="21"/>
          <w:szCs w:val="21"/>
          <w:lang w:val="fr-FR"/>
        </w:rPr>
        <w:t xml:space="preserve">suivant </w:t>
      </w:r>
      <w:r w:rsidR="008223B7" w:rsidRPr="00FC0110">
        <w:rPr>
          <w:rFonts w:ascii="Arial" w:hAnsi="Arial" w:cs="Arial"/>
          <w:sz w:val="21"/>
          <w:szCs w:val="21"/>
          <w:lang w:val="fr-FR"/>
        </w:rPr>
        <w:t xml:space="preserve">la réception d'une notification de Modification de la Loi, les Parties se réunissent pour </w:t>
      </w:r>
      <w:r w:rsidRPr="00FC0110">
        <w:rPr>
          <w:rFonts w:ascii="Arial" w:hAnsi="Arial" w:cs="Arial"/>
          <w:sz w:val="21"/>
          <w:szCs w:val="21"/>
          <w:lang w:val="fr-FR"/>
        </w:rPr>
        <w:t xml:space="preserve">en </w:t>
      </w:r>
      <w:r w:rsidR="008223B7" w:rsidRPr="00FC0110">
        <w:rPr>
          <w:rFonts w:ascii="Arial" w:hAnsi="Arial" w:cs="Arial"/>
          <w:sz w:val="21"/>
          <w:szCs w:val="21"/>
          <w:lang w:val="fr-FR"/>
        </w:rPr>
        <w:t xml:space="preserve">discuter. Si l'une des Parties conteste le contenu de la notification et que ce Différend n'est pas résolu dans les dix (10) Jours Ouvrables suivant le début des discussions, </w:t>
      </w:r>
      <w:r w:rsidRPr="00FC0110">
        <w:rPr>
          <w:rFonts w:ascii="Arial" w:hAnsi="Arial" w:cs="Arial"/>
          <w:sz w:val="21"/>
          <w:szCs w:val="21"/>
          <w:lang w:val="fr-FR"/>
        </w:rPr>
        <w:t>il</w:t>
      </w:r>
      <w:r w:rsidR="008223B7" w:rsidRPr="00FC0110">
        <w:rPr>
          <w:rFonts w:ascii="Arial" w:hAnsi="Arial" w:cs="Arial"/>
          <w:sz w:val="21"/>
          <w:szCs w:val="21"/>
          <w:lang w:val="fr-FR"/>
        </w:rPr>
        <w:t xml:space="preserve"> sera </w:t>
      </w:r>
      <w:r w:rsidRPr="00FC0110">
        <w:rPr>
          <w:rFonts w:ascii="Arial" w:hAnsi="Arial" w:cs="Arial"/>
          <w:sz w:val="21"/>
          <w:szCs w:val="21"/>
          <w:lang w:val="fr-FR"/>
        </w:rPr>
        <w:t xml:space="preserve">soumis </w:t>
      </w:r>
      <w:r w:rsidR="008223B7" w:rsidRPr="00FC0110">
        <w:rPr>
          <w:rFonts w:ascii="Arial" w:hAnsi="Arial" w:cs="Arial"/>
          <w:sz w:val="21"/>
          <w:szCs w:val="21"/>
          <w:lang w:val="fr-FR"/>
        </w:rPr>
        <w:t>aux dispositions de l’</w:t>
      </w:r>
      <w:r w:rsidR="00FF4C61" w:rsidRPr="00FC0110">
        <w:rPr>
          <w:rFonts w:ascii="Arial" w:hAnsi="Arial" w:cs="Arial"/>
          <w:sz w:val="21"/>
          <w:szCs w:val="21"/>
          <w:lang w:val="fr-FR"/>
        </w:rPr>
        <w:t>Article</w:t>
      </w:r>
      <w:r w:rsidR="00937E74" w:rsidRPr="00FC0110">
        <w:rPr>
          <w:rFonts w:ascii="Arial" w:hAnsi="Arial" w:cs="Arial"/>
          <w:sz w:val="21"/>
          <w:szCs w:val="21"/>
          <w:lang w:val="fr-FR"/>
        </w:rPr>
        <w:t xml:space="preserve"> </w:t>
      </w:r>
      <w:r w:rsidR="00703790" w:rsidRPr="00FC0110">
        <w:rPr>
          <w:rFonts w:ascii="Arial" w:hAnsi="Arial" w:cs="Arial"/>
          <w:sz w:val="21"/>
          <w:szCs w:val="21"/>
          <w:lang w:val="fr-FR"/>
        </w:rPr>
        <w:t>21 (Résolution des Différends</w:t>
      </w:r>
      <w:r w:rsidR="00937E74" w:rsidRPr="00FC0110">
        <w:rPr>
          <w:rFonts w:ascii="Arial" w:hAnsi="Arial" w:cs="Arial"/>
          <w:sz w:val="21"/>
          <w:szCs w:val="21"/>
          <w:lang w:val="fr-FR"/>
        </w:rPr>
        <w:t>).</w:t>
      </w:r>
    </w:p>
    <w:p w14:paraId="0222CE4C" w14:textId="77777777" w:rsidR="00937E74" w:rsidRPr="00FC0110" w:rsidRDefault="008223B7" w:rsidP="00E95B2E">
      <w:pPr>
        <w:pStyle w:val="Titre3"/>
        <w:keepNext w:val="0"/>
        <w:numPr>
          <w:ilvl w:val="1"/>
          <w:numId w:val="128"/>
        </w:numPr>
        <w:tabs>
          <w:tab w:val="clear" w:pos="720"/>
          <w:tab w:val="left" w:pos="709"/>
          <w:tab w:val="left" w:pos="1418"/>
          <w:tab w:val="left" w:pos="2127"/>
        </w:tabs>
        <w:autoSpaceDE w:val="0"/>
        <w:autoSpaceDN w:val="0"/>
        <w:snapToGrid w:val="0"/>
        <w:ind w:left="709" w:hanging="709"/>
        <w:jc w:val="both"/>
        <w:rPr>
          <w:rFonts w:ascii="Arial" w:hAnsi="Arial" w:cs="Arial"/>
          <w:sz w:val="21"/>
          <w:szCs w:val="21"/>
          <w:lang w:val="fr-FR"/>
        </w:rPr>
      </w:pPr>
      <w:r w:rsidRPr="00FC0110">
        <w:rPr>
          <w:rFonts w:ascii="Arial" w:hAnsi="Arial" w:cs="Arial"/>
          <w:sz w:val="21"/>
          <w:szCs w:val="21"/>
          <w:lang w:val="fr-FR"/>
        </w:rPr>
        <w:t xml:space="preserve">Aucune des Parties </w:t>
      </w:r>
      <w:r w:rsidR="00CE48FF" w:rsidRPr="00FC0110">
        <w:rPr>
          <w:rFonts w:ascii="Arial" w:hAnsi="Arial" w:cs="Arial"/>
          <w:sz w:val="21"/>
          <w:szCs w:val="21"/>
          <w:lang w:val="fr-FR"/>
        </w:rPr>
        <w:t>ne pourra émettre de réclamation au titre des Coûts ou Économies générés par une Modification de la Loi tant qu’ils n’ont pas dépassé le Seuil de Coûts ou d'Économies, après quoi toutes les réclamations de cette Partie pourront être faites sans conditions de seuil</w:t>
      </w:r>
      <w:r w:rsidR="00D50796" w:rsidRPr="00FC0110">
        <w:rPr>
          <w:rFonts w:ascii="Arial" w:hAnsi="Arial" w:cs="Arial"/>
          <w:sz w:val="21"/>
          <w:szCs w:val="21"/>
          <w:lang w:val="fr-FR"/>
        </w:rPr>
        <w:t>.</w:t>
      </w:r>
    </w:p>
    <w:p w14:paraId="0C50F3ED" w14:textId="0225DBBC" w:rsidR="00937E74" w:rsidRPr="00FC0110" w:rsidRDefault="00CE48FF" w:rsidP="00E95B2E">
      <w:pPr>
        <w:pStyle w:val="Titre3"/>
        <w:keepNext w:val="0"/>
        <w:numPr>
          <w:ilvl w:val="1"/>
          <w:numId w:val="128"/>
        </w:numPr>
        <w:tabs>
          <w:tab w:val="clear" w:pos="720"/>
          <w:tab w:val="left" w:pos="709"/>
          <w:tab w:val="left" w:pos="1418"/>
          <w:tab w:val="left" w:pos="2127"/>
        </w:tabs>
        <w:autoSpaceDE w:val="0"/>
        <w:autoSpaceDN w:val="0"/>
        <w:snapToGrid w:val="0"/>
        <w:ind w:left="709" w:hanging="709"/>
        <w:jc w:val="both"/>
        <w:rPr>
          <w:rFonts w:ascii="Arial" w:hAnsi="Arial" w:cs="Arial"/>
          <w:sz w:val="21"/>
          <w:szCs w:val="21"/>
          <w:lang w:val="fr-FR"/>
        </w:rPr>
      </w:pPr>
      <w:r w:rsidRPr="00FC0110">
        <w:rPr>
          <w:rFonts w:ascii="Arial" w:hAnsi="Arial" w:cs="Arial"/>
          <w:sz w:val="21"/>
          <w:szCs w:val="21"/>
          <w:lang w:val="fr-FR"/>
        </w:rPr>
        <w:t xml:space="preserve">Si une demande de Coûts ou d'Économies résultant d'une Modification de la Loi n'est pas considérée comme constitutive d’un Différend ou que ce Différend n’a pu être résolu conformément à la procédure de règlement des Litiges prévu à </w:t>
      </w:r>
      <w:r w:rsidR="00127BF6" w:rsidRPr="00FC0110">
        <w:rPr>
          <w:rFonts w:ascii="Arial" w:hAnsi="Arial" w:cs="Arial"/>
          <w:sz w:val="21"/>
          <w:szCs w:val="21"/>
          <w:lang w:val="fr-FR"/>
        </w:rPr>
        <w:t>l’</w:t>
      </w:r>
      <w:r w:rsidR="00FF4C61" w:rsidRPr="00FC0110">
        <w:rPr>
          <w:rFonts w:ascii="Arial" w:hAnsi="Arial" w:cs="Arial"/>
          <w:sz w:val="21"/>
          <w:szCs w:val="21"/>
          <w:lang w:val="fr-FR"/>
        </w:rPr>
        <w:t>Article</w:t>
      </w:r>
      <w:r w:rsidR="00127BF6" w:rsidRPr="00FC0110">
        <w:rPr>
          <w:rFonts w:ascii="Arial" w:hAnsi="Arial" w:cs="Arial"/>
          <w:sz w:val="21"/>
          <w:szCs w:val="21"/>
          <w:lang w:val="fr-FR"/>
        </w:rPr>
        <w:t xml:space="preserve"> </w:t>
      </w:r>
      <w:r w:rsidR="00703790" w:rsidRPr="00FC0110">
        <w:rPr>
          <w:rFonts w:ascii="Arial" w:hAnsi="Arial" w:cs="Arial"/>
          <w:sz w:val="21"/>
          <w:szCs w:val="21"/>
          <w:lang w:val="fr-FR"/>
        </w:rPr>
        <w:t>21 (Résolution des Différends</w:t>
      </w:r>
      <w:r w:rsidR="00127BF6" w:rsidRPr="00FC0110">
        <w:rPr>
          <w:rFonts w:ascii="Arial" w:hAnsi="Arial" w:cs="Arial"/>
          <w:sz w:val="21"/>
          <w:szCs w:val="21"/>
          <w:lang w:val="fr-FR"/>
        </w:rPr>
        <w:t>)</w:t>
      </w:r>
      <w:r w:rsidR="000A46CB" w:rsidRPr="00FC0110">
        <w:rPr>
          <w:rFonts w:ascii="Arial" w:hAnsi="Arial" w:cs="Arial"/>
          <w:sz w:val="21"/>
          <w:szCs w:val="21"/>
          <w:lang w:val="fr-FR"/>
        </w:rPr>
        <w:t xml:space="preserve">, </w:t>
      </w:r>
      <w:r w:rsidRPr="00FC0110">
        <w:rPr>
          <w:rFonts w:ascii="Arial" w:hAnsi="Arial" w:cs="Arial"/>
          <w:sz w:val="21"/>
          <w:szCs w:val="21"/>
          <w:lang w:val="fr-FR"/>
        </w:rPr>
        <w:t>les Parties doivent tenter de s’accorder sur un montant ayant pour effet de placer l’Exploitant dans la même situation financière globale que celle dans laquelle il se serait trouvé sans l’intervention de la Modification de la Loi.</w:t>
      </w:r>
    </w:p>
    <w:p w14:paraId="18AA82DE" w14:textId="7FEE5F22" w:rsidR="00937E74" w:rsidRPr="00FC0110" w:rsidRDefault="00CE48FF" w:rsidP="00E95B2E">
      <w:pPr>
        <w:pStyle w:val="Titre3"/>
        <w:keepNext w:val="0"/>
        <w:numPr>
          <w:ilvl w:val="1"/>
          <w:numId w:val="128"/>
        </w:numPr>
        <w:tabs>
          <w:tab w:val="clear" w:pos="720"/>
          <w:tab w:val="left" w:pos="709"/>
          <w:tab w:val="left" w:pos="1418"/>
          <w:tab w:val="left" w:pos="2127"/>
        </w:tabs>
        <w:autoSpaceDE w:val="0"/>
        <w:autoSpaceDN w:val="0"/>
        <w:snapToGrid w:val="0"/>
        <w:ind w:left="709" w:hanging="709"/>
        <w:jc w:val="both"/>
        <w:rPr>
          <w:rFonts w:ascii="Arial" w:hAnsi="Arial" w:cs="Arial"/>
          <w:sz w:val="21"/>
          <w:szCs w:val="21"/>
          <w:lang w:val="fr-FR"/>
        </w:rPr>
      </w:pPr>
      <w:r w:rsidRPr="00FC0110">
        <w:rPr>
          <w:rFonts w:ascii="Arial" w:hAnsi="Arial" w:cs="Arial"/>
          <w:sz w:val="21"/>
          <w:szCs w:val="21"/>
          <w:lang w:val="fr-FR"/>
        </w:rPr>
        <w:t>Les Parties s'efforceront de s’accorder sur la compensation versée au titre de la réclamation visée à l’</w:t>
      </w:r>
      <w:r w:rsidR="00FF4C61" w:rsidRPr="00FC0110">
        <w:rPr>
          <w:rFonts w:ascii="Arial" w:hAnsi="Arial" w:cs="Arial"/>
          <w:sz w:val="21"/>
          <w:szCs w:val="21"/>
          <w:lang w:val="fr-FR"/>
        </w:rPr>
        <w:t>Article</w:t>
      </w:r>
      <w:r w:rsidR="00937E74" w:rsidRPr="00FC0110">
        <w:rPr>
          <w:rFonts w:ascii="Arial" w:hAnsi="Arial" w:cs="Arial"/>
          <w:sz w:val="21"/>
          <w:szCs w:val="21"/>
          <w:lang w:val="fr-FR"/>
        </w:rPr>
        <w:t xml:space="preserve"> 15 (Modification de la Loi et Stabilisation Économique)</w:t>
      </w:r>
      <w:r w:rsidR="007B779C" w:rsidRPr="00FC0110">
        <w:rPr>
          <w:rFonts w:ascii="Arial" w:hAnsi="Arial" w:cs="Arial"/>
          <w:sz w:val="21"/>
          <w:szCs w:val="21"/>
          <w:lang w:val="fr-FR"/>
        </w:rPr>
        <w:t xml:space="preserve"> rapidement </w:t>
      </w:r>
      <w:r w:rsidRPr="00FC0110">
        <w:rPr>
          <w:rFonts w:ascii="Arial" w:hAnsi="Arial" w:cs="Arial"/>
          <w:sz w:val="21"/>
          <w:szCs w:val="21"/>
          <w:lang w:val="fr-FR"/>
        </w:rPr>
        <w:t>après la notification de celle-ci. A défaut d’accord entre les Parties dans les vingt (20) Jours Ouvrables à compter de la réclamation, ce Différend sera résolu conformément aux dispositions de</w:t>
      </w:r>
      <w:r w:rsidR="00BF49B0" w:rsidRPr="00FC0110">
        <w:rPr>
          <w:rFonts w:ascii="Arial" w:hAnsi="Arial" w:cs="Arial"/>
          <w:sz w:val="21"/>
          <w:szCs w:val="21"/>
          <w:lang w:val="fr-FR"/>
        </w:rPr>
        <w:t xml:space="preserve"> </w:t>
      </w:r>
      <w:r w:rsidR="007B779C" w:rsidRPr="00FC0110">
        <w:rPr>
          <w:rFonts w:ascii="Arial" w:hAnsi="Arial" w:cs="Arial"/>
          <w:sz w:val="21"/>
          <w:szCs w:val="21"/>
          <w:lang w:val="fr-FR"/>
        </w:rPr>
        <w:t>l’</w:t>
      </w:r>
      <w:r w:rsidR="00FF4C61" w:rsidRPr="00FC0110">
        <w:rPr>
          <w:rFonts w:ascii="Arial" w:hAnsi="Arial" w:cs="Arial"/>
          <w:sz w:val="21"/>
          <w:szCs w:val="21"/>
          <w:lang w:val="fr-FR"/>
        </w:rPr>
        <w:t>Article</w:t>
      </w:r>
      <w:r w:rsidR="00937E74" w:rsidRPr="00FC0110">
        <w:rPr>
          <w:rFonts w:ascii="Arial" w:hAnsi="Arial" w:cs="Arial"/>
          <w:sz w:val="21"/>
          <w:szCs w:val="21"/>
          <w:lang w:val="fr-FR"/>
        </w:rPr>
        <w:t xml:space="preserve"> </w:t>
      </w:r>
      <w:hyperlink w:anchor="_bookmark140" w:history="1">
        <w:r w:rsidR="00937E74" w:rsidRPr="00FC0110">
          <w:rPr>
            <w:rFonts w:ascii="Arial" w:hAnsi="Arial" w:cs="Arial"/>
            <w:sz w:val="21"/>
            <w:szCs w:val="21"/>
            <w:lang w:val="fr-FR"/>
          </w:rPr>
          <w:t>2</w:t>
        </w:r>
        <w:r w:rsidR="00F03AB8" w:rsidRPr="00FC0110">
          <w:rPr>
            <w:rFonts w:ascii="Arial" w:hAnsi="Arial" w:cs="Arial"/>
            <w:sz w:val="21"/>
            <w:szCs w:val="21"/>
            <w:lang w:val="fr-FR"/>
          </w:rPr>
          <w:t>1</w:t>
        </w:r>
        <w:r w:rsidR="00937E74" w:rsidRPr="00FC0110">
          <w:rPr>
            <w:rFonts w:ascii="Arial" w:hAnsi="Arial" w:cs="Arial"/>
            <w:spacing w:val="3"/>
            <w:sz w:val="21"/>
            <w:szCs w:val="21"/>
            <w:lang w:val="fr-FR"/>
          </w:rPr>
          <w:t xml:space="preserve"> </w:t>
        </w:r>
      </w:hyperlink>
      <w:r w:rsidR="00937E74" w:rsidRPr="00FC0110">
        <w:rPr>
          <w:rFonts w:ascii="Arial" w:hAnsi="Arial" w:cs="Arial"/>
          <w:sz w:val="21"/>
          <w:szCs w:val="21"/>
          <w:lang w:val="fr-FR"/>
        </w:rPr>
        <w:t>(</w:t>
      </w:r>
      <w:r w:rsidR="00966843" w:rsidRPr="00FC0110">
        <w:rPr>
          <w:rFonts w:ascii="Arial" w:hAnsi="Arial" w:cs="Arial"/>
          <w:sz w:val="21"/>
          <w:szCs w:val="21"/>
          <w:lang w:val="fr-FR"/>
        </w:rPr>
        <w:t xml:space="preserve">Résolution des </w:t>
      </w:r>
      <w:r w:rsidR="00937E74" w:rsidRPr="00FC0110">
        <w:rPr>
          <w:rFonts w:ascii="Arial" w:hAnsi="Arial" w:cs="Arial"/>
          <w:sz w:val="21"/>
          <w:szCs w:val="21"/>
          <w:lang w:val="fr-FR"/>
        </w:rPr>
        <w:t>Différends).</w:t>
      </w:r>
    </w:p>
    <w:p w14:paraId="134AA0E1" w14:textId="444C24F9" w:rsidR="008C54A0" w:rsidRPr="00FC0110" w:rsidRDefault="00CE48FF" w:rsidP="00E95B2E">
      <w:pPr>
        <w:pStyle w:val="Titre3"/>
        <w:keepNext w:val="0"/>
        <w:numPr>
          <w:ilvl w:val="1"/>
          <w:numId w:val="128"/>
        </w:numPr>
        <w:tabs>
          <w:tab w:val="clear" w:pos="720"/>
          <w:tab w:val="left" w:pos="709"/>
          <w:tab w:val="left" w:pos="1418"/>
          <w:tab w:val="left" w:pos="2127"/>
        </w:tabs>
        <w:autoSpaceDE w:val="0"/>
        <w:autoSpaceDN w:val="0"/>
        <w:snapToGrid w:val="0"/>
        <w:ind w:left="709" w:hanging="709"/>
        <w:jc w:val="both"/>
        <w:rPr>
          <w:rFonts w:ascii="Arial" w:hAnsi="Arial" w:cs="Arial"/>
          <w:sz w:val="21"/>
          <w:szCs w:val="21"/>
          <w:lang w:val="fr-FR"/>
        </w:rPr>
      </w:pPr>
      <w:r w:rsidRPr="00FC0110">
        <w:rPr>
          <w:rFonts w:ascii="Arial" w:hAnsi="Arial" w:cs="Arial"/>
          <w:sz w:val="21"/>
          <w:szCs w:val="21"/>
          <w:lang w:val="fr-FR"/>
        </w:rPr>
        <w:t>Lorsque le montant de la compensation est fixé, à la suite d’un accord des Parties ou de la résolution du Différend, la Société de Projet en envoie la confirmation écrite à l’Exploitant.</w:t>
      </w:r>
      <w:r w:rsidR="00A63C63" w:rsidRPr="00FC0110">
        <w:rPr>
          <w:rFonts w:ascii="Arial" w:hAnsi="Arial" w:cs="Arial"/>
          <w:sz w:val="21"/>
          <w:szCs w:val="21"/>
          <w:lang w:val="fr-FR"/>
        </w:rPr>
        <w:t xml:space="preserve"> </w:t>
      </w:r>
      <w:r w:rsidR="75659C6B" w:rsidRPr="00FC0110">
        <w:rPr>
          <w:rFonts w:ascii="Arial" w:hAnsi="Arial" w:cs="Arial"/>
          <w:sz w:val="21"/>
          <w:szCs w:val="21"/>
          <w:lang w:val="fr-FR"/>
        </w:rPr>
        <w:t>Le</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paiement</w:t>
      </w:r>
      <w:r w:rsidR="00A63C63" w:rsidRPr="00FC0110">
        <w:rPr>
          <w:rFonts w:ascii="Arial" w:hAnsi="Arial" w:cs="Arial"/>
          <w:sz w:val="21"/>
          <w:szCs w:val="21"/>
          <w:lang w:val="fr-FR"/>
        </w:rPr>
        <w:t xml:space="preserve"> </w:t>
      </w:r>
      <w:r w:rsidR="0BA72DBF" w:rsidRPr="00FC0110">
        <w:rPr>
          <w:rFonts w:ascii="Arial" w:hAnsi="Arial" w:cs="Arial"/>
          <w:sz w:val="21"/>
          <w:szCs w:val="21"/>
          <w:lang w:val="fr-FR"/>
        </w:rPr>
        <w:t>de</w:t>
      </w:r>
      <w:r w:rsidR="00A63C63" w:rsidRPr="00FC0110">
        <w:rPr>
          <w:rFonts w:ascii="Arial" w:hAnsi="Arial" w:cs="Arial"/>
          <w:sz w:val="21"/>
          <w:szCs w:val="21"/>
          <w:lang w:val="fr-FR"/>
        </w:rPr>
        <w:t xml:space="preserve"> </w:t>
      </w:r>
      <w:r w:rsidR="0BA72DBF" w:rsidRPr="00FC0110">
        <w:rPr>
          <w:rFonts w:ascii="Arial" w:hAnsi="Arial" w:cs="Arial"/>
          <w:sz w:val="21"/>
          <w:szCs w:val="21"/>
          <w:lang w:val="fr-FR"/>
        </w:rPr>
        <w:t>la</w:t>
      </w:r>
      <w:r w:rsidR="00A63C63" w:rsidRPr="00FC0110">
        <w:rPr>
          <w:rFonts w:ascii="Arial" w:hAnsi="Arial" w:cs="Arial"/>
          <w:sz w:val="21"/>
          <w:szCs w:val="21"/>
          <w:lang w:val="fr-FR"/>
        </w:rPr>
        <w:t xml:space="preserve"> </w:t>
      </w:r>
      <w:r w:rsidR="0BA72DBF" w:rsidRPr="00FC0110">
        <w:rPr>
          <w:rFonts w:ascii="Arial" w:hAnsi="Arial" w:cs="Arial"/>
          <w:sz w:val="21"/>
          <w:szCs w:val="21"/>
          <w:lang w:val="fr-FR"/>
        </w:rPr>
        <w:t>compensation</w:t>
      </w:r>
      <w:r w:rsidR="00A63C63" w:rsidRPr="00FC0110">
        <w:rPr>
          <w:rFonts w:ascii="Arial" w:hAnsi="Arial" w:cs="Arial"/>
          <w:sz w:val="21"/>
          <w:szCs w:val="21"/>
          <w:lang w:val="fr-FR"/>
        </w:rPr>
        <w:t xml:space="preserve"> </w:t>
      </w:r>
      <w:r w:rsidR="22BFCECE" w:rsidRPr="00FC0110">
        <w:rPr>
          <w:rFonts w:ascii="Arial" w:hAnsi="Arial" w:cs="Arial"/>
          <w:sz w:val="21"/>
          <w:szCs w:val="21"/>
          <w:lang w:val="fr-FR"/>
        </w:rPr>
        <w:t>est</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effectué</w:t>
      </w:r>
      <w:r w:rsidR="00A63C63" w:rsidRPr="00FC0110">
        <w:rPr>
          <w:rFonts w:ascii="Arial" w:hAnsi="Arial" w:cs="Arial"/>
          <w:sz w:val="21"/>
          <w:szCs w:val="21"/>
          <w:lang w:val="fr-FR"/>
        </w:rPr>
        <w:t xml:space="preserve"> </w:t>
      </w:r>
      <w:r w:rsidR="4EF13F5C"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4EF13F5C" w:rsidRPr="00FC0110">
        <w:rPr>
          <w:rFonts w:ascii="Arial" w:hAnsi="Arial" w:cs="Arial"/>
          <w:sz w:val="21"/>
          <w:szCs w:val="21"/>
          <w:lang w:val="fr-FR"/>
        </w:rPr>
        <w:t>le</w:t>
      </w:r>
      <w:r w:rsidR="00A63C63" w:rsidRPr="00FC0110">
        <w:rPr>
          <w:rFonts w:ascii="Arial" w:hAnsi="Arial" w:cs="Arial"/>
          <w:sz w:val="21"/>
          <w:szCs w:val="21"/>
          <w:lang w:val="fr-FR"/>
        </w:rPr>
        <w:t xml:space="preserve"> </w:t>
      </w:r>
      <w:r w:rsidR="4EF13F5C" w:rsidRPr="00FC0110">
        <w:rPr>
          <w:rFonts w:ascii="Arial" w:hAnsi="Arial" w:cs="Arial"/>
          <w:sz w:val="21"/>
          <w:szCs w:val="21"/>
          <w:lang w:val="fr-FR"/>
        </w:rPr>
        <w:t>cadre</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d'une</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Modification</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Contractuelle</w:t>
      </w:r>
      <w:r w:rsidR="00A63C63" w:rsidRPr="00FC0110">
        <w:rPr>
          <w:rFonts w:ascii="Arial" w:hAnsi="Arial" w:cs="Arial"/>
          <w:sz w:val="21"/>
          <w:szCs w:val="21"/>
          <w:lang w:val="fr-FR"/>
        </w:rPr>
        <w:t xml:space="preserve"> </w:t>
      </w:r>
      <w:r w:rsidR="0E70D471" w:rsidRPr="00FC0110">
        <w:rPr>
          <w:rFonts w:ascii="Arial" w:hAnsi="Arial" w:cs="Arial"/>
          <w:sz w:val="21"/>
          <w:szCs w:val="21"/>
          <w:lang w:val="fr-FR"/>
        </w:rPr>
        <w:t>venant</w:t>
      </w:r>
      <w:r w:rsidR="46F1D4B4" w:rsidRPr="00FC0110">
        <w:rPr>
          <w:rFonts w:ascii="Arial" w:hAnsi="Arial" w:cs="Arial"/>
          <w:sz w:val="21"/>
          <w:szCs w:val="21"/>
          <w:lang w:val="fr-FR"/>
        </w:rPr>
        <w:t>,</w:t>
      </w:r>
      <w:r w:rsidR="00A63C63" w:rsidRPr="00FC0110">
        <w:rPr>
          <w:rFonts w:ascii="Arial" w:hAnsi="Arial" w:cs="Arial"/>
          <w:sz w:val="21"/>
          <w:szCs w:val="21"/>
          <w:lang w:val="fr-FR"/>
        </w:rPr>
        <w:t xml:space="preserve"> </w:t>
      </w:r>
      <w:r w:rsidR="46F1D4B4" w:rsidRPr="00FC0110">
        <w:rPr>
          <w:rFonts w:ascii="Arial" w:hAnsi="Arial" w:cs="Arial"/>
          <w:sz w:val="21"/>
          <w:szCs w:val="21"/>
          <w:lang w:val="fr-FR"/>
        </w:rPr>
        <w:t>selon</w:t>
      </w:r>
      <w:r w:rsidR="00A63C63" w:rsidRPr="00FC0110">
        <w:rPr>
          <w:rFonts w:ascii="Arial" w:hAnsi="Arial" w:cs="Arial"/>
          <w:sz w:val="21"/>
          <w:szCs w:val="21"/>
          <w:lang w:val="fr-FR"/>
        </w:rPr>
        <w:t xml:space="preserve"> </w:t>
      </w:r>
      <w:r w:rsidR="46F1D4B4" w:rsidRPr="00FC0110">
        <w:rPr>
          <w:rFonts w:ascii="Arial" w:hAnsi="Arial" w:cs="Arial"/>
          <w:sz w:val="21"/>
          <w:szCs w:val="21"/>
          <w:lang w:val="fr-FR"/>
        </w:rPr>
        <w:t>le</w:t>
      </w:r>
      <w:r w:rsidR="00A63C63" w:rsidRPr="00FC0110">
        <w:rPr>
          <w:rFonts w:ascii="Arial" w:hAnsi="Arial" w:cs="Arial"/>
          <w:sz w:val="21"/>
          <w:szCs w:val="21"/>
          <w:lang w:val="fr-FR"/>
        </w:rPr>
        <w:t xml:space="preserve"> </w:t>
      </w:r>
      <w:r w:rsidR="46F1D4B4" w:rsidRPr="00FC0110">
        <w:rPr>
          <w:rFonts w:ascii="Arial" w:hAnsi="Arial" w:cs="Arial"/>
          <w:sz w:val="21"/>
          <w:szCs w:val="21"/>
          <w:lang w:val="fr-FR"/>
        </w:rPr>
        <w:t>cas,</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augment</w:t>
      </w:r>
      <w:r w:rsidR="5F04493F" w:rsidRPr="00FC0110">
        <w:rPr>
          <w:rFonts w:ascii="Arial" w:hAnsi="Arial" w:cs="Arial"/>
          <w:sz w:val="21"/>
          <w:szCs w:val="21"/>
          <w:lang w:val="fr-FR"/>
        </w:rPr>
        <w:t>er</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ou</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diminu</w:t>
      </w:r>
      <w:r w:rsidR="0A69F5E9" w:rsidRPr="00FC0110">
        <w:rPr>
          <w:rFonts w:ascii="Arial" w:hAnsi="Arial" w:cs="Arial"/>
          <w:sz w:val="21"/>
          <w:szCs w:val="21"/>
          <w:lang w:val="fr-FR"/>
        </w:rPr>
        <w:t>er</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le</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Prix</w:t>
      </w:r>
      <w:r w:rsidR="5ED157C7" w:rsidRPr="00FC0110">
        <w:rPr>
          <w:rFonts w:ascii="Arial" w:hAnsi="Arial" w:cs="Arial"/>
          <w:sz w:val="21"/>
          <w:szCs w:val="21"/>
          <w:lang w:val="fr-FR"/>
        </w:rPr>
        <w:t>,</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les</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trente</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(30)</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Jours</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Ouvrables</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suivant</w:t>
      </w:r>
      <w:r w:rsidR="00E83CB8" w:rsidRPr="00FC0110">
        <w:rPr>
          <w:rFonts w:ascii="Arial" w:hAnsi="Arial" w:cs="Arial"/>
          <w:sz w:val="21"/>
          <w:szCs w:val="21"/>
          <w:lang w:val="fr-FR"/>
        </w:rPr>
        <w:t>s</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cet</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accord</w:t>
      </w:r>
      <w:r w:rsidR="00A63C63" w:rsidRPr="00FC0110">
        <w:rPr>
          <w:rFonts w:ascii="Arial" w:hAnsi="Arial" w:cs="Arial"/>
          <w:sz w:val="21"/>
          <w:szCs w:val="21"/>
          <w:lang w:val="fr-FR"/>
        </w:rPr>
        <w:t xml:space="preserve"> </w:t>
      </w:r>
      <w:r w:rsidR="3EB18973" w:rsidRPr="00FC0110">
        <w:rPr>
          <w:rFonts w:ascii="Arial" w:hAnsi="Arial" w:cs="Arial"/>
          <w:sz w:val="21"/>
          <w:szCs w:val="21"/>
          <w:lang w:val="fr-FR"/>
        </w:rPr>
        <w:t>ou</w:t>
      </w:r>
      <w:r w:rsidR="00A63C63" w:rsidRPr="00FC0110">
        <w:rPr>
          <w:rFonts w:ascii="Arial" w:hAnsi="Arial" w:cs="Arial"/>
          <w:sz w:val="21"/>
          <w:szCs w:val="21"/>
          <w:lang w:val="fr-FR"/>
        </w:rPr>
        <w:t xml:space="preserve"> </w:t>
      </w:r>
      <w:r w:rsidR="70F14F2F" w:rsidRPr="00FC0110">
        <w:rPr>
          <w:rFonts w:ascii="Arial" w:hAnsi="Arial" w:cs="Arial"/>
          <w:sz w:val="21"/>
          <w:szCs w:val="21"/>
          <w:lang w:val="fr-FR"/>
        </w:rPr>
        <w:t>décision</w:t>
      </w:r>
      <w:r w:rsidR="3EB18973" w:rsidRPr="00FC0110">
        <w:rPr>
          <w:rFonts w:ascii="Arial" w:hAnsi="Arial" w:cs="Arial"/>
          <w:sz w:val="21"/>
          <w:szCs w:val="21"/>
          <w:lang w:val="fr-FR"/>
        </w:rPr>
        <w:t>.</w:t>
      </w:r>
    </w:p>
    <w:p w14:paraId="38334E68" w14:textId="419A87BE" w:rsidR="009764D9" w:rsidRPr="00FC0110" w:rsidRDefault="009764D9" w:rsidP="00E95B2E">
      <w:pPr>
        <w:pStyle w:val="Titre3"/>
        <w:keepNext w:val="0"/>
        <w:numPr>
          <w:ilvl w:val="1"/>
          <w:numId w:val="128"/>
        </w:numPr>
        <w:tabs>
          <w:tab w:val="clear" w:pos="720"/>
          <w:tab w:val="left" w:pos="709"/>
          <w:tab w:val="left" w:pos="1418"/>
          <w:tab w:val="left" w:pos="2127"/>
        </w:tabs>
        <w:autoSpaceDE w:val="0"/>
        <w:autoSpaceDN w:val="0"/>
        <w:snapToGrid w:val="0"/>
        <w:ind w:left="709" w:hanging="709"/>
        <w:jc w:val="both"/>
        <w:rPr>
          <w:rFonts w:ascii="Arial" w:hAnsi="Arial" w:cs="Arial"/>
          <w:sz w:val="21"/>
          <w:szCs w:val="21"/>
          <w:lang w:val="fr-FR"/>
        </w:rPr>
      </w:pPr>
      <w:r w:rsidRPr="00FC0110">
        <w:rPr>
          <w:rFonts w:ascii="Arial" w:hAnsi="Arial" w:cs="Arial"/>
          <w:sz w:val="21"/>
          <w:szCs w:val="21"/>
          <w:lang w:val="fr-FR"/>
        </w:rPr>
        <w:t>Nonobstant le caractère général de ce qui précède ou de toute autre disposition contraire, les Parties reconnaissent que les dispositions du présent Article 31.8 (Modification de la Loi et Stabilisation Économique) ne s'appliqueront pas si la Modification de la Loi adoptée par le Gouvernement a été uniquement induite par, et est une réponse raisonnable à, une violation ou un manquement par l’Exploitant à toute disposition du présent Contrat.</w:t>
      </w:r>
    </w:p>
    <w:p w14:paraId="55D8262F" w14:textId="77777777" w:rsidR="008C54A0" w:rsidRPr="00FC0110" w:rsidRDefault="008C54A0" w:rsidP="00494880">
      <w:pPr>
        <w:pStyle w:val="Contract1"/>
      </w:pPr>
      <w:bookmarkStart w:id="281" w:name="_Toc120219346"/>
      <w:r w:rsidRPr="00FC0110">
        <w:lastRenderedPageBreak/>
        <w:t>DISPOSITIONS ANTI-CORRUPTION</w:t>
      </w:r>
      <w:bookmarkEnd w:id="281"/>
    </w:p>
    <w:p w14:paraId="603DB16A" w14:textId="77777777" w:rsidR="008C54A0" w:rsidRPr="00FC0110" w:rsidRDefault="008C54A0" w:rsidP="00E95B2E">
      <w:pPr>
        <w:pStyle w:val="Paragraphedeliste"/>
        <w:widowControl w:val="0"/>
        <w:numPr>
          <w:ilvl w:val="0"/>
          <w:numId w:val="133"/>
        </w:numPr>
        <w:tabs>
          <w:tab w:val="left" w:pos="709"/>
          <w:tab w:val="left" w:pos="1418"/>
          <w:tab w:val="left" w:pos="2127"/>
        </w:tabs>
        <w:autoSpaceDE w:val="0"/>
        <w:autoSpaceDN w:val="0"/>
        <w:snapToGrid w:val="0"/>
        <w:spacing w:after="240"/>
        <w:ind w:right="116" w:hanging="720"/>
        <w:jc w:val="both"/>
        <w:rPr>
          <w:rFonts w:ascii="Arial" w:hAnsi="Arial" w:cs="Arial"/>
          <w:sz w:val="21"/>
          <w:szCs w:val="21"/>
          <w:lang w:val="fr-FR"/>
        </w:rPr>
      </w:pPr>
      <w:r w:rsidRPr="00FC0110">
        <w:rPr>
          <w:rFonts w:ascii="Arial" w:hAnsi="Arial" w:cs="Arial"/>
          <w:sz w:val="21"/>
          <w:szCs w:val="21"/>
          <w:lang w:val="fr-FR"/>
        </w:rPr>
        <w:t xml:space="preserve">Chaque Partie s'engage et s'assurera que ses cadres dirigeants, employés, agents, sous-traitants et toutes les autres personnes qui fournissent des services pour elle ou en son nom dans le cadre du Projet </w:t>
      </w:r>
      <w:bookmarkStart w:id="282" w:name="_Ref29292650"/>
      <w:r w:rsidRPr="00FC0110">
        <w:rPr>
          <w:rFonts w:ascii="Arial" w:hAnsi="Arial" w:cs="Arial"/>
          <w:sz w:val="21"/>
          <w:szCs w:val="21"/>
          <w:lang w:val="fr-FR"/>
        </w:rPr>
        <w:t>:</w:t>
      </w:r>
      <w:bookmarkEnd w:id="282"/>
    </w:p>
    <w:p w14:paraId="39CC0F44" w14:textId="4D037B14" w:rsidR="008C54A0" w:rsidRPr="00FC0110" w:rsidRDefault="008C54A0" w:rsidP="00E95B2E">
      <w:pPr>
        <w:pStyle w:val="Paragraphedeliste"/>
        <w:widowControl w:val="0"/>
        <w:numPr>
          <w:ilvl w:val="2"/>
          <w:numId w:val="83"/>
        </w:numPr>
        <w:tabs>
          <w:tab w:val="left" w:pos="709"/>
          <w:tab w:val="left" w:pos="1418"/>
          <w:tab w:val="left" w:pos="2127"/>
        </w:tabs>
        <w:autoSpaceDE w:val="0"/>
        <w:autoSpaceDN w:val="0"/>
        <w:snapToGrid w:val="0"/>
        <w:spacing w:after="240"/>
        <w:ind w:left="1418" w:right="127" w:hanging="709"/>
        <w:jc w:val="both"/>
        <w:rPr>
          <w:rFonts w:ascii="Arial" w:hAnsi="Arial" w:cs="Arial"/>
          <w:sz w:val="21"/>
          <w:szCs w:val="21"/>
          <w:lang w:val="fr-FR"/>
        </w:rPr>
      </w:pPr>
      <w:bookmarkStart w:id="283" w:name="_Ref29292661"/>
      <w:r w:rsidRPr="00FC0110">
        <w:rPr>
          <w:rFonts w:ascii="Arial" w:hAnsi="Arial" w:cs="Arial"/>
          <w:sz w:val="21"/>
          <w:szCs w:val="21"/>
          <w:lang w:val="fr-FR"/>
        </w:rPr>
        <w:t>ne violent pas ou ne font pas en sorte que l'autre Partie viole toute Loi applicable visant à lutter contre toute forme de corruption</w:t>
      </w:r>
      <w:r w:rsidRPr="00FC0110">
        <w:rPr>
          <w:rStyle w:val="Appelnotedebasdep"/>
          <w:rFonts w:ascii="Arial" w:hAnsi="Arial" w:cs="Arial"/>
          <w:sz w:val="21"/>
          <w:szCs w:val="21"/>
          <w:lang w:val="fr-FR"/>
        </w:rPr>
        <w:t xml:space="preserve"> </w:t>
      </w:r>
      <w:r w:rsidRPr="00FC0110">
        <w:rPr>
          <w:rStyle w:val="Appelnotedebasdep"/>
          <w:rFonts w:ascii="Arial" w:hAnsi="Arial" w:cs="Arial"/>
          <w:sz w:val="21"/>
          <w:szCs w:val="21"/>
          <w:lang w:val="fr-FR"/>
        </w:rPr>
        <w:footnoteReference w:id="42"/>
      </w:r>
      <w:bookmarkEnd w:id="283"/>
      <w:r w:rsidR="0070792B" w:rsidRPr="00FC0110">
        <w:rPr>
          <w:rFonts w:ascii="Arial" w:hAnsi="Arial" w:cs="Arial"/>
          <w:sz w:val="21"/>
          <w:szCs w:val="21"/>
          <w:lang w:val="fr-FR"/>
        </w:rPr>
        <w:t> ;</w:t>
      </w:r>
    </w:p>
    <w:p w14:paraId="647282C9" w14:textId="1E833B4C" w:rsidR="008C54A0" w:rsidRPr="00FC0110" w:rsidRDefault="008C54A0" w:rsidP="00E95B2E">
      <w:pPr>
        <w:pStyle w:val="Paragraphedeliste"/>
        <w:widowControl w:val="0"/>
        <w:numPr>
          <w:ilvl w:val="2"/>
          <w:numId w:val="83"/>
        </w:numPr>
        <w:tabs>
          <w:tab w:val="left" w:pos="709"/>
          <w:tab w:val="left" w:pos="1418"/>
          <w:tab w:val="left" w:pos="2127"/>
        </w:tabs>
        <w:autoSpaceDE w:val="0"/>
        <w:autoSpaceDN w:val="0"/>
        <w:snapToGrid w:val="0"/>
        <w:spacing w:after="240"/>
        <w:ind w:left="1418" w:right="127" w:hanging="709"/>
        <w:jc w:val="both"/>
        <w:rPr>
          <w:rFonts w:ascii="Arial" w:hAnsi="Arial" w:cs="Arial"/>
          <w:sz w:val="21"/>
          <w:szCs w:val="21"/>
          <w:lang w:val="fr-FR"/>
        </w:rPr>
      </w:pPr>
      <w:bookmarkStart w:id="284" w:name="_Ref29292674"/>
      <w:r w:rsidRPr="00FC0110">
        <w:rPr>
          <w:rFonts w:ascii="Arial" w:hAnsi="Arial" w:cs="Arial"/>
          <w:sz w:val="21"/>
          <w:szCs w:val="21"/>
          <w:lang w:val="fr-FR"/>
        </w:rPr>
        <w:t>se conforment à toutes les politiques et directives relatives à la prévention de la corruption adoptées par elle ou qui lui ont été notifiées par l'autre Partie avant la Date de Démarrage, y compris les politiques et directives imposées à l'autre Partie par ses actionnaires ou ses Prêteurs et toutes les modifications ultérieures qui pourraient être raisonnablement requises par l'autre Partie</w:t>
      </w:r>
      <w:bookmarkEnd w:id="284"/>
      <w:r w:rsidR="00660298" w:rsidRPr="00FC0110">
        <w:rPr>
          <w:rFonts w:ascii="Arial" w:hAnsi="Arial" w:cs="Arial"/>
          <w:sz w:val="21"/>
          <w:szCs w:val="21"/>
          <w:lang w:val="fr-FR"/>
        </w:rPr>
        <w:t> ;</w:t>
      </w:r>
    </w:p>
    <w:p w14:paraId="1810461E" w14:textId="7AF3263F" w:rsidR="008C54A0" w:rsidRPr="00FC0110" w:rsidRDefault="008C54A0" w:rsidP="00E95B2E">
      <w:pPr>
        <w:pStyle w:val="Paragraphedeliste"/>
        <w:widowControl w:val="0"/>
        <w:numPr>
          <w:ilvl w:val="2"/>
          <w:numId w:val="83"/>
        </w:numPr>
        <w:tabs>
          <w:tab w:val="left" w:pos="709"/>
          <w:tab w:val="left" w:pos="1418"/>
          <w:tab w:val="left" w:pos="2127"/>
        </w:tabs>
        <w:autoSpaceDE w:val="0"/>
        <w:autoSpaceDN w:val="0"/>
        <w:snapToGrid w:val="0"/>
        <w:spacing w:after="240"/>
        <w:ind w:left="1418" w:right="127" w:hanging="709"/>
        <w:jc w:val="both"/>
        <w:rPr>
          <w:rFonts w:ascii="Arial" w:hAnsi="Arial" w:cs="Arial"/>
          <w:sz w:val="21"/>
          <w:szCs w:val="21"/>
          <w:lang w:val="fr-FR"/>
        </w:rPr>
      </w:pPr>
      <w:bookmarkStart w:id="285" w:name="_Ref29292725"/>
      <w:r w:rsidRPr="00FC0110">
        <w:rPr>
          <w:rFonts w:ascii="Arial" w:hAnsi="Arial" w:cs="Arial"/>
          <w:sz w:val="21"/>
          <w:szCs w:val="21"/>
          <w:lang w:val="fr-FR"/>
        </w:rPr>
        <w:t xml:space="preserve">tiennent des registres exacts et à jour de tous les paiements effectués et reçus, de tous les autres avantages octroyés et perçus par elle dans le cadre du présent Contrat et des mesures qu'elle prend pour se conformer au présent </w:t>
      </w:r>
      <w:r w:rsidR="00FF4C61" w:rsidRPr="00FC0110">
        <w:rPr>
          <w:rFonts w:ascii="Arial" w:hAnsi="Arial" w:cs="Arial"/>
          <w:sz w:val="21"/>
          <w:szCs w:val="21"/>
          <w:lang w:val="fr-FR"/>
        </w:rPr>
        <w:t>Article</w:t>
      </w:r>
      <w:r w:rsidRPr="00FC0110">
        <w:rPr>
          <w:rFonts w:ascii="Arial" w:hAnsi="Arial" w:cs="Arial"/>
          <w:spacing w:val="-8"/>
          <w:sz w:val="21"/>
          <w:szCs w:val="21"/>
          <w:lang w:val="fr-FR"/>
        </w:rPr>
        <w:t xml:space="preserve"> </w:t>
      </w:r>
      <w:hyperlink w:anchor="_bookmark155" w:history="1">
        <w:r w:rsidRPr="00FC0110">
          <w:rPr>
            <w:rFonts w:ascii="Arial" w:hAnsi="Arial" w:cs="Arial"/>
            <w:sz w:val="21"/>
            <w:szCs w:val="21"/>
            <w:lang w:val="fr-FR"/>
          </w:rPr>
          <w:fldChar w:fldCharType="begin"/>
        </w:r>
        <w:r w:rsidRPr="00FC0110">
          <w:rPr>
            <w:rFonts w:ascii="Arial" w:hAnsi="Arial" w:cs="Arial"/>
            <w:sz w:val="21"/>
            <w:szCs w:val="21"/>
            <w:lang w:val="fr-FR"/>
          </w:rPr>
          <w:instrText xml:space="preserve"> REF _Ref29292650 \r \h  \* MERGEFORMAT </w:instrText>
        </w:r>
        <w:r w:rsidRPr="00FC0110">
          <w:rPr>
            <w:rFonts w:ascii="Arial" w:hAnsi="Arial" w:cs="Arial"/>
            <w:sz w:val="21"/>
            <w:szCs w:val="21"/>
            <w:lang w:val="fr-FR"/>
          </w:rPr>
        </w:r>
        <w:r w:rsidRPr="00FC0110">
          <w:rPr>
            <w:rFonts w:ascii="Arial" w:hAnsi="Arial" w:cs="Arial"/>
            <w:sz w:val="21"/>
            <w:szCs w:val="21"/>
            <w:lang w:val="fr-FR"/>
          </w:rPr>
          <w:fldChar w:fldCharType="separate"/>
        </w:r>
        <w:r w:rsidR="00EE0C74" w:rsidRPr="00FC0110">
          <w:rPr>
            <w:rFonts w:ascii="Arial" w:hAnsi="Arial" w:cs="Arial"/>
            <w:sz w:val="21"/>
            <w:szCs w:val="21"/>
            <w:lang w:val="fr-FR"/>
          </w:rPr>
          <w:t>16</w:t>
        </w:r>
        <w:r w:rsidR="001376B4" w:rsidRPr="00FC0110">
          <w:rPr>
            <w:rFonts w:ascii="Arial" w:hAnsi="Arial" w:cs="Arial"/>
            <w:sz w:val="21"/>
            <w:szCs w:val="21"/>
            <w:lang w:val="fr-FR"/>
          </w:rPr>
          <w:t>.1</w:t>
        </w:r>
        <w:r w:rsidRPr="00FC0110">
          <w:rPr>
            <w:rFonts w:ascii="Arial" w:hAnsi="Arial" w:cs="Arial"/>
            <w:sz w:val="21"/>
            <w:szCs w:val="21"/>
            <w:lang w:val="fr-FR"/>
          </w:rPr>
          <w:fldChar w:fldCharType="end"/>
        </w:r>
      </w:hyperlink>
      <w:r w:rsidRPr="00FC0110">
        <w:rPr>
          <w:rFonts w:ascii="Arial" w:hAnsi="Arial" w:cs="Arial"/>
          <w:spacing w:val="-12"/>
          <w:sz w:val="21"/>
          <w:szCs w:val="21"/>
          <w:lang w:val="fr-FR"/>
        </w:rPr>
        <w:t xml:space="preserve"> (Dispositions Anti-corruption)</w:t>
      </w:r>
      <w:r w:rsidRPr="00FC0110">
        <w:rPr>
          <w:rFonts w:ascii="Arial" w:hAnsi="Arial" w:cs="Arial"/>
          <w:sz w:val="21"/>
          <w:szCs w:val="21"/>
          <w:lang w:val="fr-FR"/>
        </w:rPr>
        <w:t>. Elle doit permettre à l'autre Partie d'inspecter ces registres comme raisonnablement requis</w:t>
      </w:r>
      <w:r w:rsidR="00660298" w:rsidRPr="00FC0110">
        <w:rPr>
          <w:rFonts w:ascii="Arial" w:hAnsi="Arial" w:cs="Arial"/>
          <w:sz w:val="21"/>
          <w:szCs w:val="21"/>
          <w:lang w:val="fr-FR"/>
        </w:rPr>
        <w:t> ;</w:t>
      </w:r>
      <w:r w:rsidRPr="00FC0110">
        <w:rPr>
          <w:rFonts w:ascii="Arial" w:hAnsi="Arial" w:cs="Arial"/>
          <w:spacing w:val="-6"/>
          <w:sz w:val="21"/>
          <w:szCs w:val="21"/>
          <w:lang w:val="fr-FR"/>
        </w:rPr>
        <w:t xml:space="preserve"> </w:t>
      </w:r>
      <w:r w:rsidRPr="00FC0110">
        <w:rPr>
          <w:rFonts w:ascii="Arial" w:hAnsi="Arial" w:cs="Arial"/>
          <w:sz w:val="21"/>
          <w:szCs w:val="21"/>
          <w:lang w:val="fr-FR"/>
        </w:rPr>
        <w:t>et</w:t>
      </w:r>
      <w:bookmarkEnd w:id="285"/>
    </w:p>
    <w:p w14:paraId="435EB25B" w14:textId="77777777" w:rsidR="008C54A0" w:rsidRPr="00FC0110" w:rsidRDefault="008C54A0" w:rsidP="00E95B2E">
      <w:pPr>
        <w:pStyle w:val="Paragraphedeliste"/>
        <w:widowControl w:val="0"/>
        <w:numPr>
          <w:ilvl w:val="2"/>
          <w:numId w:val="83"/>
        </w:numPr>
        <w:tabs>
          <w:tab w:val="left" w:pos="709"/>
          <w:tab w:val="left" w:pos="1418"/>
          <w:tab w:val="left" w:pos="2127"/>
        </w:tabs>
        <w:autoSpaceDE w:val="0"/>
        <w:autoSpaceDN w:val="0"/>
        <w:snapToGrid w:val="0"/>
        <w:spacing w:after="240"/>
        <w:ind w:left="1418" w:right="127" w:hanging="709"/>
        <w:jc w:val="both"/>
        <w:rPr>
          <w:rFonts w:ascii="Arial" w:hAnsi="Arial" w:cs="Arial"/>
          <w:sz w:val="21"/>
          <w:szCs w:val="21"/>
          <w:lang w:val="fr-FR"/>
        </w:rPr>
      </w:pPr>
      <w:r w:rsidRPr="00FC0110">
        <w:rPr>
          <w:rFonts w:ascii="Arial" w:hAnsi="Arial" w:cs="Arial"/>
          <w:sz w:val="21"/>
          <w:szCs w:val="21"/>
          <w:lang w:val="fr-FR"/>
        </w:rPr>
        <w:t>notifient sans délai à l’autre Partie :</w:t>
      </w:r>
    </w:p>
    <w:p w14:paraId="22ED3583" w14:textId="5CDF3022" w:rsidR="008C54A0" w:rsidRPr="00FC0110" w:rsidRDefault="008C54A0" w:rsidP="00E95B2E">
      <w:pPr>
        <w:pStyle w:val="Paragraphedeliste"/>
        <w:widowControl w:val="0"/>
        <w:numPr>
          <w:ilvl w:val="3"/>
          <w:numId w:val="83"/>
        </w:numPr>
        <w:tabs>
          <w:tab w:val="left" w:pos="709"/>
          <w:tab w:val="left" w:pos="1418"/>
          <w:tab w:val="left" w:pos="1985"/>
          <w:tab w:val="left" w:pos="2127"/>
        </w:tabs>
        <w:autoSpaceDE w:val="0"/>
        <w:autoSpaceDN w:val="0"/>
        <w:snapToGrid w:val="0"/>
        <w:spacing w:after="240"/>
        <w:ind w:left="1985" w:right="119" w:hanging="567"/>
        <w:jc w:val="both"/>
        <w:rPr>
          <w:rFonts w:ascii="Arial" w:hAnsi="Arial" w:cs="Arial"/>
          <w:sz w:val="21"/>
          <w:szCs w:val="21"/>
          <w:lang w:val="fr-FR"/>
        </w:rPr>
      </w:pPr>
      <w:r w:rsidRPr="00FC0110">
        <w:rPr>
          <w:rFonts w:ascii="Arial" w:hAnsi="Arial" w:cs="Arial"/>
          <w:sz w:val="21"/>
          <w:szCs w:val="21"/>
          <w:lang w:val="fr-FR"/>
        </w:rPr>
        <w:t>toute enquête gouvernementale relative à une violation présumée des lois visées à l’</w:t>
      </w:r>
      <w:r w:rsidR="00FF4C61" w:rsidRPr="00FC0110">
        <w:rPr>
          <w:rFonts w:ascii="Arial" w:hAnsi="Arial" w:cs="Arial"/>
          <w:sz w:val="21"/>
          <w:szCs w:val="21"/>
          <w:lang w:val="fr-FR"/>
        </w:rPr>
        <w:t>Article</w:t>
      </w:r>
      <w:r w:rsidRPr="00FC0110">
        <w:rPr>
          <w:rFonts w:ascii="Arial" w:hAnsi="Arial" w:cs="Arial"/>
          <w:sz w:val="21"/>
          <w:szCs w:val="21"/>
          <w:lang w:val="fr-FR"/>
        </w:rPr>
        <w:t xml:space="preserve"> </w:t>
      </w:r>
      <w:hyperlink w:anchor="_bookmark156" w:history="1">
        <w:r w:rsidRPr="00FC0110">
          <w:rPr>
            <w:rFonts w:ascii="Arial" w:hAnsi="Arial" w:cs="Arial"/>
            <w:sz w:val="21"/>
            <w:szCs w:val="21"/>
            <w:lang w:val="fr-FR"/>
          </w:rPr>
          <w:fldChar w:fldCharType="begin"/>
        </w:r>
        <w:r w:rsidRPr="00FC0110">
          <w:rPr>
            <w:rFonts w:ascii="Arial" w:hAnsi="Arial" w:cs="Arial"/>
            <w:sz w:val="21"/>
            <w:szCs w:val="21"/>
            <w:lang w:val="fr-FR"/>
          </w:rPr>
          <w:instrText xml:space="preserve"> REF _Ref29292650 \r \h  \* MERGEFORMAT </w:instrText>
        </w:r>
        <w:r w:rsidRPr="00FC0110">
          <w:rPr>
            <w:rFonts w:ascii="Arial" w:hAnsi="Arial" w:cs="Arial"/>
            <w:sz w:val="21"/>
            <w:szCs w:val="21"/>
            <w:lang w:val="fr-FR"/>
          </w:rPr>
        </w:r>
        <w:r w:rsidRPr="00FC0110">
          <w:rPr>
            <w:rFonts w:ascii="Arial" w:hAnsi="Arial" w:cs="Arial"/>
            <w:sz w:val="21"/>
            <w:szCs w:val="21"/>
            <w:lang w:val="fr-FR"/>
          </w:rPr>
          <w:fldChar w:fldCharType="separate"/>
        </w:r>
        <w:r w:rsidR="00EE0C74" w:rsidRPr="00FC0110">
          <w:rPr>
            <w:rFonts w:ascii="Arial" w:hAnsi="Arial" w:cs="Arial"/>
            <w:sz w:val="21"/>
            <w:szCs w:val="21"/>
            <w:lang w:val="fr-FR"/>
          </w:rPr>
          <w:t>16</w:t>
        </w:r>
        <w:r w:rsidR="001376B4" w:rsidRPr="00FC0110">
          <w:rPr>
            <w:rFonts w:ascii="Arial" w:hAnsi="Arial" w:cs="Arial"/>
            <w:sz w:val="21"/>
            <w:szCs w:val="21"/>
            <w:lang w:val="fr-FR"/>
          </w:rPr>
          <w:t>.1</w:t>
        </w:r>
        <w:r w:rsidRPr="00FC0110">
          <w:rPr>
            <w:rFonts w:ascii="Arial" w:hAnsi="Arial" w:cs="Arial"/>
            <w:sz w:val="21"/>
            <w:szCs w:val="21"/>
            <w:lang w:val="fr-FR"/>
          </w:rPr>
          <w:fldChar w:fldCharType="end"/>
        </w:r>
        <w:r w:rsidRPr="00FC0110">
          <w:rPr>
            <w:rFonts w:ascii="Arial" w:hAnsi="Arial" w:cs="Arial"/>
            <w:sz w:val="21"/>
            <w:szCs w:val="21"/>
            <w:lang w:val="fr-FR"/>
          </w:rPr>
          <w:fldChar w:fldCharType="begin"/>
        </w:r>
        <w:r w:rsidRPr="00FC0110">
          <w:rPr>
            <w:rFonts w:ascii="Arial" w:hAnsi="Arial" w:cs="Arial"/>
            <w:sz w:val="21"/>
            <w:szCs w:val="21"/>
            <w:lang w:val="fr-FR"/>
          </w:rPr>
          <w:instrText xml:space="preserve"> REF _Ref29292661 \r \h  \* MERGEFORMAT </w:instrText>
        </w:r>
        <w:r w:rsidRPr="00FC0110">
          <w:rPr>
            <w:rFonts w:ascii="Arial" w:hAnsi="Arial" w:cs="Arial"/>
            <w:sz w:val="21"/>
            <w:szCs w:val="21"/>
            <w:lang w:val="fr-FR"/>
          </w:rPr>
        </w:r>
        <w:r w:rsidRPr="00FC0110">
          <w:rPr>
            <w:rFonts w:ascii="Arial" w:hAnsi="Arial" w:cs="Arial"/>
            <w:sz w:val="21"/>
            <w:szCs w:val="21"/>
            <w:lang w:val="fr-FR"/>
          </w:rPr>
          <w:fldChar w:fldCharType="separate"/>
        </w:r>
        <w:r w:rsidR="001376B4" w:rsidRPr="00FC0110">
          <w:rPr>
            <w:rFonts w:ascii="Arial" w:hAnsi="Arial" w:cs="Arial"/>
            <w:sz w:val="21"/>
            <w:szCs w:val="21"/>
            <w:lang w:val="fr-FR"/>
          </w:rPr>
          <w:t>(a)</w:t>
        </w:r>
        <w:r w:rsidRPr="00FC0110">
          <w:rPr>
            <w:rFonts w:ascii="Arial" w:hAnsi="Arial" w:cs="Arial"/>
            <w:sz w:val="21"/>
            <w:szCs w:val="21"/>
            <w:lang w:val="fr-FR"/>
          </w:rPr>
          <w:fldChar w:fldCharType="end"/>
        </w:r>
        <w:r w:rsidRPr="00FC0110">
          <w:rPr>
            <w:rFonts w:ascii="Arial" w:hAnsi="Arial" w:cs="Arial"/>
            <w:sz w:val="21"/>
            <w:szCs w:val="21"/>
            <w:lang w:val="fr-FR"/>
          </w:rPr>
          <w:t xml:space="preserve"> (Dispositions Anti-corruption)</w:t>
        </w:r>
        <w:r w:rsidR="00660298" w:rsidRPr="00FC0110">
          <w:rPr>
            <w:rFonts w:ascii="Arial" w:hAnsi="Arial" w:cs="Arial"/>
            <w:sz w:val="21"/>
            <w:szCs w:val="21"/>
            <w:lang w:val="fr-FR"/>
          </w:rPr>
          <w:t> ;</w:t>
        </w:r>
        <w:r w:rsidRPr="00FC0110">
          <w:rPr>
            <w:rFonts w:ascii="Arial" w:hAnsi="Arial" w:cs="Arial"/>
            <w:spacing w:val="-1"/>
            <w:sz w:val="21"/>
            <w:szCs w:val="21"/>
            <w:lang w:val="fr-FR"/>
          </w:rPr>
          <w:t xml:space="preserve"> </w:t>
        </w:r>
      </w:hyperlink>
      <w:r w:rsidRPr="00FC0110">
        <w:rPr>
          <w:rFonts w:ascii="Arial" w:hAnsi="Arial" w:cs="Arial"/>
          <w:sz w:val="21"/>
          <w:szCs w:val="21"/>
          <w:lang w:val="fr-FR"/>
        </w:rPr>
        <w:t>et</w:t>
      </w:r>
    </w:p>
    <w:p w14:paraId="012A9E03" w14:textId="354A7E0A" w:rsidR="008C54A0" w:rsidRPr="00FC0110" w:rsidRDefault="008C54A0" w:rsidP="00E95B2E">
      <w:pPr>
        <w:pStyle w:val="Paragraphedeliste"/>
        <w:widowControl w:val="0"/>
        <w:numPr>
          <w:ilvl w:val="3"/>
          <w:numId w:val="83"/>
        </w:numPr>
        <w:tabs>
          <w:tab w:val="left" w:pos="709"/>
          <w:tab w:val="left" w:pos="1418"/>
          <w:tab w:val="left" w:pos="1985"/>
          <w:tab w:val="left" w:pos="2127"/>
        </w:tabs>
        <w:autoSpaceDE w:val="0"/>
        <w:autoSpaceDN w:val="0"/>
        <w:snapToGrid w:val="0"/>
        <w:spacing w:after="240"/>
        <w:ind w:left="1985" w:right="119" w:hanging="567"/>
        <w:jc w:val="both"/>
        <w:rPr>
          <w:rFonts w:ascii="Arial" w:hAnsi="Arial" w:cs="Arial"/>
          <w:sz w:val="21"/>
          <w:szCs w:val="21"/>
          <w:lang w:val="fr-FR"/>
        </w:rPr>
      </w:pPr>
      <w:r w:rsidRPr="00FC0110">
        <w:rPr>
          <w:rFonts w:ascii="Arial" w:hAnsi="Arial" w:cs="Arial"/>
          <w:sz w:val="21"/>
          <w:szCs w:val="21"/>
          <w:lang w:val="fr-FR"/>
        </w:rPr>
        <w:t>toute enquête gouvernementale ou interne portant sur une violation présumée des politiques et directives mentionnées à l’</w:t>
      </w:r>
      <w:r w:rsidR="00FF4C61" w:rsidRPr="00FC0110">
        <w:rPr>
          <w:rFonts w:ascii="Arial" w:hAnsi="Arial" w:cs="Arial"/>
          <w:sz w:val="21"/>
          <w:szCs w:val="21"/>
          <w:lang w:val="fr-FR"/>
        </w:rPr>
        <w:t>Article</w:t>
      </w:r>
      <w:r w:rsidRPr="00FC0110">
        <w:rPr>
          <w:rFonts w:ascii="Arial" w:hAnsi="Arial" w:cs="Arial"/>
          <w:sz w:val="21"/>
          <w:szCs w:val="21"/>
          <w:lang w:val="fr-FR"/>
        </w:rPr>
        <w:t xml:space="preserve"> </w:t>
      </w:r>
      <w:hyperlink w:anchor="_bookmark157" w:history="1">
        <w:r w:rsidRPr="00FC0110">
          <w:rPr>
            <w:rFonts w:ascii="Arial" w:hAnsi="Arial" w:cs="Arial"/>
            <w:sz w:val="21"/>
            <w:szCs w:val="21"/>
            <w:lang w:val="fr-FR"/>
          </w:rPr>
          <w:fldChar w:fldCharType="begin"/>
        </w:r>
        <w:r w:rsidRPr="00FC0110">
          <w:rPr>
            <w:rFonts w:ascii="Arial" w:hAnsi="Arial" w:cs="Arial"/>
            <w:sz w:val="21"/>
            <w:szCs w:val="21"/>
            <w:lang w:val="fr-FR"/>
          </w:rPr>
          <w:instrText xml:space="preserve"> REF _Ref29292650 \r \h  \* MERGEFORMAT </w:instrText>
        </w:r>
        <w:r w:rsidRPr="00FC0110">
          <w:rPr>
            <w:rFonts w:ascii="Arial" w:hAnsi="Arial" w:cs="Arial"/>
            <w:sz w:val="21"/>
            <w:szCs w:val="21"/>
            <w:lang w:val="fr-FR"/>
          </w:rPr>
        </w:r>
        <w:r w:rsidRPr="00FC0110">
          <w:rPr>
            <w:rFonts w:ascii="Arial" w:hAnsi="Arial" w:cs="Arial"/>
            <w:sz w:val="21"/>
            <w:szCs w:val="21"/>
            <w:lang w:val="fr-FR"/>
          </w:rPr>
          <w:fldChar w:fldCharType="separate"/>
        </w:r>
        <w:r w:rsidR="00EE0C74" w:rsidRPr="00FC0110">
          <w:rPr>
            <w:rFonts w:ascii="Arial" w:hAnsi="Arial" w:cs="Arial"/>
            <w:sz w:val="21"/>
            <w:szCs w:val="21"/>
            <w:lang w:val="fr-FR"/>
          </w:rPr>
          <w:t>16</w:t>
        </w:r>
        <w:r w:rsidR="001376B4" w:rsidRPr="00FC0110">
          <w:rPr>
            <w:rFonts w:ascii="Arial" w:hAnsi="Arial" w:cs="Arial"/>
            <w:sz w:val="21"/>
            <w:szCs w:val="21"/>
            <w:lang w:val="fr-FR"/>
          </w:rPr>
          <w:t>.1</w:t>
        </w:r>
        <w:r w:rsidRPr="00FC0110">
          <w:rPr>
            <w:rFonts w:ascii="Arial" w:hAnsi="Arial" w:cs="Arial"/>
            <w:sz w:val="21"/>
            <w:szCs w:val="21"/>
            <w:lang w:val="fr-FR"/>
          </w:rPr>
          <w:fldChar w:fldCharType="end"/>
        </w:r>
        <w:r w:rsidRPr="00FC0110">
          <w:rPr>
            <w:rFonts w:ascii="Arial" w:hAnsi="Arial" w:cs="Arial"/>
            <w:sz w:val="21"/>
            <w:szCs w:val="21"/>
            <w:lang w:val="fr-FR"/>
          </w:rPr>
          <w:fldChar w:fldCharType="begin"/>
        </w:r>
        <w:r w:rsidRPr="00FC0110">
          <w:rPr>
            <w:rFonts w:ascii="Arial" w:hAnsi="Arial" w:cs="Arial"/>
            <w:sz w:val="21"/>
            <w:szCs w:val="21"/>
            <w:lang w:val="fr-FR"/>
          </w:rPr>
          <w:instrText xml:space="preserve"> REF _Ref29292674 \r \h  \* MERGEFORMAT </w:instrText>
        </w:r>
        <w:r w:rsidRPr="00FC0110">
          <w:rPr>
            <w:rFonts w:ascii="Arial" w:hAnsi="Arial" w:cs="Arial"/>
            <w:sz w:val="21"/>
            <w:szCs w:val="21"/>
            <w:lang w:val="fr-FR"/>
          </w:rPr>
        </w:r>
        <w:r w:rsidRPr="00FC0110">
          <w:rPr>
            <w:rFonts w:ascii="Arial" w:hAnsi="Arial" w:cs="Arial"/>
            <w:sz w:val="21"/>
            <w:szCs w:val="21"/>
            <w:lang w:val="fr-FR"/>
          </w:rPr>
          <w:fldChar w:fldCharType="separate"/>
        </w:r>
        <w:r w:rsidR="001376B4" w:rsidRPr="00FC0110">
          <w:rPr>
            <w:rFonts w:ascii="Arial" w:hAnsi="Arial" w:cs="Arial"/>
            <w:sz w:val="21"/>
            <w:szCs w:val="21"/>
            <w:lang w:val="fr-FR"/>
          </w:rPr>
          <w:t>(b)</w:t>
        </w:r>
        <w:r w:rsidRPr="00FC0110">
          <w:rPr>
            <w:rFonts w:ascii="Arial" w:hAnsi="Arial" w:cs="Arial"/>
            <w:sz w:val="21"/>
            <w:szCs w:val="21"/>
            <w:lang w:val="fr-FR"/>
          </w:rPr>
          <w:fldChar w:fldCharType="end"/>
        </w:r>
        <w:r w:rsidRPr="00FC0110">
          <w:rPr>
            <w:rFonts w:ascii="Arial" w:hAnsi="Arial" w:cs="Arial"/>
            <w:sz w:val="21"/>
            <w:szCs w:val="21"/>
            <w:lang w:val="fr-FR"/>
          </w:rPr>
          <w:t xml:space="preserve"> (</w:t>
        </w:r>
      </w:hyperlink>
      <w:r w:rsidRPr="00FC0110">
        <w:rPr>
          <w:rFonts w:ascii="Arial" w:hAnsi="Arial" w:cs="Arial"/>
          <w:sz w:val="21"/>
          <w:szCs w:val="21"/>
          <w:lang w:val="fr-FR"/>
        </w:rPr>
        <w:t>Dispositions Anti-corruption), en rapport avec le Projet.</w:t>
      </w:r>
    </w:p>
    <w:p w14:paraId="5AFC8E23" w14:textId="77777777" w:rsidR="008C54A0" w:rsidRPr="00FC0110" w:rsidRDefault="008C54A0" w:rsidP="00E95B2E">
      <w:pPr>
        <w:pStyle w:val="Paragraphedeliste"/>
        <w:widowControl w:val="0"/>
        <w:numPr>
          <w:ilvl w:val="0"/>
          <w:numId w:val="133"/>
        </w:numPr>
        <w:tabs>
          <w:tab w:val="left" w:pos="709"/>
          <w:tab w:val="left" w:pos="1418"/>
          <w:tab w:val="left" w:pos="2127"/>
        </w:tabs>
        <w:autoSpaceDE w:val="0"/>
        <w:autoSpaceDN w:val="0"/>
        <w:snapToGrid w:val="0"/>
        <w:spacing w:after="240"/>
        <w:ind w:right="116" w:hanging="720"/>
        <w:jc w:val="both"/>
        <w:rPr>
          <w:rFonts w:ascii="Arial" w:hAnsi="Arial" w:cs="Arial"/>
          <w:b/>
          <w:bCs/>
          <w:sz w:val="21"/>
          <w:szCs w:val="21"/>
          <w:lang w:val="fr-FR"/>
        </w:rPr>
      </w:pPr>
      <w:r w:rsidRPr="00FC0110">
        <w:rPr>
          <w:rFonts w:ascii="Arial" w:hAnsi="Arial" w:cs="Arial"/>
          <w:b/>
          <w:bCs/>
          <w:sz w:val="21"/>
          <w:szCs w:val="21"/>
          <w:lang w:val="fr-FR"/>
        </w:rPr>
        <w:t>Garanties Anti-corruption</w:t>
      </w:r>
    </w:p>
    <w:p w14:paraId="25E5C5A3" w14:textId="77777777" w:rsidR="008C54A0" w:rsidRPr="00FC0110" w:rsidRDefault="008C54A0" w:rsidP="00E95B2E">
      <w:pPr>
        <w:pStyle w:val="Paragraphedeliste"/>
        <w:numPr>
          <w:ilvl w:val="0"/>
          <w:numId w:val="146"/>
        </w:numPr>
        <w:tabs>
          <w:tab w:val="left" w:pos="709"/>
          <w:tab w:val="left" w:pos="1418"/>
          <w:tab w:val="left" w:pos="2127"/>
        </w:tabs>
        <w:snapToGrid w:val="0"/>
        <w:spacing w:after="240"/>
        <w:ind w:hanging="720"/>
        <w:jc w:val="both"/>
        <w:rPr>
          <w:rFonts w:ascii="Arial" w:hAnsi="Arial" w:cs="Arial"/>
          <w:sz w:val="21"/>
          <w:szCs w:val="21"/>
          <w:lang w:val="fr-FR"/>
        </w:rPr>
      </w:pPr>
      <w:bookmarkStart w:id="286" w:name="_Ref29302211"/>
      <w:r w:rsidRPr="00FC0110">
        <w:rPr>
          <w:rFonts w:ascii="Arial" w:hAnsi="Arial" w:cs="Arial"/>
          <w:sz w:val="21"/>
          <w:szCs w:val="21"/>
          <w:lang w:val="fr-FR"/>
        </w:rPr>
        <w:t>Chaque Partie garantit qu'à la Date de Signature du présent Contrat et à sa connaissance, ni elle-même ni aucun de ses dirigeants, employés, agents, sous-traitants ou toute autre personne qui fournit des services pour elle ou en son nom dans le cadre du Projet :</w:t>
      </w:r>
      <w:bookmarkEnd w:id="286"/>
    </w:p>
    <w:p w14:paraId="7ADBB2E3" w14:textId="48FEE1AA" w:rsidR="008C54A0" w:rsidRPr="00FC0110" w:rsidRDefault="008C54A0" w:rsidP="00E95B2E">
      <w:pPr>
        <w:pStyle w:val="Paragraphedeliste"/>
        <w:widowControl w:val="0"/>
        <w:numPr>
          <w:ilvl w:val="3"/>
          <w:numId w:val="134"/>
        </w:numPr>
        <w:tabs>
          <w:tab w:val="left" w:pos="709"/>
          <w:tab w:val="left" w:pos="1418"/>
          <w:tab w:val="left" w:pos="2127"/>
        </w:tabs>
        <w:autoSpaceDE w:val="0"/>
        <w:autoSpaceDN w:val="0"/>
        <w:snapToGrid w:val="0"/>
        <w:spacing w:after="240"/>
        <w:ind w:left="1418" w:right="119" w:hanging="709"/>
        <w:jc w:val="both"/>
        <w:rPr>
          <w:rFonts w:ascii="Arial" w:hAnsi="Arial" w:cs="Arial"/>
          <w:sz w:val="21"/>
          <w:szCs w:val="21"/>
          <w:lang w:val="fr-FR"/>
        </w:rPr>
      </w:pPr>
      <w:r w:rsidRPr="00FC0110">
        <w:rPr>
          <w:rFonts w:ascii="Arial" w:hAnsi="Arial" w:cs="Arial"/>
          <w:sz w:val="21"/>
          <w:szCs w:val="21"/>
          <w:lang w:val="fr-FR"/>
        </w:rPr>
        <w:t>ne s'est livré à une quelconque Activité de Corruption</w:t>
      </w:r>
      <w:r w:rsidR="00660298" w:rsidRPr="00FC0110">
        <w:rPr>
          <w:rFonts w:ascii="Arial" w:hAnsi="Arial" w:cs="Arial"/>
          <w:sz w:val="21"/>
          <w:szCs w:val="21"/>
          <w:lang w:val="fr-FR"/>
        </w:rPr>
        <w:t> ;</w:t>
      </w:r>
    </w:p>
    <w:p w14:paraId="596AA2E7" w14:textId="068EAD60" w:rsidR="008C54A0" w:rsidRPr="00FC0110" w:rsidRDefault="008C54A0" w:rsidP="00E95B2E">
      <w:pPr>
        <w:pStyle w:val="Paragraphedeliste"/>
        <w:widowControl w:val="0"/>
        <w:numPr>
          <w:ilvl w:val="3"/>
          <w:numId w:val="134"/>
        </w:numPr>
        <w:tabs>
          <w:tab w:val="left" w:pos="709"/>
          <w:tab w:val="left" w:pos="1418"/>
          <w:tab w:val="left" w:pos="2127"/>
        </w:tabs>
        <w:autoSpaceDE w:val="0"/>
        <w:autoSpaceDN w:val="0"/>
        <w:snapToGrid w:val="0"/>
        <w:spacing w:after="240"/>
        <w:ind w:left="1418" w:right="119" w:hanging="709"/>
        <w:jc w:val="both"/>
        <w:rPr>
          <w:rFonts w:ascii="Arial" w:hAnsi="Arial" w:cs="Arial"/>
          <w:sz w:val="21"/>
          <w:szCs w:val="21"/>
          <w:lang w:val="fr-FR"/>
        </w:rPr>
      </w:pPr>
      <w:r w:rsidRPr="00FC0110">
        <w:rPr>
          <w:rFonts w:ascii="Arial" w:hAnsi="Arial" w:cs="Arial"/>
          <w:sz w:val="21"/>
          <w:szCs w:val="21"/>
          <w:lang w:val="fr-FR"/>
        </w:rPr>
        <w:t>n’a été condamné pour une quelconque Activité de Corruption</w:t>
      </w:r>
      <w:r w:rsidR="00660298" w:rsidRPr="00FC0110">
        <w:rPr>
          <w:rFonts w:ascii="Arial" w:hAnsi="Arial" w:cs="Arial"/>
          <w:sz w:val="21"/>
          <w:szCs w:val="21"/>
          <w:lang w:val="fr-FR"/>
        </w:rPr>
        <w:t> ;</w:t>
      </w:r>
      <w:r w:rsidRPr="00FC0110">
        <w:rPr>
          <w:rFonts w:ascii="Arial" w:hAnsi="Arial" w:cs="Arial"/>
          <w:sz w:val="21"/>
          <w:szCs w:val="21"/>
          <w:lang w:val="fr-FR"/>
        </w:rPr>
        <w:t xml:space="preserve"> ou</w:t>
      </w:r>
    </w:p>
    <w:p w14:paraId="6AF85C3F" w14:textId="77777777" w:rsidR="008C54A0" w:rsidRPr="00FC0110" w:rsidRDefault="008C54A0" w:rsidP="00E95B2E">
      <w:pPr>
        <w:pStyle w:val="Paragraphedeliste"/>
        <w:widowControl w:val="0"/>
        <w:numPr>
          <w:ilvl w:val="3"/>
          <w:numId w:val="134"/>
        </w:numPr>
        <w:tabs>
          <w:tab w:val="left" w:pos="709"/>
          <w:tab w:val="left" w:pos="1418"/>
          <w:tab w:val="left" w:pos="2127"/>
        </w:tabs>
        <w:autoSpaceDE w:val="0"/>
        <w:autoSpaceDN w:val="0"/>
        <w:snapToGrid w:val="0"/>
        <w:spacing w:after="240"/>
        <w:ind w:left="1418" w:right="119" w:hanging="709"/>
        <w:jc w:val="both"/>
        <w:rPr>
          <w:rFonts w:ascii="Arial" w:hAnsi="Arial" w:cs="Arial"/>
          <w:sz w:val="21"/>
          <w:szCs w:val="21"/>
          <w:lang w:val="fr-FR"/>
        </w:rPr>
      </w:pPr>
      <w:r w:rsidRPr="00FC0110">
        <w:rPr>
          <w:rFonts w:ascii="Arial" w:hAnsi="Arial" w:cs="Arial"/>
          <w:sz w:val="21"/>
          <w:szCs w:val="21"/>
          <w:lang w:val="fr-FR"/>
        </w:rPr>
        <w:t>n’a fait l'objet d'une enquête gouvernementale ou interne pour toute Activité de Corruption présumée.</w:t>
      </w:r>
    </w:p>
    <w:p w14:paraId="54F7BF0B" w14:textId="77777777" w:rsidR="008C54A0" w:rsidRPr="00FC0110" w:rsidRDefault="008C54A0" w:rsidP="00E95B2E">
      <w:pPr>
        <w:pStyle w:val="Paragraphedeliste"/>
        <w:numPr>
          <w:ilvl w:val="0"/>
          <w:numId w:val="146"/>
        </w:numPr>
        <w:tabs>
          <w:tab w:val="left" w:pos="709"/>
          <w:tab w:val="left" w:pos="1418"/>
          <w:tab w:val="left" w:pos="2127"/>
        </w:tabs>
        <w:snapToGrid w:val="0"/>
        <w:spacing w:after="240"/>
        <w:ind w:hanging="720"/>
        <w:jc w:val="both"/>
        <w:rPr>
          <w:rFonts w:ascii="Arial" w:hAnsi="Arial" w:cs="Arial"/>
          <w:sz w:val="21"/>
          <w:szCs w:val="21"/>
          <w:lang w:val="fr-FR"/>
        </w:rPr>
      </w:pPr>
      <w:r w:rsidRPr="00FC0110">
        <w:rPr>
          <w:rFonts w:ascii="Arial" w:hAnsi="Arial" w:cs="Arial"/>
          <w:sz w:val="21"/>
          <w:szCs w:val="21"/>
          <w:lang w:val="fr-FR"/>
        </w:rPr>
        <w:t>L</w:t>
      </w:r>
      <w:r w:rsidRPr="00FC0110">
        <w:rPr>
          <w:rFonts w:ascii="Arial" w:hAnsi="Arial" w:cs="Arial"/>
          <w:spacing w:val="-8"/>
          <w:sz w:val="21"/>
          <w:szCs w:val="21"/>
          <w:lang w:val="fr-FR"/>
        </w:rPr>
        <w:t>’</w:t>
      </w:r>
      <w:r w:rsidRPr="00FC0110">
        <w:rPr>
          <w:rFonts w:ascii="Arial" w:hAnsi="Arial" w:cs="Arial"/>
          <w:sz w:val="21"/>
          <w:szCs w:val="21"/>
          <w:lang w:val="fr-FR"/>
        </w:rPr>
        <w:t>Exploitant</w:t>
      </w:r>
      <w:r w:rsidRPr="00FC0110">
        <w:rPr>
          <w:rFonts w:ascii="Arial" w:hAnsi="Arial" w:cs="Arial"/>
          <w:spacing w:val="-7"/>
          <w:sz w:val="21"/>
          <w:szCs w:val="21"/>
          <w:lang w:val="fr-FR"/>
        </w:rPr>
        <w:t xml:space="preserve"> </w:t>
      </w:r>
      <w:r w:rsidRPr="00FC0110">
        <w:rPr>
          <w:rFonts w:ascii="Arial" w:hAnsi="Arial" w:cs="Arial"/>
          <w:sz w:val="21"/>
          <w:szCs w:val="21"/>
          <w:lang w:val="fr-FR"/>
        </w:rPr>
        <w:t>Projet inclut dans tout contrat de sous-traitance qu’il conclut pour l’exécution du présent Contrat :</w:t>
      </w:r>
    </w:p>
    <w:p w14:paraId="3F68E10A" w14:textId="666267EC" w:rsidR="008C54A0" w:rsidRPr="00FC0110" w:rsidRDefault="008C54A0" w:rsidP="00EE0C74">
      <w:pPr>
        <w:pStyle w:val="Paragraphedeliste"/>
        <w:widowControl w:val="0"/>
        <w:numPr>
          <w:ilvl w:val="3"/>
          <w:numId w:val="167"/>
        </w:numPr>
        <w:tabs>
          <w:tab w:val="left" w:pos="709"/>
          <w:tab w:val="left" w:pos="1418"/>
          <w:tab w:val="left" w:pos="2127"/>
        </w:tabs>
        <w:autoSpaceDE w:val="0"/>
        <w:autoSpaceDN w:val="0"/>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 xml:space="preserve">une clause équivalente au présent </w:t>
      </w:r>
      <w:r w:rsidR="00FF4C61" w:rsidRPr="00FC0110">
        <w:rPr>
          <w:rFonts w:ascii="Arial" w:hAnsi="Arial" w:cs="Arial"/>
          <w:sz w:val="21"/>
          <w:szCs w:val="21"/>
          <w:lang w:val="fr-FR"/>
        </w:rPr>
        <w:t>Article</w:t>
      </w:r>
      <w:r w:rsidR="00633259" w:rsidRPr="00FC0110">
        <w:rPr>
          <w:rFonts w:ascii="Arial" w:hAnsi="Arial" w:cs="Arial"/>
          <w:sz w:val="21"/>
          <w:szCs w:val="21"/>
          <w:lang w:val="fr-FR"/>
        </w:rPr>
        <w:t xml:space="preserve"> 16</w:t>
      </w:r>
      <w:r w:rsidRPr="00FC0110">
        <w:rPr>
          <w:rFonts w:ascii="Arial" w:hAnsi="Arial" w:cs="Arial"/>
          <w:sz w:val="21"/>
          <w:szCs w:val="21"/>
          <w:lang w:val="fr-FR"/>
        </w:rPr>
        <w:t xml:space="preserve"> </w:t>
      </w:r>
      <w:hyperlink w:anchor="_bookmark154" w:history="1">
        <w:r w:rsidRPr="00FC0110">
          <w:rPr>
            <w:rFonts w:ascii="Arial" w:hAnsi="Arial" w:cs="Arial"/>
            <w:sz w:val="21"/>
            <w:szCs w:val="21"/>
            <w:lang w:val="fr-FR"/>
          </w:rPr>
          <w:t>(Dispositions Anti-Corruption)</w:t>
        </w:r>
        <w:r w:rsidR="00660298" w:rsidRPr="00FC0110">
          <w:rPr>
            <w:rFonts w:ascii="Arial" w:hAnsi="Arial" w:cs="Arial"/>
            <w:sz w:val="21"/>
            <w:szCs w:val="21"/>
            <w:lang w:val="fr-FR"/>
          </w:rPr>
          <w:t> ;</w:t>
        </w:r>
        <w:r w:rsidRPr="00FC0110">
          <w:rPr>
            <w:rFonts w:ascii="Arial" w:hAnsi="Arial" w:cs="Arial"/>
            <w:spacing w:val="4"/>
            <w:sz w:val="21"/>
            <w:szCs w:val="21"/>
            <w:lang w:val="fr-FR"/>
          </w:rPr>
          <w:t xml:space="preserve"> </w:t>
        </w:r>
      </w:hyperlink>
      <w:r w:rsidRPr="00FC0110">
        <w:rPr>
          <w:rFonts w:ascii="Arial" w:hAnsi="Arial" w:cs="Arial"/>
          <w:sz w:val="21"/>
          <w:szCs w:val="21"/>
          <w:lang w:val="fr-FR"/>
        </w:rPr>
        <w:t>et</w:t>
      </w:r>
    </w:p>
    <w:p w14:paraId="358E0085" w14:textId="1D09773A" w:rsidR="008C54A0" w:rsidRPr="00FC0110" w:rsidRDefault="008C54A0" w:rsidP="00EE0C74">
      <w:pPr>
        <w:pStyle w:val="Paragraphedeliste"/>
        <w:widowControl w:val="0"/>
        <w:numPr>
          <w:ilvl w:val="3"/>
          <w:numId w:val="167"/>
        </w:numPr>
        <w:tabs>
          <w:tab w:val="left" w:pos="709"/>
          <w:tab w:val="left" w:pos="1418"/>
          <w:tab w:val="left" w:pos="2127"/>
        </w:tabs>
        <w:autoSpaceDE w:val="0"/>
        <w:autoSpaceDN w:val="0"/>
        <w:snapToGrid w:val="0"/>
        <w:spacing w:after="240"/>
        <w:ind w:left="1418" w:right="114" w:hanging="709"/>
        <w:jc w:val="both"/>
        <w:rPr>
          <w:rFonts w:ascii="Arial" w:hAnsi="Arial" w:cs="Arial"/>
          <w:sz w:val="21"/>
          <w:szCs w:val="21"/>
          <w:lang w:val="fr-FR"/>
        </w:rPr>
      </w:pPr>
      <w:r w:rsidRPr="00FC0110">
        <w:rPr>
          <w:rFonts w:ascii="Arial" w:hAnsi="Arial" w:cs="Arial"/>
          <w:sz w:val="21"/>
          <w:szCs w:val="21"/>
          <w:lang w:val="fr-FR"/>
        </w:rPr>
        <w:t>une clause reconnaissant le droit pour la Société de Projet d'exercer sur le sous-</w:t>
      </w:r>
      <w:r w:rsidRPr="00FC0110">
        <w:rPr>
          <w:rFonts w:ascii="Arial" w:hAnsi="Arial" w:cs="Arial"/>
          <w:sz w:val="21"/>
          <w:szCs w:val="21"/>
          <w:lang w:val="fr-FR"/>
        </w:rPr>
        <w:lastRenderedPageBreak/>
        <w:t>traitant des droits équivalents à ceux qu'elle exerce sur l'Exploitant en vertu de l’</w:t>
      </w:r>
      <w:r w:rsidR="00FF4C61" w:rsidRPr="00FC0110">
        <w:rPr>
          <w:rFonts w:ascii="Arial" w:hAnsi="Arial" w:cs="Arial"/>
          <w:sz w:val="21"/>
          <w:szCs w:val="21"/>
          <w:lang w:val="fr-FR"/>
        </w:rPr>
        <w:t>Article</w:t>
      </w:r>
      <w:r w:rsidRPr="00FC0110">
        <w:rPr>
          <w:rFonts w:ascii="Arial" w:hAnsi="Arial" w:cs="Arial"/>
          <w:spacing w:val="-10"/>
          <w:sz w:val="21"/>
          <w:szCs w:val="21"/>
          <w:lang w:val="fr-FR"/>
        </w:rPr>
        <w:t xml:space="preserve"> </w:t>
      </w:r>
      <w:hyperlink w:anchor="_bookmark158" w:history="1">
        <w:r w:rsidRPr="00FC0110">
          <w:rPr>
            <w:rFonts w:ascii="Arial" w:hAnsi="Arial" w:cs="Arial"/>
            <w:sz w:val="21"/>
            <w:szCs w:val="21"/>
            <w:lang w:val="fr-FR"/>
          </w:rPr>
          <w:fldChar w:fldCharType="begin"/>
        </w:r>
        <w:r w:rsidRPr="00FC0110">
          <w:rPr>
            <w:rFonts w:ascii="Arial" w:hAnsi="Arial" w:cs="Arial"/>
            <w:sz w:val="21"/>
            <w:szCs w:val="21"/>
            <w:lang w:val="fr-FR"/>
          </w:rPr>
          <w:instrText xml:space="preserve"> REF _Ref29292650 \r \h  \* MERGEFORMAT </w:instrText>
        </w:r>
        <w:r w:rsidRPr="00FC0110">
          <w:rPr>
            <w:rFonts w:ascii="Arial" w:hAnsi="Arial" w:cs="Arial"/>
            <w:sz w:val="21"/>
            <w:szCs w:val="21"/>
            <w:lang w:val="fr-FR"/>
          </w:rPr>
        </w:r>
        <w:r w:rsidRPr="00FC0110">
          <w:rPr>
            <w:rFonts w:ascii="Arial" w:hAnsi="Arial" w:cs="Arial"/>
            <w:sz w:val="21"/>
            <w:szCs w:val="21"/>
            <w:lang w:val="fr-FR"/>
          </w:rPr>
          <w:fldChar w:fldCharType="separate"/>
        </w:r>
        <w:r w:rsidR="001376B4" w:rsidRPr="00FC0110">
          <w:rPr>
            <w:rFonts w:ascii="Arial" w:hAnsi="Arial" w:cs="Arial"/>
            <w:sz w:val="21"/>
            <w:szCs w:val="21"/>
            <w:lang w:val="fr-FR"/>
          </w:rPr>
          <w:t>21.1</w:t>
        </w:r>
        <w:r w:rsidRPr="00FC0110">
          <w:rPr>
            <w:rFonts w:ascii="Arial" w:hAnsi="Arial" w:cs="Arial"/>
            <w:sz w:val="21"/>
            <w:szCs w:val="21"/>
            <w:lang w:val="fr-FR"/>
          </w:rPr>
          <w:fldChar w:fldCharType="end"/>
        </w:r>
        <w:r w:rsidRPr="00FC0110">
          <w:rPr>
            <w:rFonts w:ascii="Arial" w:hAnsi="Arial" w:cs="Arial"/>
            <w:sz w:val="21"/>
            <w:szCs w:val="21"/>
            <w:lang w:val="fr-FR"/>
          </w:rPr>
          <w:fldChar w:fldCharType="begin"/>
        </w:r>
        <w:r w:rsidRPr="00FC0110">
          <w:rPr>
            <w:rFonts w:ascii="Arial" w:hAnsi="Arial" w:cs="Arial"/>
            <w:sz w:val="21"/>
            <w:szCs w:val="21"/>
            <w:lang w:val="fr-FR"/>
          </w:rPr>
          <w:instrText xml:space="preserve"> REF _Ref29292725 \r \h  \* MERGEFORMAT </w:instrText>
        </w:r>
        <w:r w:rsidRPr="00FC0110">
          <w:rPr>
            <w:rFonts w:ascii="Arial" w:hAnsi="Arial" w:cs="Arial"/>
            <w:sz w:val="21"/>
            <w:szCs w:val="21"/>
            <w:lang w:val="fr-FR"/>
          </w:rPr>
        </w:r>
        <w:r w:rsidRPr="00FC0110">
          <w:rPr>
            <w:rFonts w:ascii="Arial" w:hAnsi="Arial" w:cs="Arial"/>
            <w:sz w:val="21"/>
            <w:szCs w:val="21"/>
            <w:lang w:val="fr-FR"/>
          </w:rPr>
          <w:fldChar w:fldCharType="separate"/>
        </w:r>
        <w:r w:rsidR="001376B4" w:rsidRPr="00FC0110">
          <w:rPr>
            <w:rFonts w:ascii="Arial" w:hAnsi="Arial" w:cs="Arial"/>
            <w:sz w:val="21"/>
            <w:szCs w:val="21"/>
            <w:lang w:val="fr-FR"/>
          </w:rPr>
          <w:t>(c)</w:t>
        </w:r>
        <w:r w:rsidRPr="00FC0110">
          <w:rPr>
            <w:rFonts w:ascii="Arial" w:hAnsi="Arial" w:cs="Arial"/>
            <w:sz w:val="21"/>
            <w:szCs w:val="21"/>
            <w:lang w:val="fr-FR"/>
          </w:rPr>
          <w:fldChar w:fldCharType="end"/>
        </w:r>
        <w:r w:rsidRPr="00FC0110">
          <w:rPr>
            <w:rFonts w:ascii="Arial" w:hAnsi="Arial" w:cs="Arial"/>
            <w:sz w:val="21"/>
            <w:szCs w:val="21"/>
            <w:lang w:val="fr-FR"/>
          </w:rPr>
          <w:t xml:space="preserve"> (Lutte contre la corruption).</w:t>
        </w:r>
      </w:hyperlink>
    </w:p>
    <w:p w14:paraId="23B6B786" w14:textId="77777777" w:rsidR="008C54A0" w:rsidRPr="00FC0110" w:rsidRDefault="008C54A0" w:rsidP="00E95B2E">
      <w:pPr>
        <w:pStyle w:val="Paragraphedeliste"/>
        <w:numPr>
          <w:ilvl w:val="0"/>
          <w:numId w:val="146"/>
        </w:numPr>
        <w:tabs>
          <w:tab w:val="left" w:pos="709"/>
          <w:tab w:val="left" w:pos="1418"/>
          <w:tab w:val="left" w:pos="2127"/>
        </w:tabs>
        <w:snapToGrid w:val="0"/>
        <w:spacing w:after="240"/>
        <w:ind w:hanging="720"/>
        <w:jc w:val="both"/>
        <w:rPr>
          <w:rFonts w:ascii="Arial" w:hAnsi="Arial" w:cs="Arial"/>
          <w:sz w:val="21"/>
          <w:szCs w:val="21"/>
          <w:lang w:val="fr-FR"/>
        </w:rPr>
      </w:pPr>
      <w:r w:rsidRPr="00FC0110">
        <w:rPr>
          <w:rFonts w:ascii="Arial" w:hAnsi="Arial" w:cs="Arial"/>
          <w:sz w:val="21"/>
          <w:szCs w:val="21"/>
          <w:lang w:val="fr-FR"/>
        </w:rPr>
        <w:t>La Société de Projet et l'Exploitant s'indemniseront mutuellement de toutes les Pertes (incluant toutes les Pertes Directes et les Pertes Spéciales) que l'autre Partie pourrait encourir ou subir par suite de :</w:t>
      </w:r>
    </w:p>
    <w:p w14:paraId="33AB54EA" w14:textId="05962824" w:rsidR="008C54A0" w:rsidRPr="00FC0110" w:rsidRDefault="008C54A0" w:rsidP="00EE0C74">
      <w:pPr>
        <w:pStyle w:val="Paragraphedeliste"/>
        <w:widowControl w:val="0"/>
        <w:numPr>
          <w:ilvl w:val="3"/>
          <w:numId w:val="167"/>
        </w:numPr>
        <w:tabs>
          <w:tab w:val="left" w:pos="709"/>
          <w:tab w:val="left" w:pos="1418"/>
          <w:tab w:val="left" w:pos="2127"/>
        </w:tabs>
        <w:autoSpaceDE w:val="0"/>
        <w:autoSpaceDN w:val="0"/>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toute violation par elle de l’</w:t>
      </w:r>
      <w:r w:rsidR="00FF4C61" w:rsidRPr="00FC0110">
        <w:rPr>
          <w:rFonts w:ascii="Arial" w:hAnsi="Arial" w:cs="Arial"/>
          <w:sz w:val="21"/>
          <w:szCs w:val="21"/>
          <w:lang w:val="fr-FR"/>
        </w:rPr>
        <w:t>Article</w:t>
      </w:r>
      <w:r w:rsidRPr="00FC0110">
        <w:rPr>
          <w:rFonts w:ascii="Arial" w:hAnsi="Arial" w:cs="Arial"/>
          <w:sz w:val="21"/>
          <w:szCs w:val="21"/>
          <w:lang w:val="fr-FR"/>
        </w:rPr>
        <w:t xml:space="preserve"> </w:t>
      </w:r>
      <w:r w:rsidRPr="00FC0110">
        <w:rPr>
          <w:rFonts w:ascii="Arial" w:hAnsi="Arial" w:cs="Arial"/>
          <w:sz w:val="21"/>
          <w:szCs w:val="21"/>
          <w:lang w:val="fr-FR"/>
        </w:rPr>
        <w:fldChar w:fldCharType="begin"/>
      </w:r>
      <w:r w:rsidRPr="00FC0110">
        <w:rPr>
          <w:rFonts w:ascii="Arial" w:hAnsi="Arial" w:cs="Arial"/>
          <w:sz w:val="21"/>
          <w:szCs w:val="21"/>
          <w:lang w:val="fr-FR"/>
        </w:rPr>
        <w:instrText xml:space="preserve"> REF _Ref29292650 \r \h  \* MERGEFORMAT </w:instrText>
      </w:r>
      <w:r w:rsidRPr="00FC0110">
        <w:rPr>
          <w:rFonts w:ascii="Arial" w:hAnsi="Arial" w:cs="Arial"/>
          <w:sz w:val="21"/>
          <w:szCs w:val="21"/>
          <w:lang w:val="fr-FR"/>
        </w:rPr>
      </w:r>
      <w:r w:rsidRPr="00FC0110">
        <w:rPr>
          <w:rFonts w:ascii="Arial" w:hAnsi="Arial" w:cs="Arial"/>
          <w:sz w:val="21"/>
          <w:szCs w:val="21"/>
          <w:lang w:val="fr-FR"/>
        </w:rPr>
        <w:fldChar w:fldCharType="separate"/>
      </w:r>
      <w:r w:rsidR="001376B4" w:rsidRPr="00FC0110">
        <w:rPr>
          <w:rFonts w:ascii="Arial" w:hAnsi="Arial" w:cs="Arial"/>
          <w:sz w:val="21"/>
          <w:szCs w:val="21"/>
          <w:lang w:val="fr-FR"/>
        </w:rPr>
        <w:t>21.1</w:t>
      </w:r>
      <w:r w:rsidRPr="00FC0110">
        <w:rPr>
          <w:rFonts w:ascii="Arial" w:hAnsi="Arial" w:cs="Arial"/>
          <w:sz w:val="21"/>
          <w:szCs w:val="21"/>
          <w:lang w:val="fr-FR"/>
        </w:rPr>
        <w:fldChar w:fldCharType="end"/>
      </w:r>
      <w:r w:rsidRPr="00FC0110">
        <w:rPr>
          <w:rFonts w:ascii="Arial" w:hAnsi="Arial" w:cs="Arial"/>
          <w:sz w:val="21"/>
          <w:szCs w:val="21"/>
          <w:lang w:val="fr-FR"/>
        </w:rPr>
        <w:t xml:space="preserve"> (Lutte contre la corruption) ou de l’</w:t>
      </w:r>
      <w:r w:rsidR="00FF4C61" w:rsidRPr="00FC0110">
        <w:rPr>
          <w:rFonts w:ascii="Arial" w:hAnsi="Arial" w:cs="Arial"/>
          <w:sz w:val="21"/>
          <w:szCs w:val="21"/>
          <w:lang w:val="fr-FR"/>
        </w:rPr>
        <w:t>Article</w:t>
      </w:r>
      <w:r w:rsidRPr="00FC0110">
        <w:rPr>
          <w:rFonts w:ascii="Arial" w:hAnsi="Arial" w:cs="Arial"/>
          <w:sz w:val="21"/>
          <w:szCs w:val="21"/>
          <w:lang w:val="fr-FR"/>
        </w:rPr>
        <w:t xml:space="preserve"> </w:t>
      </w:r>
      <w:hyperlink w:anchor="_bookmark159" w:history="1">
        <w:r w:rsidRPr="00FC0110">
          <w:rPr>
            <w:rFonts w:ascii="Arial" w:hAnsi="Arial" w:cs="Arial"/>
            <w:sz w:val="21"/>
            <w:szCs w:val="21"/>
            <w:lang w:val="fr-FR"/>
          </w:rPr>
          <w:fldChar w:fldCharType="begin"/>
        </w:r>
        <w:r w:rsidRPr="00FC0110">
          <w:rPr>
            <w:rFonts w:ascii="Arial" w:hAnsi="Arial" w:cs="Arial"/>
            <w:sz w:val="21"/>
            <w:szCs w:val="21"/>
            <w:lang w:val="fr-FR"/>
          </w:rPr>
          <w:instrText xml:space="preserve"> REF _Ref29292764 \r \h  \* MERGEFORMAT </w:instrText>
        </w:r>
        <w:r w:rsidRPr="00FC0110">
          <w:rPr>
            <w:rFonts w:ascii="Arial" w:hAnsi="Arial" w:cs="Arial"/>
            <w:sz w:val="21"/>
            <w:szCs w:val="21"/>
            <w:lang w:val="fr-FR"/>
          </w:rPr>
        </w:r>
        <w:r w:rsidRPr="00FC0110">
          <w:rPr>
            <w:rFonts w:ascii="Arial" w:hAnsi="Arial" w:cs="Arial"/>
            <w:sz w:val="21"/>
            <w:szCs w:val="21"/>
            <w:lang w:val="fr-FR"/>
          </w:rPr>
          <w:fldChar w:fldCharType="separate"/>
        </w:r>
        <w:r w:rsidR="001376B4" w:rsidRPr="00FC0110">
          <w:rPr>
            <w:rFonts w:ascii="Arial" w:hAnsi="Arial" w:cs="Arial"/>
            <w:b/>
            <w:bCs/>
            <w:sz w:val="21"/>
            <w:szCs w:val="21"/>
            <w:lang w:val="fr-FR"/>
          </w:rPr>
          <w:t>Erreur ! Source du renvoi introuvable.</w:t>
        </w:r>
        <w:r w:rsidRPr="00FC0110">
          <w:rPr>
            <w:rFonts w:ascii="Arial" w:hAnsi="Arial" w:cs="Arial"/>
            <w:sz w:val="21"/>
            <w:szCs w:val="21"/>
            <w:lang w:val="fr-FR"/>
          </w:rPr>
          <w:fldChar w:fldCharType="end"/>
        </w:r>
      </w:hyperlink>
      <w:r w:rsidRPr="00FC0110">
        <w:rPr>
          <w:rFonts w:ascii="Arial" w:hAnsi="Arial" w:cs="Arial"/>
          <w:sz w:val="21"/>
          <w:szCs w:val="21"/>
          <w:lang w:val="fr-FR"/>
        </w:rPr>
        <w:t xml:space="preserve"> (Garanties Anti-Corruption)</w:t>
      </w:r>
      <w:r w:rsidR="00660298" w:rsidRPr="00FC0110">
        <w:rPr>
          <w:rFonts w:ascii="Arial" w:hAnsi="Arial" w:cs="Arial"/>
          <w:sz w:val="21"/>
          <w:szCs w:val="21"/>
          <w:lang w:val="fr-FR"/>
        </w:rPr>
        <w:t> ;</w:t>
      </w:r>
      <w:r w:rsidRPr="00FC0110">
        <w:rPr>
          <w:rFonts w:ascii="Arial" w:hAnsi="Arial" w:cs="Arial"/>
          <w:sz w:val="21"/>
          <w:szCs w:val="21"/>
          <w:lang w:val="fr-FR"/>
        </w:rPr>
        <w:t xml:space="preserve"> et</w:t>
      </w:r>
    </w:p>
    <w:p w14:paraId="79EC49E7" w14:textId="386C979E" w:rsidR="00405DCA" w:rsidRPr="00FC0110" w:rsidRDefault="008C54A0" w:rsidP="00EE0C74">
      <w:pPr>
        <w:pStyle w:val="Paragraphedeliste"/>
        <w:widowControl w:val="0"/>
        <w:numPr>
          <w:ilvl w:val="3"/>
          <w:numId w:val="167"/>
        </w:numPr>
        <w:tabs>
          <w:tab w:val="left" w:pos="709"/>
          <w:tab w:val="left" w:pos="1418"/>
          <w:tab w:val="left" w:pos="2127"/>
        </w:tabs>
        <w:autoSpaceDE w:val="0"/>
        <w:autoSpaceDN w:val="0"/>
        <w:snapToGrid w:val="0"/>
        <w:spacing w:after="240"/>
        <w:ind w:left="1418" w:hanging="709"/>
        <w:jc w:val="both"/>
        <w:rPr>
          <w:rFonts w:ascii="Arial" w:hAnsi="Arial" w:cs="Arial"/>
          <w:sz w:val="21"/>
          <w:szCs w:val="21"/>
          <w:lang w:val="fr-FR"/>
        </w:rPr>
      </w:pPr>
      <w:r w:rsidRPr="00FC0110">
        <w:rPr>
          <w:rFonts w:ascii="Arial" w:hAnsi="Arial" w:cs="Arial"/>
          <w:sz w:val="21"/>
          <w:szCs w:val="21"/>
          <w:lang w:val="fr-FR"/>
        </w:rPr>
        <w:t>concernant l'Exploitant, toute violation par un sous-traitant de l'Exploitant de toute disposition équivalente contenue dans le contrat de sous-traitance concerné.</w:t>
      </w:r>
    </w:p>
    <w:p w14:paraId="6FBDFE4E" w14:textId="77777777" w:rsidR="00405DCA" w:rsidRPr="00FC0110" w:rsidRDefault="00405DCA" w:rsidP="00494880">
      <w:pPr>
        <w:pStyle w:val="Contract1"/>
      </w:pPr>
      <w:bookmarkStart w:id="287" w:name="_Toc120181566"/>
      <w:bookmarkStart w:id="288" w:name="_Toc120219347"/>
      <w:r w:rsidRPr="00FC0110">
        <w:t>DÉCLARATIONS ET GARANTIES</w:t>
      </w:r>
      <w:bookmarkEnd w:id="287"/>
      <w:bookmarkEnd w:id="288"/>
    </w:p>
    <w:p w14:paraId="66D1D81E" w14:textId="77777777" w:rsidR="00405DCA" w:rsidRPr="00FC0110" w:rsidRDefault="00405DCA" w:rsidP="00B0519E">
      <w:pPr>
        <w:widowControl w:val="0"/>
        <w:tabs>
          <w:tab w:val="left" w:pos="709"/>
          <w:tab w:val="left" w:pos="1418"/>
          <w:tab w:val="left" w:pos="2127"/>
          <w:tab w:val="left" w:pos="8080"/>
        </w:tabs>
        <w:autoSpaceDE w:val="0"/>
        <w:autoSpaceDN w:val="0"/>
        <w:adjustRightInd w:val="0"/>
        <w:snapToGrid w:val="0"/>
        <w:spacing w:after="240"/>
        <w:ind w:left="709" w:hanging="709"/>
        <w:rPr>
          <w:rFonts w:ascii="Arial" w:hAnsi="Arial" w:cs="Arial"/>
          <w:sz w:val="21"/>
          <w:szCs w:val="21"/>
          <w:lang w:val="fr-FR"/>
        </w:rPr>
      </w:pPr>
      <w:r w:rsidRPr="00FC0110">
        <w:rPr>
          <w:rFonts w:ascii="Arial" w:hAnsi="Arial" w:cs="Arial"/>
          <w:sz w:val="21"/>
          <w:szCs w:val="21"/>
          <w:lang w:val="fr-FR"/>
        </w:rPr>
        <w:t>Chaque Partie déclare et garantit que :</w:t>
      </w:r>
    </w:p>
    <w:p w14:paraId="1B5CD263" w14:textId="368FBAD0" w:rsidR="00405DCA" w:rsidRPr="00FC0110" w:rsidRDefault="00405DCA" w:rsidP="00E95B2E">
      <w:pPr>
        <w:pStyle w:val="Paragraphedeliste"/>
        <w:widowControl w:val="0"/>
        <w:numPr>
          <w:ilvl w:val="0"/>
          <w:numId w:val="161"/>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il s’agit d’une société dûment organisée et valablement constituée en application de la Loi de son État. Elle dispose de tous les pouvoirs et de l'autorité légale nécessaires pour signer le présent Contrat et pour exécuter les termes, conditions et dispositions contenus dans le présent Contrat</w:t>
      </w:r>
      <w:r w:rsidR="00660298" w:rsidRPr="00FC0110">
        <w:rPr>
          <w:rFonts w:ascii="Arial" w:hAnsi="Arial" w:cs="Arial"/>
          <w:sz w:val="21"/>
          <w:szCs w:val="21"/>
          <w:lang w:val="fr-FR"/>
        </w:rPr>
        <w:t> ;</w:t>
      </w:r>
    </w:p>
    <w:p w14:paraId="52FFF17C" w14:textId="37E14BAF" w:rsidR="00405DCA" w:rsidRPr="00FC0110" w:rsidRDefault="00405DCA" w:rsidP="00E95B2E">
      <w:pPr>
        <w:pStyle w:val="Paragraphedeliste"/>
        <w:widowControl w:val="0"/>
        <w:numPr>
          <w:ilvl w:val="0"/>
          <w:numId w:val="161"/>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toutes les Autorisations nécessaires à la signature et à l’exécution par elle du présent Contrat et des transactions qu’il prévoit ont été obtenues et sont pleinement en vigueur ou, si elles ne sont pas nécessaires avant la Date de Mise en Service Commercial, ont été demandées ou seront demandées en temps utile dans le cadre des procédures applicables auprès de l'Autorité compétente et seront obtenues au plus tard à la Date de Mise en Service Commercial</w:t>
      </w:r>
      <w:r w:rsidR="00660298" w:rsidRPr="00FC0110">
        <w:rPr>
          <w:rFonts w:ascii="Arial" w:hAnsi="Arial" w:cs="Arial"/>
          <w:sz w:val="21"/>
          <w:szCs w:val="21"/>
          <w:lang w:val="fr-FR"/>
        </w:rPr>
        <w:t> ;</w:t>
      </w:r>
    </w:p>
    <w:p w14:paraId="3FE013DD" w14:textId="6BA05DFE" w:rsidR="00405DCA" w:rsidRPr="00FC0110" w:rsidRDefault="00405DCA" w:rsidP="00E95B2E">
      <w:pPr>
        <w:pStyle w:val="Paragraphedeliste"/>
        <w:widowControl w:val="0"/>
        <w:numPr>
          <w:ilvl w:val="0"/>
          <w:numId w:val="161"/>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le présent Contrat énonce des obligations valables, juridiquement contraignantes et opposables, sous réserve des limitations résultant des Lois applicables susceptibles d’affecter en termes généraux les droits des créanciers</w:t>
      </w:r>
      <w:r w:rsidR="00660298" w:rsidRPr="00FC0110">
        <w:rPr>
          <w:rFonts w:ascii="Arial" w:hAnsi="Arial" w:cs="Arial"/>
          <w:sz w:val="21"/>
          <w:szCs w:val="21"/>
          <w:lang w:val="fr-FR"/>
        </w:rPr>
        <w:t> ;</w:t>
      </w:r>
    </w:p>
    <w:p w14:paraId="1266DBC1" w14:textId="563F95DD" w:rsidR="00405DCA" w:rsidRPr="00FC0110" w:rsidRDefault="00405DCA" w:rsidP="00E95B2E">
      <w:pPr>
        <w:pStyle w:val="Paragraphedeliste"/>
        <w:widowControl w:val="0"/>
        <w:numPr>
          <w:ilvl w:val="0"/>
          <w:numId w:val="161"/>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aucun litige, arbitrage, enquête ou procédure administrative n'est en cours ou, à sa connaissance, ne menace d’être engagé contre lui ou de l’impliquer, devant un tribunal ou une institution administrative, qui pourraient substantiellement affecter sa capacité à satisfaire et à exécuter ses obligations en vertu du présent Contrat</w:t>
      </w:r>
      <w:r w:rsidR="00660298" w:rsidRPr="00FC0110">
        <w:rPr>
          <w:rFonts w:ascii="Arial" w:hAnsi="Arial" w:cs="Arial"/>
          <w:sz w:val="21"/>
          <w:szCs w:val="21"/>
          <w:lang w:val="fr-FR"/>
        </w:rPr>
        <w:t> ;</w:t>
      </w:r>
      <w:r w:rsidRPr="00FC0110">
        <w:rPr>
          <w:rFonts w:ascii="Arial" w:hAnsi="Arial" w:cs="Arial"/>
          <w:spacing w:val="-25"/>
          <w:sz w:val="21"/>
          <w:szCs w:val="21"/>
          <w:lang w:val="fr-FR"/>
        </w:rPr>
        <w:t xml:space="preserve"> </w:t>
      </w:r>
      <w:r w:rsidRPr="00FC0110">
        <w:rPr>
          <w:rFonts w:ascii="Arial" w:hAnsi="Arial" w:cs="Arial"/>
          <w:sz w:val="21"/>
          <w:szCs w:val="21"/>
          <w:lang w:val="fr-FR"/>
        </w:rPr>
        <w:t>et</w:t>
      </w:r>
    </w:p>
    <w:p w14:paraId="0F09461F" w14:textId="77777777" w:rsidR="00405DCA" w:rsidRPr="00FC0110" w:rsidRDefault="00405DCA" w:rsidP="00E95B2E">
      <w:pPr>
        <w:pStyle w:val="Paragraphedeliste"/>
        <w:widowControl w:val="0"/>
        <w:numPr>
          <w:ilvl w:val="0"/>
          <w:numId w:val="161"/>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r w:rsidRPr="00FC0110">
        <w:rPr>
          <w:rFonts w:ascii="Arial" w:hAnsi="Arial" w:cs="Arial"/>
          <w:sz w:val="21"/>
          <w:szCs w:val="21"/>
          <w:lang w:val="fr-FR"/>
        </w:rPr>
        <w:t>la signature, la remise et l'exécution du présent Contrat ont été dûment autorisées conformément aux règles de gouvernance applicables et ne contreviendront à aucune disposition de ses statuts, documents constitutifs ou de tout autre accord ou instrument auquel elle est partie ou par lequel ses biens peuvent être liés, ni ne constitueront un manquement à de telles dispositions.</w:t>
      </w:r>
    </w:p>
    <w:p w14:paraId="39014D7C" w14:textId="77777777" w:rsidR="00405DCA" w:rsidRPr="00FC0110" w:rsidRDefault="00405DCA" w:rsidP="00B0519E">
      <w:pPr>
        <w:widowControl w:val="0"/>
        <w:tabs>
          <w:tab w:val="left" w:pos="709"/>
          <w:tab w:val="left" w:pos="1418"/>
          <w:tab w:val="left" w:pos="2127"/>
        </w:tabs>
        <w:autoSpaceDE w:val="0"/>
        <w:autoSpaceDN w:val="0"/>
        <w:snapToGrid w:val="0"/>
        <w:spacing w:after="240"/>
        <w:jc w:val="both"/>
        <w:rPr>
          <w:rFonts w:ascii="Arial" w:hAnsi="Arial" w:cs="Arial"/>
          <w:sz w:val="21"/>
          <w:szCs w:val="21"/>
          <w:lang w:val="fr-FR"/>
        </w:rPr>
      </w:pPr>
    </w:p>
    <w:p w14:paraId="51E8D75E" w14:textId="77777777" w:rsidR="008C54A0" w:rsidRPr="00FC0110" w:rsidRDefault="008C54A0" w:rsidP="00494880">
      <w:pPr>
        <w:pStyle w:val="Contract1"/>
      </w:pPr>
      <w:bookmarkStart w:id="289" w:name="_Ref119939976"/>
      <w:bookmarkStart w:id="290" w:name="_Ref119940004"/>
      <w:bookmarkStart w:id="291" w:name="_Ref119940456"/>
      <w:bookmarkStart w:id="292" w:name="_Ref119940704"/>
      <w:bookmarkStart w:id="293" w:name="_Toc120027188"/>
      <w:bookmarkStart w:id="294" w:name="_Toc120219348"/>
      <w:r w:rsidRPr="00FC0110">
        <w:t>INFORMATIONS CONFIDENTIELLES</w:t>
      </w:r>
      <w:bookmarkEnd w:id="289"/>
      <w:bookmarkEnd w:id="290"/>
      <w:bookmarkEnd w:id="291"/>
      <w:bookmarkEnd w:id="292"/>
      <w:bookmarkEnd w:id="293"/>
      <w:bookmarkEnd w:id="294"/>
    </w:p>
    <w:p w14:paraId="6C9B0B6F" w14:textId="77777777" w:rsidR="008C54A0" w:rsidRPr="00FC0110" w:rsidRDefault="008C54A0" w:rsidP="00DF3560">
      <w:pPr>
        <w:pStyle w:val="Contract2"/>
        <w:rPr>
          <w:rFonts w:cs="Arial"/>
          <w:szCs w:val="21"/>
        </w:rPr>
      </w:pPr>
      <w:bookmarkStart w:id="295" w:name="_bookmark147"/>
      <w:bookmarkStart w:id="296" w:name="_Ref29577010"/>
      <w:bookmarkEnd w:id="295"/>
      <w:r w:rsidRPr="00FC0110">
        <w:rPr>
          <w:rFonts w:cs="Arial"/>
          <w:szCs w:val="21"/>
        </w:rPr>
        <w:t>Non-divulgation d’Informations Confidentielles</w:t>
      </w:r>
      <w:bookmarkEnd w:id="296"/>
    </w:p>
    <w:p w14:paraId="13129CCF" w14:textId="77777777" w:rsidR="008C54A0" w:rsidRPr="00FC0110" w:rsidRDefault="008C54A0"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sz w:val="21"/>
          <w:szCs w:val="21"/>
          <w:lang w:val="fr-FR"/>
        </w:rPr>
        <w:t>Chaque Partie (la « </w:t>
      </w:r>
      <w:r w:rsidRPr="00FC0110">
        <w:rPr>
          <w:rFonts w:ascii="Arial" w:hAnsi="Arial" w:cs="Arial"/>
          <w:b/>
          <w:sz w:val="21"/>
          <w:szCs w:val="21"/>
          <w:lang w:val="fr-FR"/>
        </w:rPr>
        <w:t>Partie Réceptrice</w:t>
      </w:r>
      <w:r w:rsidRPr="00FC0110">
        <w:rPr>
          <w:rFonts w:ascii="Arial" w:hAnsi="Arial" w:cs="Arial"/>
          <w:sz w:val="21"/>
          <w:szCs w:val="21"/>
          <w:lang w:val="fr-FR"/>
        </w:rPr>
        <w:t> ») doit assurer et faire en sorte que ses Affiliés (le « </w:t>
      </w:r>
      <w:r w:rsidRPr="00FC0110">
        <w:rPr>
          <w:rFonts w:ascii="Arial" w:hAnsi="Arial" w:cs="Arial"/>
          <w:b/>
          <w:sz w:val="21"/>
          <w:szCs w:val="21"/>
          <w:lang w:val="fr-FR"/>
        </w:rPr>
        <w:t>Groupe Récepteur</w:t>
      </w:r>
      <w:r w:rsidRPr="00FC0110">
        <w:rPr>
          <w:rFonts w:ascii="Arial" w:hAnsi="Arial" w:cs="Arial"/>
          <w:sz w:val="21"/>
          <w:szCs w:val="21"/>
          <w:lang w:val="fr-FR"/>
        </w:rPr>
        <w:t xml:space="preserve"> ») assurent le respect de la confidentialité des Informations Confidentielles de l’autre </w:t>
      </w:r>
      <w:r w:rsidRPr="00FC0110">
        <w:rPr>
          <w:rFonts w:ascii="Arial" w:hAnsi="Arial" w:cs="Arial"/>
          <w:sz w:val="21"/>
          <w:szCs w:val="21"/>
          <w:lang w:val="fr-FR"/>
        </w:rPr>
        <w:lastRenderedPageBreak/>
        <w:t>Partie (la « </w:t>
      </w:r>
      <w:r w:rsidRPr="00FC0110">
        <w:rPr>
          <w:rFonts w:ascii="Arial" w:hAnsi="Arial" w:cs="Arial"/>
          <w:b/>
          <w:sz w:val="21"/>
          <w:szCs w:val="21"/>
          <w:lang w:val="fr-FR"/>
        </w:rPr>
        <w:t>Partie Divulgatrice</w:t>
      </w:r>
      <w:r w:rsidRPr="00FC0110">
        <w:rPr>
          <w:rFonts w:ascii="Arial" w:hAnsi="Arial" w:cs="Arial"/>
          <w:sz w:val="21"/>
          <w:szCs w:val="21"/>
          <w:lang w:val="fr-FR"/>
        </w:rPr>
        <w:t> ») et de ses Affiliés (le « </w:t>
      </w:r>
      <w:r w:rsidRPr="00FC0110">
        <w:rPr>
          <w:rFonts w:ascii="Arial" w:hAnsi="Arial" w:cs="Arial"/>
          <w:b/>
          <w:sz w:val="21"/>
          <w:szCs w:val="21"/>
          <w:lang w:val="fr-FR"/>
        </w:rPr>
        <w:t>Groupe Divulgateur</w:t>
      </w:r>
      <w:r w:rsidRPr="00FC0110">
        <w:rPr>
          <w:rFonts w:ascii="Arial" w:hAnsi="Arial" w:cs="Arial"/>
          <w:sz w:val="21"/>
          <w:szCs w:val="21"/>
          <w:lang w:val="fr-FR"/>
        </w:rPr>
        <w:t> »), en s’engageant à ne pas les divulguer à un tiers ni à les utiliser autrement que dans le But Autorisé.</w:t>
      </w:r>
    </w:p>
    <w:p w14:paraId="4C1671DD" w14:textId="77777777" w:rsidR="008C54A0" w:rsidRPr="00FC0110" w:rsidRDefault="008C54A0" w:rsidP="00DF3560">
      <w:pPr>
        <w:pStyle w:val="Contract2"/>
        <w:rPr>
          <w:rFonts w:cs="Arial"/>
          <w:szCs w:val="21"/>
        </w:rPr>
      </w:pPr>
      <w:bookmarkStart w:id="297" w:name="_bookmark148"/>
      <w:bookmarkStart w:id="298" w:name="_Ref29578248"/>
      <w:bookmarkStart w:id="299" w:name="_Ref29846677"/>
      <w:bookmarkEnd w:id="297"/>
      <w:r w:rsidRPr="00FC0110">
        <w:rPr>
          <w:rFonts w:cs="Arial"/>
          <w:szCs w:val="21"/>
        </w:rPr>
        <w:t>Exceptions</w:t>
      </w:r>
      <w:bookmarkEnd w:id="298"/>
      <w:bookmarkEnd w:id="299"/>
    </w:p>
    <w:p w14:paraId="141AFBC3" w14:textId="1B8B5A73" w:rsidR="008C54A0" w:rsidRPr="00FC0110" w:rsidRDefault="008C54A0" w:rsidP="00E95B2E">
      <w:pPr>
        <w:pStyle w:val="BauchiEPClevel1"/>
        <w:numPr>
          <w:ilvl w:val="0"/>
          <w:numId w:val="40"/>
        </w:numPr>
        <w:tabs>
          <w:tab w:val="left" w:pos="709"/>
          <w:tab w:val="left" w:pos="1418"/>
          <w:tab w:val="left" w:pos="2127"/>
        </w:tabs>
        <w:snapToGrid w:val="0"/>
        <w:ind w:hanging="720"/>
        <w:rPr>
          <w:rFonts w:ascii="Arial" w:hAnsi="Arial" w:cs="Arial"/>
          <w:sz w:val="21"/>
          <w:szCs w:val="21"/>
          <w:lang w:val="fr-FR"/>
        </w:rPr>
      </w:pPr>
      <w:bookmarkStart w:id="300" w:name="_Ref29584479"/>
      <w:bookmarkStart w:id="301" w:name="_Ref29846681"/>
      <w:r w:rsidRPr="00FC0110">
        <w:rPr>
          <w:rFonts w:ascii="Arial" w:hAnsi="Arial" w:cs="Arial"/>
          <w:sz w:val="21"/>
          <w:szCs w:val="21"/>
          <w:lang w:val="fr-FR"/>
        </w:rPr>
        <w:t>L’</w:t>
      </w:r>
      <w:r w:rsidR="00FF4C61" w:rsidRPr="00FC0110">
        <w:rPr>
          <w:rFonts w:ascii="Arial" w:hAnsi="Arial" w:cs="Arial"/>
          <w:sz w:val="21"/>
          <w:szCs w:val="21"/>
          <w:lang w:val="fr-FR"/>
        </w:rPr>
        <w:t>Article</w:t>
      </w:r>
      <w:r w:rsidRPr="00FC0110">
        <w:rPr>
          <w:rFonts w:ascii="Arial" w:hAnsi="Arial" w:cs="Arial"/>
          <w:sz w:val="21"/>
          <w:szCs w:val="21"/>
          <w:lang w:val="fr-FR"/>
        </w:rPr>
        <w:t xml:space="preserve"> </w:t>
      </w:r>
      <w:hyperlink w:anchor="_bookmark148" w:history="1">
        <w:r w:rsidRPr="00FC0110">
          <w:rPr>
            <w:rFonts w:ascii="Arial" w:hAnsi="Arial" w:cs="Arial"/>
            <w:sz w:val="21"/>
            <w:szCs w:val="21"/>
            <w:lang w:val="fr-FR"/>
          </w:rPr>
          <w:fldChar w:fldCharType="begin"/>
        </w:r>
        <w:r w:rsidRPr="00FC0110">
          <w:rPr>
            <w:rFonts w:ascii="Arial" w:hAnsi="Arial" w:cs="Arial"/>
            <w:sz w:val="21"/>
            <w:szCs w:val="21"/>
            <w:lang w:val="fr-FR"/>
          </w:rPr>
          <w:instrText xml:space="preserve"> REF _Ref29577010 \r \h  \* MERGEFORMAT </w:instrText>
        </w:r>
        <w:r w:rsidRPr="00FC0110">
          <w:rPr>
            <w:rFonts w:ascii="Arial" w:hAnsi="Arial" w:cs="Arial"/>
            <w:sz w:val="21"/>
            <w:szCs w:val="21"/>
            <w:lang w:val="fr-FR"/>
          </w:rPr>
        </w:r>
        <w:r w:rsidRPr="00FC0110">
          <w:rPr>
            <w:rFonts w:ascii="Arial" w:hAnsi="Arial" w:cs="Arial"/>
            <w:sz w:val="21"/>
            <w:szCs w:val="21"/>
            <w:lang w:val="fr-FR"/>
          </w:rPr>
          <w:fldChar w:fldCharType="separate"/>
        </w:r>
        <w:r w:rsidR="001376B4" w:rsidRPr="00FC0110">
          <w:rPr>
            <w:rFonts w:ascii="Arial" w:hAnsi="Arial" w:cs="Arial"/>
            <w:sz w:val="21"/>
            <w:szCs w:val="21"/>
            <w:lang w:val="fr-FR"/>
          </w:rPr>
          <w:t>18.1</w:t>
        </w:r>
        <w:r w:rsidRPr="00FC0110">
          <w:rPr>
            <w:rFonts w:ascii="Arial" w:hAnsi="Arial" w:cs="Arial"/>
            <w:sz w:val="21"/>
            <w:szCs w:val="21"/>
            <w:lang w:val="fr-FR"/>
          </w:rPr>
          <w:fldChar w:fldCharType="end"/>
        </w:r>
        <w:r w:rsidRPr="00FC0110">
          <w:rPr>
            <w:rFonts w:ascii="Arial" w:hAnsi="Arial" w:cs="Arial"/>
            <w:sz w:val="21"/>
            <w:szCs w:val="21"/>
            <w:lang w:val="fr-FR"/>
          </w:rPr>
          <w:t xml:space="preserve"> </w:t>
        </w:r>
      </w:hyperlink>
      <w:r w:rsidRPr="00FC0110">
        <w:rPr>
          <w:rFonts w:ascii="Arial" w:hAnsi="Arial" w:cs="Arial"/>
          <w:sz w:val="21"/>
          <w:szCs w:val="21"/>
          <w:lang w:val="fr-FR"/>
        </w:rPr>
        <w:t>(Non-divulgation d’Informations Confidentielles) ne s’applique pas si et dans la mesure où :</w:t>
      </w:r>
      <w:bookmarkEnd w:id="300"/>
      <w:bookmarkEnd w:id="301"/>
    </w:p>
    <w:p w14:paraId="6A391E76" w14:textId="23C94F0C" w:rsidR="008C54A0" w:rsidRPr="00FC0110" w:rsidRDefault="008C54A0" w:rsidP="00E95B2E">
      <w:pPr>
        <w:pStyle w:val="BauchiEPClevel1"/>
        <w:numPr>
          <w:ilvl w:val="0"/>
          <w:numId w:val="41"/>
        </w:numPr>
        <w:tabs>
          <w:tab w:val="left" w:pos="709"/>
          <w:tab w:val="left" w:pos="1418"/>
          <w:tab w:val="left" w:pos="2127"/>
        </w:tabs>
        <w:snapToGrid w:val="0"/>
        <w:ind w:left="1418" w:hanging="709"/>
        <w:rPr>
          <w:rFonts w:ascii="Arial" w:hAnsi="Arial" w:cs="Arial"/>
          <w:sz w:val="21"/>
          <w:szCs w:val="21"/>
          <w:lang w:val="fr-FR"/>
        </w:rPr>
      </w:pPr>
      <w:r w:rsidRPr="00FC0110">
        <w:rPr>
          <w:rFonts w:ascii="Arial" w:hAnsi="Arial" w:cs="Arial"/>
          <w:sz w:val="21"/>
          <w:szCs w:val="21"/>
          <w:lang w:val="fr-FR"/>
        </w:rPr>
        <w:t>les Informations Confidentielles sont dans le domaine public (sauf si cette publication résulte de la violation d'une obligation de confidentialité par le Groupe Récepteur)</w:t>
      </w:r>
      <w:r w:rsidR="00660298" w:rsidRPr="00FC0110">
        <w:rPr>
          <w:rFonts w:ascii="Arial" w:hAnsi="Arial" w:cs="Arial"/>
          <w:sz w:val="21"/>
          <w:szCs w:val="21"/>
          <w:lang w:val="fr-FR"/>
        </w:rPr>
        <w:t> ;</w:t>
      </w:r>
    </w:p>
    <w:p w14:paraId="2C527EAB" w14:textId="451C4ED2" w:rsidR="008C54A0" w:rsidRPr="00FC0110" w:rsidRDefault="008C54A0" w:rsidP="00E95B2E">
      <w:pPr>
        <w:pStyle w:val="BauchiEPClevel1"/>
        <w:numPr>
          <w:ilvl w:val="0"/>
          <w:numId w:val="41"/>
        </w:numPr>
        <w:tabs>
          <w:tab w:val="left" w:pos="709"/>
          <w:tab w:val="left" w:pos="1418"/>
          <w:tab w:val="left" w:pos="2127"/>
        </w:tabs>
        <w:snapToGrid w:val="0"/>
        <w:ind w:left="1418" w:hanging="709"/>
        <w:rPr>
          <w:rFonts w:ascii="Arial" w:hAnsi="Arial" w:cs="Arial"/>
          <w:sz w:val="21"/>
          <w:szCs w:val="21"/>
          <w:lang w:val="fr-FR"/>
        </w:rPr>
      </w:pPr>
      <w:r w:rsidRPr="00FC0110">
        <w:rPr>
          <w:rFonts w:ascii="Arial" w:hAnsi="Arial" w:cs="Arial"/>
          <w:sz w:val="21"/>
          <w:szCs w:val="21"/>
          <w:lang w:val="fr-FR"/>
        </w:rPr>
        <w:t>les Informations Confidentielles étaient déjà connues du Groupe Récepteur avant leur première divulgation par le Groupe Divulgateur (ou par un tiers agissant en son nom) sans être soumises à une obligation de confidentialité</w:t>
      </w:r>
      <w:r w:rsidR="00660298" w:rsidRPr="00FC0110">
        <w:rPr>
          <w:rFonts w:ascii="Arial" w:hAnsi="Arial" w:cs="Arial"/>
          <w:sz w:val="21"/>
          <w:szCs w:val="21"/>
          <w:lang w:val="fr-FR"/>
        </w:rPr>
        <w:t> ;</w:t>
      </w:r>
    </w:p>
    <w:p w14:paraId="73D22BE0" w14:textId="6926CBA8" w:rsidR="008C54A0" w:rsidRPr="00FC0110" w:rsidRDefault="008C54A0" w:rsidP="00E95B2E">
      <w:pPr>
        <w:pStyle w:val="BauchiEPClevel1"/>
        <w:numPr>
          <w:ilvl w:val="0"/>
          <w:numId w:val="41"/>
        </w:numPr>
        <w:tabs>
          <w:tab w:val="left" w:pos="709"/>
          <w:tab w:val="left" w:pos="1418"/>
          <w:tab w:val="left" w:pos="2127"/>
        </w:tabs>
        <w:snapToGrid w:val="0"/>
        <w:ind w:left="1418" w:hanging="709"/>
        <w:rPr>
          <w:rFonts w:ascii="Arial" w:hAnsi="Arial" w:cs="Arial"/>
          <w:sz w:val="21"/>
          <w:szCs w:val="21"/>
          <w:lang w:val="fr-FR"/>
        </w:rPr>
      </w:pPr>
      <w:bookmarkStart w:id="302" w:name="_Hlk119010833"/>
      <w:r w:rsidRPr="00FC0110">
        <w:rPr>
          <w:rFonts w:ascii="Arial" w:hAnsi="Arial" w:cs="Arial"/>
          <w:sz w:val="21"/>
          <w:szCs w:val="21"/>
          <w:lang w:val="fr-FR"/>
        </w:rPr>
        <w:t>les Informations Confidentielles ont été divulguées au Groupe Récepteur par des tiers, de façon non confidentielle et dans des circonstances permettant au Groupe Récepteur de penser raisonnablement que cette divulgation était légale et ne violait aucune obligation de confidentialité</w:t>
      </w:r>
      <w:r w:rsidR="00660298" w:rsidRPr="00FC0110">
        <w:rPr>
          <w:rFonts w:ascii="Arial" w:hAnsi="Arial" w:cs="Arial"/>
          <w:sz w:val="21"/>
          <w:szCs w:val="21"/>
          <w:lang w:val="fr-FR"/>
        </w:rPr>
        <w:t> ;</w:t>
      </w:r>
    </w:p>
    <w:p w14:paraId="60EA34B2" w14:textId="4AE54C3F" w:rsidR="008C54A0" w:rsidRPr="00FC0110" w:rsidRDefault="008C54A0" w:rsidP="00E95B2E">
      <w:pPr>
        <w:pStyle w:val="BauchiEPClevel1"/>
        <w:numPr>
          <w:ilvl w:val="0"/>
          <w:numId w:val="41"/>
        </w:numPr>
        <w:tabs>
          <w:tab w:val="left" w:pos="709"/>
          <w:tab w:val="left" w:pos="1418"/>
          <w:tab w:val="left" w:pos="2127"/>
        </w:tabs>
        <w:snapToGrid w:val="0"/>
        <w:ind w:left="1418" w:hanging="709"/>
        <w:rPr>
          <w:rFonts w:ascii="Arial" w:hAnsi="Arial" w:cs="Arial"/>
          <w:sz w:val="21"/>
          <w:szCs w:val="21"/>
          <w:lang w:val="fr-FR"/>
        </w:rPr>
      </w:pPr>
      <w:r w:rsidRPr="00FC0110">
        <w:rPr>
          <w:rFonts w:ascii="Arial" w:hAnsi="Arial" w:cs="Arial"/>
          <w:sz w:val="21"/>
          <w:szCs w:val="21"/>
          <w:lang w:val="fr-FR"/>
        </w:rPr>
        <w:t>la Partie Divulgatrice a consenti par écrit à la divulgation et/ou l’utilisation de ces Informations Confidentielles, ou a indiqué par écrit que ces informations n’étaient pas confidentielles</w:t>
      </w:r>
      <w:r w:rsidR="00660298" w:rsidRPr="00FC0110">
        <w:rPr>
          <w:rFonts w:ascii="Arial" w:hAnsi="Arial" w:cs="Arial"/>
          <w:sz w:val="21"/>
          <w:szCs w:val="21"/>
          <w:lang w:val="fr-FR"/>
        </w:rPr>
        <w:t> ;</w:t>
      </w:r>
      <w:r w:rsidRPr="00FC0110">
        <w:rPr>
          <w:rFonts w:ascii="Arial" w:hAnsi="Arial" w:cs="Arial"/>
          <w:sz w:val="21"/>
          <w:szCs w:val="21"/>
          <w:lang w:val="fr-FR"/>
        </w:rPr>
        <w:t xml:space="preserve"> </w:t>
      </w:r>
      <w:bookmarkStart w:id="303" w:name="_bookmark149"/>
      <w:bookmarkEnd w:id="303"/>
    </w:p>
    <w:p w14:paraId="13F4887A" w14:textId="0A45D78F" w:rsidR="008C54A0" w:rsidRPr="00FC0110" w:rsidRDefault="008C54A0" w:rsidP="00E95B2E">
      <w:pPr>
        <w:pStyle w:val="BauchiEPClevel1"/>
        <w:numPr>
          <w:ilvl w:val="0"/>
          <w:numId w:val="41"/>
        </w:numPr>
        <w:tabs>
          <w:tab w:val="left" w:pos="709"/>
          <w:tab w:val="left" w:pos="1418"/>
          <w:tab w:val="left" w:pos="2127"/>
        </w:tabs>
        <w:snapToGrid w:val="0"/>
        <w:ind w:left="1418" w:hanging="709"/>
        <w:rPr>
          <w:rFonts w:ascii="Arial" w:hAnsi="Arial" w:cs="Arial"/>
          <w:sz w:val="21"/>
          <w:szCs w:val="21"/>
          <w:lang w:val="fr-FR"/>
        </w:rPr>
      </w:pPr>
      <w:r w:rsidRPr="00FC0110">
        <w:rPr>
          <w:rFonts w:ascii="Arial" w:hAnsi="Arial" w:cs="Arial"/>
          <w:sz w:val="21"/>
          <w:szCs w:val="21"/>
          <w:lang w:val="fr-FR"/>
        </w:rPr>
        <w:t>la divulgation est le fait de consultants ou de conseillers extérieurs engagés par ou pour le compte de la Partie divulgatrice, et agissant en cette qualité dans le cadre du Projet (y compris des conseillers fiscaux, juridiques ou des conseillers en matière d’assurance)</w:t>
      </w:r>
      <w:r w:rsidR="00660298" w:rsidRPr="00FC0110">
        <w:rPr>
          <w:rFonts w:ascii="Arial" w:hAnsi="Arial" w:cs="Arial"/>
          <w:sz w:val="21"/>
          <w:szCs w:val="21"/>
          <w:lang w:val="fr-FR"/>
        </w:rPr>
        <w:t> ;</w:t>
      </w:r>
    </w:p>
    <w:p w14:paraId="272474CE" w14:textId="1208271E" w:rsidR="008C54A0" w:rsidRPr="00FC0110" w:rsidRDefault="008C54A0" w:rsidP="00E95B2E">
      <w:pPr>
        <w:pStyle w:val="BauchiEPClevel1"/>
        <w:numPr>
          <w:ilvl w:val="0"/>
          <w:numId w:val="41"/>
        </w:numPr>
        <w:tabs>
          <w:tab w:val="left" w:pos="709"/>
          <w:tab w:val="left" w:pos="1418"/>
          <w:tab w:val="left" w:pos="2127"/>
        </w:tabs>
        <w:snapToGrid w:val="0"/>
        <w:ind w:left="1418" w:hanging="709"/>
        <w:rPr>
          <w:rFonts w:ascii="Arial" w:hAnsi="Arial" w:cs="Arial"/>
          <w:sz w:val="21"/>
          <w:szCs w:val="21"/>
          <w:lang w:val="fr-FR"/>
        </w:rPr>
      </w:pPr>
      <w:r w:rsidRPr="00FC0110">
        <w:rPr>
          <w:rFonts w:ascii="Arial" w:hAnsi="Arial" w:cs="Arial"/>
          <w:sz w:val="21"/>
          <w:szCs w:val="21"/>
          <w:lang w:val="fr-FR"/>
        </w:rPr>
        <w:t>la divulgation est adressée au Prêteur et à tout Affilié, conseiller, agent, mandataire ou représentant du Prêteur</w:t>
      </w:r>
      <w:r w:rsidR="00660298" w:rsidRPr="00FC0110">
        <w:rPr>
          <w:rFonts w:ascii="Arial" w:hAnsi="Arial" w:cs="Arial"/>
          <w:sz w:val="21"/>
          <w:szCs w:val="21"/>
          <w:lang w:val="fr-FR"/>
        </w:rPr>
        <w:t> ;</w:t>
      </w:r>
      <w:r w:rsidRPr="00FC0110">
        <w:rPr>
          <w:rFonts w:ascii="Arial" w:hAnsi="Arial" w:cs="Arial"/>
          <w:sz w:val="21"/>
          <w:szCs w:val="21"/>
          <w:lang w:val="fr-FR"/>
        </w:rPr>
        <w:t xml:space="preserve"> ou </w:t>
      </w:r>
    </w:p>
    <w:p w14:paraId="3CA1DD6D" w14:textId="77777777" w:rsidR="008C54A0" w:rsidRPr="00FC0110" w:rsidRDefault="008C54A0" w:rsidP="00E95B2E">
      <w:pPr>
        <w:pStyle w:val="BauchiEPClevel1"/>
        <w:numPr>
          <w:ilvl w:val="0"/>
          <w:numId w:val="41"/>
        </w:numPr>
        <w:tabs>
          <w:tab w:val="left" w:pos="709"/>
          <w:tab w:val="left" w:pos="1418"/>
          <w:tab w:val="left" w:pos="2127"/>
        </w:tabs>
        <w:snapToGrid w:val="0"/>
        <w:ind w:left="1418" w:hanging="709"/>
        <w:rPr>
          <w:rFonts w:ascii="Arial" w:hAnsi="Arial" w:cs="Arial"/>
          <w:sz w:val="21"/>
          <w:szCs w:val="21"/>
          <w:lang w:val="fr-FR"/>
        </w:rPr>
      </w:pPr>
      <w:bookmarkStart w:id="304" w:name="_Ref29584483"/>
      <w:r w:rsidRPr="00FC0110">
        <w:rPr>
          <w:rFonts w:ascii="Arial" w:hAnsi="Arial" w:cs="Arial"/>
          <w:sz w:val="21"/>
          <w:szCs w:val="21"/>
          <w:lang w:val="fr-FR"/>
        </w:rPr>
        <w:t>la divulgation ou l’utilisation des Informations Confidentielles est exigée par la Loi, par le Gouvernement conformément à le Contrat de Partenariat, par les règles d’une bourse d'investissement auxquelles le Groupe Récepteur est soumis ou par une Autorité compétente ayant juridiction sur le Groupe Récepteur.</w:t>
      </w:r>
      <w:bookmarkEnd w:id="304"/>
    </w:p>
    <w:p w14:paraId="28B8693A" w14:textId="6A394724" w:rsidR="008C54A0" w:rsidRPr="00FC0110" w:rsidRDefault="008C54A0" w:rsidP="00E95B2E">
      <w:pPr>
        <w:pStyle w:val="BauchiEPClevel1"/>
        <w:numPr>
          <w:ilvl w:val="0"/>
          <w:numId w:val="40"/>
        </w:numPr>
        <w:tabs>
          <w:tab w:val="left" w:pos="709"/>
          <w:tab w:val="left" w:pos="1418"/>
          <w:tab w:val="left" w:pos="2127"/>
        </w:tabs>
        <w:snapToGrid w:val="0"/>
        <w:ind w:hanging="720"/>
        <w:rPr>
          <w:rFonts w:ascii="Arial" w:hAnsi="Arial" w:cs="Arial"/>
          <w:sz w:val="21"/>
          <w:szCs w:val="21"/>
          <w:lang w:val="fr-FR"/>
        </w:rPr>
      </w:pPr>
      <w:bookmarkStart w:id="305" w:name="_Hlk119010881"/>
      <w:bookmarkEnd w:id="302"/>
      <w:r w:rsidRPr="00FC0110">
        <w:rPr>
          <w:rFonts w:ascii="Arial" w:hAnsi="Arial" w:cs="Arial"/>
          <w:sz w:val="21"/>
          <w:szCs w:val="21"/>
          <w:lang w:val="fr-FR"/>
        </w:rPr>
        <w:t>En cas divulgation ou d'utilisation d’Informations Confidentielles dans les conditions prévues à l’</w:t>
      </w:r>
      <w:r w:rsidR="00FF4C61" w:rsidRPr="00FC0110">
        <w:rPr>
          <w:rFonts w:ascii="Arial" w:hAnsi="Arial" w:cs="Arial"/>
          <w:sz w:val="21"/>
          <w:szCs w:val="21"/>
          <w:lang w:val="fr-FR"/>
        </w:rPr>
        <w:t>Article</w:t>
      </w:r>
      <w:r w:rsidRPr="00FC0110">
        <w:rPr>
          <w:rFonts w:ascii="Arial" w:hAnsi="Arial" w:cs="Arial"/>
          <w:sz w:val="21"/>
          <w:szCs w:val="21"/>
          <w:lang w:val="fr-FR"/>
        </w:rPr>
        <w:t xml:space="preserve"> </w:t>
      </w:r>
      <w:hyperlink w:anchor="_bookmark108" w:history="1">
        <w:r w:rsidRPr="00FC0110">
          <w:rPr>
            <w:rFonts w:ascii="Arial" w:hAnsi="Arial" w:cs="Arial"/>
            <w:sz w:val="21"/>
            <w:szCs w:val="21"/>
            <w:lang w:val="fr-FR"/>
          </w:rPr>
          <w:t>1</w:t>
        </w:r>
        <w:r w:rsidR="00186346" w:rsidRPr="00FC0110">
          <w:rPr>
            <w:rFonts w:ascii="Arial" w:hAnsi="Arial" w:cs="Arial"/>
            <w:sz w:val="21"/>
            <w:szCs w:val="21"/>
            <w:lang w:val="fr-FR"/>
          </w:rPr>
          <w:t>8</w:t>
        </w:r>
        <w:r w:rsidRPr="00FC0110">
          <w:rPr>
            <w:rFonts w:ascii="Arial" w:hAnsi="Arial" w:cs="Arial"/>
            <w:sz w:val="21"/>
            <w:szCs w:val="21"/>
            <w:lang w:val="fr-FR"/>
          </w:rPr>
          <w:t xml:space="preserve">.2(a) </w:t>
        </w:r>
      </w:hyperlink>
      <w:r w:rsidRPr="00FC0110">
        <w:rPr>
          <w:rFonts w:ascii="Arial" w:hAnsi="Arial" w:cs="Arial"/>
          <w:sz w:val="21"/>
          <w:szCs w:val="21"/>
          <w:lang w:val="fr-FR"/>
        </w:rPr>
        <w:t>(Exceptions), la Partie Réceptrice doit, si la Loi le permet, faire son possible pour consulter par anticipation la Partie Divulgatrice afin de lui laisser la possibilité d'examiner et de commenter la divulgation prévue et, si nécessaire, de prendre toute mesure raisonnable pour les empêcher ou les restreindre.</w:t>
      </w:r>
    </w:p>
    <w:p w14:paraId="45A9AC9D" w14:textId="77777777" w:rsidR="008C54A0" w:rsidRPr="00FC0110" w:rsidRDefault="008C54A0" w:rsidP="00DF3560">
      <w:pPr>
        <w:pStyle w:val="Contract2"/>
        <w:rPr>
          <w:rFonts w:cs="Arial"/>
          <w:szCs w:val="21"/>
        </w:rPr>
      </w:pPr>
      <w:bookmarkStart w:id="306" w:name="_bookmark150"/>
      <w:bookmarkStart w:id="307" w:name="_Ref119939944"/>
      <w:bookmarkEnd w:id="305"/>
      <w:bookmarkEnd w:id="306"/>
      <w:r w:rsidRPr="00FC0110">
        <w:rPr>
          <w:rFonts w:cs="Arial"/>
          <w:szCs w:val="21"/>
        </w:rPr>
        <w:t>Divulgation entre les membres du Groupe et</w:t>
      </w:r>
      <w:r w:rsidRPr="00FC0110">
        <w:rPr>
          <w:rFonts w:cs="Arial"/>
          <w:bCs/>
          <w:szCs w:val="21"/>
        </w:rPr>
        <w:t>/</w:t>
      </w:r>
      <w:r w:rsidRPr="00FC0110">
        <w:rPr>
          <w:rFonts w:cs="Arial"/>
          <w:szCs w:val="21"/>
        </w:rPr>
        <w:t>ou les Représentants</w:t>
      </w:r>
      <w:r w:rsidRPr="00FC0110">
        <w:rPr>
          <w:rFonts w:cs="Arial"/>
          <w:bCs/>
          <w:szCs w:val="21"/>
        </w:rPr>
        <w:t xml:space="preserve"> de la Partie Réceptrice</w:t>
      </w:r>
      <w:bookmarkEnd w:id="307"/>
      <w:r w:rsidRPr="00FC0110">
        <w:rPr>
          <w:rFonts w:cs="Arial"/>
          <w:bCs/>
          <w:szCs w:val="21"/>
        </w:rPr>
        <w:t xml:space="preserve"> </w:t>
      </w:r>
    </w:p>
    <w:p w14:paraId="194FD502" w14:textId="5447D5EA" w:rsidR="008C54A0" w:rsidRPr="00FC0110" w:rsidRDefault="008C54A0"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sz w:val="21"/>
          <w:szCs w:val="21"/>
          <w:lang w:val="fr-FR"/>
        </w:rPr>
        <w:t>Nonobstant l’</w:t>
      </w:r>
      <w:r w:rsidR="00FF4C61" w:rsidRPr="00FC0110">
        <w:rPr>
          <w:rFonts w:ascii="Arial" w:hAnsi="Arial" w:cs="Arial"/>
          <w:sz w:val="21"/>
          <w:szCs w:val="21"/>
          <w:lang w:val="fr-FR"/>
        </w:rPr>
        <w:t>Article</w:t>
      </w:r>
      <w:r w:rsidRPr="00FC0110">
        <w:rPr>
          <w:rFonts w:ascii="Arial" w:hAnsi="Arial" w:cs="Arial"/>
          <w:spacing w:val="-8"/>
          <w:sz w:val="21"/>
          <w:szCs w:val="21"/>
          <w:lang w:val="fr-FR"/>
        </w:rPr>
        <w:t xml:space="preserve"> </w:t>
      </w:r>
      <w:hyperlink w:anchor="_bookmark107" w:history="1">
        <w:r w:rsidRPr="00FC0110">
          <w:rPr>
            <w:rFonts w:ascii="Arial" w:hAnsi="Arial" w:cs="Arial"/>
            <w:sz w:val="21"/>
            <w:szCs w:val="21"/>
            <w:lang w:val="fr-FR"/>
          </w:rPr>
          <w:t>1</w:t>
        </w:r>
        <w:r w:rsidR="00186346" w:rsidRPr="00FC0110">
          <w:rPr>
            <w:rFonts w:ascii="Arial" w:hAnsi="Arial" w:cs="Arial"/>
            <w:sz w:val="21"/>
            <w:szCs w:val="21"/>
            <w:lang w:val="fr-FR"/>
          </w:rPr>
          <w:t>8</w:t>
        </w:r>
        <w:r w:rsidRPr="00FC0110">
          <w:rPr>
            <w:rFonts w:ascii="Arial" w:hAnsi="Arial" w:cs="Arial"/>
            <w:sz w:val="21"/>
            <w:szCs w:val="21"/>
            <w:lang w:val="fr-FR"/>
          </w:rPr>
          <w:t>.1 (Non-divulgation d’Informations Confidentielles),</w:t>
        </w:r>
        <w:r w:rsidRPr="00FC0110">
          <w:rPr>
            <w:rFonts w:ascii="Arial" w:hAnsi="Arial" w:cs="Arial"/>
            <w:spacing w:val="-10"/>
            <w:sz w:val="21"/>
            <w:szCs w:val="21"/>
            <w:lang w:val="fr-FR"/>
          </w:rPr>
          <w:t xml:space="preserve"> </w:t>
        </w:r>
      </w:hyperlink>
      <w:r w:rsidRPr="00FC0110">
        <w:rPr>
          <w:rFonts w:ascii="Arial" w:hAnsi="Arial" w:cs="Arial"/>
          <w:sz w:val="21"/>
          <w:szCs w:val="21"/>
          <w:lang w:val="fr-FR"/>
        </w:rPr>
        <w:t>la divulgation d’Informations Confidentielles entre les membres du Groupe Récepteur et/ou les Représentants du Groupe Récepteur et</w:t>
      </w:r>
      <w:r w:rsidR="00F54331" w:rsidRPr="00FC0110">
        <w:rPr>
          <w:rFonts w:ascii="Arial" w:hAnsi="Arial" w:cs="Arial"/>
          <w:sz w:val="21"/>
          <w:szCs w:val="21"/>
          <w:lang w:val="fr-FR"/>
        </w:rPr>
        <w:t xml:space="preserve"> le</w:t>
      </w:r>
      <w:r w:rsidRPr="00FC0110">
        <w:rPr>
          <w:rFonts w:ascii="Arial" w:hAnsi="Arial" w:cs="Arial"/>
          <w:sz w:val="21"/>
          <w:szCs w:val="21"/>
          <w:lang w:val="fr-FR"/>
        </w:rPr>
        <w:t xml:space="preserve"> Prêteur est autorisée, à condition que :</w:t>
      </w:r>
    </w:p>
    <w:p w14:paraId="26AB7CA1" w14:textId="435704CA" w:rsidR="008C54A0" w:rsidRPr="00FC0110" w:rsidRDefault="008C54A0" w:rsidP="00E95B2E">
      <w:pPr>
        <w:pStyle w:val="BauchiEPClevel1"/>
        <w:numPr>
          <w:ilvl w:val="0"/>
          <w:numId w:val="42"/>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lastRenderedPageBreak/>
        <w:t xml:space="preserve">cette divulgation soit limitée aux personnes qui ont raisonnablement besoin de connaître ces informations pour la poursuite du But Autorisé ou en raison de leur rôle de Représentant du Groupe Récepteur ou </w:t>
      </w:r>
      <w:r w:rsidR="007B2D06" w:rsidRPr="00FC0110">
        <w:rPr>
          <w:rFonts w:ascii="Arial" w:hAnsi="Arial" w:cs="Arial"/>
          <w:sz w:val="21"/>
          <w:szCs w:val="21"/>
          <w:lang w:val="fr-FR"/>
        </w:rPr>
        <w:t>de</w:t>
      </w:r>
      <w:r w:rsidR="00F54331" w:rsidRPr="00FC0110">
        <w:rPr>
          <w:rFonts w:ascii="Arial" w:hAnsi="Arial" w:cs="Arial"/>
          <w:sz w:val="21"/>
          <w:szCs w:val="21"/>
          <w:lang w:val="fr-FR"/>
        </w:rPr>
        <w:t xml:space="preserve"> </w:t>
      </w:r>
      <w:r w:rsidRPr="00FC0110">
        <w:rPr>
          <w:rFonts w:ascii="Arial" w:hAnsi="Arial" w:cs="Arial"/>
          <w:sz w:val="21"/>
          <w:szCs w:val="21"/>
          <w:lang w:val="fr-FR"/>
        </w:rPr>
        <w:t>Prêteur</w:t>
      </w:r>
      <w:r w:rsidR="00660298" w:rsidRPr="00FC0110">
        <w:rPr>
          <w:rFonts w:ascii="Arial" w:hAnsi="Arial" w:cs="Arial"/>
          <w:sz w:val="21"/>
          <w:szCs w:val="21"/>
          <w:lang w:val="fr-FR"/>
        </w:rPr>
        <w:t> ;</w:t>
      </w:r>
      <w:r w:rsidRPr="00FC0110">
        <w:rPr>
          <w:rFonts w:ascii="Arial" w:hAnsi="Arial" w:cs="Arial"/>
          <w:sz w:val="21"/>
          <w:szCs w:val="21"/>
          <w:lang w:val="fr-FR"/>
        </w:rPr>
        <w:t xml:space="preserve"> et</w:t>
      </w:r>
    </w:p>
    <w:p w14:paraId="1BD8EA3B" w14:textId="4BD424F5" w:rsidR="008C54A0" w:rsidRPr="00FC0110" w:rsidRDefault="008C54A0" w:rsidP="00E95B2E">
      <w:pPr>
        <w:pStyle w:val="BauchiEPClevel1"/>
        <w:numPr>
          <w:ilvl w:val="0"/>
          <w:numId w:val="42"/>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 xml:space="preserve">la Partie Réceptrice s’assure que toute personne à qui des Informations Confidentielles sont divulguées en vertu du présent </w:t>
      </w:r>
      <w:r w:rsidR="00FF4C61" w:rsidRPr="00FC0110">
        <w:rPr>
          <w:rFonts w:ascii="Arial" w:hAnsi="Arial" w:cs="Arial"/>
          <w:sz w:val="21"/>
          <w:szCs w:val="21"/>
          <w:lang w:val="fr-FR"/>
        </w:rPr>
        <w:t>Article</w:t>
      </w:r>
      <w:r w:rsidRPr="00FC0110">
        <w:rPr>
          <w:rFonts w:ascii="Arial" w:hAnsi="Arial" w:cs="Arial"/>
          <w:sz w:val="21"/>
          <w:szCs w:val="21"/>
          <w:lang w:val="fr-FR"/>
        </w:rPr>
        <w:t xml:space="preserve"> </w:t>
      </w:r>
      <w:hyperlink w:anchor="_bookmark109" w:history="1">
        <w:r w:rsidRPr="00FC0110">
          <w:rPr>
            <w:rFonts w:ascii="Arial" w:hAnsi="Arial" w:cs="Arial"/>
            <w:sz w:val="21"/>
            <w:szCs w:val="21"/>
            <w:lang w:val="fr-FR"/>
          </w:rPr>
          <w:t>1</w:t>
        </w:r>
        <w:r w:rsidR="00186346" w:rsidRPr="00FC0110">
          <w:rPr>
            <w:rFonts w:ascii="Arial" w:hAnsi="Arial" w:cs="Arial"/>
            <w:sz w:val="21"/>
            <w:szCs w:val="21"/>
            <w:lang w:val="fr-FR"/>
          </w:rPr>
          <w:t>8</w:t>
        </w:r>
        <w:r w:rsidRPr="00FC0110">
          <w:rPr>
            <w:rFonts w:ascii="Arial" w:hAnsi="Arial" w:cs="Arial"/>
            <w:sz w:val="21"/>
            <w:szCs w:val="21"/>
            <w:lang w:val="fr-FR"/>
          </w:rPr>
          <w:t xml:space="preserve">.3 </w:t>
        </w:r>
      </w:hyperlink>
      <w:r w:rsidRPr="00FC0110">
        <w:rPr>
          <w:rFonts w:ascii="Arial" w:hAnsi="Arial" w:cs="Arial"/>
          <w:sz w:val="21"/>
          <w:szCs w:val="21"/>
          <w:lang w:val="fr-FR"/>
        </w:rPr>
        <w:t>(Divulgation entre membres du Groupe Récepteur ou Délégué)</w:t>
      </w:r>
      <w:r w:rsidR="00837AEA" w:rsidRPr="00FC0110">
        <w:rPr>
          <w:rFonts w:ascii="Arial" w:hAnsi="Arial" w:cs="Arial"/>
          <w:sz w:val="21"/>
          <w:szCs w:val="21"/>
          <w:lang w:val="fr-FR"/>
        </w:rPr>
        <w:t>,</w:t>
      </w:r>
      <w:r w:rsidRPr="00FC0110">
        <w:rPr>
          <w:rFonts w:ascii="Arial" w:hAnsi="Arial" w:cs="Arial"/>
          <w:sz w:val="21"/>
          <w:szCs w:val="21"/>
          <w:lang w:val="fr-FR"/>
        </w:rPr>
        <w:t xml:space="preserve"> tous les autres Représentants du Groupe Récepteur et </w:t>
      </w:r>
      <w:r w:rsidR="00425BB7" w:rsidRPr="00FC0110">
        <w:rPr>
          <w:rFonts w:ascii="Arial" w:hAnsi="Arial" w:cs="Arial"/>
          <w:sz w:val="21"/>
          <w:szCs w:val="21"/>
          <w:lang w:val="fr-FR"/>
        </w:rPr>
        <w:t xml:space="preserve">le </w:t>
      </w:r>
      <w:r w:rsidRPr="00FC0110">
        <w:rPr>
          <w:rFonts w:ascii="Arial" w:hAnsi="Arial" w:cs="Arial"/>
          <w:sz w:val="21"/>
          <w:szCs w:val="21"/>
          <w:lang w:val="fr-FR"/>
        </w:rPr>
        <w:t xml:space="preserve">Prêteur respectent à leur tour les obligations de confidentialité et les restrictions d'utilisation prévues au présent </w:t>
      </w:r>
      <w:r w:rsidR="00FF4C61" w:rsidRPr="00FC0110">
        <w:rPr>
          <w:rFonts w:ascii="Arial" w:hAnsi="Arial" w:cs="Arial"/>
          <w:sz w:val="21"/>
          <w:szCs w:val="21"/>
          <w:lang w:val="fr-FR"/>
        </w:rPr>
        <w:t>Article</w:t>
      </w:r>
      <w:r w:rsidRPr="00FC0110">
        <w:rPr>
          <w:rFonts w:ascii="Arial" w:hAnsi="Arial" w:cs="Arial"/>
          <w:sz w:val="21"/>
          <w:szCs w:val="21"/>
          <w:lang w:val="fr-FR"/>
        </w:rPr>
        <w:t xml:space="preserve"> 1</w:t>
      </w:r>
      <w:r w:rsidR="00186346" w:rsidRPr="00FC0110">
        <w:rPr>
          <w:rFonts w:ascii="Arial" w:hAnsi="Arial" w:cs="Arial"/>
          <w:sz w:val="21"/>
          <w:szCs w:val="21"/>
          <w:lang w:val="fr-FR"/>
        </w:rPr>
        <w:t>8</w:t>
      </w:r>
      <w:r w:rsidRPr="00FC0110">
        <w:rPr>
          <w:rFonts w:ascii="Arial" w:hAnsi="Arial" w:cs="Arial"/>
          <w:spacing w:val="-16"/>
          <w:sz w:val="21"/>
          <w:szCs w:val="21"/>
          <w:lang w:val="fr-FR"/>
        </w:rPr>
        <w:t xml:space="preserve"> </w:t>
      </w:r>
      <w:r w:rsidRPr="00FC0110">
        <w:rPr>
          <w:rFonts w:ascii="Arial" w:hAnsi="Arial" w:cs="Arial"/>
          <w:sz w:val="21"/>
          <w:szCs w:val="21"/>
          <w:lang w:val="fr-FR"/>
        </w:rPr>
        <w:t>(Informations Confidentielles),</w:t>
      </w:r>
      <w:r w:rsidRPr="00FC0110">
        <w:rPr>
          <w:rFonts w:ascii="Arial" w:hAnsi="Arial" w:cs="Arial"/>
          <w:spacing w:val="-13"/>
          <w:sz w:val="21"/>
          <w:szCs w:val="21"/>
          <w:lang w:val="fr-FR"/>
        </w:rPr>
        <w:t xml:space="preserve"> </w:t>
      </w:r>
      <w:r w:rsidRPr="00FC0110">
        <w:rPr>
          <w:rFonts w:ascii="Arial" w:hAnsi="Arial" w:cs="Arial"/>
          <w:sz w:val="21"/>
          <w:szCs w:val="21"/>
          <w:lang w:val="fr-FR"/>
        </w:rPr>
        <w:t>de la même manière que ces restrictions et obligations s'appliquent à la Partie Réceptrice.</w:t>
      </w:r>
    </w:p>
    <w:p w14:paraId="6B9EA6AF" w14:textId="77777777" w:rsidR="008C54A0" w:rsidRPr="00FC0110" w:rsidRDefault="008C54A0" w:rsidP="00DF3560">
      <w:pPr>
        <w:pStyle w:val="Contract2"/>
        <w:rPr>
          <w:rFonts w:cs="Arial"/>
          <w:szCs w:val="21"/>
        </w:rPr>
      </w:pPr>
      <w:r w:rsidRPr="00FC0110">
        <w:rPr>
          <w:rFonts w:cs="Arial"/>
          <w:bCs/>
          <w:szCs w:val="21"/>
        </w:rPr>
        <w:t>Restitution</w:t>
      </w:r>
      <w:r w:rsidRPr="00FC0110">
        <w:rPr>
          <w:rFonts w:cs="Arial"/>
          <w:szCs w:val="21"/>
        </w:rPr>
        <w:t xml:space="preserve"> des Informations Confidentielles</w:t>
      </w:r>
    </w:p>
    <w:p w14:paraId="406D6BD4" w14:textId="77777777" w:rsidR="008C54A0" w:rsidRPr="00FC0110" w:rsidRDefault="008C54A0" w:rsidP="00B0519E">
      <w:pPr>
        <w:pStyle w:val="BauchiEPClevel1"/>
        <w:tabs>
          <w:tab w:val="left" w:pos="709"/>
          <w:tab w:val="left" w:pos="1418"/>
          <w:tab w:val="left" w:pos="2127"/>
        </w:tabs>
        <w:snapToGrid w:val="0"/>
        <w:rPr>
          <w:rFonts w:ascii="Arial" w:hAnsi="Arial" w:cs="Arial"/>
          <w:sz w:val="21"/>
          <w:szCs w:val="21"/>
          <w:lang w:val="fr-FR"/>
        </w:rPr>
      </w:pPr>
      <w:bookmarkStart w:id="308" w:name="_Hlk119836653"/>
      <w:bookmarkStart w:id="309" w:name="_Hlk119011094"/>
      <w:r w:rsidRPr="00FC0110">
        <w:rPr>
          <w:rFonts w:ascii="Arial" w:hAnsi="Arial" w:cs="Arial"/>
          <w:sz w:val="21"/>
          <w:szCs w:val="21"/>
          <w:lang w:val="fr-FR"/>
        </w:rPr>
        <w:t>A la demande écrite de la Partie Divulgatrice, la Partie Réceptrice doit faire en sorte que toutes les Informations Confidentielles fournies par le Groupe Divulgateur (ou en son nom) et qui demeurent en sa possession ou sous le contrôle du Groupe Récepteur soient rapidement restituées à la Partie Divulgatrice ou, si celle-ci l’autorise, détruites ou supprimées. Cette obligation s’étend aux informations dérivées des Informations Confidentielles divulguées à la Partie Réceptrice par la Partie Divulgatrice (ou en son nom). Pour les Informations Confidentielles stockées électroniquement ou sur tout support non physique, le respect de cette obligation est assuré dès lors que leur accès est restreint à des fins non commerciales d'archivage.</w:t>
      </w:r>
      <w:bookmarkEnd w:id="308"/>
    </w:p>
    <w:bookmarkEnd w:id="309"/>
    <w:p w14:paraId="40CE7F5A" w14:textId="77777777" w:rsidR="008C54A0" w:rsidRPr="00FC0110" w:rsidRDefault="008C54A0" w:rsidP="00DF3560">
      <w:pPr>
        <w:pStyle w:val="Contract2"/>
        <w:rPr>
          <w:rFonts w:cs="Arial"/>
          <w:szCs w:val="21"/>
        </w:rPr>
      </w:pPr>
      <w:r w:rsidRPr="00FC0110">
        <w:rPr>
          <w:rFonts w:cs="Arial"/>
          <w:szCs w:val="21"/>
        </w:rPr>
        <w:t>Survie des Obligations de Confidentialité</w:t>
      </w:r>
    </w:p>
    <w:p w14:paraId="4CF889A5" w14:textId="5DDAAB4F" w:rsidR="008C54A0" w:rsidRPr="00FC0110" w:rsidRDefault="008C54A0"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sz w:val="21"/>
          <w:szCs w:val="21"/>
          <w:lang w:val="fr-FR"/>
        </w:rPr>
        <w:t xml:space="preserve">Les obligations de chaque Partie prévues au présent </w:t>
      </w:r>
      <w:r w:rsidR="00186346" w:rsidRPr="00FC0110">
        <w:rPr>
          <w:rFonts w:ascii="Arial" w:hAnsi="Arial" w:cs="Arial"/>
          <w:sz w:val="21"/>
          <w:szCs w:val="21"/>
          <w:lang w:val="fr-FR"/>
        </w:rPr>
        <w:t>Article 18</w:t>
      </w:r>
      <w:r w:rsidRPr="00FC0110">
        <w:rPr>
          <w:rFonts w:ascii="Arial" w:hAnsi="Arial" w:cs="Arial"/>
          <w:spacing w:val="-1"/>
          <w:sz w:val="21"/>
          <w:szCs w:val="21"/>
          <w:lang w:val="fr-FR"/>
        </w:rPr>
        <w:t xml:space="preserve"> </w:t>
      </w:r>
      <w:r w:rsidRPr="00FC0110">
        <w:rPr>
          <w:rFonts w:ascii="Arial" w:hAnsi="Arial" w:cs="Arial"/>
          <w:sz w:val="21"/>
          <w:szCs w:val="21"/>
          <w:lang w:val="fr-FR"/>
        </w:rPr>
        <w:t>(Informations Confidentielles) survivent à la résiliation du présent Contrat et demeurent en vigueur pendant une période de deux (2) ans suivants la résiliation.</w:t>
      </w:r>
    </w:p>
    <w:p w14:paraId="75C552A2" w14:textId="77777777" w:rsidR="008C54A0" w:rsidRPr="00FC0110" w:rsidRDefault="008C54A0" w:rsidP="00DF3560">
      <w:pPr>
        <w:pStyle w:val="Contract2"/>
        <w:rPr>
          <w:rFonts w:cs="Arial"/>
          <w:szCs w:val="21"/>
        </w:rPr>
      </w:pPr>
      <w:bookmarkStart w:id="310" w:name="_bookmark151"/>
      <w:bookmarkEnd w:id="310"/>
      <w:r w:rsidRPr="00FC0110">
        <w:rPr>
          <w:rFonts w:cs="Arial"/>
          <w:szCs w:val="21"/>
        </w:rPr>
        <w:t>Mesures d’Injonction</w:t>
      </w:r>
    </w:p>
    <w:p w14:paraId="2064CB4E" w14:textId="553F5AC0" w:rsidR="008C54A0" w:rsidRPr="00FC0110" w:rsidRDefault="008C54A0"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sz w:val="21"/>
          <w:szCs w:val="21"/>
          <w:lang w:val="fr-FR"/>
        </w:rPr>
        <w:t xml:space="preserve">Chaque Partie reconnait </w:t>
      </w:r>
      <w:bookmarkStart w:id="311" w:name="_Hlk119011254"/>
      <w:r w:rsidRPr="00FC0110">
        <w:rPr>
          <w:rFonts w:ascii="Arial" w:hAnsi="Arial" w:cs="Arial"/>
          <w:sz w:val="21"/>
          <w:szCs w:val="21"/>
          <w:lang w:val="fr-FR"/>
        </w:rPr>
        <w:t xml:space="preserve">que le versement des dommages-intérêts pécuniaires peut ne pas constituer à lui seul une mesure de réparation suffisante en cas de violation ou de menace de violation du présent </w:t>
      </w:r>
      <w:bookmarkEnd w:id="311"/>
      <w:r w:rsidR="00186346" w:rsidRPr="00FC0110">
        <w:rPr>
          <w:rFonts w:ascii="Arial" w:hAnsi="Arial" w:cs="Arial"/>
          <w:sz w:val="21"/>
          <w:szCs w:val="21"/>
          <w:lang w:val="fr-FR"/>
        </w:rPr>
        <w:t>Article 18</w:t>
      </w:r>
      <w:r w:rsidRPr="00FC0110">
        <w:rPr>
          <w:rFonts w:ascii="Arial" w:hAnsi="Arial" w:cs="Arial"/>
          <w:sz w:val="21"/>
          <w:szCs w:val="21"/>
          <w:lang w:val="fr-FR"/>
        </w:rPr>
        <w:t xml:space="preserve"> (Informations Confidentielles). Sans qu’il lui soit besoin de démontrer l’existence d’un dommage, la Partie Divulgatrice pourra solliciter toute mesure d’injonction ou de toute autre mesure de réparation, le cas échéant en équité, en cas de survenance ou de menace d’une telle violation. Ces actions s’additionnent à tout autre recours dont pourrait disposer la Partie Divulgatrice en vertu du présent Contrat, en application de la Loi ou auquel ils ne se substituent pas et qu’ils ne restreignent pas.</w:t>
      </w:r>
    </w:p>
    <w:p w14:paraId="2DE7C97A" w14:textId="6772591C" w:rsidR="006F4377" w:rsidRPr="00FC0110" w:rsidRDefault="006F4377" w:rsidP="00494880">
      <w:pPr>
        <w:pStyle w:val="Contract1"/>
      </w:pPr>
      <w:bookmarkStart w:id="312" w:name="_Toc120219349"/>
      <w:r w:rsidRPr="00FC0110">
        <w:t>NOTIFICATIONS</w:t>
      </w:r>
      <w:bookmarkEnd w:id="274"/>
      <w:bookmarkEnd w:id="275"/>
      <w:bookmarkEnd w:id="276"/>
      <w:bookmarkEnd w:id="312"/>
    </w:p>
    <w:p w14:paraId="3029225D" w14:textId="3C942473" w:rsidR="006F4377" w:rsidRPr="00FC0110" w:rsidRDefault="006F4377" w:rsidP="00DF3560">
      <w:pPr>
        <w:pStyle w:val="Contract2"/>
        <w:rPr>
          <w:rFonts w:cs="Arial"/>
          <w:szCs w:val="21"/>
        </w:rPr>
      </w:pPr>
      <w:bookmarkStart w:id="313" w:name="_bookmark153"/>
      <w:bookmarkStart w:id="314" w:name="_Ref119940102"/>
      <w:bookmarkEnd w:id="313"/>
      <w:r w:rsidRPr="00FC0110">
        <w:rPr>
          <w:rFonts w:cs="Arial"/>
          <w:szCs w:val="21"/>
        </w:rPr>
        <w:t>Modalités</w:t>
      </w:r>
      <w:r w:rsidR="00A63C63" w:rsidRPr="00FC0110">
        <w:rPr>
          <w:rFonts w:cs="Arial"/>
          <w:szCs w:val="21"/>
        </w:rPr>
        <w:t xml:space="preserve"> </w:t>
      </w:r>
      <w:r w:rsidRPr="00FC0110">
        <w:rPr>
          <w:rFonts w:cs="Arial"/>
          <w:szCs w:val="21"/>
        </w:rPr>
        <w:t>de</w:t>
      </w:r>
      <w:r w:rsidR="00A63C63" w:rsidRPr="00FC0110">
        <w:rPr>
          <w:rFonts w:cs="Arial"/>
          <w:szCs w:val="21"/>
        </w:rPr>
        <w:t xml:space="preserve"> </w:t>
      </w:r>
      <w:r w:rsidRPr="00FC0110">
        <w:rPr>
          <w:rFonts w:cs="Arial"/>
          <w:szCs w:val="21"/>
        </w:rPr>
        <w:t>Notification</w:t>
      </w:r>
      <w:bookmarkEnd w:id="314"/>
    </w:p>
    <w:p w14:paraId="51ED854B" w14:textId="7E55FD25"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bookmarkStart w:id="315" w:name="_Hlk119011396"/>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notification</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communication</w:t>
      </w:r>
      <w:r w:rsidR="00A63C63" w:rsidRPr="00FC0110">
        <w:rPr>
          <w:rFonts w:ascii="Arial" w:hAnsi="Arial" w:cs="Arial"/>
          <w:sz w:val="21"/>
          <w:szCs w:val="21"/>
          <w:lang w:val="fr-FR"/>
        </w:rPr>
        <w:t xml:space="preserve"> </w:t>
      </w:r>
      <w:r w:rsidRPr="00FC0110">
        <w:rPr>
          <w:rFonts w:ascii="Arial" w:hAnsi="Arial" w:cs="Arial"/>
          <w:sz w:val="21"/>
          <w:szCs w:val="21"/>
          <w:lang w:val="fr-FR"/>
        </w:rPr>
        <w:t>adressée</w:t>
      </w:r>
      <w:r w:rsidR="00A63C63" w:rsidRPr="00FC0110">
        <w:rPr>
          <w:rFonts w:ascii="Arial" w:hAnsi="Arial" w:cs="Arial"/>
          <w:sz w:val="21"/>
          <w:szCs w:val="21"/>
          <w:lang w:val="fr-FR"/>
        </w:rPr>
        <w:t xml:space="preserve"> </w:t>
      </w:r>
      <w:r w:rsidR="590712B5" w:rsidRPr="00FC0110">
        <w:rPr>
          <w:rFonts w:ascii="Arial" w:hAnsi="Arial" w:cs="Arial"/>
          <w:sz w:val="21"/>
          <w:szCs w:val="21"/>
          <w:lang w:val="fr-FR"/>
        </w:rPr>
        <w:t>par</w:t>
      </w:r>
      <w:r w:rsidR="00A63C63" w:rsidRPr="00FC0110">
        <w:rPr>
          <w:rFonts w:ascii="Arial" w:hAnsi="Arial" w:cs="Arial"/>
          <w:sz w:val="21"/>
          <w:szCs w:val="21"/>
          <w:lang w:val="fr-FR"/>
        </w:rPr>
        <w:t xml:space="preserve"> </w:t>
      </w:r>
      <w:r w:rsidR="590712B5" w:rsidRPr="00FC0110">
        <w:rPr>
          <w:rFonts w:ascii="Arial" w:hAnsi="Arial" w:cs="Arial"/>
          <w:sz w:val="21"/>
          <w:szCs w:val="21"/>
          <w:lang w:val="fr-FR"/>
        </w:rPr>
        <w:t>une</w:t>
      </w:r>
      <w:r w:rsidR="00A63C63" w:rsidRPr="00FC0110">
        <w:rPr>
          <w:rFonts w:ascii="Arial" w:hAnsi="Arial" w:cs="Arial"/>
          <w:sz w:val="21"/>
          <w:szCs w:val="21"/>
          <w:lang w:val="fr-FR"/>
        </w:rPr>
        <w:t xml:space="preserve"> </w:t>
      </w:r>
      <w:r w:rsidR="590712B5"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l'autre</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vertu</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290BB2B8"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doit</w:t>
      </w:r>
      <w:r w:rsidR="00A63C63" w:rsidRPr="00FC0110">
        <w:rPr>
          <w:rFonts w:ascii="Arial" w:hAnsi="Arial" w:cs="Arial"/>
          <w:sz w:val="21"/>
          <w:szCs w:val="21"/>
          <w:lang w:val="fr-FR"/>
        </w:rPr>
        <w:t xml:space="preserve"> </w:t>
      </w:r>
      <w:r w:rsidRPr="00FC0110">
        <w:rPr>
          <w:rFonts w:ascii="Arial" w:hAnsi="Arial" w:cs="Arial"/>
          <w:sz w:val="21"/>
          <w:szCs w:val="21"/>
          <w:lang w:val="fr-FR"/>
        </w:rPr>
        <w:t>être</w:t>
      </w:r>
      <w:r w:rsidR="00A63C63" w:rsidRPr="00FC0110">
        <w:rPr>
          <w:rFonts w:ascii="Arial" w:hAnsi="Arial" w:cs="Arial"/>
          <w:sz w:val="21"/>
          <w:szCs w:val="21"/>
          <w:lang w:val="fr-FR"/>
        </w:rPr>
        <w:t xml:space="preserve"> </w:t>
      </w:r>
      <w:r w:rsidRPr="00FC0110">
        <w:rPr>
          <w:rFonts w:ascii="Arial" w:hAnsi="Arial" w:cs="Arial"/>
          <w:sz w:val="21"/>
          <w:szCs w:val="21"/>
          <w:lang w:val="fr-FR"/>
        </w:rPr>
        <w:t>faite</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écrit</w:t>
      </w:r>
      <w:r w:rsidR="00A63C63" w:rsidRPr="00FC0110">
        <w:rPr>
          <w:rFonts w:ascii="Arial" w:hAnsi="Arial" w:cs="Arial"/>
          <w:sz w:val="21"/>
          <w:szCs w:val="21"/>
          <w:lang w:val="fr-FR"/>
        </w:rPr>
        <w:t xml:space="preserve">, </w:t>
      </w:r>
      <w:r w:rsidR="77AFA8E5" w:rsidRPr="00FC0110">
        <w:rPr>
          <w:rFonts w:ascii="Arial" w:hAnsi="Arial" w:cs="Arial"/>
          <w:sz w:val="21"/>
          <w:szCs w:val="21"/>
          <w:lang w:val="fr-FR"/>
        </w:rPr>
        <w:t>en</w:t>
      </w:r>
      <w:r w:rsidR="00A63C63" w:rsidRPr="00FC0110">
        <w:rPr>
          <w:rFonts w:ascii="Arial" w:hAnsi="Arial" w:cs="Arial"/>
          <w:sz w:val="21"/>
          <w:szCs w:val="21"/>
          <w:lang w:val="fr-FR"/>
        </w:rPr>
        <w:t xml:space="preserve"> </w:t>
      </w:r>
      <w:r w:rsidR="77AFA8E5" w:rsidRPr="00FC0110">
        <w:rPr>
          <w:rFonts w:ascii="Arial" w:hAnsi="Arial" w:cs="Arial"/>
          <w:sz w:val="21"/>
          <w:szCs w:val="21"/>
          <w:lang w:val="fr-FR"/>
        </w:rPr>
        <w:t>langue</w:t>
      </w:r>
      <w:r w:rsidR="00A63C63" w:rsidRPr="00FC0110">
        <w:rPr>
          <w:rFonts w:ascii="Arial" w:hAnsi="Arial" w:cs="Arial"/>
          <w:sz w:val="21"/>
          <w:szCs w:val="21"/>
          <w:lang w:val="fr-FR"/>
        </w:rPr>
        <w:t xml:space="preserve"> </w:t>
      </w:r>
      <w:r w:rsidR="77AFA8E5" w:rsidRPr="00FC0110">
        <w:rPr>
          <w:rFonts w:ascii="Arial" w:hAnsi="Arial" w:cs="Arial"/>
          <w:sz w:val="21"/>
          <w:szCs w:val="21"/>
          <w:lang w:val="fr-FR"/>
        </w:rPr>
        <w:t>française</w:t>
      </w:r>
      <w:r w:rsidR="00A63C63" w:rsidRPr="00FC0110">
        <w:rPr>
          <w:rFonts w:ascii="Arial" w:hAnsi="Arial" w:cs="Arial"/>
          <w:sz w:val="21"/>
          <w:szCs w:val="21"/>
          <w:lang w:val="fr-FR"/>
        </w:rPr>
        <w:t xml:space="preserve"> </w:t>
      </w:r>
      <w:r w:rsidR="1A4C6D20" w:rsidRPr="00FC0110">
        <w:rPr>
          <w:rFonts w:ascii="Arial" w:hAnsi="Arial" w:cs="Arial"/>
          <w:sz w:val="21"/>
          <w:szCs w:val="21"/>
          <w:lang w:val="fr-FR"/>
        </w:rPr>
        <w:t>et</w:t>
      </w:r>
      <w:r w:rsidR="00A63C63" w:rsidRPr="00FC0110">
        <w:rPr>
          <w:rFonts w:ascii="Arial" w:hAnsi="Arial" w:cs="Arial"/>
          <w:sz w:val="21"/>
          <w:szCs w:val="21"/>
          <w:lang w:val="fr-FR"/>
        </w:rPr>
        <w:t xml:space="preserve"> </w:t>
      </w:r>
      <w:r w:rsidR="3FC4D623" w:rsidRPr="00FC0110">
        <w:rPr>
          <w:rFonts w:ascii="Arial" w:hAnsi="Arial" w:cs="Arial"/>
          <w:sz w:val="21"/>
          <w:szCs w:val="21"/>
          <w:lang w:val="fr-FR"/>
        </w:rPr>
        <w:t>adressée</w:t>
      </w:r>
      <w:r w:rsidR="00A63C63" w:rsidRPr="00FC0110">
        <w:rPr>
          <w:rFonts w:ascii="Arial" w:hAnsi="Arial" w:cs="Arial"/>
          <w:sz w:val="21"/>
          <w:szCs w:val="21"/>
          <w:lang w:val="fr-FR"/>
        </w:rPr>
        <w:t xml:space="preserve"> </w:t>
      </w:r>
      <w:r w:rsidR="3FC4D623" w:rsidRPr="00FC0110">
        <w:rPr>
          <w:rFonts w:ascii="Arial" w:hAnsi="Arial" w:cs="Arial"/>
          <w:sz w:val="21"/>
          <w:szCs w:val="21"/>
          <w:lang w:val="fr-FR"/>
        </w:rPr>
        <w:t>aux</w:t>
      </w:r>
      <w:r w:rsidR="00A63C63" w:rsidRPr="00FC0110">
        <w:rPr>
          <w:rFonts w:ascii="Arial" w:hAnsi="Arial" w:cs="Arial"/>
          <w:sz w:val="21"/>
          <w:szCs w:val="21"/>
          <w:lang w:val="fr-FR"/>
        </w:rPr>
        <w:t xml:space="preserve"> </w:t>
      </w:r>
      <w:r w:rsidR="7837EE14" w:rsidRPr="00FC0110">
        <w:rPr>
          <w:rFonts w:ascii="Arial" w:hAnsi="Arial" w:cs="Arial"/>
          <w:sz w:val="21"/>
          <w:szCs w:val="21"/>
          <w:lang w:val="fr-FR"/>
        </w:rPr>
        <w:t>Coordonnées</w:t>
      </w:r>
      <w:r w:rsidR="00A63C63" w:rsidRPr="00FC0110">
        <w:rPr>
          <w:rFonts w:ascii="Arial" w:hAnsi="Arial" w:cs="Arial"/>
          <w:sz w:val="21"/>
          <w:szCs w:val="21"/>
          <w:lang w:val="fr-FR"/>
        </w:rPr>
        <w:t xml:space="preserve"> </w:t>
      </w:r>
      <w:r w:rsidR="7837EE14" w:rsidRPr="00FC0110">
        <w:rPr>
          <w:rFonts w:ascii="Arial" w:hAnsi="Arial" w:cs="Arial"/>
          <w:sz w:val="21"/>
          <w:szCs w:val="21"/>
          <w:lang w:val="fr-FR"/>
        </w:rPr>
        <w:t>figurant</w:t>
      </w:r>
      <w:r w:rsidR="00A63C63" w:rsidRPr="00FC0110">
        <w:rPr>
          <w:rFonts w:ascii="Arial" w:hAnsi="Arial" w:cs="Arial"/>
          <w:sz w:val="21"/>
          <w:szCs w:val="21"/>
          <w:lang w:val="fr-FR"/>
        </w:rPr>
        <w:t xml:space="preserve"> </w:t>
      </w:r>
      <w:r w:rsidR="7837EE14"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7837EE14" w:rsidRPr="00FC0110">
        <w:rPr>
          <w:rFonts w:ascii="Arial" w:hAnsi="Arial" w:cs="Arial"/>
          <w:sz w:val="21"/>
          <w:szCs w:val="21"/>
          <w:lang w:val="fr-FR"/>
        </w:rPr>
        <w:t>le</w:t>
      </w:r>
      <w:r w:rsidR="00A63C63" w:rsidRPr="00FC0110">
        <w:rPr>
          <w:rFonts w:ascii="Arial" w:hAnsi="Arial" w:cs="Arial"/>
          <w:sz w:val="21"/>
          <w:szCs w:val="21"/>
          <w:lang w:val="fr-FR"/>
        </w:rPr>
        <w:t xml:space="preserve"> </w:t>
      </w:r>
      <w:r w:rsidR="7837EE14" w:rsidRPr="00FC0110">
        <w:rPr>
          <w:rFonts w:ascii="Arial" w:hAnsi="Arial" w:cs="Arial"/>
          <w:sz w:val="21"/>
          <w:szCs w:val="21"/>
          <w:lang w:val="fr-FR"/>
        </w:rPr>
        <w:t>Tableau</w:t>
      </w:r>
      <w:r w:rsidR="00A63C63" w:rsidRPr="00FC0110">
        <w:rPr>
          <w:rFonts w:ascii="Arial" w:hAnsi="Arial" w:cs="Arial"/>
          <w:sz w:val="21"/>
          <w:szCs w:val="21"/>
          <w:lang w:val="fr-FR"/>
        </w:rPr>
        <w:t xml:space="preserve"> </w:t>
      </w:r>
      <w:r w:rsidR="7837EE14" w:rsidRPr="00FC0110">
        <w:rPr>
          <w:rFonts w:ascii="Arial" w:hAnsi="Arial" w:cs="Arial"/>
          <w:sz w:val="21"/>
          <w:szCs w:val="21"/>
          <w:lang w:val="fr-FR"/>
        </w:rPr>
        <w:t>des</w:t>
      </w:r>
      <w:r w:rsidR="00A63C63" w:rsidRPr="00FC0110">
        <w:rPr>
          <w:rFonts w:ascii="Arial" w:hAnsi="Arial" w:cs="Arial"/>
          <w:sz w:val="21"/>
          <w:szCs w:val="21"/>
          <w:lang w:val="fr-FR"/>
        </w:rPr>
        <w:t xml:space="preserve"> </w:t>
      </w:r>
      <w:r w:rsidR="7837EE14"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7837EE14" w:rsidRPr="00FC0110">
        <w:rPr>
          <w:rFonts w:ascii="Arial" w:hAnsi="Arial" w:cs="Arial"/>
          <w:sz w:val="21"/>
          <w:szCs w:val="21"/>
          <w:lang w:val="fr-FR"/>
        </w:rPr>
        <w:t>Clés,</w:t>
      </w:r>
      <w:r w:rsidR="00A63C63" w:rsidRPr="00FC0110">
        <w:rPr>
          <w:rFonts w:ascii="Arial" w:hAnsi="Arial" w:cs="Arial"/>
          <w:sz w:val="21"/>
          <w:szCs w:val="21"/>
          <w:lang w:val="fr-FR"/>
        </w:rPr>
        <w:t xml:space="preserve"> </w:t>
      </w:r>
      <w:r w:rsidR="7837EE14" w:rsidRPr="00FC0110">
        <w:rPr>
          <w:rFonts w:ascii="Arial" w:hAnsi="Arial" w:cs="Arial"/>
          <w:sz w:val="21"/>
          <w:szCs w:val="21"/>
          <w:lang w:val="fr-FR"/>
        </w:rPr>
        <w:t>en</w:t>
      </w:r>
      <w:r w:rsidR="00A63C63" w:rsidRPr="00FC0110">
        <w:rPr>
          <w:rFonts w:ascii="Arial" w:hAnsi="Arial" w:cs="Arial"/>
          <w:sz w:val="21"/>
          <w:szCs w:val="21"/>
          <w:lang w:val="fr-FR"/>
        </w:rPr>
        <w:t xml:space="preserve"> </w:t>
      </w:r>
      <w:r w:rsidR="7837EE14" w:rsidRPr="00FC0110">
        <w:rPr>
          <w:rFonts w:ascii="Arial" w:hAnsi="Arial" w:cs="Arial"/>
          <w:sz w:val="21"/>
          <w:szCs w:val="21"/>
          <w:lang w:val="fr-FR"/>
        </w:rPr>
        <w:t>étant</w:t>
      </w:r>
      <w:r w:rsidR="00A63C63" w:rsidRPr="00FC0110">
        <w:rPr>
          <w:rFonts w:ascii="Arial" w:hAnsi="Arial" w:cs="Arial"/>
          <w:sz w:val="21"/>
          <w:szCs w:val="21"/>
          <w:lang w:val="fr-FR"/>
        </w:rPr>
        <w:t xml:space="preserve"> </w:t>
      </w:r>
      <w:r w:rsidR="77AFA8E5" w:rsidRPr="00FC0110">
        <w:rPr>
          <w:rFonts w:ascii="Arial" w:hAnsi="Arial" w:cs="Arial"/>
          <w:sz w:val="21"/>
          <w:szCs w:val="21"/>
          <w:lang w:val="fr-FR"/>
        </w:rPr>
        <w:t>:</w:t>
      </w:r>
    </w:p>
    <w:p w14:paraId="01AEA3CD" w14:textId="25B63180" w:rsidR="006F4377" w:rsidRPr="00FC0110" w:rsidRDefault="541B2FCA" w:rsidP="00E95B2E">
      <w:pPr>
        <w:pStyle w:val="BauchiEPClevel1"/>
        <w:numPr>
          <w:ilvl w:val="0"/>
          <w:numId w:val="43"/>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soit</w:t>
      </w:r>
      <w:r w:rsidR="00A63C63" w:rsidRPr="00FC0110">
        <w:rPr>
          <w:rFonts w:ascii="Arial" w:hAnsi="Arial" w:cs="Arial"/>
          <w:sz w:val="21"/>
          <w:szCs w:val="21"/>
          <w:lang w:val="fr-FR"/>
        </w:rPr>
        <w:t xml:space="preserve"> </w:t>
      </w:r>
      <w:r w:rsidRPr="00FC0110">
        <w:rPr>
          <w:rFonts w:ascii="Arial" w:hAnsi="Arial" w:cs="Arial"/>
          <w:sz w:val="21"/>
          <w:szCs w:val="21"/>
          <w:lang w:val="fr-FR"/>
        </w:rPr>
        <w:t>remise</w:t>
      </w:r>
      <w:r w:rsidR="00A63C63" w:rsidRPr="00FC0110">
        <w:rPr>
          <w:rFonts w:ascii="Arial" w:hAnsi="Arial" w:cs="Arial"/>
          <w:sz w:val="21"/>
          <w:szCs w:val="21"/>
          <w:lang w:val="fr-FR"/>
        </w:rPr>
        <w:t xml:space="preserve"> </w:t>
      </w:r>
      <w:r w:rsidRPr="00FC0110">
        <w:rPr>
          <w:rFonts w:ascii="Arial" w:hAnsi="Arial" w:cs="Arial"/>
          <w:sz w:val="21"/>
          <w:szCs w:val="21"/>
          <w:lang w:val="fr-FR"/>
        </w:rPr>
        <w:t>personnellement</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main</w:t>
      </w:r>
      <w:r w:rsidR="00A63C63" w:rsidRPr="00FC0110">
        <w:rPr>
          <w:rFonts w:ascii="Arial" w:hAnsi="Arial" w:cs="Arial"/>
          <w:sz w:val="21"/>
          <w:szCs w:val="21"/>
          <w:lang w:val="fr-FR"/>
        </w:rPr>
        <w:t xml:space="preserve"> </w:t>
      </w:r>
      <w:r w:rsidRPr="00FC0110">
        <w:rPr>
          <w:rFonts w:ascii="Arial" w:hAnsi="Arial" w:cs="Arial"/>
          <w:sz w:val="21"/>
          <w:szCs w:val="21"/>
          <w:lang w:val="fr-FR"/>
        </w:rPr>
        <w:t>propre</w:t>
      </w:r>
      <w:r w:rsidR="00660298" w:rsidRPr="00FC0110">
        <w:rPr>
          <w:rFonts w:ascii="Arial" w:hAnsi="Arial" w:cs="Arial"/>
          <w:sz w:val="21"/>
          <w:szCs w:val="21"/>
          <w:lang w:val="fr-FR"/>
        </w:rPr>
        <w:t> ;</w:t>
      </w:r>
    </w:p>
    <w:p w14:paraId="0C74548F" w14:textId="6265D073" w:rsidR="006F4377" w:rsidRPr="00FC0110" w:rsidRDefault="639E922F" w:rsidP="00E95B2E">
      <w:pPr>
        <w:pStyle w:val="BauchiEPClevel1"/>
        <w:numPr>
          <w:ilvl w:val="0"/>
          <w:numId w:val="43"/>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s</w:t>
      </w:r>
      <w:r w:rsidR="541B2FCA" w:rsidRPr="00FC0110">
        <w:rPr>
          <w:rFonts w:ascii="Arial" w:hAnsi="Arial" w:cs="Arial"/>
          <w:sz w:val="21"/>
          <w:szCs w:val="21"/>
          <w:lang w:val="fr-FR"/>
        </w:rPr>
        <w:t>oit,</w:t>
      </w:r>
      <w:r w:rsidR="00A63C63" w:rsidRPr="00FC0110">
        <w:rPr>
          <w:rFonts w:ascii="Arial" w:hAnsi="Arial" w:cs="Arial"/>
          <w:sz w:val="21"/>
          <w:szCs w:val="21"/>
          <w:lang w:val="fr-FR"/>
        </w:rPr>
        <w:t xml:space="preserve"> </w:t>
      </w:r>
      <w:r w:rsidR="541B2FCA" w:rsidRPr="00FC0110">
        <w:rPr>
          <w:rFonts w:ascii="Arial" w:hAnsi="Arial" w:cs="Arial"/>
          <w:sz w:val="21"/>
          <w:szCs w:val="21"/>
          <w:lang w:val="fr-FR"/>
        </w:rPr>
        <w:t>si</w:t>
      </w:r>
      <w:r w:rsidR="00A63C63" w:rsidRPr="00FC0110">
        <w:rPr>
          <w:rFonts w:ascii="Arial" w:hAnsi="Arial" w:cs="Arial"/>
          <w:sz w:val="21"/>
          <w:szCs w:val="21"/>
          <w:lang w:val="fr-FR"/>
        </w:rPr>
        <w:t xml:space="preserve"> </w:t>
      </w:r>
      <w:r w:rsidR="541B2FCA" w:rsidRPr="00FC0110">
        <w:rPr>
          <w:rFonts w:ascii="Arial" w:hAnsi="Arial" w:cs="Arial"/>
          <w:sz w:val="21"/>
          <w:szCs w:val="21"/>
          <w:lang w:val="fr-FR"/>
        </w:rPr>
        <w:t>elle</w:t>
      </w:r>
      <w:r w:rsidR="00A63C63" w:rsidRPr="00FC0110">
        <w:rPr>
          <w:rFonts w:ascii="Arial" w:hAnsi="Arial" w:cs="Arial"/>
          <w:sz w:val="21"/>
          <w:szCs w:val="21"/>
          <w:lang w:val="fr-FR"/>
        </w:rPr>
        <w:t xml:space="preserve"> </w:t>
      </w:r>
      <w:r w:rsidR="541B2FCA" w:rsidRPr="00FC0110">
        <w:rPr>
          <w:rFonts w:ascii="Arial" w:hAnsi="Arial" w:cs="Arial"/>
          <w:sz w:val="21"/>
          <w:szCs w:val="21"/>
          <w:lang w:val="fr-FR"/>
        </w:rPr>
        <w:t>est</w:t>
      </w:r>
      <w:r w:rsidR="00A63C63" w:rsidRPr="00FC0110">
        <w:rPr>
          <w:rFonts w:ascii="Arial" w:hAnsi="Arial" w:cs="Arial"/>
          <w:sz w:val="21"/>
          <w:szCs w:val="21"/>
          <w:lang w:val="fr-FR"/>
        </w:rPr>
        <w:t xml:space="preserve"> </w:t>
      </w:r>
      <w:r w:rsidR="541B2FCA" w:rsidRPr="00FC0110">
        <w:rPr>
          <w:rFonts w:ascii="Arial" w:hAnsi="Arial" w:cs="Arial"/>
          <w:sz w:val="21"/>
          <w:szCs w:val="21"/>
          <w:lang w:val="fr-FR"/>
        </w:rPr>
        <w:t>envoyée</w:t>
      </w:r>
      <w:r w:rsidR="00A63C63" w:rsidRPr="00FC0110">
        <w:rPr>
          <w:rFonts w:ascii="Arial" w:hAnsi="Arial" w:cs="Arial"/>
          <w:sz w:val="21"/>
          <w:szCs w:val="21"/>
          <w:lang w:val="fr-FR"/>
        </w:rPr>
        <w:t xml:space="preserve"> </w:t>
      </w:r>
      <w:r w:rsidR="541B2FCA" w:rsidRPr="00FC0110">
        <w:rPr>
          <w:rFonts w:ascii="Arial" w:hAnsi="Arial" w:cs="Arial"/>
          <w:sz w:val="21"/>
          <w:szCs w:val="21"/>
          <w:lang w:val="fr-FR"/>
        </w:rPr>
        <w:t>depuis</w:t>
      </w:r>
      <w:r w:rsidR="00A63C63" w:rsidRPr="00FC0110">
        <w:rPr>
          <w:rFonts w:ascii="Arial" w:hAnsi="Arial" w:cs="Arial"/>
          <w:sz w:val="21"/>
          <w:szCs w:val="21"/>
          <w:lang w:val="fr-FR"/>
        </w:rPr>
        <w:t xml:space="preserve"> </w:t>
      </w:r>
      <w:r w:rsidR="541B2FCA" w:rsidRPr="00FC0110">
        <w:rPr>
          <w:rFonts w:ascii="Arial" w:hAnsi="Arial" w:cs="Arial"/>
          <w:sz w:val="21"/>
          <w:szCs w:val="21"/>
          <w:lang w:val="fr-FR"/>
        </w:rPr>
        <w:t>le</w:t>
      </w:r>
      <w:r w:rsidR="00A63C63" w:rsidRPr="00FC0110">
        <w:rPr>
          <w:rFonts w:ascii="Arial" w:hAnsi="Arial" w:cs="Arial"/>
          <w:sz w:val="21"/>
          <w:szCs w:val="21"/>
          <w:lang w:val="fr-FR"/>
        </w:rPr>
        <w:t xml:space="preserve"> </w:t>
      </w:r>
      <w:r w:rsidR="541B2FCA" w:rsidRPr="00FC0110">
        <w:rPr>
          <w:rFonts w:ascii="Arial" w:hAnsi="Arial" w:cs="Arial"/>
          <w:sz w:val="21"/>
          <w:szCs w:val="21"/>
          <w:lang w:val="fr-FR"/>
        </w:rPr>
        <w:t>territoire</w:t>
      </w:r>
      <w:r w:rsidR="00A63C63" w:rsidRPr="00FC0110">
        <w:rPr>
          <w:rFonts w:ascii="Arial" w:hAnsi="Arial" w:cs="Arial"/>
          <w:sz w:val="21"/>
          <w:szCs w:val="21"/>
          <w:lang w:val="fr-FR"/>
        </w:rPr>
        <w:t xml:space="preserve"> </w:t>
      </w:r>
      <w:r w:rsidR="541B2FCA" w:rsidRPr="00FC0110">
        <w:rPr>
          <w:rFonts w:ascii="Arial" w:hAnsi="Arial" w:cs="Arial"/>
          <w:sz w:val="21"/>
          <w:szCs w:val="21"/>
          <w:lang w:val="fr-FR"/>
        </w:rPr>
        <w:t>d’un</w:t>
      </w:r>
      <w:r w:rsidR="00A63C63" w:rsidRPr="00FC0110">
        <w:rPr>
          <w:rFonts w:ascii="Arial" w:hAnsi="Arial" w:cs="Arial"/>
          <w:sz w:val="21"/>
          <w:szCs w:val="21"/>
          <w:lang w:val="fr-FR"/>
        </w:rPr>
        <w:t xml:space="preserve"> </w:t>
      </w:r>
      <w:r w:rsidR="541B2FCA" w:rsidRPr="00FC0110">
        <w:rPr>
          <w:rFonts w:ascii="Arial" w:hAnsi="Arial" w:cs="Arial"/>
          <w:sz w:val="21"/>
          <w:szCs w:val="21"/>
          <w:lang w:val="fr-FR"/>
        </w:rPr>
        <w:t>État</w:t>
      </w:r>
      <w:r w:rsidR="00A63C63" w:rsidRPr="00FC0110">
        <w:rPr>
          <w:rFonts w:ascii="Arial" w:hAnsi="Arial" w:cs="Arial"/>
          <w:sz w:val="21"/>
          <w:szCs w:val="21"/>
          <w:lang w:val="fr-FR"/>
        </w:rPr>
        <w:t xml:space="preserve"> </w:t>
      </w:r>
      <w:r w:rsidR="541B2FCA"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541B2FCA" w:rsidRPr="00FC0110">
        <w:rPr>
          <w:rFonts w:ascii="Arial" w:hAnsi="Arial" w:cs="Arial"/>
          <w:sz w:val="21"/>
          <w:szCs w:val="21"/>
          <w:lang w:val="fr-FR"/>
        </w:rPr>
        <w:t>lequel</w:t>
      </w:r>
      <w:r w:rsidR="00A63C63" w:rsidRPr="00FC0110">
        <w:rPr>
          <w:rFonts w:ascii="Arial" w:hAnsi="Arial" w:cs="Arial"/>
          <w:sz w:val="21"/>
          <w:szCs w:val="21"/>
          <w:lang w:val="fr-FR"/>
        </w:rPr>
        <w:t xml:space="preserve"> </w:t>
      </w:r>
      <w:r w:rsidR="541B2FCA" w:rsidRPr="00FC0110">
        <w:rPr>
          <w:rFonts w:ascii="Arial" w:hAnsi="Arial" w:cs="Arial"/>
          <w:sz w:val="21"/>
          <w:szCs w:val="21"/>
          <w:lang w:val="fr-FR"/>
        </w:rPr>
        <w:t>se</w:t>
      </w:r>
      <w:r w:rsidR="00A63C63" w:rsidRPr="00FC0110">
        <w:rPr>
          <w:rFonts w:ascii="Arial" w:hAnsi="Arial" w:cs="Arial"/>
          <w:sz w:val="21"/>
          <w:szCs w:val="21"/>
          <w:lang w:val="fr-FR"/>
        </w:rPr>
        <w:t xml:space="preserve"> </w:t>
      </w:r>
      <w:r w:rsidR="541B2FCA" w:rsidRPr="00FC0110">
        <w:rPr>
          <w:rFonts w:ascii="Arial" w:hAnsi="Arial" w:cs="Arial"/>
          <w:sz w:val="21"/>
          <w:szCs w:val="21"/>
          <w:lang w:val="fr-FR"/>
        </w:rPr>
        <w:t>trouve</w:t>
      </w:r>
      <w:r w:rsidR="00A63C63" w:rsidRPr="00FC0110">
        <w:rPr>
          <w:rFonts w:ascii="Arial" w:hAnsi="Arial" w:cs="Arial"/>
          <w:sz w:val="21"/>
          <w:szCs w:val="21"/>
          <w:lang w:val="fr-FR"/>
        </w:rPr>
        <w:t xml:space="preserve"> </w:t>
      </w:r>
      <w:r w:rsidR="541B2FCA" w:rsidRPr="00FC0110">
        <w:rPr>
          <w:rFonts w:ascii="Arial" w:hAnsi="Arial" w:cs="Arial"/>
          <w:sz w:val="21"/>
          <w:szCs w:val="21"/>
          <w:lang w:val="fr-FR"/>
        </w:rPr>
        <w:t>l'adresse</w:t>
      </w:r>
      <w:r w:rsidR="00A63C63" w:rsidRPr="00FC0110">
        <w:rPr>
          <w:rFonts w:ascii="Arial" w:hAnsi="Arial" w:cs="Arial"/>
          <w:sz w:val="21"/>
          <w:szCs w:val="21"/>
          <w:lang w:val="fr-FR"/>
        </w:rPr>
        <w:t xml:space="preserve"> </w:t>
      </w:r>
      <w:r w:rsidR="541B2FCA" w:rsidRPr="00FC0110">
        <w:rPr>
          <w:rFonts w:ascii="Arial" w:hAnsi="Arial" w:cs="Arial"/>
          <w:sz w:val="21"/>
          <w:szCs w:val="21"/>
          <w:lang w:val="fr-FR"/>
        </w:rPr>
        <w:t>du</w:t>
      </w:r>
      <w:r w:rsidR="00A63C63" w:rsidRPr="00FC0110">
        <w:rPr>
          <w:rFonts w:ascii="Arial" w:hAnsi="Arial" w:cs="Arial"/>
          <w:sz w:val="21"/>
          <w:szCs w:val="21"/>
          <w:lang w:val="fr-FR"/>
        </w:rPr>
        <w:t xml:space="preserve"> </w:t>
      </w:r>
      <w:r w:rsidR="541B2FCA" w:rsidRPr="00FC0110">
        <w:rPr>
          <w:rFonts w:ascii="Arial" w:hAnsi="Arial" w:cs="Arial"/>
          <w:sz w:val="21"/>
          <w:szCs w:val="21"/>
          <w:lang w:val="fr-FR"/>
        </w:rPr>
        <w:t>destinataire,</w:t>
      </w:r>
      <w:r w:rsidR="00A63C63" w:rsidRPr="00FC0110">
        <w:rPr>
          <w:rFonts w:ascii="Arial" w:hAnsi="Arial" w:cs="Arial"/>
          <w:sz w:val="21"/>
          <w:szCs w:val="21"/>
          <w:lang w:val="fr-FR"/>
        </w:rPr>
        <w:t xml:space="preserve"> </w:t>
      </w:r>
      <w:r w:rsidR="541B2FCA" w:rsidRPr="00FC0110">
        <w:rPr>
          <w:rFonts w:ascii="Arial" w:hAnsi="Arial" w:cs="Arial"/>
          <w:sz w:val="21"/>
          <w:szCs w:val="21"/>
          <w:lang w:val="fr-FR"/>
        </w:rPr>
        <w:t>adressée</w:t>
      </w:r>
      <w:r w:rsidR="00A63C63" w:rsidRPr="00FC0110">
        <w:rPr>
          <w:rFonts w:ascii="Arial" w:hAnsi="Arial" w:cs="Arial"/>
          <w:sz w:val="21"/>
          <w:szCs w:val="21"/>
          <w:lang w:val="fr-FR"/>
        </w:rPr>
        <w:t xml:space="preserve"> </w:t>
      </w:r>
      <w:r w:rsidR="541B2FCA" w:rsidRPr="00FC0110">
        <w:rPr>
          <w:rFonts w:ascii="Arial" w:hAnsi="Arial" w:cs="Arial"/>
          <w:sz w:val="21"/>
          <w:szCs w:val="21"/>
          <w:lang w:val="fr-FR"/>
        </w:rPr>
        <w:t>par</w:t>
      </w:r>
      <w:r w:rsidR="00A63C63" w:rsidRPr="00FC0110">
        <w:rPr>
          <w:rFonts w:ascii="Arial" w:hAnsi="Arial" w:cs="Arial"/>
          <w:sz w:val="21"/>
          <w:szCs w:val="21"/>
          <w:lang w:val="fr-FR"/>
        </w:rPr>
        <w:t xml:space="preserve"> </w:t>
      </w:r>
      <w:r w:rsidR="541B2FCA" w:rsidRPr="00FC0110">
        <w:rPr>
          <w:rFonts w:ascii="Arial" w:hAnsi="Arial" w:cs="Arial"/>
          <w:sz w:val="21"/>
          <w:szCs w:val="21"/>
          <w:lang w:val="fr-FR"/>
        </w:rPr>
        <w:t>courrier</w:t>
      </w:r>
      <w:r w:rsidR="00A63C63" w:rsidRPr="00FC0110">
        <w:rPr>
          <w:rFonts w:ascii="Arial" w:hAnsi="Arial" w:cs="Arial"/>
          <w:sz w:val="21"/>
          <w:szCs w:val="21"/>
          <w:lang w:val="fr-FR"/>
        </w:rPr>
        <w:t xml:space="preserve"> </w:t>
      </w:r>
      <w:r w:rsidR="541B2FCA" w:rsidRPr="00FC0110">
        <w:rPr>
          <w:rFonts w:ascii="Arial" w:hAnsi="Arial" w:cs="Arial"/>
          <w:sz w:val="21"/>
          <w:szCs w:val="21"/>
          <w:lang w:val="fr-FR"/>
        </w:rPr>
        <w:t>ou,</w:t>
      </w:r>
      <w:r w:rsidR="00A63C63" w:rsidRPr="00FC0110">
        <w:rPr>
          <w:rFonts w:ascii="Arial" w:hAnsi="Arial" w:cs="Arial"/>
          <w:sz w:val="21"/>
          <w:szCs w:val="21"/>
          <w:lang w:val="fr-FR"/>
        </w:rPr>
        <w:t xml:space="preserve"> </w:t>
      </w:r>
      <w:r w:rsidR="541B2FCA" w:rsidRPr="00FC0110">
        <w:rPr>
          <w:rFonts w:ascii="Arial" w:hAnsi="Arial" w:cs="Arial"/>
          <w:sz w:val="21"/>
          <w:szCs w:val="21"/>
          <w:lang w:val="fr-FR"/>
        </w:rPr>
        <w:t>si</w:t>
      </w:r>
      <w:r w:rsidR="00A63C63" w:rsidRPr="00FC0110">
        <w:rPr>
          <w:rFonts w:ascii="Arial" w:hAnsi="Arial" w:cs="Arial"/>
          <w:sz w:val="21"/>
          <w:szCs w:val="21"/>
          <w:lang w:val="fr-FR"/>
        </w:rPr>
        <w:t xml:space="preserve"> </w:t>
      </w:r>
      <w:r w:rsidR="541B2FCA" w:rsidRPr="00FC0110">
        <w:rPr>
          <w:rFonts w:ascii="Arial" w:hAnsi="Arial" w:cs="Arial"/>
          <w:sz w:val="21"/>
          <w:szCs w:val="21"/>
          <w:lang w:val="fr-FR"/>
        </w:rPr>
        <w:t>elle</w:t>
      </w:r>
      <w:r w:rsidR="00A63C63" w:rsidRPr="00FC0110">
        <w:rPr>
          <w:rFonts w:ascii="Arial" w:hAnsi="Arial" w:cs="Arial"/>
          <w:sz w:val="21"/>
          <w:szCs w:val="21"/>
          <w:lang w:val="fr-FR"/>
        </w:rPr>
        <w:t xml:space="preserve"> </w:t>
      </w:r>
      <w:r w:rsidR="541B2FCA" w:rsidRPr="00FC0110">
        <w:rPr>
          <w:rFonts w:ascii="Arial" w:hAnsi="Arial" w:cs="Arial"/>
          <w:sz w:val="21"/>
          <w:szCs w:val="21"/>
          <w:lang w:val="fr-FR"/>
        </w:rPr>
        <w:t>est</w:t>
      </w:r>
      <w:r w:rsidR="00A63C63" w:rsidRPr="00FC0110">
        <w:rPr>
          <w:rFonts w:ascii="Arial" w:hAnsi="Arial" w:cs="Arial"/>
          <w:sz w:val="21"/>
          <w:szCs w:val="21"/>
          <w:lang w:val="fr-FR"/>
        </w:rPr>
        <w:t xml:space="preserve"> </w:t>
      </w:r>
      <w:r w:rsidR="541B2FCA" w:rsidRPr="00FC0110">
        <w:rPr>
          <w:rFonts w:ascii="Arial" w:hAnsi="Arial" w:cs="Arial"/>
          <w:sz w:val="21"/>
          <w:szCs w:val="21"/>
          <w:lang w:val="fr-FR"/>
        </w:rPr>
        <w:t>envoyée</w:t>
      </w:r>
      <w:r w:rsidR="00A63C63" w:rsidRPr="00FC0110">
        <w:rPr>
          <w:rFonts w:ascii="Arial" w:hAnsi="Arial" w:cs="Arial"/>
          <w:sz w:val="21"/>
          <w:szCs w:val="21"/>
          <w:lang w:val="fr-FR"/>
        </w:rPr>
        <w:t xml:space="preserve"> </w:t>
      </w:r>
      <w:r w:rsidR="541B2FCA" w:rsidRPr="00FC0110">
        <w:rPr>
          <w:rFonts w:ascii="Arial" w:hAnsi="Arial" w:cs="Arial"/>
          <w:sz w:val="21"/>
          <w:szCs w:val="21"/>
          <w:lang w:val="fr-FR"/>
        </w:rPr>
        <w:t>depuis</w:t>
      </w:r>
      <w:r w:rsidR="00A63C63" w:rsidRPr="00FC0110">
        <w:rPr>
          <w:rFonts w:ascii="Arial" w:hAnsi="Arial" w:cs="Arial"/>
          <w:sz w:val="21"/>
          <w:szCs w:val="21"/>
          <w:lang w:val="fr-FR"/>
        </w:rPr>
        <w:t xml:space="preserve"> </w:t>
      </w:r>
      <w:r w:rsidR="541B2FCA" w:rsidRPr="00FC0110">
        <w:rPr>
          <w:rFonts w:ascii="Arial" w:hAnsi="Arial" w:cs="Arial"/>
          <w:sz w:val="21"/>
          <w:szCs w:val="21"/>
          <w:lang w:val="fr-FR"/>
        </w:rPr>
        <w:t>un</w:t>
      </w:r>
      <w:r w:rsidR="00A63C63" w:rsidRPr="00FC0110">
        <w:rPr>
          <w:rFonts w:ascii="Arial" w:hAnsi="Arial" w:cs="Arial"/>
          <w:sz w:val="21"/>
          <w:szCs w:val="21"/>
          <w:lang w:val="fr-FR"/>
        </w:rPr>
        <w:t xml:space="preserve"> </w:t>
      </w:r>
      <w:r w:rsidR="541B2FCA" w:rsidRPr="00FC0110">
        <w:rPr>
          <w:rFonts w:ascii="Arial" w:hAnsi="Arial" w:cs="Arial"/>
          <w:sz w:val="21"/>
          <w:szCs w:val="21"/>
          <w:lang w:val="fr-FR"/>
        </w:rPr>
        <w:t>autre</w:t>
      </w:r>
      <w:r w:rsidR="00A63C63" w:rsidRPr="00FC0110">
        <w:rPr>
          <w:rFonts w:ascii="Arial" w:hAnsi="Arial" w:cs="Arial"/>
          <w:sz w:val="21"/>
          <w:szCs w:val="21"/>
          <w:lang w:val="fr-FR"/>
        </w:rPr>
        <w:t xml:space="preserve"> </w:t>
      </w:r>
      <w:r w:rsidR="541B2FCA" w:rsidRPr="00FC0110">
        <w:rPr>
          <w:rFonts w:ascii="Arial" w:hAnsi="Arial" w:cs="Arial"/>
          <w:sz w:val="21"/>
          <w:szCs w:val="21"/>
          <w:lang w:val="fr-FR"/>
        </w:rPr>
        <w:t>territoire,</w:t>
      </w:r>
      <w:r w:rsidR="00A63C63" w:rsidRPr="00FC0110">
        <w:rPr>
          <w:rFonts w:ascii="Arial" w:hAnsi="Arial" w:cs="Arial"/>
          <w:sz w:val="21"/>
          <w:szCs w:val="21"/>
          <w:lang w:val="fr-FR"/>
        </w:rPr>
        <w:t xml:space="preserve"> </w:t>
      </w:r>
      <w:r w:rsidR="541B2FCA" w:rsidRPr="00FC0110">
        <w:rPr>
          <w:rFonts w:ascii="Arial" w:hAnsi="Arial" w:cs="Arial"/>
          <w:sz w:val="21"/>
          <w:szCs w:val="21"/>
          <w:lang w:val="fr-FR"/>
        </w:rPr>
        <w:t>par</w:t>
      </w:r>
      <w:r w:rsidR="00A63C63" w:rsidRPr="00FC0110">
        <w:rPr>
          <w:rFonts w:ascii="Arial" w:hAnsi="Arial" w:cs="Arial"/>
          <w:sz w:val="21"/>
          <w:szCs w:val="21"/>
          <w:lang w:val="fr-FR"/>
        </w:rPr>
        <w:t xml:space="preserve"> </w:t>
      </w:r>
      <w:r w:rsidR="541B2FCA" w:rsidRPr="00FC0110">
        <w:rPr>
          <w:rFonts w:ascii="Arial" w:hAnsi="Arial" w:cs="Arial"/>
          <w:sz w:val="21"/>
          <w:szCs w:val="21"/>
          <w:lang w:val="fr-FR"/>
        </w:rPr>
        <w:t>courrier</w:t>
      </w:r>
      <w:r w:rsidR="00A63C63" w:rsidRPr="00FC0110">
        <w:rPr>
          <w:rFonts w:ascii="Arial" w:hAnsi="Arial" w:cs="Arial"/>
          <w:sz w:val="21"/>
          <w:szCs w:val="21"/>
          <w:lang w:val="fr-FR"/>
        </w:rPr>
        <w:t xml:space="preserve"> </w:t>
      </w:r>
      <w:r w:rsidR="541B2FCA" w:rsidRPr="00FC0110">
        <w:rPr>
          <w:rFonts w:ascii="Arial" w:hAnsi="Arial" w:cs="Arial"/>
          <w:sz w:val="21"/>
          <w:szCs w:val="21"/>
          <w:lang w:val="fr-FR"/>
        </w:rPr>
        <w:t>international</w:t>
      </w:r>
      <w:r w:rsidR="00660298" w:rsidRPr="00FC0110">
        <w:rPr>
          <w:rFonts w:ascii="Arial" w:hAnsi="Arial" w:cs="Arial"/>
          <w:sz w:val="21"/>
          <w:szCs w:val="21"/>
          <w:lang w:val="fr-FR"/>
        </w:rPr>
        <w:t> ;</w:t>
      </w:r>
    </w:p>
    <w:p w14:paraId="26441EEF" w14:textId="0CFA7EAC" w:rsidR="006F4377" w:rsidRPr="00FC0110" w:rsidRDefault="2D99773B" w:rsidP="00E95B2E">
      <w:pPr>
        <w:pStyle w:val="BauchiEPClevel1"/>
        <w:numPr>
          <w:ilvl w:val="0"/>
          <w:numId w:val="43"/>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lastRenderedPageBreak/>
        <w:t>soit</w:t>
      </w:r>
      <w:r w:rsidR="00A63C63" w:rsidRPr="00FC0110">
        <w:rPr>
          <w:rFonts w:ascii="Arial" w:hAnsi="Arial" w:cs="Arial"/>
          <w:sz w:val="21"/>
          <w:szCs w:val="21"/>
          <w:lang w:val="fr-FR"/>
        </w:rPr>
        <w:t xml:space="preserve"> </w:t>
      </w:r>
      <w:r w:rsidR="541B2FCA" w:rsidRPr="00FC0110">
        <w:rPr>
          <w:rFonts w:ascii="Arial" w:hAnsi="Arial" w:cs="Arial"/>
          <w:sz w:val="21"/>
          <w:szCs w:val="21"/>
          <w:lang w:val="fr-FR"/>
        </w:rPr>
        <w:t>envoyée</w:t>
      </w:r>
      <w:r w:rsidR="00A63C63" w:rsidRPr="00FC0110">
        <w:rPr>
          <w:rFonts w:ascii="Arial" w:hAnsi="Arial" w:cs="Arial"/>
          <w:sz w:val="21"/>
          <w:szCs w:val="21"/>
          <w:lang w:val="fr-FR"/>
        </w:rPr>
        <w:t xml:space="preserve"> </w:t>
      </w:r>
      <w:r w:rsidR="541B2FCA" w:rsidRPr="00FC0110">
        <w:rPr>
          <w:rFonts w:ascii="Arial" w:hAnsi="Arial" w:cs="Arial"/>
          <w:sz w:val="21"/>
          <w:szCs w:val="21"/>
          <w:lang w:val="fr-FR"/>
        </w:rPr>
        <w:t>par</w:t>
      </w:r>
      <w:r w:rsidR="00A63C63" w:rsidRPr="00FC0110">
        <w:rPr>
          <w:rFonts w:ascii="Arial" w:hAnsi="Arial" w:cs="Arial"/>
          <w:sz w:val="21"/>
          <w:szCs w:val="21"/>
          <w:lang w:val="fr-FR"/>
        </w:rPr>
        <w:t xml:space="preserve"> </w:t>
      </w:r>
      <w:r w:rsidR="541B2FCA" w:rsidRPr="00FC0110">
        <w:rPr>
          <w:rFonts w:ascii="Arial" w:hAnsi="Arial" w:cs="Arial"/>
          <w:sz w:val="21"/>
          <w:szCs w:val="21"/>
          <w:lang w:val="fr-FR"/>
        </w:rPr>
        <w:t>télécopie</w:t>
      </w:r>
      <w:r w:rsidR="00A63C63" w:rsidRPr="00FC0110">
        <w:rPr>
          <w:rFonts w:ascii="Arial" w:hAnsi="Arial" w:cs="Arial"/>
          <w:sz w:val="21"/>
          <w:szCs w:val="21"/>
          <w:lang w:val="fr-FR"/>
        </w:rPr>
        <w:t xml:space="preserve"> </w:t>
      </w:r>
      <w:r w:rsidR="7A4C2D96" w:rsidRPr="00FC0110">
        <w:rPr>
          <w:rFonts w:ascii="Arial" w:hAnsi="Arial" w:cs="Arial"/>
          <w:sz w:val="21"/>
          <w:szCs w:val="21"/>
          <w:lang w:val="fr-FR"/>
        </w:rPr>
        <w:t>ou</w:t>
      </w:r>
      <w:r w:rsidR="00A63C63" w:rsidRPr="00FC0110">
        <w:rPr>
          <w:rFonts w:ascii="Arial" w:hAnsi="Arial" w:cs="Arial"/>
          <w:sz w:val="21"/>
          <w:szCs w:val="21"/>
          <w:lang w:val="fr-FR"/>
        </w:rPr>
        <w:t xml:space="preserve"> </w:t>
      </w:r>
      <w:r w:rsidR="7A4C2D96" w:rsidRPr="00FC0110">
        <w:rPr>
          <w:rFonts w:ascii="Arial" w:hAnsi="Arial" w:cs="Arial"/>
          <w:sz w:val="21"/>
          <w:szCs w:val="21"/>
          <w:lang w:val="fr-FR"/>
        </w:rPr>
        <w:t>scanner</w:t>
      </w:r>
      <w:r w:rsidR="00660298" w:rsidRPr="00FC0110">
        <w:rPr>
          <w:rFonts w:ascii="Arial" w:hAnsi="Arial" w:cs="Arial"/>
          <w:sz w:val="21"/>
          <w:szCs w:val="21"/>
          <w:lang w:val="fr-FR"/>
        </w:rPr>
        <w:t> ;</w:t>
      </w:r>
      <w:r w:rsidR="00A63C63" w:rsidRPr="00FC0110">
        <w:rPr>
          <w:rFonts w:ascii="Arial" w:hAnsi="Arial" w:cs="Arial"/>
          <w:sz w:val="21"/>
          <w:szCs w:val="21"/>
          <w:lang w:val="fr-FR"/>
        </w:rPr>
        <w:t xml:space="preserve"> </w:t>
      </w:r>
    </w:p>
    <w:p w14:paraId="348B8348" w14:textId="21C991AA" w:rsidR="006F4377" w:rsidRPr="00FC0110" w:rsidRDefault="24CC3351" w:rsidP="00E95B2E">
      <w:pPr>
        <w:pStyle w:val="BauchiEPClevel1"/>
        <w:numPr>
          <w:ilvl w:val="0"/>
          <w:numId w:val="43"/>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soit</w:t>
      </w:r>
      <w:r w:rsidR="00A63C63" w:rsidRPr="00FC0110">
        <w:rPr>
          <w:rFonts w:ascii="Arial" w:hAnsi="Arial" w:cs="Arial"/>
          <w:sz w:val="21"/>
          <w:szCs w:val="21"/>
          <w:lang w:val="fr-FR"/>
        </w:rPr>
        <w:t xml:space="preserve"> </w:t>
      </w:r>
      <w:r w:rsidR="541B2FCA" w:rsidRPr="00FC0110">
        <w:rPr>
          <w:rFonts w:ascii="Arial" w:hAnsi="Arial" w:cs="Arial"/>
          <w:sz w:val="21"/>
          <w:szCs w:val="21"/>
          <w:lang w:val="fr-FR"/>
        </w:rPr>
        <w:t>envoyée</w:t>
      </w:r>
      <w:r w:rsidR="00A63C63" w:rsidRPr="00FC0110">
        <w:rPr>
          <w:rFonts w:ascii="Arial" w:hAnsi="Arial" w:cs="Arial"/>
          <w:sz w:val="21"/>
          <w:szCs w:val="21"/>
          <w:lang w:val="fr-FR"/>
        </w:rPr>
        <w:t xml:space="preserve"> </w:t>
      </w:r>
      <w:r w:rsidR="541B2FCA" w:rsidRPr="00FC0110">
        <w:rPr>
          <w:rFonts w:ascii="Arial" w:hAnsi="Arial" w:cs="Arial"/>
          <w:sz w:val="21"/>
          <w:szCs w:val="21"/>
          <w:lang w:val="fr-FR"/>
        </w:rPr>
        <w:t>par</w:t>
      </w:r>
      <w:r w:rsidR="00A63C63" w:rsidRPr="00FC0110">
        <w:rPr>
          <w:rFonts w:ascii="Arial" w:hAnsi="Arial" w:cs="Arial"/>
          <w:sz w:val="21"/>
          <w:szCs w:val="21"/>
          <w:lang w:val="fr-FR"/>
        </w:rPr>
        <w:t xml:space="preserve"> </w:t>
      </w:r>
      <w:r w:rsidR="541B2FCA" w:rsidRPr="00FC0110">
        <w:rPr>
          <w:rFonts w:ascii="Arial" w:hAnsi="Arial" w:cs="Arial"/>
          <w:sz w:val="21"/>
          <w:szCs w:val="21"/>
          <w:lang w:val="fr-FR"/>
        </w:rPr>
        <w:t>courrier</w:t>
      </w:r>
      <w:r w:rsidR="00A63C63" w:rsidRPr="00FC0110">
        <w:rPr>
          <w:rFonts w:ascii="Arial" w:hAnsi="Arial" w:cs="Arial"/>
          <w:sz w:val="21"/>
          <w:szCs w:val="21"/>
          <w:lang w:val="fr-FR"/>
        </w:rPr>
        <w:t xml:space="preserve"> </w:t>
      </w:r>
      <w:r w:rsidR="541B2FCA" w:rsidRPr="00FC0110">
        <w:rPr>
          <w:rFonts w:ascii="Arial" w:hAnsi="Arial" w:cs="Arial"/>
          <w:sz w:val="21"/>
          <w:szCs w:val="21"/>
          <w:lang w:val="fr-FR"/>
        </w:rPr>
        <w:t>électronique</w:t>
      </w:r>
      <w:r w:rsidR="00E83CB8" w:rsidRPr="00FC0110">
        <w:rPr>
          <w:rFonts w:ascii="Arial" w:hAnsi="Arial" w:cs="Arial"/>
          <w:sz w:val="21"/>
          <w:szCs w:val="21"/>
          <w:lang w:val="fr-FR"/>
        </w:rPr>
        <w:t>.</w:t>
      </w:r>
    </w:p>
    <w:p w14:paraId="4680DDD8" w14:textId="0F79DEB6" w:rsidR="49713A7F" w:rsidRPr="00FC0110" w:rsidRDefault="3859854E"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sz w:val="21"/>
          <w:szCs w:val="21"/>
          <w:lang w:val="fr-FR"/>
        </w:rPr>
        <w:t>Elle</w:t>
      </w:r>
      <w:r w:rsidR="00A63C63" w:rsidRPr="00FC0110">
        <w:rPr>
          <w:rFonts w:ascii="Arial" w:hAnsi="Arial" w:cs="Arial"/>
          <w:sz w:val="21"/>
          <w:szCs w:val="21"/>
          <w:lang w:val="fr-FR"/>
        </w:rPr>
        <w:t xml:space="preserve"> </w:t>
      </w:r>
      <w:r w:rsidRPr="00FC0110">
        <w:rPr>
          <w:rFonts w:ascii="Arial" w:hAnsi="Arial" w:cs="Arial"/>
          <w:sz w:val="21"/>
          <w:szCs w:val="21"/>
          <w:lang w:val="fr-FR"/>
        </w:rPr>
        <w:t>doit</w:t>
      </w:r>
      <w:r w:rsidR="00A63C63" w:rsidRPr="00FC0110">
        <w:rPr>
          <w:rFonts w:ascii="Arial" w:hAnsi="Arial" w:cs="Arial"/>
          <w:sz w:val="21"/>
          <w:szCs w:val="21"/>
          <w:lang w:val="fr-FR"/>
        </w:rPr>
        <w:t xml:space="preserve"> </w:t>
      </w:r>
      <w:r w:rsidRPr="00FC0110">
        <w:rPr>
          <w:rFonts w:ascii="Arial" w:hAnsi="Arial" w:cs="Arial"/>
          <w:sz w:val="21"/>
          <w:szCs w:val="21"/>
          <w:lang w:val="fr-FR"/>
        </w:rPr>
        <w:t>être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signée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la</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main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la</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qui</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l'envoie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ou</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en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son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nom</w:t>
      </w:r>
      <w:r w:rsidR="23F4F28D" w:rsidRPr="00FC0110">
        <w:rPr>
          <w:rFonts w:ascii="Arial" w:hAnsi="Arial" w:cs="Arial"/>
          <w:sz w:val="21"/>
          <w:szCs w:val="21"/>
          <w:lang w:val="fr-FR"/>
        </w:rPr>
        <w: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y</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compris</w:t>
      </w:r>
      <w:r w:rsidR="00A63C63" w:rsidRPr="00FC0110">
        <w:rPr>
          <w:rFonts w:ascii="Arial" w:hAnsi="Arial" w:cs="Arial"/>
          <w:sz w:val="21"/>
          <w:szCs w:val="21"/>
          <w:lang w:val="fr-FR"/>
        </w:rPr>
        <w:t xml:space="preserve"> </w:t>
      </w:r>
      <w:r w:rsidR="03A70C5E" w:rsidRPr="00FC0110">
        <w:rPr>
          <w:rFonts w:ascii="Arial" w:hAnsi="Arial" w:cs="Arial"/>
          <w:sz w:val="21"/>
          <w:szCs w:val="21"/>
          <w:lang w:val="fr-FR"/>
        </w:rPr>
        <w:t>lorsqu’elle</w:t>
      </w:r>
      <w:r w:rsidR="00A63C63" w:rsidRPr="00FC0110">
        <w:rPr>
          <w:rFonts w:ascii="Arial" w:hAnsi="Arial" w:cs="Arial"/>
          <w:sz w:val="21"/>
          <w:szCs w:val="21"/>
          <w:lang w:val="fr-FR"/>
        </w:rPr>
        <w:t xml:space="preserve"> </w:t>
      </w:r>
      <w:r w:rsidR="03A70C5E" w:rsidRPr="00FC0110">
        <w:rPr>
          <w:rFonts w:ascii="Arial" w:hAnsi="Arial" w:cs="Arial"/>
          <w:sz w:val="21"/>
          <w:szCs w:val="21"/>
          <w:lang w:val="fr-FR"/>
        </w:rPr>
        <w:t>est</w:t>
      </w:r>
      <w:r w:rsidR="00A63C63" w:rsidRPr="00FC0110">
        <w:rPr>
          <w:rFonts w:ascii="Arial" w:hAnsi="Arial" w:cs="Arial"/>
          <w:sz w:val="21"/>
          <w:szCs w:val="21"/>
          <w:lang w:val="fr-FR"/>
        </w:rPr>
        <w:t xml:space="preserve"> </w:t>
      </w:r>
      <w:r w:rsidR="03A70C5E" w:rsidRPr="00FC0110">
        <w:rPr>
          <w:rFonts w:ascii="Arial" w:hAnsi="Arial" w:cs="Arial"/>
          <w:sz w:val="21"/>
          <w:szCs w:val="21"/>
          <w:lang w:val="fr-FR"/>
        </w:rPr>
        <w:t>transmise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par</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télécopie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ou</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par</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scanner</w:t>
      </w:r>
      <w:r w:rsidR="6B8E93AF" w:rsidRPr="00FC0110">
        <w:rPr>
          <w:rFonts w:ascii="Arial" w:hAnsi="Arial" w:cs="Arial"/>
          <w:sz w:val="21"/>
          <w:szCs w:val="21"/>
          <w:lang w:val="fr-FR"/>
        </w:rPr>
        <w:t>.</w:t>
      </w:r>
      <w:r w:rsidR="00A63C63" w:rsidRPr="00FC0110">
        <w:rPr>
          <w:rFonts w:ascii="Arial" w:hAnsi="Arial" w:cs="Arial"/>
          <w:sz w:val="21"/>
          <w:szCs w:val="21"/>
          <w:lang w:val="fr-FR"/>
        </w:rPr>
        <w:t xml:space="preserve"> </w:t>
      </w:r>
      <w:r w:rsidR="4DDC6FF3" w:rsidRPr="00FC0110">
        <w:rPr>
          <w:rFonts w:ascii="Arial" w:hAnsi="Arial" w:cs="Arial"/>
          <w:sz w:val="21"/>
          <w:szCs w:val="21"/>
          <w:lang w:val="fr-FR"/>
        </w:rPr>
        <w:t>D</w:t>
      </w:r>
      <w:r w:rsidR="006F4377" w:rsidRPr="00FC0110">
        <w:rPr>
          <w:rFonts w:ascii="Arial" w:hAnsi="Arial" w:cs="Arial"/>
          <w:sz w:val="21"/>
          <w:szCs w:val="21"/>
          <w:lang w:val="fr-FR"/>
        </w:rPr>
        <w:t>ans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cas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d'un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courrier</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électronique,</w:t>
      </w:r>
      <w:r w:rsidR="00A63C63" w:rsidRPr="00FC0110">
        <w:rPr>
          <w:rFonts w:ascii="Arial" w:hAnsi="Arial" w:cs="Arial"/>
          <w:sz w:val="21"/>
          <w:szCs w:val="21"/>
          <w:lang w:val="fr-FR"/>
        </w:rPr>
        <w:t xml:space="preserve"> </w:t>
      </w:r>
      <w:r w:rsidR="258F3907" w:rsidRPr="00FC0110">
        <w:rPr>
          <w:rFonts w:ascii="Arial" w:hAnsi="Arial" w:cs="Arial"/>
          <w:sz w:val="21"/>
          <w:szCs w:val="21"/>
          <w:lang w:val="fr-FR"/>
        </w:rPr>
        <w:t>la</w:t>
      </w:r>
      <w:r w:rsidR="00A63C63" w:rsidRPr="00FC0110">
        <w:rPr>
          <w:rFonts w:ascii="Arial" w:hAnsi="Arial" w:cs="Arial"/>
          <w:sz w:val="21"/>
          <w:szCs w:val="21"/>
          <w:lang w:val="fr-FR"/>
        </w:rPr>
        <w:t xml:space="preserve"> </w:t>
      </w:r>
      <w:r w:rsidR="258F3907" w:rsidRPr="00FC0110">
        <w:rPr>
          <w:rFonts w:ascii="Arial" w:hAnsi="Arial" w:cs="Arial"/>
          <w:sz w:val="21"/>
          <w:szCs w:val="21"/>
          <w:lang w:val="fr-FR"/>
        </w:rPr>
        <w:t>signature</w:t>
      </w:r>
      <w:r w:rsidR="00A63C63" w:rsidRPr="00FC0110">
        <w:rPr>
          <w:rFonts w:ascii="Arial" w:hAnsi="Arial" w:cs="Arial"/>
          <w:sz w:val="21"/>
          <w:szCs w:val="21"/>
          <w:lang w:val="fr-FR"/>
        </w:rPr>
        <w:t xml:space="preserve"> </w:t>
      </w:r>
      <w:r w:rsidR="258F3907" w:rsidRPr="00FC0110">
        <w:rPr>
          <w:rFonts w:ascii="Arial" w:hAnsi="Arial" w:cs="Arial"/>
          <w:sz w:val="21"/>
          <w:szCs w:val="21"/>
          <w:lang w:val="fr-FR"/>
        </w:rPr>
        <w:t>du</w:t>
      </w:r>
      <w:r w:rsidR="00A63C63" w:rsidRPr="00FC0110">
        <w:rPr>
          <w:rFonts w:ascii="Arial" w:hAnsi="Arial" w:cs="Arial"/>
          <w:sz w:val="21"/>
          <w:szCs w:val="21"/>
          <w:lang w:val="fr-FR"/>
        </w:rPr>
        <w:t xml:space="preserve"> </w:t>
      </w:r>
      <w:r w:rsidR="258F3907" w:rsidRPr="00FC0110">
        <w:rPr>
          <w:rFonts w:ascii="Arial" w:hAnsi="Arial" w:cs="Arial"/>
          <w:sz w:val="21"/>
          <w:szCs w:val="21"/>
          <w:lang w:val="fr-FR"/>
        </w:rPr>
        <w:t>message</w:t>
      </w:r>
      <w:r w:rsidR="00A63C63" w:rsidRPr="00FC0110">
        <w:rPr>
          <w:rFonts w:ascii="Arial" w:hAnsi="Arial" w:cs="Arial"/>
          <w:sz w:val="21"/>
          <w:szCs w:val="21"/>
          <w:lang w:val="fr-FR"/>
        </w:rPr>
        <w:t xml:space="preserve"> </w:t>
      </w:r>
      <w:r w:rsidR="4D5409D6" w:rsidRPr="00FC0110">
        <w:rPr>
          <w:rFonts w:ascii="Arial" w:hAnsi="Arial" w:cs="Arial"/>
          <w:sz w:val="21"/>
          <w:szCs w:val="21"/>
          <w:lang w:val="fr-FR"/>
        </w:rPr>
        <w:t>par</w:t>
      </w:r>
      <w:r w:rsidR="00A63C63" w:rsidRPr="00FC0110">
        <w:rPr>
          <w:rFonts w:ascii="Arial" w:hAnsi="Arial" w:cs="Arial"/>
          <w:sz w:val="21"/>
          <w:szCs w:val="21"/>
          <w:lang w:val="fr-FR"/>
        </w:rPr>
        <w:t xml:space="preserve"> </w:t>
      </w:r>
      <w:r w:rsidR="4D5409D6" w:rsidRPr="00FC0110">
        <w:rPr>
          <w:rFonts w:ascii="Arial" w:hAnsi="Arial" w:cs="Arial"/>
          <w:sz w:val="21"/>
          <w:szCs w:val="21"/>
          <w:lang w:val="fr-FR"/>
        </w:rPr>
        <w:t>son</w:t>
      </w:r>
      <w:r w:rsidR="00A63C63" w:rsidRPr="00FC0110">
        <w:rPr>
          <w:rFonts w:ascii="Arial" w:hAnsi="Arial" w:cs="Arial"/>
          <w:sz w:val="21"/>
          <w:szCs w:val="21"/>
          <w:lang w:val="fr-FR"/>
        </w:rPr>
        <w:t xml:space="preserve"> </w:t>
      </w:r>
      <w:r w:rsidR="4D5409D6" w:rsidRPr="00FC0110">
        <w:rPr>
          <w:rFonts w:ascii="Arial" w:hAnsi="Arial" w:cs="Arial"/>
          <w:sz w:val="21"/>
          <w:szCs w:val="21"/>
          <w:lang w:val="fr-FR"/>
        </w:rPr>
        <w:t>auteur</w:t>
      </w:r>
      <w:r w:rsidR="00A63C63" w:rsidRPr="00FC0110">
        <w:rPr>
          <w:rFonts w:ascii="Arial" w:hAnsi="Arial" w:cs="Arial"/>
          <w:sz w:val="21"/>
          <w:szCs w:val="21"/>
          <w:lang w:val="fr-FR"/>
        </w:rPr>
        <w:t xml:space="preserve"> </w:t>
      </w:r>
      <w:r w:rsidR="258F3907" w:rsidRPr="00FC0110">
        <w:rPr>
          <w:rFonts w:ascii="Arial" w:hAnsi="Arial" w:cs="Arial"/>
          <w:sz w:val="21"/>
          <w:szCs w:val="21"/>
          <w:lang w:val="fr-FR"/>
        </w:rPr>
        <w:t>est</w:t>
      </w:r>
      <w:r w:rsidR="00A63C63" w:rsidRPr="00FC0110">
        <w:rPr>
          <w:rFonts w:ascii="Arial" w:hAnsi="Arial" w:cs="Arial"/>
          <w:sz w:val="21"/>
          <w:szCs w:val="21"/>
          <w:lang w:val="fr-FR"/>
        </w:rPr>
        <w:t xml:space="preserve"> </w:t>
      </w:r>
      <w:r w:rsidR="258F3907" w:rsidRPr="00FC0110">
        <w:rPr>
          <w:rFonts w:ascii="Arial" w:hAnsi="Arial" w:cs="Arial"/>
          <w:sz w:val="21"/>
          <w:szCs w:val="21"/>
          <w:lang w:val="fr-FR"/>
        </w:rPr>
        <w:t>établie</w:t>
      </w:r>
      <w:r w:rsidR="00A63C63" w:rsidRPr="00FC0110">
        <w:rPr>
          <w:rFonts w:ascii="Arial" w:hAnsi="Arial" w:cs="Arial"/>
          <w:sz w:val="21"/>
          <w:szCs w:val="21"/>
          <w:lang w:val="fr-FR"/>
        </w:rPr>
        <w:t xml:space="preserve"> </w:t>
      </w:r>
      <w:r w:rsidR="258F3907" w:rsidRPr="00FC0110">
        <w:rPr>
          <w:rFonts w:ascii="Arial" w:hAnsi="Arial" w:cs="Arial"/>
          <w:sz w:val="21"/>
          <w:szCs w:val="21"/>
          <w:lang w:val="fr-FR"/>
        </w:rPr>
        <w:t>par</w:t>
      </w:r>
      <w:r w:rsidR="00A63C63" w:rsidRPr="00FC0110">
        <w:rPr>
          <w:rFonts w:ascii="Arial" w:hAnsi="Arial" w:cs="Arial"/>
          <w:sz w:val="21"/>
          <w:szCs w:val="21"/>
          <w:lang w:val="fr-FR"/>
        </w:rPr>
        <w:t xml:space="preserve"> </w:t>
      </w:r>
      <w:r w:rsidR="258F3907" w:rsidRPr="00FC0110">
        <w:rPr>
          <w:rFonts w:ascii="Arial" w:hAnsi="Arial" w:cs="Arial"/>
          <w:sz w:val="21"/>
          <w:szCs w:val="21"/>
          <w:lang w:val="fr-FR"/>
        </w:rPr>
        <w:t>son</w:t>
      </w:r>
      <w:r w:rsidR="00A63C63" w:rsidRPr="00FC0110">
        <w:rPr>
          <w:rFonts w:ascii="Arial" w:hAnsi="Arial" w:cs="Arial"/>
          <w:sz w:val="21"/>
          <w:szCs w:val="21"/>
          <w:lang w:val="fr-FR"/>
        </w:rPr>
        <w:t xml:space="preserve"> </w:t>
      </w:r>
      <w:r w:rsidR="258F3907" w:rsidRPr="00FC0110">
        <w:rPr>
          <w:rFonts w:ascii="Arial" w:hAnsi="Arial" w:cs="Arial"/>
          <w:sz w:val="21"/>
          <w:szCs w:val="21"/>
          <w:lang w:val="fr-FR"/>
        </w:rPr>
        <w:t>envoi</w:t>
      </w:r>
      <w:r w:rsidR="00A63C63" w:rsidRPr="00FC0110">
        <w:rPr>
          <w:rFonts w:ascii="Arial" w:hAnsi="Arial" w:cs="Arial"/>
          <w:sz w:val="21"/>
          <w:szCs w:val="21"/>
          <w:lang w:val="fr-FR"/>
        </w:rPr>
        <w:t xml:space="preserve"> </w:t>
      </w:r>
      <w:r w:rsidR="687C3C00" w:rsidRPr="00FC0110">
        <w:rPr>
          <w:rFonts w:ascii="Arial" w:hAnsi="Arial" w:cs="Arial"/>
          <w:sz w:val="21"/>
          <w:szCs w:val="21"/>
          <w:lang w:val="fr-FR"/>
        </w:rPr>
        <w:t>depuis</w:t>
      </w:r>
      <w:r w:rsidR="00A63C63" w:rsidRPr="00FC0110">
        <w:rPr>
          <w:rFonts w:ascii="Arial" w:hAnsi="Arial" w:cs="Arial"/>
          <w:sz w:val="21"/>
          <w:szCs w:val="21"/>
          <w:lang w:val="fr-FR"/>
        </w:rPr>
        <w:t xml:space="preserve"> </w:t>
      </w:r>
      <w:r w:rsidR="687C3C00" w:rsidRPr="00FC0110">
        <w:rPr>
          <w:rFonts w:ascii="Arial" w:hAnsi="Arial" w:cs="Arial"/>
          <w:sz w:val="21"/>
          <w:szCs w:val="21"/>
          <w:lang w:val="fr-FR"/>
        </w:rPr>
        <w:t>un</w:t>
      </w:r>
      <w:r w:rsidR="006F4377" w:rsidRPr="00FC0110">
        <w:rPr>
          <w:rFonts w:ascii="Arial" w:hAnsi="Arial" w:cs="Arial"/>
          <w:sz w:val="21"/>
          <w:szCs w:val="21"/>
          <w:lang w:val="fr-FR"/>
        </w:rPr>
        <w:t>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adresse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électronique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la</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qui</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l'envoie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et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que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l'adresse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électronique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l'expéditeur</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est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une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adresse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à</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laquelle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les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notifications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et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autres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communications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peuvent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également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être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valablement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envoyées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en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vertu</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du</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présent</w:t>
      </w:r>
      <w:r w:rsidR="00A63C63" w:rsidRPr="00FC0110">
        <w:rPr>
          <w:rFonts w:ascii="Arial" w:hAnsi="Arial" w:cs="Arial"/>
          <w:sz w:val="21"/>
          <w:szCs w:val="21"/>
          <w:lang w:val="fr-FR"/>
        </w:rPr>
        <w:t xml:space="preserve"> </w:t>
      </w:r>
      <w:bookmarkEnd w:id="315"/>
      <w:r w:rsidR="00FF4C61" w:rsidRPr="00FC0110">
        <w:rPr>
          <w:rFonts w:ascii="Arial" w:hAnsi="Arial" w:cs="Arial"/>
          <w:sz w:val="21"/>
          <w:szCs w:val="21"/>
          <w:lang w:val="fr-FR"/>
        </w:rPr>
        <w:t>Article</w:t>
      </w:r>
      <w:r w:rsidR="00A63C63" w:rsidRPr="00FC0110">
        <w:rPr>
          <w:rFonts w:ascii="Arial" w:hAnsi="Arial" w:cs="Arial"/>
          <w:sz w:val="21"/>
          <w:szCs w:val="21"/>
          <w:lang w:val="fr-FR"/>
        </w:rPr>
        <w:t xml:space="preserve"> </w:t>
      </w:r>
      <w:r w:rsidR="00E83CB8" w:rsidRPr="00FC0110">
        <w:rPr>
          <w:rFonts w:ascii="Arial" w:hAnsi="Arial" w:cs="Arial"/>
          <w:sz w:val="21"/>
          <w:szCs w:val="21"/>
          <w:lang w:val="fr-FR"/>
        </w:rPr>
        <w:fldChar w:fldCharType="begin"/>
      </w:r>
      <w:r w:rsidR="00E83CB8" w:rsidRPr="00FC0110">
        <w:rPr>
          <w:rFonts w:ascii="Arial" w:hAnsi="Arial" w:cs="Arial"/>
          <w:sz w:val="21"/>
          <w:szCs w:val="21"/>
          <w:lang w:val="fr-FR"/>
        </w:rPr>
        <w:instrText xml:space="preserve"> REF _Ref119940102 \r \h </w:instrText>
      </w:r>
      <w:r w:rsidR="00F12AA8" w:rsidRPr="00FC0110">
        <w:rPr>
          <w:rFonts w:ascii="Arial" w:hAnsi="Arial" w:cs="Arial"/>
          <w:sz w:val="21"/>
          <w:szCs w:val="21"/>
          <w:lang w:val="fr-FR"/>
        </w:rPr>
        <w:instrText xml:space="preserve"> \* MERGEFORMAT </w:instrText>
      </w:r>
      <w:r w:rsidR="00E83CB8" w:rsidRPr="00FC0110">
        <w:rPr>
          <w:rFonts w:ascii="Arial" w:hAnsi="Arial" w:cs="Arial"/>
          <w:sz w:val="21"/>
          <w:szCs w:val="21"/>
          <w:lang w:val="fr-FR"/>
        </w:rPr>
      </w:r>
      <w:r w:rsidR="00E83CB8" w:rsidRPr="00FC0110">
        <w:rPr>
          <w:rFonts w:ascii="Arial" w:hAnsi="Arial" w:cs="Arial"/>
          <w:sz w:val="21"/>
          <w:szCs w:val="21"/>
          <w:lang w:val="fr-FR"/>
        </w:rPr>
        <w:fldChar w:fldCharType="separate"/>
      </w:r>
      <w:r w:rsidR="001376B4" w:rsidRPr="00FC0110">
        <w:rPr>
          <w:rFonts w:ascii="Arial" w:hAnsi="Arial" w:cs="Arial"/>
          <w:sz w:val="21"/>
          <w:szCs w:val="21"/>
          <w:lang w:val="fr-FR"/>
        </w:rPr>
        <w:t>19.1</w:t>
      </w:r>
      <w:r w:rsidR="00E83CB8" w:rsidRPr="00FC0110">
        <w:rPr>
          <w:rFonts w:ascii="Arial" w:hAnsi="Arial" w:cs="Arial"/>
          <w:sz w:val="21"/>
          <w:szCs w:val="21"/>
          <w:lang w:val="fr-FR"/>
        </w:rPr>
        <w:fldChar w:fldCharType="end"/>
      </w:r>
      <w:hyperlink w:anchor="_bookmark153" w:history="1">
        <w:r w:rsidR="00A63C63" w:rsidRPr="00FC0110">
          <w:rPr>
            <w:rFonts w:ascii="Arial" w:hAnsi="Arial" w:cs="Arial"/>
            <w:sz w:val="21"/>
            <w:szCs w:val="21"/>
            <w:lang w:val="fr-FR"/>
          </w:rPr>
          <w:t xml:space="preserve"> </w:t>
        </w:r>
      </w:hyperlink>
      <w:r w:rsidR="006F4377" w:rsidRPr="00FC0110">
        <w:rPr>
          <w:rFonts w:ascii="Arial" w:hAnsi="Arial" w:cs="Arial"/>
          <w:sz w:val="21"/>
          <w:szCs w:val="21"/>
          <w:lang w:val="fr-FR"/>
        </w:rPr>
        <w:t>(Modalités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Notification)</w:t>
      </w:r>
      <w:r w:rsidR="00CF3F89" w:rsidRPr="00FC0110">
        <w:rPr>
          <w:rFonts w:ascii="Arial" w:hAnsi="Arial" w:cs="Arial"/>
          <w:sz w:val="21"/>
          <w:szCs w:val="21"/>
          <w:lang w:val="fr-FR"/>
        </w:rPr>
        <w:t>.</w:t>
      </w:r>
    </w:p>
    <w:p w14:paraId="61FACFB0" w14:textId="5D3E1F2F" w:rsidR="006F4377" w:rsidRPr="00FC0110" w:rsidRDefault="006F4377" w:rsidP="00DF3560">
      <w:pPr>
        <w:pStyle w:val="Contract2"/>
        <w:rPr>
          <w:rFonts w:cs="Arial"/>
          <w:szCs w:val="21"/>
        </w:rPr>
      </w:pPr>
      <w:r w:rsidRPr="00FC0110">
        <w:rPr>
          <w:rFonts w:cs="Arial"/>
          <w:szCs w:val="21"/>
        </w:rPr>
        <w:t>Présomption</w:t>
      </w:r>
      <w:r w:rsidR="00A63C63" w:rsidRPr="00FC0110">
        <w:rPr>
          <w:rFonts w:cs="Arial"/>
          <w:szCs w:val="21"/>
        </w:rPr>
        <w:t xml:space="preserve"> </w:t>
      </w:r>
      <w:r w:rsidRPr="00FC0110">
        <w:rPr>
          <w:rFonts w:cs="Arial"/>
          <w:szCs w:val="21"/>
        </w:rPr>
        <w:t>de</w:t>
      </w:r>
      <w:r w:rsidR="00A63C63" w:rsidRPr="00FC0110">
        <w:rPr>
          <w:rFonts w:cs="Arial"/>
          <w:szCs w:val="21"/>
        </w:rPr>
        <w:t xml:space="preserve"> </w:t>
      </w:r>
      <w:r w:rsidRPr="00FC0110">
        <w:rPr>
          <w:rFonts w:cs="Arial"/>
          <w:szCs w:val="21"/>
        </w:rPr>
        <w:t>Réception</w:t>
      </w:r>
    </w:p>
    <w:p w14:paraId="6DFE8A25" w14:textId="40895097" w:rsidR="006F4377" w:rsidRPr="00FC0110" w:rsidRDefault="5EF5A7DD" w:rsidP="00B0519E">
      <w:pPr>
        <w:pStyle w:val="BauchiEPClevel1"/>
        <w:tabs>
          <w:tab w:val="left" w:pos="709"/>
          <w:tab w:val="left" w:pos="1418"/>
          <w:tab w:val="left" w:pos="2127"/>
        </w:tabs>
        <w:snapToGrid w:val="0"/>
        <w:rPr>
          <w:rFonts w:ascii="Arial" w:hAnsi="Arial" w:cs="Arial"/>
          <w:sz w:val="21"/>
          <w:szCs w:val="21"/>
          <w:lang w:val="fr-FR"/>
        </w:rPr>
      </w:pPr>
      <w:bookmarkStart w:id="316" w:name="_Hlk119011449"/>
      <w:r w:rsidRPr="00FC0110">
        <w:rPr>
          <w:rFonts w:ascii="Arial" w:hAnsi="Arial" w:cs="Arial"/>
          <w:sz w:val="21"/>
          <w:szCs w:val="21"/>
          <w:lang w:val="fr-FR"/>
        </w:rPr>
        <w:t>A</w:t>
      </w:r>
      <w:r w:rsidR="00A63C63" w:rsidRPr="00FC0110">
        <w:rPr>
          <w:rFonts w:ascii="Arial" w:hAnsi="Arial" w:cs="Arial"/>
          <w:sz w:val="21"/>
          <w:szCs w:val="21"/>
          <w:lang w:val="fr-FR"/>
        </w:rPr>
        <w:t xml:space="preserve"> </w:t>
      </w:r>
      <w:r w:rsidRPr="00FC0110">
        <w:rPr>
          <w:rFonts w:ascii="Arial" w:hAnsi="Arial" w:cs="Arial"/>
          <w:sz w:val="21"/>
          <w:szCs w:val="21"/>
          <w:lang w:val="fr-FR"/>
        </w:rPr>
        <w:t>défaut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pouvoir</w:t>
      </w:r>
      <w:r w:rsidR="00A63C63" w:rsidRPr="00FC0110">
        <w:rPr>
          <w:rFonts w:ascii="Arial" w:hAnsi="Arial" w:cs="Arial"/>
          <w:sz w:val="21"/>
          <w:szCs w:val="21"/>
          <w:lang w:val="fr-FR"/>
        </w:rPr>
        <w:t xml:space="preserve"> </w:t>
      </w:r>
      <w:r w:rsidRPr="00FC0110">
        <w:rPr>
          <w:rFonts w:ascii="Arial" w:hAnsi="Arial" w:cs="Arial"/>
          <w:sz w:val="21"/>
          <w:szCs w:val="21"/>
          <w:lang w:val="fr-FR"/>
        </w:rPr>
        <w:t>démontr</w:t>
      </w:r>
      <w:r w:rsidR="00E10009" w:rsidRPr="00FC0110">
        <w:rPr>
          <w:rFonts w:ascii="Arial" w:hAnsi="Arial" w:cs="Arial"/>
          <w:sz w:val="21"/>
          <w:szCs w:val="21"/>
          <w:lang w:val="fr-FR"/>
        </w:rPr>
        <w:t>er</w:t>
      </w:r>
      <w:r w:rsidR="00A63C63" w:rsidRPr="00FC0110">
        <w:rPr>
          <w:rFonts w:ascii="Arial" w:hAnsi="Arial" w:cs="Arial"/>
          <w:sz w:val="21"/>
          <w:szCs w:val="21"/>
          <w:lang w:val="fr-FR"/>
        </w:rPr>
        <w:t xml:space="preserve"> </w:t>
      </w:r>
      <w:r w:rsidRPr="00FC0110">
        <w:rPr>
          <w:rFonts w:ascii="Arial" w:hAnsi="Arial" w:cs="Arial"/>
          <w:sz w:val="21"/>
          <w:szCs w:val="21"/>
          <w:lang w:val="fr-FR"/>
        </w:rPr>
        <w:t>que</w:t>
      </w:r>
      <w:r w:rsidR="00A63C63" w:rsidRPr="00FC0110">
        <w:rPr>
          <w:rFonts w:ascii="Arial" w:hAnsi="Arial" w:cs="Arial"/>
          <w:sz w:val="21"/>
          <w:szCs w:val="21"/>
          <w:lang w:val="fr-FR"/>
        </w:rPr>
        <w:t xml:space="preserve"> </w:t>
      </w:r>
      <w:r w:rsidRPr="00FC0110">
        <w:rPr>
          <w:rFonts w:ascii="Arial" w:hAnsi="Arial" w:cs="Arial"/>
          <w:sz w:val="21"/>
          <w:szCs w:val="21"/>
          <w:lang w:val="fr-FR"/>
        </w:rPr>
        <w:t>l’envoi</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réception</w:t>
      </w:r>
      <w:r w:rsidR="00A63C63" w:rsidRPr="00FC0110">
        <w:rPr>
          <w:rFonts w:ascii="Arial" w:hAnsi="Arial" w:cs="Arial"/>
          <w:sz w:val="21"/>
          <w:szCs w:val="21"/>
          <w:lang w:val="fr-FR"/>
        </w:rPr>
        <w:t xml:space="preserve"> </w:t>
      </w:r>
      <w:r w:rsidR="629ED846" w:rsidRPr="00FC0110">
        <w:rPr>
          <w:rFonts w:ascii="Arial" w:hAnsi="Arial" w:cs="Arial"/>
          <w:sz w:val="21"/>
          <w:szCs w:val="21"/>
          <w:lang w:val="fr-FR"/>
        </w:rPr>
        <w:t>effectifs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notification</w:t>
      </w:r>
      <w:r w:rsidR="00A63C63" w:rsidRPr="00FC0110">
        <w:rPr>
          <w:rFonts w:ascii="Arial" w:hAnsi="Arial" w:cs="Arial"/>
          <w:sz w:val="21"/>
          <w:szCs w:val="21"/>
          <w:lang w:val="fr-FR"/>
        </w:rPr>
        <w:t xml:space="preserve"> </w:t>
      </w:r>
      <w:r w:rsidR="7D050ACE" w:rsidRPr="00FC0110">
        <w:rPr>
          <w:rFonts w:ascii="Arial" w:hAnsi="Arial" w:cs="Arial"/>
          <w:sz w:val="21"/>
          <w:szCs w:val="21"/>
          <w:lang w:val="fr-FR"/>
        </w:rPr>
        <w:t>ont</w:t>
      </w:r>
      <w:r w:rsidR="00A63C63" w:rsidRPr="00FC0110">
        <w:rPr>
          <w:rFonts w:ascii="Arial" w:hAnsi="Arial" w:cs="Arial"/>
          <w:sz w:val="21"/>
          <w:szCs w:val="21"/>
          <w:lang w:val="fr-FR"/>
        </w:rPr>
        <w:t xml:space="preserve"> </w:t>
      </w:r>
      <w:r w:rsidR="7D050ACE" w:rsidRPr="00FC0110">
        <w:rPr>
          <w:rFonts w:ascii="Arial" w:hAnsi="Arial" w:cs="Arial"/>
          <w:sz w:val="21"/>
          <w:szCs w:val="21"/>
          <w:lang w:val="fr-FR"/>
        </w:rPr>
        <w:t>eu</w:t>
      </w:r>
      <w:r w:rsidR="00A63C63" w:rsidRPr="00FC0110">
        <w:rPr>
          <w:rFonts w:ascii="Arial" w:hAnsi="Arial" w:cs="Arial"/>
          <w:sz w:val="21"/>
          <w:szCs w:val="21"/>
          <w:lang w:val="fr-FR"/>
        </w:rPr>
        <w:t xml:space="preserve"> </w:t>
      </w:r>
      <w:r w:rsidR="7D050ACE" w:rsidRPr="00FC0110">
        <w:rPr>
          <w:rFonts w:ascii="Arial" w:hAnsi="Arial" w:cs="Arial"/>
          <w:sz w:val="21"/>
          <w:szCs w:val="21"/>
          <w:lang w:val="fr-FR"/>
        </w:rPr>
        <w:t>lie</w:t>
      </w:r>
      <w:r w:rsidR="1E178ED3" w:rsidRPr="00FC0110">
        <w:rPr>
          <w:rFonts w:ascii="Arial" w:hAnsi="Arial" w:cs="Arial"/>
          <w:sz w:val="21"/>
          <w:szCs w:val="21"/>
          <w:lang w:val="fr-FR"/>
        </w:rPr>
        <w:t>u</w:t>
      </w:r>
      <w:r w:rsidR="00A63C63" w:rsidRPr="00FC0110">
        <w:rPr>
          <w:rFonts w:ascii="Arial" w:hAnsi="Arial" w:cs="Arial"/>
          <w:sz w:val="21"/>
          <w:szCs w:val="21"/>
          <w:lang w:val="fr-FR"/>
        </w:rPr>
        <w:t xml:space="preserve"> </w:t>
      </w:r>
      <w:r w:rsidR="7D050ACE" w:rsidRPr="00FC0110">
        <w:rPr>
          <w:rFonts w:ascii="Arial" w:hAnsi="Arial" w:cs="Arial"/>
          <w:sz w:val="21"/>
          <w:szCs w:val="21"/>
          <w:lang w:val="fr-FR"/>
        </w:rPr>
        <w:t>à</w:t>
      </w:r>
      <w:r w:rsidR="00A63C63" w:rsidRPr="00FC0110">
        <w:rPr>
          <w:rFonts w:ascii="Arial" w:hAnsi="Arial" w:cs="Arial"/>
          <w:sz w:val="21"/>
          <w:szCs w:val="21"/>
          <w:lang w:val="fr-FR"/>
        </w:rPr>
        <w:t xml:space="preserve"> </w:t>
      </w:r>
      <w:r w:rsidR="7D050ACE" w:rsidRPr="00FC0110">
        <w:rPr>
          <w:rFonts w:ascii="Arial" w:hAnsi="Arial" w:cs="Arial"/>
          <w:sz w:val="21"/>
          <w:szCs w:val="21"/>
          <w:lang w:val="fr-FR"/>
        </w:rPr>
        <w:t>une</w:t>
      </w:r>
      <w:r w:rsidR="00A63C63" w:rsidRPr="00FC0110">
        <w:rPr>
          <w:rFonts w:ascii="Arial" w:hAnsi="Arial" w:cs="Arial"/>
          <w:sz w:val="21"/>
          <w:szCs w:val="21"/>
          <w:lang w:val="fr-FR"/>
        </w:rPr>
        <w:t xml:space="preserve"> </w:t>
      </w:r>
      <w:r w:rsidR="7D050ACE" w:rsidRPr="00FC0110">
        <w:rPr>
          <w:rFonts w:ascii="Arial" w:hAnsi="Arial" w:cs="Arial"/>
          <w:sz w:val="21"/>
          <w:szCs w:val="21"/>
          <w:lang w:val="fr-FR"/>
        </w:rPr>
        <w:t>date</w:t>
      </w:r>
      <w:r w:rsidR="00A63C63" w:rsidRPr="00FC0110">
        <w:rPr>
          <w:rFonts w:ascii="Arial" w:hAnsi="Arial" w:cs="Arial"/>
          <w:sz w:val="21"/>
          <w:szCs w:val="21"/>
          <w:lang w:val="fr-FR"/>
        </w:rPr>
        <w:t xml:space="preserve"> </w:t>
      </w:r>
      <w:r w:rsidR="2B299920" w:rsidRPr="00FC0110">
        <w:rPr>
          <w:rFonts w:ascii="Arial" w:hAnsi="Arial" w:cs="Arial"/>
          <w:sz w:val="21"/>
          <w:szCs w:val="21"/>
          <w:lang w:val="fr-FR"/>
        </w:rPr>
        <w:t>certaine</w:t>
      </w:r>
      <w:r w:rsidR="7D050ACE" w:rsidRPr="00FC0110">
        <w:rPr>
          <w:rFonts w:ascii="Arial" w:hAnsi="Arial" w:cs="Arial"/>
          <w:sz w:val="21"/>
          <w:szCs w:val="21"/>
          <w:lang w:val="fr-FR"/>
        </w:rPr>
        <w:t>,</w:t>
      </w:r>
      <w:r w:rsidR="00A63C63" w:rsidRPr="00FC0110">
        <w:rPr>
          <w:rFonts w:ascii="Arial" w:hAnsi="Arial" w:cs="Arial"/>
          <w:sz w:val="21"/>
          <w:szCs w:val="21"/>
          <w:lang w:val="fr-FR"/>
        </w:rPr>
        <w:t xml:space="preserve"> </w:t>
      </w:r>
      <w:r w:rsidR="7D050ACE" w:rsidRPr="00FC0110">
        <w:rPr>
          <w:rFonts w:ascii="Arial" w:hAnsi="Arial" w:cs="Arial"/>
          <w:sz w:val="21"/>
          <w:szCs w:val="21"/>
          <w:lang w:val="fr-FR"/>
        </w:rPr>
        <w:t>ce</w:t>
      </w:r>
      <w:r w:rsidR="1D935CB1" w:rsidRPr="00FC0110">
        <w:rPr>
          <w:rFonts w:ascii="Arial" w:hAnsi="Arial" w:cs="Arial"/>
          <w:sz w:val="21"/>
          <w:szCs w:val="21"/>
          <w:lang w:val="fr-FR"/>
        </w:rPr>
        <w:t>ux</w:t>
      </w:r>
      <w:r w:rsidR="7D050ACE" w:rsidRPr="00FC0110">
        <w:rPr>
          <w:rFonts w:ascii="Arial" w:hAnsi="Arial" w:cs="Arial"/>
          <w:sz w:val="21"/>
          <w:szCs w:val="21"/>
          <w:lang w:val="fr-FR"/>
        </w:rPr>
        <w:t>-ci</w:t>
      </w:r>
      <w:r w:rsidR="00A63C63" w:rsidRPr="00FC0110">
        <w:rPr>
          <w:rFonts w:ascii="Arial" w:hAnsi="Arial" w:cs="Arial"/>
          <w:sz w:val="21"/>
          <w:szCs w:val="21"/>
          <w:lang w:val="fr-FR"/>
        </w:rPr>
        <w:t xml:space="preserve"> </w:t>
      </w:r>
      <w:r w:rsidR="7D050ACE" w:rsidRPr="00FC0110">
        <w:rPr>
          <w:rFonts w:ascii="Arial" w:hAnsi="Arial" w:cs="Arial"/>
          <w:sz w:val="21"/>
          <w:szCs w:val="21"/>
          <w:lang w:val="fr-FR"/>
        </w:rPr>
        <w:t>seront</w:t>
      </w:r>
      <w:r w:rsidR="00A63C63" w:rsidRPr="00FC0110">
        <w:rPr>
          <w:rFonts w:ascii="Arial" w:hAnsi="Arial" w:cs="Arial"/>
          <w:sz w:val="21"/>
          <w:szCs w:val="21"/>
          <w:lang w:val="fr-FR"/>
        </w:rPr>
        <w:t xml:space="preserve"> </w:t>
      </w:r>
      <w:r w:rsidR="7D050ACE" w:rsidRPr="00FC0110">
        <w:rPr>
          <w:rFonts w:ascii="Arial" w:hAnsi="Arial" w:cs="Arial"/>
          <w:sz w:val="21"/>
          <w:szCs w:val="21"/>
          <w:lang w:val="fr-FR"/>
        </w:rPr>
        <w:t>présumés</w:t>
      </w:r>
      <w:r w:rsidR="00A63C63" w:rsidRPr="00FC0110">
        <w:rPr>
          <w:rFonts w:ascii="Arial" w:hAnsi="Arial" w:cs="Arial"/>
          <w:sz w:val="21"/>
          <w:szCs w:val="21"/>
          <w:lang w:val="fr-FR"/>
        </w:rPr>
        <w:t xml:space="preserve"> </w:t>
      </w:r>
      <w:r w:rsidR="7D050ACE" w:rsidRPr="00FC0110">
        <w:rPr>
          <w:rFonts w:ascii="Arial" w:hAnsi="Arial" w:cs="Arial"/>
          <w:sz w:val="21"/>
          <w:szCs w:val="21"/>
          <w:lang w:val="fr-FR"/>
        </w:rPr>
        <w:t>être</w:t>
      </w:r>
      <w:r w:rsidR="00A63C63" w:rsidRPr="00FC0110">
        <w:rPr>
          <w:rFonts w:ascii="Arial" w:hAnsi="Arial" w:cs="Arial"/>
          <w:sz w:val="21"/>
          <w:szCs w:val="21"/>
          <w:lang w:val="fr-FR"/>
        </w:rPr>
        <w:t xml:space="preserve"> </w:t>
      </w:r>
      <w:r w:rsidR="7D050ACE" w:rsidRPr="00FC0110">
        <w:rPr>
          <w:rFonts w:ascii="Arial" w:hAnsi="Arial" w:cs="Arial"/>
          <w:sz w:val="21"/>
          <w:szCs w:val="21"/>
          <w:lang w:val="fr-FR"/>
        </w:rPr>
        <w:t>intervenus</w:t>
      </w:r>
      <w:r w:rsidR="00A63C63" w:rsidRPr="00FC0110">
        <w:rPr>
          <w:rFonts w:ascii="Arial" w:hAnsi="Arial" w:cs="Arial"/>
          <w:sz w:val="21"/>
          <w:szCs w:val="21"/>
          <w:lang w:val="fr-FR"/>
        </w:rPr>
        <w:t xml:space="preserve"> </w:t>
      </w:r>
      <w:r w:rsidR="4D658E1F" w:rsidRPr="00FC0110">
        <w:rPr>
          <w:rFonts w:ascii="Arial" w:hAnsi="Arial" w:cs="Arial"/>
          <w:sz w:val="21"/>
          <w:szCs w:val="21"/>
          <w:lang w:val="fr-FR"/>
        </w:rPr>
        <w:t>aux</w:t>
      </w:r>
      <w:r w:rsidR="00A63C63" w:rsidRPr="00FC0110">
        <w:rPr>
          <w:rFonts w:ascii="Arial" w:hAnsi="Arial" w:cs="Arial"/>
          <w:sz w:val="21"/>
          <w:szCs w:val="21"/>
          <w:lang w:val="fr-FR"/>
        </w:rPr>
        <w:t xml:space="preserve"> </w:t>
      </w:r>
      <w:r w:rsidR="4D658E1F" w:rsidRPr="00FC0110">
        <w:rPr>
          <w:rFonts w:ascii="Arial" w:hAnsi="Arial" w:cs="Arial"/>
          <w:sz w:val="21"/>
          <w:szCs w:val="21"/>
          <w:lang w:val="fr-FR"/>
        </w:rPr>
        <w:t>dates</w:t>
      </w:r>
      <w:r w:rsidR="00A63C63" w:rsidRPr="00FC0110">
        <w:rPr>
          <w:rFonts w:ascii="Arial" w:hAnsi="Arial" w:cs="Arial"/>
          <w:sz w:val="21"/>
          <w:szCs w:val="21"/>
          <w:lang w:val="fr-FR"/>
        </w:rPr>
        <w:t xml:space="preserve"> </w:t>
      </w:r>
      <w:r w:rsidR="4D658E1F" w:rsidRPr="00FC0110">
        <w:rPr>
          <w:rFonts w:ascii="Arial" w:hAnsi="Arial" w:cs="Arial"/>
          <w:sz w:val="21"/>
          <w:szCs w:val="21"/>
          <w:lang w:val="fr-FR"/>
        </w:rPr>
        <w:t>suivantes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w:t>
      </w:r>
    </w:p>
    <w:p w14:paraId="5906AD45" w14:textId="7BF10398" w:rsidR="006F4377" w:rsidRPr="00FC0110" w:rsidRDefault="0078208A" w:rsidP="00E95B2E">
      <w:pPr>
        <w:pStyle w:val="BauchiEPClevel1"/>
        <w:numPr>
          <w:ilvl w:val="0"/>
          <w:numId w:val="44"/>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si</w:t>
      </w:r>
      <w:r w:rsidR="00A63C63" w:rsidRPr="00FC0110">
        <w:rPr>
          <w:rFonts w:ascii="Arial" w:hAnsi="Arial" w:cs="Arial"/>
          <w:sz w:val="21"/>
          <w:szCs w:val="21"/>
          <w:lang w:val="fr-FR"/>
        </w:rPr>
        <w:t xml:space="preserve"> </w:t>
      </w:r>
      <w:r w:rsidR="4D036BDD" w:rsidRPr="00FC0110">
        <w:rPr>
          <w:rFonts w:ascii="Arial" w:hAnsi="Arial" w:cs="Arial"/>
          <w:sz w:val="21"/>
          <w:szCs w:val="21"/>
          <w:lang w:val="fr-FR"/>
        </w:rPr>
        <w:t>la</w:t>
      </w:r>
      <w:r w:rsidR="00A63C63" w:rsidRPr="00FC0110">
        <w:rPr>
          <w:rFonts w:ascii="Arial" w:hAnsi="Arial" w:cs="Arial"/>
          <w:sz w:val="21"/>
          <w:szCs w:val="21"/>
          <w:lang w:val="fr-FR"/>
        </w:rPr>
        <w:t xml:space="preserve"> </w:t>
      </w:r>
      <w:r w:rsidR="4D036BDD" w:rsidRPr="00FC0110">
        <w:rPr>
          <w:rFonts w:ascii="Arial" w:hAnsi="Arial" w:cs="Arial"/>
          <w:sz w:val="21"/>
          <w:szCs w:val="21"/>
          <w:lang w:val="fr-FR"/>
        </w:rPr>
        <w:t>notification</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remise</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main</w:t>
      </w:r>
      <w:r w:rsidR="00A63C63" w:rsidRPr="00FC0110">
        <w:rPr>
          <w:rFonts w:ascii="Arial" w:hAnsi="Arial" w:cs="Arial"/>
          <w:sz w:val="21"/>
          <w:szCs w:val="21"/>
          <w:lang w:val="fr-FR"/>
        </w:rPr>
        <w:t xml:space="preserve"> </w:t>
      </w:r>
      <w:r w:rsidRPr="00FC0110">
        <w:rPr>
          <w:rFonts w:ascii="Arial" w:hAnsi="Arial" w:cs="Arial"/>
          <w:sz w:val="21"/>
          <w:szCs w:val="21"/>
          <w:lang w:val="fr-FR"/>
        </w:rPr>
        <w:t>propre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l'adresse</w:t>
      </w:r>
      <w:r w:rsidR="00A63C63" w:rsidRPr="00FC0110">
        <w:rPr>
          <w:rFonts w:ascii="Arial" w:hAnsi="Arial" w:cs="Arial"/>
          <w:sz w:val="21"/>
          <w:szCs w:val="21"/>
          <w:lang w:val="fr-FR"/>
        </w:rPr>
        <w:t xml:space="preserve"> </w:t>
      </w:r>
      <w:r w:rsidRPr="00FC0110">
        <w:rPr>
          <w:rFonts w:ascii="Arial" w:hAnsi="Arial" w:cs="Arial"/>
          <w:sz w:val="21"/>
          <w:szCs w:val="21"/>
          <w:lang w:val="fr-FR"/>
        </w:rPr>
        <w:t>concernée,</w:t>
      </w:r>
      <w:r w:rsidR="00A63C63" w:rsidRPr="00FC0110">
        <w:rPr>
          <w:rFonts w:ascii="Arial" w:hAnsi="Arial" w:cs="Arial"/>
          <w:sz w:val="21"/>
          <w:szCs w:val="21"/>
          <w:lang w:val="fr-FR"/>
        </w:rPr>
        <w:t xml:space="preserve"> </w:t>
      </w:r>
      <w:r w:rsidRPr="00FC0110">
        <w:rPr>
          <w:rFonts w:ascii="Arial" w:hAnsi="Arial" w:cs="Arial"/>
          <w:sz w:val="21"/>
          <w:szCs w:val="21"/>
          <w:lang w:val="fr-FR"/>
        </w:rPr>
        <w:t>elle</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réputée</w:t>
      </w:r>
      <w:r w:rsidR="00A63C63" w:rsidRPr="00FC0110">
        <w:rPr>
          <w:rFonts w:ascii="Arial" w:hAnsi="Arial" w:cs="Arial"/>
          <w:sz w:val="21"/>
          <w:szCs w:val="21"/>
          <w:lang w:val="fr-FR"/>
        </w:rPr>
        <w:t xml:space="preserve"> </w:t>
      </w:r>
      <w:r w:rsidRPr="00FC0110">
        <w:rPr>
          <w:rFonts w:ascii="Arial" w:hAnsi="Arial" w:cs="Arial"/>
          <w:sz w:val="21"/>
          <w:szCs w:val="21"/>
          <w:lang w:val="fr-FR"/>
        </w:rPr>
        <w:t>avoir</w:t>
      </w:r>
      <w:r w:rsidR="00A63C63" w:rsidRPr="00FC0110">
        <w:rPr>
          <w:rFonts w:ascii="Arial" w:hAnsi="Arial" w:cs="Arial"/>
          <w:sz w:val="21"/>
          <w:szCs w:val="21"/>
          <w:lang w:val="fr-FR"/>
        </w:rPr>
        <w:t xml:space="preserve"> </w:t>
      </w:r>
      <w:r w:rsidRPr="00FC0110">
        <w:rPr>
          <w:rFonts w:ascii="Arial" w:hAnsi="Arial" w:cs="Arial"/>
          <w:sz w:val="21"/>
          <w:szCs w:val="21"/>
          <w:lang w:val="fr-FR"/>
        </w:rPr>
        <w:t>été</w:t>
      </w:r>
      <w:r w:rsidR="00A63C63" w:rsidRPr="00FC0110">
        <w:rPr>
          <w:rFonts w:ascii="Arial" w:hAnsi="Arial" w:cs="Arial"/>
          <w:sz w:val="21"/>
          <w:szCs w:val="21"/>
          <w:lang w:val="fr-FR"/>
        </w:rPr>
        <w:t xml:space="preserve"> </w:t>
      </w:r>
      <w:r w:rsidRPr="00FC0110">
        <w:rPr>
          <w:rFonts w:ascii="Arial" w:hAnsi="Arial" w:cs="Arial"/>
          <w:sz w:val="21"/>
          <w:szCs w:val="21"/>
          <w:lang w:val="fr-FR"/>
        </w:rPr>
        <w:t>envoyée</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reçue</w:t>
      </w:r>
      <w:r w:rsidR="00A63C63" w:rsidRPr="00FC0110">
        <w:rPr>
          <w:rFonts w:ascii="Arial" w:hAnsi="Arial" w:cs="Arial"/>
          <w:sz w:val="21"/>
          <w:szCs w:val="21"/>
          <w:lang w:val="fr-FR"/>
        </w:rPr>
        <w:t xml:space="preserve"> </w:t>
      </w:r>
      <w:r w:rsidR="0C6931AF" w:rsidRPr="00FC0110">
        <w:rPr>
          <w:rFonts w:ascii="Arial" w:hAnsi="Arial" w:cs="Arial"/>
          <w:sz w:val="21"/>
          <w:szCs w:val="21"/>
          <w:lang w:val="fr-FR"/>
        </w:rPr>
        <w:t>à</w:t>
      </w:r>
      <w:r w:rsidR="00A63C63" w:rsidRPr="00FC0110">
        <w:rPr>
          <w:rFonts w:ascii="Arial" w:hAnsi="Arial" w:cs="Arial"/>
          <w:sz w:val="21"/>
          <w:szCs w:val="21"/>
          <w:lang w:val="fr-FR"/>
        </w:rPr>
        <w:t xml:space="preserve"> </w:t>
      </w:r>
      <w:r w:rsidR="0C6931AF" w:rsidRPr="00FC0110">
        <w:rPr>
          <w:rFonts w:ascii="Arial" w:hAnsi="Arial" w:cs="Arial"/>
          <w:sz w:val="21"/>
          <w:szCs w:val="21"/>
          <w:lang w:val="fr-FR"/>
        </w:rPr>
        <w:t>cette</w:t>
      </w:r>
      <w:r w:rsidR="00A63C63" w:rsidRPr="00FC0110">
        <w:rPr>
          <w:rFonts w:ascii="Arial" w:hAnsi="Arial" w:cs="Arial"/>
          <w:sz w:val="21"/>
          <w:szCs w:val="21"/>
          <w:lang w:val="fr-FR"/>
        </w:rPr>
        <w:t xml:space="preserve"> </w:t>
      </w:r>
      <w:r w:rsidR="0C6931AF" w:rsidRPr="00FC0110">
        <w:rPr>
          <w:rFonts w:ascii="Arial" w:hAnsi="Arial" w:cs="Arial"/>
          <w:sz w:val="21"/>
          <w:szCs w:val="21"/>
          <w:lang w:val="fr-FR"/>
        </w:rPr>
        <w:t>date</w:t>
      </w:r>
      <w:r w:rsidR="00660298" w:rsidRPr="00FC0110">
        <w:rPr>
          <w:rFonts w:ascii="Arial" w:hAnsi="Arial" w:cs="Arial"/>
          <w:sz w:val="21"/>
          <w:szCs w:val="21"/>
          <w:lang w:val="fr-FR"/>
        </w:rPr>
        <w:t> ;</w:t>
      </w:r>
    </w:p>
    <w:p w14:paraId="70320568" w14:textId="44ED31FA" w:rsidR="006F4377" w:rsidRPr="00FC0110" w:rsidRDefault="006F4377" w:rsidP="00E95B2E">
      <w:pPr>
        <w:pStyle w:val="BauchiEPClevel1"/>
        <w:numPr>
          <w:ilvl w:val="0"/>
          <w:numId w:val="44"/>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si</w:t>
      </w:r>
      <w:r w:rsidR="00A63C63" w:rsidRPr="00FC0110">
        <w:rPr>
          <w:rFonts w:ascii="Arial" w:hAnsi="Arial" w:cs="Arial"/>
          <w:sz w:val="21"/>
          <w:szCs w:val="21"/>
          <w:lang w:val="fr-FR"/>
        </w:rPr>
        <w:t xml:space="preserve"> </w:t>
      </w:r>
      <w:r w:rsidR="70AB0DBD" w:rsidRPr="00FC0110">
        <w:rPr>
          <w:rFonts w:ascii="Arial" w:hAnsi="Arial" w:cs="Arial"/>
          <w:sz w:val="21"/>
          <w:szCs w:val="21"/>
          <w:lang w:val="fr-FR"/>
        </w:rPr>
        <w:t>la</w:t>
      </w:r>
      <w:r w:rsidR="00A63C63" w:rsidRPr="00FC0110">
        <w:rPr>
          <w:rFonts w:ascii="Arial" w:hAnsi="Arial" w:cs="Arial"/>
          <w:sz w:val="21"/>
          <w:szCs w:val="21"/>
          <w:lang w:val="fr-FR"/>
        </w:rPr>
        <w:t xml:space="preserve"> </w:t>
      </w:r>
      <w:r w:rsidR="70AB0DBD" w:rsidRPr="00FC0110">
        <w:rPr>
          <w:rFonts w:ascii="Arial" w:hAnsi="Arial" w:cs="Arial"/>
          <w:sz w:val="21"/>
          <w:szCs w:val="21"/>
          <w:lang w:val="fr-FR"/>
        </w:rPr>
        <w:t>notification</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postée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adresse</w:t>
      </w:r>
      <w:r w:rsidR="00A63C63" w:rsidRPr="00FC0110">
        <w:rPr>
          <w:rFonts w:ascii="Arial" w:hAnsi="Arial" w:cs="Arial"/>
          <w:sz w:val="21"/>
          <w:szCs w:val="21"/>
          <w:lang w:val="fr-FR"/>
        </w:rPr>
        <w:t xml:space="preserve"> </w:t>
      </w:r>
      <w:r w:rsidRPr="00FC0110">
        <w:rPr>
          <w:rFonts w:ascii="Arial" w:hAnsi="Arial" w:cs="Arial"/>
          <w:sz w:val="21"/>
          <w:szCs w:val="21"/>
          <w:lang w:val="fr-FR"/>
        </w:rPr>
        <w:t>située</w:t>
      </w:r>
      <w:r w:rsidR="00A63C63" w:rsidRPr="00FC0110">
        <w:rPr>
          <w:rFonts w:ascii="Arial" w:hAnsi="Arial" w:cs="Arial"/>
          <w:sz w:val="21"/>
          <w:szCs w:val="21"/>
          <w:lang w:val="fr-FR"/>
        </w:rPr>
        <w:t xml:space="preserve"> </w:t>
      </w:r>
      <w:r w:rsidRPr="00FC0110">
        <w:rPr>
          <w:rFonts w:ascii="Arial" w:hAnsi="Arial" w:cs="Arial"/>
          <w:sz w:val="21"/>
          <w:szCs w:val="21"/>
          <w:lang w:val="fr-FR"/>
        </w:rPr>
        <w:t>sur</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territoire</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même</w:t>
      </w:r>
      <w:r w:rsidR="00A63C63" w:rsidRPr="00FC0110">
        <w:rPr>
          <w:rFonts w:ascii="Arial" w:hAnsi="Arial" w:cs="Arial"/>
          <w:sz w:val="21"/>
          <w:szCs w:val="21"/>
          <w:lang w:val="fr-FR"/>
        </w:rPr>
        <w:t xml:space="preserve"> </w:t>
      </w:r>
      <w:r w:rsidRPr="00FC0110">
        <w:rPr>
          <w:rFonts w:ascii="Arial" w:hAnsi="Arial" w:cs="Arial"/>
          <w:sz w:val="21"/>
          <w:szCs w:val="21"/>
          <w:lang w:val="fr-FR"/>
        </w:rPr>
        <w:t>État</w:t>
      </w:r>
      <w:r w:rsidR="00A63C63" w:rsidRPr="00FC0110">
        <w:rPr>
          <w:rFonts w:ascii="Arial" w:hAnsi="Arial" w:cs="Arial"/>
          <w:sz w:val="21"/>
          <w:szCs w:val="21"/>
          <w:lang w:val="fr-FR"/>
        </w:rPr>
        <w:t xml:space="preserve"> </w:t>
      </w:r>
      <w:r w:rsidRPr="00FC0110">
        <w:rPr>
          <w:rFonts w:ascii="Arial" w:hAnsi="Arial" w:cs="Arial"/>
          <w:sz w:val="21"/>
          <w:szCs w:val="21"/>
          <w:lang w:val="fr-FR"/>
        </w:rPr>
        <w:t>que</w:t>
      </w:r>
      <w:r w:rsidR="00A63C63" w:rsidRPr="00FC0110">
        <w:rPr>
          <w:rFonts w:ascii="Arial" w:hAnsi="Arial" w:cs="Arial"/>
          <w:sz w:val="21"/>
          <w:szCs w:val="21"/>
          <w:lang w:val="fr-FR"/>
        </w:rPr>
        <w:t xml:space="preserve"> </w:t>
      </w:r>
      <w:r w:rsidRPr="00FC0110">
        <w:rPr>
          <w:rFonts w:ascii="Arial" w:hAnsi="Arial" w:cs="Arial"/>
          <w:sz w:val="21"/>
          <w:szCs w:val="21"/>
          <w:lang w:val="fr-FR"/>
        </w:rPr>
        <w:t>celui</w:t>
      </w:r>
      <w:r w:rsidR="00A63C63" w:rsidRPr="00FC0110">
        <w:rPr>
          <w:rFonts w:ascii="Arial" w:hAnsi="Arial" w:cs="Arial"/>
          <w:sz w:val="21"/>
          <w:szCs w:val="21"/>
          <w:lang w:val="fr-FR"/>
        </w:rPr>
        <w:t xml:space="preserve"> </w:t>
      </w:r>
      <w:r w:rsidRPr="00FC0110">
        <w:rPr>
          <w:rFonts w:ascii="Arial" w:hAnsi="Arial" w:cs="Arial"/>
          <w:sz w:val="21"/>
          <w:szCs w:val="21"/>
          <w:lang w:val="fr-FR"/>
        </w:rPr>
        <w:t>d'où</w:t>
      </w:r>
      <w:r w:rsidR="00A63C63" w:rsidRPr="00FC0110">
        <w:rPr>
          <w:rFonts w:ascii="Arial" w:hAnsi="Arial" w:cs="Arial"/>
          <w:sz w:val="21"/>
          <w:szCs w:val="21"/>
          <w:lang w:val="fr-FR"/>
        </w:rPr>
        <w:t xml:space="preserve"> </w:t>
      </w:r>
      <w:r w:rsidRPr="00FC0110">
        <w:rPr>
          <w:rFonts w:ascii="Arial" w:hAnsi="Arial" w:cs="Arial"/>
          <w:sz w:val="21"/>
          <w:szCs w:val="21"/>
          <w:lang w:val="fr-FR"/>
        </w:rPr>
        <w:t>elle</w:t>
      </w:r>
      <w:r w:rsidR="00A63C63" w:rsidRPr="00FC0110">
        <w:rPr>
          <w:rFonts w:ascii="Arial" w:hAnsi="Arial" w:cs="Arial"/>
          <w:sz w:val="21"/>
          <w:szCs w:val="21"/>
          <w:lang w:val="fr-FR"/>
        </w:rPr>
        <w:t xml:space="preserve"> </w:t>
      </w:r>
      <w:r w:rsidRPr="00FC0110">
        <w:rPr>
          <w:rFonts w:ascii="Arial" w:hAnsi="Arial" w:cs="Arial"/>
          <w:sz w:val="21"/>
          <w:szCs w:val="21"/>
          <w:lang w:val="fr-FR"/>
        </w:rPr>
        <w:t>a</w:t>
      </w:r>
      <w:r w:rsidR="00A63C63" w:rsidRPr="00FC0110">
        <w:rPr>
          <w:rFonts w:ascii="Arial" w:hAnsi="Arial" w:cs="Arial"/>
          <w:sz w:val="21"/>
          <w:szCs w:val="21"/>
          <w:lang w:val="fr-FR"/>
        </w:rPr>
        <w:t xml:space="preserve"> </w:t>
      </w:r>
      <w:r w:rsidRPr="00FC0110">
        <w:rPr>
          <w:rFonts w:ascii="Arial" w:hAnsi="Arial" w:cs="Arial"/>
          <w:sz w:val="21"/>
          <w:szCs w:val="21"/>
          <w:lang w:val="fr-FR"/>
        </w:rPr>
        <w:t>été</w:t>
      </w:r>
      <w:r w:rsidR="00A63C63" w:rsidRPr="00FC0110">
        <w:rPr>
          <w:rFonts w:ascii="Arial" w:hAnsi="Arial" w:cs="Arial"/>
          <w:sz w:val="21"/>
          <w:szCs w:val="21"/>
          <w:lang w:val="fr-FR"/>
        </w:rPr>
        <w:t xml:space="preserve"> </w:t>
      </w:r>
      <w:r w:rsidRPr="00FC0110">
        <w:rPr>
          <w:rFonts w:ascii="Arial" w:hAnsi="Arial" w:cs="Arial"/>
          <w:sz w:val="21"/>
          <w:szCs w:val="21"/>
          <w:lang w:val="fr-FR"/>
        </w:rPr>
        <w:t>envoyée</w:t>
      </w:r>
      <w:r w:rsidR="4DC44C7D"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service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messagerie</w:t>
      </w:r>
      <w:r w:rsidR="00A63C63" w:rsidRPr="00FC0110">
        <w:rPr>
          <w:rFonts w:ascii="Arial" w:hAnsi="Arial" w:cs="Arial"/>
          <w:sz w:val="21"/>
          <w:szCs w:val="21"/>
          <w:lang w:val="fr-FR"/>
        </w:rPr>
        <w:t xml:space="preserve"> </w:t>
      </w:r>
      <w:r w:rsidR="06029B4B" w:rsidRPr="00FC0110">
        <w:rPr>
          <w:rFonts w:ascii="Arial" w:hAnsi="Arial" w:cs="Arial"/>
          <w:sz w:val="21"/>
          <w:szCs w:val="21"/>
          <w:lang w:val="fr-FR"/>
        </w:rPr>
        <w:t>garantissant</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livraison</w:t>
      </w:r>
      <w:r w:rsidR="00A63C63" w:rsidRPr="00FC0110">
        <w:rPr>
          <w:rFonts w:ascii="Arial" w:hAnsi="Arial" w:cs="Arial"/>
          <w:sz w:val="21"/>
          <w:szCs w:val="21"/>
          <w:lang w:val="fr-FR"/>
        </w:rPr>
        <w:t xml:space="preserve"> </w:t>
      </w:r>
      <w:r w:rsidR="3076A5F9" w:rsidRPr="00FC0110">
        <w:rPr>
          <w:rFonts w:ascii="Arial" w:hAnsi="Arial" w:cs="Arial"/>
          <w:sz w:val="21"/>
          <w:szCs w:val="21"/>
          <w:lang w:val="fr-FR"/>
        </w:rPr>
        <w:t>du</w:t>
      </w:r>
      <w:r w:rsidR="00A63C63" w:rsidRPr="00FC0110">
        <w:rPr>
          <w:rFonts w:ascii="Arial" w:hAnsi="Arial" w:cs="Arial"/>
          <w:sz w:val="21"/>
          <w:szCs w:val="21"/>
          <w:lang w:val="fr-FR"/>
        </w:rPr>
        <w:t xml:space="preserve"> </w:t>
      </w:r>
      <w:r w:rsidR="3076A5F9" w:rsidRPr="00FC0110">
        <w:rPr>
          <w:rFonts w:ascii="Arial" w:hAnsi="Arial" w:cs="Arial"/>
          <w:sz w:val="21"/>
          <w:szCs w:val="21"/>
          <w:lang w:val="fr-FR"/>
        </w:rPr>
        <w:t>courrier</w:t>
      </w:r>
      <w:r w:rsidR="00A63C63" w:rsidRPr="00FC0110">
        <w:rPr>
          <w:rFonts w:ascii="Arial" w:hAnsi="Arial" w:cs="Arial"/>
          <w:sz w:val="21"/>
          <w:szCs w:val="21"/>
          <w:lang w:val="fr-FR"/>
        </w:rPr>
        <w:t xml:space="preserve"> </w:t>
      </w:r>
      <w:r w:rsidR="566CC106"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566CC106" w:rsidRPr="00FC0110">
        <w:rPr>
          <w:rFonts w:ascii="Arial" w:hAnsi="Arial" w:cs="Arial"/>
          <w:sz w:val="21"/>
          <w:szCs w:val="21"/>
          <w:lang w:val="fr-FR"/>
        </w:rPr>
        <w:t>un</w:t>
      </w:r>
      <w:r w:rsidR="00A63C63" w:rsidRPr="00FC0110">
        <w:rPr>
          <w:rFonts w:ascii="Arial" w:hAnsi="Arial" w:cs="Arial"/>
          <w:sz w:val="21"/>
          <w:szCs w:val="21"/>
          <w:lang w:val="fr-FR"/>
        </w:rPr>
        <w:t xml:space="preserve"> </w:t>
      </w:r>
      <w:r w:rsidR="566CC106" w:rsidRPr="00FC0110">
        <w:rPr>
          <w:rFonts w:ascii="Arial" w:hAnsi="Arial" w:cs="Arial"/>
          <w:sz w:val="21"/>
          <w:szCs w:val="21"/>
          <w:lang w:val="fr-FR"/>
        </w:rPr>
        <w:t>délai</w:t>
      </w:r>
      <w:r w:rsidR="00A63C63" w:rsidRPr="00FC0110">
        <w:rPr>
          <w:rFonts w:ascii="Arial" w:hAnsi="Arial" w:cs="Arial"/>
          <w:sz w:val="21"/>
          <w:szCs w:val="21"/>
          <w:lang w:val="fr-FR"/>
        </w:rPr>
        <w:t xml:space="preserve"> </w:t>
      </w:r>
      <w:r w:rsidR="566CC106" w:rsidRPr="00FC0110">
        <w:rPr>
          <w:rFonts w:ascii="Arial" w:hAnsi="Arial" w:cs="Arial"/>
          <w:sz w:val="21"/>
          <w:szCs w:val="21"/>
          <w:lang w:val="fr-FR"/>
        </w:rPr>
        <w:t>maximal</w:t>
      </w:r>
      <w:r w:rsidR="00A63C63" w:rsidRPr="00FC0110">
        <w:rPr>
          <w:rFonts w:ascii="Arial" w:hAnsi="Arial" w:cs="Arial"/>
          <w:sz w:val="21"/>
          <w:szCs w:val="21"/>
          <w:lang w:val="fr-FR"/>
        </w:rPr>
        <w:t xml:space="preserve"> </w:t>
      </w:r>
      <w:r w:rsidR="566CC106"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deux</w:t>
      </w:r>
      <w:r w:rsidR="00A63C63" w:rsidRPr="00FC0110">
        <w:rPr>
          <w:rFonts w:ascii="Arial" w:hAnsi="Arial" w:cs="Arial"/>
          <w:sz w:val="21"/>
          <w:szCs w:val="21"/>
          <w:lang w:val="fr-FR"/>
        </w:rPr>
        <w:t xml:space="preserve"> </w:t>
      </w:r>
      <w:r w:rsidRPr="00FC0110">
        <w:rPr>
          <w:rFonts w:ascii="Arial" w:hAnsi="Arial" w:cs="Arial"/>
          <w:sz w:val="21"/>
          <w:szCs w:val="21"/>
          <w:lang w:val="fr-FR"/>
        </w:rPr>
        <w:t>(2)</w:t>
      </w:r>
      <w:r w:rsidR="00A63C63" w:rsidRPr="00FC0110">
        <w:rPr>
          <w:rFonts w:ascii="Arial" w:hAnsi="Arial" w:cs="Arial"/>
          <w:sz w:val="21"/>
          <w:szCs w:val="21"/>
          <w:lang w:val="fr-FR"/>
        </w:rPr>
        <w:t xml:space="preserve"> </w:t>
      </w:r>
      <w:r w:rsidRPr="00FC0110">
        <w:rPr>
          <w:rFonts w:ascii="Arial" w:hAnsi="Arial" w:cs="Arial"/>
          <w:sz w:val="21"/>
          <w:szCs w:val="21"/>
          <w:lang w:val="fr-FR"/>
        </w:rPr>
        <w:t>Jours</w:t>
      </w:r>
      <w:r w:rsidR="00A63C63" w:rsidRPr="00FC0110">
        <w:rPr>
          <w:rFonts w:ascii="Arial" w:hAnsi="Arial" w:cs="Arial"/>
          <w:sz w:val="21"/>
          <w:szCs w:val="21"/>
          <w:lang w:val="fr-FR"/>
        </w:rPr>
        <w:t xml:space="preserve"> </w:t>
      </w:r>
      <w:r w:rsidRPr="00FC0110">
        <w:rPr>
          <w:rFonts w:ascii="Arial" w:hAnsi="Arial" w:cs="Arial"/>
          <w:sz w:val="21"/>
          <w:szCs w:val="21"/>
          <w:lang w:val="fr-FR"/>
        </w:rPr>
        <w:t>Ouvrables,</w:t>
      </w:r>
      <w:r w:rsidR="00A63C63" w:rsidRPr="00FC0110">
        <w:rPr>
          <w:rFonts w:ascii="Arial" w:hAnsi="Arial" w:cs="Arial"/>
          <w:sz w:val="21"/>
          <w:szCs w:val="21"/>
          <w:lang w:val="fr-FR"/>
        </w:rPr>
        <w:t xml:space="preserve"> </w:t>
      </w:r>
      <w:r w:rsidR="7BA214EF" w:rsidRPr="00FC0110">
        <w:rPr>
          <w:rFonts w:ascii="Arial" w:hAnsi="Arial" w:cs="Arial"/>
          <w:sz w:val="21"/>
          <w:szCs w:val="21"/>
          <w:lang w:val="fr-FR"/>
        </w:rPr>
        <w:t>elle</w:t>
      </w:r>
      <w:r w:rsidR="00A63C63" w:rsidRPr="00FC0110">
        <w:rPr>
          <w:rFonts w:ascii="Arial" w:hAnsi="Arial" w:cs="Arial"/>
          <w:sz w:val="21"/>
          <w:szCs w:val="21"/>
          <w:lang w:val="fr-FR"/>
        </w:rPr>
        <w:t xml:space="preserve"> </w:t>
      </w:r>
      <w:r w:rsidR="7BA214EF" w:rsidRPr="00FC0110">
        <w:rPr>
          <w:rFonts w:ascii="Arial" w:hAnsi="Arial" w:cs="Arial"/>
          <w:sz w:val="21"/>
          <w:szCs w:val="21"/>
          <w:lang w:val="fr-FR"/>
        </w:rPr>
        <w:t>est</w:t>
      </w:r>
      <w:r w:rsidR="00A63C63" w:rsidRPr="00FC0110">
        <w:rPr>
          <w:rFonts w:ascii="Arial" w:hAnsi="Arial" w:cs="Arial"/>
          <w:sz w:val="21"/>
          <w:szCs w:val="21"/>
          <w:lang w:val="fr-FR"/>
        </w:rPr>
        <w:t xml:space="preserve"> </w:t>
      </w:r>
      <w:r w:rsidR="7BA214EF" w:rsidRPr="00FC0110">
        <w:rPr>
          <w:rFonts w:ascii="Arial" w:hAnsi="Arial" w:cs="Arial"/>
          <w:sz w:val="21"/>
          <w:szCs w:val="21"/>
          <w:lang w:val="fr-FR"/>
        </w:rPr>
        <w:t>présumée</w:t>
      </w:r>
      <w:r w:rsidR="00A63C63" w:rsidRPr="00FC0110">
        <w:rPr>
          <w:rFonts w:ascii="Arial" w:hAnsi="Arial" w:cs="Arial"/>
          <w:sz w:val="21"/>
          <w:szCs w:val="21"/>
          <w:lang w:val="fr-FR"/>
        </w:rPr>
        <w:t xml:space="preserve"> </w:t>
      </w:r>
      <w:r w:rsidR="7BA214EF" w:rsidRPr="00FC0110">
        <w:rPr>
          <w:rFonts w:ascii="Arial" w:hAnsi="Arial" w:cs="Arial"/>
          <w:sz w:val="21"/>
          <w:szCs w:val="21"/>
          <w:lang w:val="fr-FR"/>
        </w:rPr>
        <w:t>avoir</w:t>
      </w:r>
      <w:r w:rsidR="00A63C63" w:rsidRPr="00FC0110">
        <w:rPr>
          <w:rFonts w:ascii="Arial" w:hAnsi="Arial" w:cs="Arial"/>
          <w:sz w:val="21"/>
          <w:szCs w:val="21"/>
          <w:lang w:val="fr-FR"/>
        </w:rPr>
        <w:t xml:space="preserve"> </w:t>
      </w:r>
      <w:r w:rsidR="7BA214EF" w:rsidRPr="00FC0110">
        <w:rPr>
          <w:rFonts w:ascii="Arial" w:hAnsi="Arial" w:cs="Arial"/>
          <w:sz w:val="21"/>
          <w:szCs w:val="21"/>
          <w:lang w:val="fr-FR"/>
        </w:rPr>
        <w:t>été</w:t>
      </w:r>
      <w:r w:rsidR="00A63C63" w:rsidRPr="00FC0110">
        <w:rPr>
          <w:rFonts w:ascii="Arial" w:hAnsi="Arial" w:cs="Arial"/>
          <w:sz w:val="21"/>
          <w:szCs w:val="21"/>
          <w:lang w:val="fr-FR"/>
        </w:rPr>
        <w:t xml:space="preserve"> </w:t>
      </w:r>
      <w:r w:rsidR="7BA214EF" w:rsidRPr="00FC0110">
        <w:rPr>
          <w:rFonts w:ascii="Arial" w:hAnsi="Arial" w:cs="Arial"/>
          <w:sz w:val="21"/>
          <w:szCs w:val="21"/>
          <w:lang w:val="fr-FR"/>
        </w:rPr>
        <w:t>reçue</w:t>
      </w:r>
      <w:r w:rsidR="00A63C63" w:rsidRPr="00FC0110">
        <w:rPr>
          <w:rFonts w:ascii="Arial" w:hAnsi="Arial" w:cs="Arial"/>
          <w:sz w:val="21"/>
          <w:szCs w:val="21"/>
          <w:lang w:val="fr-FR"/>
        </w:rPr>
        <w:t xml:space="preserve"> </w:t>
      </w:r>
      <w:r w:rsidRPr="00FC0110">
        <w:rPr>
          <w:rFonts w:ascii="Arial" w:hAnsi="Arial" w:cs="Arial"/>
          <w:sz w:val="21"/>
          <w:szCs w:val="21"/>
          <w:lang w:val="fr-FR"/>
        </w:rPr>
        <w:t>deux</w:t>
      </w:r>
      <w:r w:rsidR="00A63C63" w:rsidRPr="00FC0110">
        <w:rPr>
          <w:rFonts w:ascii="Arial" w:hAnsi="Arial" w:cs="Arial"/>
          <w:sz w:val="21"/>
          <w:szCs w:val="21"/>
          <w:lang w:val="fr-FR"/>
        </w:rPr>
        <w:t xml:space="preserve"> </w:t>
      </w:r>
      <w:r w:rsidRPr="00FC0110">
        <w:rPr>
          <w:rFonts w:ascii="Arial" w:hAnsi="Arial" w:cs="Arial"/>
          <w:sz w:val="21"/>
          <w:szCs w:val="21"/>
          <w:lang w:val="fr-FR"/>
        </w:rPr>
        <w:t>(2)</w:t>
      </w:r>
      <w:r w:rsidR="00A63C63" w:rsidRPr="00FC0110">
        <w:rPr>
          <w:rFonts w:ascii="Arial" w:hAnsi="Arial" w:cs="Arial"/>
          <w:sz w:val="21"/>
          <w:szCs w:val="21"/>
          <w:lang w:val="fr-FR"/>
        </w:rPr>
        <w:t xml:space="preserve"> </w:t>
      </w:r>
      <w:r w:rsidRPr="00FC0110">
        <w:rPr>
          <w:rFonts w:ascii="Arial" w:hAnsi="Arial" w:cs="Arial"/>
          <w:sz w:val="21"/>
          <w:szCs w:val="21"/>
          <w:lang w:val="fr-FR"/>
        </w:rPr>
        <w:t>Jours</w:t>
      </w:r>
      <w:r w:rsidR="00A63C63" w:rsidRPr="00FC0110">
        <w:rPr>
          <w:rFonts w:ascii="Arial" w:hAnsi="Arial" w:cs="Arial"/>
          <w:sz w:val="21"/>
          <w:szCs w:val="21"/>
          <w:lang w:val="fr-FR"/>
        </w:rPr>
        <w:t xml:space="preserve"> </w:t>
      </w:r>
      <w:r w:rsidRPr="00FC0110">
        <w:rPr>
          <w:rFonts w:ascii="Arial" w:hAnsi="Arial" w:cs="Arial"/>
          <w:sz w:val="21"/>
          <w:szCs w:val="21"/>
          <w:lang w:val="fr-FR"/>
        </w:rPr>
        <w:t>Ouvrables</w:t>
      </w:r>
      <w:r w:rsidR="00A63C63" w:rsidRPr="00FC0110">
        <w:rPr>
          <w:rFonts w:ascii="Arial" w:hAnsi="Arial" w:cs="Arial"/>
          <w:sz w:val="21"/>
          <w:szCs w:val="21"/>
          <w:lang w:val="fr-FR"/>
        </w:rPr>
        <w:t xml:space="preserve"> </w:t>
      </w:r>
      <w:r w:rsidRPr="00FC0110">
        <w:rPr>
          <w:rFonts w:ascii="Arial" w:hAnsi="Arial" w:cs="Arial"/>
          <w:sz w:val="21"/>
          <w:szCs w:val="21"/>
          <w:lang w:val="fr-FR"/>
        </w:rPr>
        <w:t>après</w:t>
      </w:r>
      <w:r w:rsidR="00A63C63" w:rsidRPr="00FC0110">
        <w:rPr>
          <w:rFonts w:ascii="Arial" w:hAnsi="Arial" w:cs="Arial"/>
          <w:sz w:val="21"/>
          <w:szCs w:val="21"/>
          <w:lang w:val="fr-FR"/>
        </w:rPr>
        <w:t xml:space="preserve"> </w:t>
      </w:r>
      <w:r w:rsidR="305308DE" w:rsidRPr="00FC0110">
        <w:rPr>
          <w:rFonts w:ascii="Arial" w:hAnsi="Arial" w:cs="Arial"/>
          <w:sz w:val="21"/>
          <w:szCs w:val="21"/>
          <w:lang w:val="fr-FR"/>
        </w:rPr>
        <w:t>s</w:t>
      </w:r>
      <w:r w:rsidRPr="00FC0110">
        <w:rPr>
          <w:rFonts w:ascii="Arial" w:hAnsi="Arial" w:cs="Arial"/>
          <w:sz w:val="21"/>
          <w:szCs w:val="21"/>
          <w:lang w:val="fr-FR"/>
        </w:rPr>
        <w:t>a</w:t>
      </w:r>
      <w:r w:rsidR="00A63C63" w:rsidRPr="00FC0110">
        <w:rPr>
          <w:rFonts w:ascii="Arial" w:hAnsi="Arial" w:cs="Arial"/>
          <w:sz w:val="21"/>
          <w:szCs w:val="21"/>
          <w:lang w:val="fr-FR"/>
        </w:rPr>
        <w:t xml:space="preserve"> </w:t>
      </w:r>
      <w:r w:rsidRPr="00FC0110">
        <w:rPr>
          <w:rFonts w:ascii="Arial" w:hAnsi="Arial" w:cs="Arial"/>
          <w:sz w:val="21"/>
          <w:szCs w:val="21"/>
          <w:lang w:val="fr-FR"/>
        </w:rPr>
        <w:t>date</w:t>
      </w:r>
      <w:r w:rsidR="00A63C63" w:rsidRPr="00FC0110">
        <w:rPr>
          <w:rFonts w:ascii="Arial" w:hAnsi="Arial" w:cs="Arial"/>
          <w:sz w:val="21"/>
          <w:szCs w:val="21"/>
          <w:lang w:val="fr-FR"/>
        </w:rPr>
        <w:t xml:space="preserve"> </w:t>
      </w:r>
      <w:r w:rsidRPr="00FC0110">
        <w:rPr>
          <w:rFonts w:ascii="Arial" w:hAnsi="Arial" w:cs="Arial"/>
          <w:sz w:val="21"/>
          <w:szCs w:val="21"/>
          <w:lang w:val="fr-FR"/>
        </w:rPr>
        <w:t>d</w:t>
      </w:r>
      <w:r w:rsidR="44318774" w:rsidRPr="00FC0110">
        <w:rPr>
          <w:rFonts w:ascii="Arial" w:hAnsi="Arial" w:cs="Arial"/>
          <w:sz w:val="21"/>
          <w:szCs w:val="21"/>
          <w:lang w:val="fr-FR"/>
        </w:rPr>
        <w:t>’envoi</w:t>
      </w:r>
      <w:r w:rsidR="00660298" w:rsidRPr="00FC0110">
        <w:rPr>
          <w:rFonts w:ascii="Arial" w:hAnsi="Arial" w:cs="Arial"/>
          <w:sz w:val="21"/>
          <w:szCs w:val="21"/>
          <w:lang w:val="fr-FR"/>
        </w:rPr>
        <w:t> ;</w:t>
      </w:r>
    </w:p>
    <w:p w14:paraId="4A0662B6" w14:textId="3DCCD88B" w:rsidR="006F4377" w:rsidRPr="00FC0110" w:rsidRDefault="006F4377" w:rsidP="00E95B2E">
      <w:pPr>
        <w:pStyle w:val="BauchiEPClevel1"/>
        <w:numPr>
          <w:ilvl w:val="0"/>
          <w:numId w:val="44"/>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si</w:t>
      </w:r>
      <w:r w:rsidR="00A63C63" w:rsidRPr="00FC0110">
        <w:rPr>
          <w:rFonts w:ascii="Arial" w:hAnsi="Arial" w:cs="Arial"/>
          <w:sz w:val="21"/>
          <w:szCs w:val="21"/>
          <w:lang w:val="fr-FR"/>
        </w:rPr>
        <w:t xml:space="preserve"> </w:t>
      </w:r>
      <w:r w:rsidR="1DA195CB" w:rsidRPr="00FC0110">
        <w:rPr>
          <w:rFonts w:ascii="Arial" w:hAnsi="Arial" w:cs="Arial"/>
          <w:sz w:val="21"/>
          <w:szCs w:val="21"/>
          <w:lang w:val="fr-FR"/>
        </w:rPr>
        <w:t>la</w:t>
      </w:r>
      <w:r w:rsidR="00A63C63" w:rsidRPr="00FC0110">
        <w:rPr>
          <w:rFonts w:ascii="Arial" w:hAnsi="Arial" w:cs="Arial"/>
          <w:sz w:val="21"/>
          <w:szCs w:val="21"/>
          <w:lang w:val="fr-FR"/>
        </w:rPr>
        <w:t xml:space="preserve"> </w:t>
      </w:r>
      <w:r w:rsidR="1DA195CB" w:rsidRPr="00FC0110">
        <w:rPr>
          <w:rFonts w:ascii="Arial" w:hAnsi="Arial" w:cs="Arial"/>
          <w:sz w:val="21"/>
          <w:szCs w:val="21"/>
          <w:lang w:val="fr-FR"/>
        </w:rPr>
        <w:t>notification</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3E4F2332" w:rsidRPr="00FC0110">
        <w:rPr>
          <w:rFonts w:ascii="Arial" w:hAnsi="Arial" w:cs="Arial"/>
          <w:sz w:val="21"/>
          <w:szCs w:val="21"/>
          <w:lang w:val="fr-FR"/>
        </w:rPr>
        <w:t>postée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adresse</w:t>
      </w:r>
      <w:r w:rsidR="00A63C63" w:rsidRPr="00FC0110">
        <w:rPr>
          <w:rFonts w:ascii="Arial" w:hAnsi="Arial" w:cs="Arial"/>
          <w:sz w:val="21"/>
          <w:szCs w:val="21"/>
          <w:lang w:val="fr-FR"/>
        </w:rPr>
        <w:t xml:space="preserve"> </w:t>
      </w:r>
      <w:r w:rsidRPr="00FC0110">
        <w:rPr>
          <w:rFonts w:ascii="Arial" w:hAnsi="Arial" w:cs="Arial"/>
          <w:sz w:val="21"/>
          <w:szCs w:val="21"/>
          <w:lang w:val="fr-FR"/>
        </w:rPr>
        <w:t>située</w:t>
      </w:r>
      <w:r w:rsidR="00A63C63" w:rsidRPr="00FC0110">
        <w:rPr>
          <w:rFonts w:ascii="Arial" w:hAnsi="Arial" w:cs="Arial"/>
          <w:sz w:val="21"/>
          <w:szCs w:val="21"/>
          <w:lang w:val="fr-FR"/>
        </w:rPr>
        <w:t xml:space="preserve"> </w:t>
      </w:r>
      <w:r w:rsidRPr="00FC0110">
        <w:rPr>
          <w:rFonts w:ascii="Arial" w:hAnsi="Arial" w:cs="Arial"/>
          <w:sz w:val="21"/>
          <w:szCs w:val="21"/>
          <w:lang w:val="fr-FR"/>
        </w:rPr>
        <w:t>sur</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territoire</w:t>
      </w:r>
      <w:r w:rsidR="00A63C63" w:rsidRPr="00FC0110">
        <w:rPr>
          <w:rFonts w:ascii="Arial" w:hAnsi="Arial" w:cs="Arial"/>
          <w:sz w:val="21"/>
          <w:szCs w:val="21"/>
          <w:lang w:val="fr-FR"/>
        </w:rPr>
        <w:t xml:space="preserve"> </w:t>
      </w:r>
      <w:r w:rsidRPr="00FC0110">
        <w:rPr>
          <w:rFonts w:ascii="Arial" w:hAnsi="Arial" w:cs="Arial"/>
          <w:sz w:val="21"/>
          <w:szCs w:val="21"/>
          <w:lang w:val="fr-FR"/>
        </w:rPr>
        <w:t>d’un</w:t>
      </w:r>
      <w:r w:rsidR="00A63C63" w:rsidRPr="00FC0110">
        <w:rPr>
          <w:rFonts w:ascii="Arial" w:hAnsi="Arial" w:cs="Arial"/>
          <w:sz w:val="21"/>
          <w:szCs w:val="21"/>
          <w:lang w:val="fr-FR"/>
        </w:rPr>
        <w:t xml:space="preserve"> </w:t>
      </w:r>
      <w:r w:rsidRPr="00FC0110">
        <w:rPr>
          <w:rFonts w:ascii="Arial" w:hAnsi="Arial" w:cs="Arial"/>
          <w:sz w:val="21"/>
          <w:szCs w:val="21"/>
          <w:lang w:val="fr-FR"/>
        </w:rPr>
        <w:t>autre</w:t>
      </w:r>
      <w:r w:rsidR="00A63C63" w:rsidRPr="00FC0110">
        <w:rPr>
          <w:rFonts w:ascii="Arial" w:hAnsi="Arial" w:cs="Arial"/>
          <w:sz w:val="21"/>
          <w:szCs w:val="21"/>
          <w:lang w:val="fr-FR"/>
        </w:rPr>
        <w:t xml:space="preserve"> </w:t>
      </w:r>
      <w:r w:rsidRPr="00FC0110">
        <w:rPr>
          <w:rFonts w:ascii="Arial" w:hAnsi="Arial" w:cs="Arial"/>
          <w:sz w:val="21"/>
          <w:szCs w:val="21"/>
          <w:lang w:val="fr-FR"/>
        </w:rPr>
        <w:t>État</w:t>
      </w:r>
      <w:r w:rsidR="00A63C63" w:rsidRPr="00FC0110">
        <w:rPr>
          <w:rFonts w:ascii="Arial" w:hAnsi="Arial" w:cs="Arial"/>
          <w:sz w:val="21"/>
          <w:szCs w:val="21"/>
          <w:lang w:val="fr-FR"/>
        </w:rPr>
        <w:t xml:space="preserve"> </w:t>
      </w:r>
      <w:r w:rsidRPr="00FC0110">
        <w:rPr>
          <w:rFonts w:ascii="Arial" w:hAnsi="Arial" w:cs="Arial"/>
          <w:sz w:val="21"/>
          <w:szCs w:val="21"/>
          <w:lang w:val="fr-FR"/>
        </w:rPr>
        <w:t>que</w:t>
      </w:r>
      <w:r w:rsidR="00A63C63" w:rsidRPr="00FC0110">
        <w:rPr>
          <w:rFonts w:ascii="Arial" w:hAnsi="Arial" w:cs="Arial"/>
          <w:sz w:val="21"/>
          <w:szCs w:val="21"/>
          <w:lang w:val="fr-FR"/>
        </w:rPr>
        <w:t xml:space="preserve"> </w:t>
      </w:r>
      <w:r w:rsidRPr="00FC0110">
        <w:rPr>
          <w:rFonts w:ascii="Arial" w:hAnsi="Arial" w:cs="Arial"/>
          <w:sz w:val="21"/>
          <w:szCs w:val="21"/>
          <w:lang w:val="fr-FR"/>
        </w:rPr>
        <w:t>celui</w:t>
      </w:r>
      <w:r w:rsidR="00A63C63" w:rsidRPr="00FC0110">
        <w:rPr>
          <w:rFonts w:ascii="Arial" w:hAnsi="Arial" w:cs="Arial"/>
          <w:sz w:val="21"/>
          <w:szCs w:val="21"/>
          <w:lang w:val="fr-FR"/>
        </w:rPr>
        <w:t xml:space="preserve"> </w:t>
      </w:r>
      <w:r w:rsidRPr="00FC0110">
        <w:rPr>
          <w:rFonts w:ascii="Arial" w:hAnsi="Arial" w:cs="Arial"/>
          <w:sz w:val="21"/>
          <w:szCs w:val="21"/>
          <w:lang w:val="fr-FR"/>
        </w:rPr>
        <w:t>d'où</w:t>
      </w:r>
      <w:r w:rsidR="00A63C63" w:rsidRPr="00FC0110">
        <w:rPr>
          <w:rFonts w:ascii="Arial" w:hAnsi="Arial" w:cs="Arial"/>
          <w:sz w:val="21"/>
          <w:szCs w:val="21"/>
          <w:lang w:val="fr-FR"/>
        </w:rPr>
        <w:t xml:space="preserve"> </w:t>
      </w:r>
      <w:r w:rsidRPr="00FC0110">
        <w:rPr>
          <w:rFonts w:ascii="Arial" w:hAnsi="Arial" w:cs="Arial"/>
          <w:sz w:val="21"/>
          <w:szCs w:val="21"/>
          <w:lang w:val="fr-FR"/>
        </w:rPr>
        <w:t>elle</w:t>
      </w:r>
      <w:r w:rsidR="00A63C63" w:rsidRPr="00FC0110">
        <w:rPr>
          <w:rFonts w:ascii="Arial" w:hAnsi="Arial" w:cs="Arial"/>
          <w:sz w:val="21"/>
          <w:szCs w:val="21"/>
          <w:lang w:val="fr-FR"/>
        </w:rPr>
        <w:t xml:space="preserve"> </w:t>
      </w:r>
      <w:r w:rsidRPr="00FC0110">
        <w:rPr>
          <w:rFonts w:ascii="Arial" w:hAnsi="Arial" w:cs="Arial"/>
          <w:sz w:val="21"/>
          <w:szCs w:val="21"/>
          <w:lang w:val="fr-FR"/>
        </w:rPr>
        <w:t>a</w:t>
      </w:r>
      <w:r w:rsidR="00A63C63" w:rsidRPr="00FC0110">
        <w:rPr>
          <w:rFonts w:ascii="Arial" w:hAnsi="Arial" w:cs="Arial"/>
          <w:sz w:val="21"/>
          <w:szCs w:val="21"/>
          <w:lang w:val="fr-FR"/>
        </w:rPr>
        <w:t xml:space="preserve"> </w:t>
      </w:r>
      <w:r w:rsidRPr="00FC0110">
        <w:rPr>
          <w:rFonts w:ascii="Arial" w:hAnsi="Arial" w:cs="Arial"/>
          <w:sz w:val="21"/>
          <w:szCs w:val="21"/>
          <w:lang w:val="fr-FR"/>
        </w:rPr>
        <w:t>été</w:t>
      </w:r>
      <w:r w:rsidR="00A63C63" w:rsidRPr="00FC0110">
        <w:rPr>
          <w:rFonts w:ascii="Arial" w:hAnsi="Arial" w:cs="Arial"/>
          <w:sz w:val="21"/>
          <w:szCs w:val="21"/>
          <w:lang w:val="fr-FR"/>
        </w:rPr>
        <w:t xml:space="preserve"> </w:t>
      </w:r>
      <w:r w:rsidRPr="00FC0110">
        <w:rPr>
          <w:rFonts w:ascii="Arial" w:hAnsi="Arial" w:cs="Arial"/>
          <w:sz w:val="21"/>
          <w:szCs w:val="21"/>
          <w:lang w:val="fr-FR"/>
        </w:rPr>
        <w:t>envoyée</w:t>
      </w:r>
      <w:r w:rsidR="4C31EAB1"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service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messagerie</w:t>
      </w:r>
      <w:r w:rsidR="00A63C63" w:rsidRPr="00FC0110">
        <w:rPr>
          <w:rFonts w:ascii="Arial" w:hAnsi="Arial" w:cs="Arial"/>
          <w:sz w:val="21"/>
          <w:szCs w:val="21"/>
          <w:lang w:val="fr-FR"/>
        </w:rPr>
        <w:t xml:space="preserve"> </w:t>
      </w:r>
      <w:r w:rsidRPr="00FC0110">
        <w:rPr>
          <w:rFonts w:ascii="Arial" w:hAnsi="Arial" w:cs="Arial"/>
          <w:sz w:val="21"/>
          <w:szCs w:val="21"/>
          <w:lang w:val="fr-FR"/>
        </w:rPr>
        <w:t>international</w:t>
      </w:r>
      <w:r w:rsidR="00A63C63" w:rsidRPr="00FC0110">
        <w:rPr>
          <w:rFonts w:ascii="Arial" w:hAnsi="Arial" w:cs="Arial"/>
          <w:sz w:val="21"/>
          <w:szCs w:val="21"/>
          <w:lang w:val="fr-FR"/>
        </w:rPr>
        <w:t xml:space="preserve"> </w:t>
      </w:r>
      <w:r w:rsidR="47A81DFE" w:rsidRPr="00FC0110">
        <w:rPr>
          <w:rFonts w:ascii="Arial" w:hAnsi="Arial" w:cs="Arial"/>
          <w:sz w:val="21"/>
          <w:szCs w:val="21"/>
          <w:lang w:val="fr-FR"/>
        </w:rPr>
        <w:t>garantissant</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livraison</w:t>
      </w:r>
      <w:r w:rsidR="00A63C63" w:rsidRPr="00FC0110">
        <w:rPr>
          <w:rFonts w:ascii="Arial" w:hAnsi="Arial" w:cs="Arial"/>
          <w:sz w:val="21"/>
          <w:szCs w:val="21"/>
          <w:lang w:val="fr-FR"/>
        </w:rPr>
        <w:t xml:space="preserve"> </w:t>
      </w:r>
      <w:r w:rsidR="6FCA8E10"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6FCA8E10" w:rsidRPr="00FC0110">
        <w:rPr>
          <w:rFonts w:ascii="Arial" w:hAnsi="Arial" w:cs="Arial"/>
          <w:sz w:val="21"/>
          <w:szCs w:val="21"/>
          <w:lang w:val="fr-FR"/>
        </w:rPr>
        <w:t>un</w:t>
      </w:r>
      <w:r w:rsidR="00A63C63" w:rsidRPr="00FC0110">
        <w:rPr>
          <w:rFonts w:ascii="Arial" w:hAnsi="Arial" w:cs="Arial"/>
          <w:sz w:val="21"/>
          <w:szCs w:val="21"/>
          <w:lang w:val="fr-FR"/>
        </w:rPr>
        <w:t xml:space="preserve"> </w:t>
      </w:r>
      <w:r w:rsidR="6FCA8E10" w:rsidRPr="00FC0110">
        <w:rPr>
          <w:rFonts w:ascii="Arial" w:hAnsi="Arial" w:cs="Arial"/>
          <w:sz w:val="21"/>
          <w:szCs w:val="21"/>
          <w:lang w:val="fr-FR"/>
        </w:rPr>
        <w:t>délai</w:t>
      </w:r>
      <w:r w:rsidR="00A63C63" w:rsidRPr="00FC0110">
        <w:rPr>
          <w:rFonts w:ascii="Arial" w:hAnsi="Arial" w:cs="Arial"/>
          <w:sz w:val="21"/>
          <w:szCs w:val="21"/>
          <w:lang w:val="fr-FR"/>
        </w:rPr>
        <w:t xml:space="preserve"> </w:t>
      </w:r>
      <w:r w:rsidR="6FCA8E10" w:rsidRPr="00FC0110">
        <w:rPr>
          <w:rFonts w:ascii="Arial" w:hAnsi="Arial" w:cs="Arial"/>
          <w:sz w:val="21"/>
          <w:szCs w:val="21"/>
          <w:lang w:val="fr-FR"/>
        </w:rPr>
        <w:t>maximal</w:t>
      </w:r>
      <w:r w:rsidR="00A63C63" w:rsidRPr="00FC0110">
        <w:rPr>
          <w:rFonts w:ascii="Arial" w:hAnsi="Arial" w:cs="Arial"/>
          <w:sz w:val="21"/>
          <w:szCs w:val="21"/>
          <w:lang w:val="fr-FR"/>
        </w:rPr>
        <w:t xml:space="preserve"> </w:t>
      </w:r>
      <w:r w:rsidR="6FCA8E10"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sept</w:t>
      </w:r>
      <w:r w:rsidR="00A63C63" w:rsidRPr="00FC0110">
        <w:rPr>
          <w:rFonts w:ascii="Arial" w:hAnsi="Arial" w:cs="Arial"/>
          <w:sz w:val="21"/>
          <w:szCs w:val="21"/>
          <w:lang w:val="fr-FR"/>
        </w:rPr>
        <w:t xml:space="preserve"> </w:t>
      </w:r>
      <w:r w:rsidRPr="00FC0110">
        <w:rPr>
          <w:rFonts w:ascii="Arial" w:hAnsi="Arial" w:cs="Arial"/>
          <w:sz w:val="21"/>
          <w:szCs w:val="21"/>
          <w:lang w:val="fr-FR"/>
        </w:rPr>
        <w:t>(7)</w:t>
      </w:r>
      <w:r w:rsidR="00A63C63" w:rsidRPr="00FC0110">
        <w:rPr>
          <w:rFonts w:ascii="Arial" w:hAnsi="Arial" w:cs="Arial"/>
          <w:sz w:val="21"/>
          <w:szCs w:val="21"/>
          <w:lang w:val="fr-FR"/>
        </w:rPr>
        <w:t xml:space="preserve"> </w:t>
      </w:r>
      <w:r w:rsidRPr="00FC0110">
        <w:rPr>
          <w:rFonts w:ascii="Arial" w:hAnsi="Arial" w:cs="Arial"/>
          <w:sz w:val="21"/>
          <w:szCs w:val="21"/>
          <w:lang w:val="fr-FR"/>
        </w:rPr>
        <w:t>Jours</w:t>
      </w:r>
      <w:r w:rsidR="00A63C63" w:rsidRPr="00FC0110">
        <w:rPr>
          <w:rFonts w:ascii="Arial" w:hAnsi="Arial" w:cs="Arial"/>
          <w:sz w:val="21"/>
          <w:szCs w:val="21"/>
          <w:lang w:val="fr-FR"/>
        </w:rPr>
        <w:t xml:space="preserve"> </w:t>
      </w:r>
      <w:r w:rsidRPr="00FC0110">
        <w:rPr>
          <w:rFonts w:ascii="Arial" w:hAnsi="Arial" w:cs="Arial"/>
          <w:sz w:val="21"/>
          <w:szCs w:val="21"/>
          <w:lang w:val="fr-FR"/>
        </w:rPr>
        <w:t>Ouvrables),</w:t>
      </w:r>
      <w:r w:rsidR="00A63C63" w:rsidRPr="00FC0110">
        <w:rPr>
          <w:rFonts w:ascii="Arial" w:hAnsi="Arial" w:cs="Arial"/>
          <w:sz w:val="21"/>
          <w:szCs w:val="21"/>
          <w:lang w:val="fr-FR"/>
        </w:rPr>
        <w:t xml:space="preserve"> </w:t>
      </w:r>
      <w:r w:rsidR="76CBA571" w:rsidRPr="00FC0110">
        <w:rPr>
          <w:rFonts w:ascii="Arial" w:hAnsi="Arial" w:cs="Arial"/>
          <w:sz w:val="21"/>
          <w:szCs w:val="21"/>
          <w:lang w:val="fr-FR"/>
        </w:rPr>
        <w:t>elle</w:t>
      </w:r>
      <w:r w:rsidR="00A63C63" w:rsidRPr="00FC0110">
        <w:rPr>
          <w:rFonts w:ascii="Arial" w:hAnsi="Arial" w:cs="Arial"/>
          <w:sz w:val="21"/>
          <w:szCs w:val="21"/>
          <w:lang w:val="fr-FR"/>
        </w:rPr>
        <w:t xml:space="preserve"> </w:t>
      </w:r>
      <w:r w:rsidR="76CBA571" w:rsidRPr="00FC0110">
        <w:rPr>
          <w:rFonts w:ascii="Arial" w:hAnsi="Arial" w:cs="Arial"/>
          <w:sz w:val="21"/>
          <w:szCs w:val="21"/>
          <w:lang w:val="fr-FR"/>
        </w:rPr>
        <w:t>est</w:t>
      </w:r>
      <w:r w:rsidR="00A63C63" w:rsidRPr="00FC0110">
        <w:rPr>
          <w:rFonts w:ascii="Arial" w:hAnsi="Arial" w:cs="Arial"/>
          <w:sz w:val="21"/>
          <w:szCs w:val="21"/>
          <w:lang w:val="fr-FR"/>
        </w:rPr>
        <w:t xml:space="preserve"> </w:t>
      </w:r>
      <w:r w:rsidR="76CBA571" w:rsidRPr="00FC0110">
        <w:rPr>
          <w:rFonts w:ascii="Arial" w:hAnsi="Arial" w:cs="Arial"/>
          <w:sz w:val="21"/>
          <w:szCs w:val="21"/>
          <w:lang w:val="fr-FR"/>
        </w:rPr>
        <w:t>présumée</w:t>
      </w:r>
      <w:r w:rsidR="00A63C63" w:rsidRPr="00FC0110">
        <w:rPr>
          <w:rFonts w:ascii="Arial" w:hAnsi="Arial" w:cs="Arial"/>
          <w:sz w:val="21"/>
          <w:szCs w:val="21"/>
          <w:lang w:val="fr-FR"/>
        </w:rPr>
        <w:t xml:space="preserve"> </w:t>
      </w:r>
      <w:r w:rsidR="76CBA571" w:rsidRPr="00FC0110">
        <w:rPr>
          <w:rFonts w:ascii="Arial" w:hAnsi="Arial" w:cs="Arial"/>
          <w:sz w:val="21"/>
          <w:szCs w:val="21"/>
          <w:lang w:val="fr-FR"/>
        </w:rPr>
        <w:t>avoir</w:t>
      </w:r>
      <w:r w:rsidR="00A63C63" w:rsidRPr="00FC0110">
        <w:rPr>
          <w:rFonts w:ascii="Arial" w:hAnsi="Arial" w:cs="Arial"/>
          <w:sz w:val="21"/>
          <w:szCs w:val="21"/>
          <w:lang w:val="fr-FR"/>
        </w:rPr>
        <w:t xml:space="preserve"> </w:t>
      </w:r>
      <w:r w:rsidR="76CBA571" w:rsidRPr="00FC0110">
        <w:rPr>
          <w:rFonts w:ascii="Arial" w:hAnsi="Arial" w:cs="Arial"/>
          <w:sz w:val="21"/>
          <w:szCs w:val="21"/>
          <w:lang w:val="fr-FR"/>
        </w:rPr>
        <w:t>été</w:t>
      </w:r>
      <w:r w:rsidR="00A63C63" w:rsidRPr="00FC0110">
        <w:rPr>
          <w:rFonts w:ascii="Arial" w:hAnsi="Arial" w:cs="Arial"/>
          <w:sz w:val="21"/>
          <w:szCs w:val="21"/>
          <w:lang w:val="fr-FR"/>
        </w:rPr>
        <w:t xml:space="preserve"> </w:t>
      </w:r>
      <w:r w:rsidR="76CBA571" w:rsidRPr="00FC0110">
        <w:rPr>
          <w:rFonts w:ascii="Arial" w:hAnsi="Arial" w:cs="Arial"/>
          <w:sz w:val="21"/>
          <w:szCs w:val="21"/>
          <w:lang w:val="fr-FR"/>
        </w:rPr>
        <w:t>reçue</w:t>
      </w:r>
      <w:r w:rsidR="00A63C63" w:rsidRPr="00FC0110">
        <w:rPr>
          <w:rFonts w:ascii="Arial" w:hAnsi="Arial" w:cs="Arial"/>
          <w:sz w:val="21"/>
          <w:szCs w:val="21"/>
          <w:lang w:val="fr-FR"/>
        </w:rPr>
        <w:t xml:space="preserve"> </w:t>
      </w:r>
      <w:r w:rsidRPr="00FC0110">
        <w:rPr>
          <w:rFonts w:ascii="Arial" w:hAnsi="Arial" w:cs="Arial"/>
          <w:sz w:val="21"/>
          <w:szCs w:val="21"/>
          <w:lang w:val="fr-FR"/>
        </w:rPr>
        <w:t>sept</w:t>
      </w:r>
      <w:r w:rsidR="00A63C63" w:rsidRPr="00FC0110">
        <w:rPr>
          <w:rFonts w:ascii="Arial" w:hAnsi="Arial" w:cs="Arial"/>
          <w:sz w:val="21"/>
          <w:szCs w:val="21"/>
          <w:lang w:val="fr-FR"/>
        </w:rPr>
        <w:t xml:space="preserve"> </w:t>
      </w:r>
      <w:r w:rsidRPr="00FC0110">
        <w:rPr>
          <w:rFonts w:ascii="Arial" w:hAnsi="Arial" w:cs="Arial"/>
          <w:sz w:val="21"/>
          <w:szCs w:val="21"/>
          <w:lang w:val="fr-FR"/>
        </w:rPr>
        <w:t>(7)</w:t>
      </w:r>
      <w:r w:rsidR="00A63C63" w:rsidRPr="00FC0110">
        <w:rPr>
          <w:rFonts w:ascii="Arial" w:hAnsi="Arial" w:cs="Arial"/>
          <w:sz w:val="21"/>
          <w:szCs w:val="21"/>
          <w:lang w:val="fr-FR"/>
        </w:rPr>
        <w:t xml:space="preserve"> </w:t>
      </w:r>
      <w:r w:rsidRPr="00FC0110">
        <w:rPr>
          <w:rFonts w:ascii="Arial" w:hAnsi="Arial" w:cs="Arial"/>
          <w:sz w:val="21"/>
          <w:szCs w:val="21"/>
          <w:lang w:val="fr-FR"/>
        </w:rPr>
        <w:t>Jours</w:t>
      </w:r>
      <w:r w:rsidR="00A63C63" w:rsidRPr="00FC0110">
        <w:rPr>
          <w:rFonts w:ascii="Arial" w:hAnsi="Arial" w:cs="Arial"/>
          <w:sz w:val="21"/>
          <w:szCs w:val="21"/>
          <w:lang w:val="fr-FR"/>
        </w:rPr>
        <w:t xml:space="preserve"> </w:t>
      </w:r>
      <w:r w:rsidRPr="00FC0110">
        <w:rPr>
          <w:rFonts w:ascii="Arial" w:hAnsi="Arial" w:cs="Arial"/>
          <w:sz w:val="21"/>
          <w:szCs w:val="21"/>
          <w:lang w:val="fr-FR"/>
        </w:rPr>
        <w:t>Ouvrables</w:t>
      </w:r>
      <w:r w:rsidR="00A63C63" w:rsidRPr="00FC0110">
        <w:rPr>
          <w:rFonts w:ascii="Arial" w:hAnsi="Arial" w:cs="Arial"/>
          <w:sz w:val="21"/>
          <w:szCs w:val="21"/>
          <w:lang w:val="fr-FR"/>
        </w:rPr>
        <w:t xml:space="preserve"> </w:t>
      </w:r>
      <w:r w:rsidRPr="00FC0110">
        <w:rPr>
          <w:rFonts w:ascii="Arial" w:hAnsi="Arial" w:cs="Arial"/>
          <w:sz w:val="21"/>
          <w:szCs w:val="21"/>
          <w:lang w:val="fr-FR"/>
        </w:rPr>
        <w:t>après</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date</w:t>
      </w:r>
      <w:r w:rsidR="00A63C63" w:rsidRPr="00FC0110">
        <w:rPr>
          <w:rFonts w:ascii="Arial" w:hAnsi="Arial" w:cs="Arial"/>
          <w:sz w:val="21"/>
          <w:szCs w:val="21"/>
          <w:lang w:val="fr-FR"/>
        </w:rPr>
        <w:t xml:space="preserve"> </w:t>
      </w:r>
      <w:r w:rsidRPr="00FC0110">
        <w:rPr>
          <w:rFonts w:ascii="Arial" w:hAnsi="Arial" w:cs="Arial"/>
          <w:sz w:val="21"/>
          <w:szCs w:val="21"/>
          <w:lang w:val="fr-FR"/>
        </w:rPr>
        <w:t>d'envoi</w:t>
      </w:r>
      <w:r w:rsidR="00660298" w:rsidRPr="00FC0110">
        <w:rPr>
          <w:rFonts w:ascii="Arial" w:hAnsi="Arial" w:cs="Arial"/>
          <w:sz w:val="21"/>
          <w:szCs w:val="21"/>
          <w:lang w:val="fr-FR"/>
        </w:rPr>
        <w:t> ;</w:t>
      </w:r>
    </w:p>
    <w:p w14:paraId="7205CABD" w14:textId="5DAE777A" w:rsidR="006F4377" w:rsidRPr="00FC0110" w:rsidRDefault="006F4377" w:rsidP="00E95B2E">
      <w:pPr>
        <w:pStyle w:val="BauchiEPClevel1"/>
        <w:numPr>
          <w:ilvl w:val="0"/>
          <w:numId w:val="44"/>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si</w:t>
      </w:r>
      <w:r w:rsidR="00A63C63" w:rsidRPr="00FC0110">
        <w:rPr>
          <w:rFonts w:ascii="Arial" w:hAnsi="Arial" w:cs="Arial"/>
          <w:sz w:val="21"/>
          <w:szCs w:val="21"/>
          <w:lang w:val="fr-FR"/>
        </w:rPr>
        <w:t xml:space="preserve"> </w:t>
      </w:r>
      <w:r w:rsidR="6FECBE6B" w:rsidRPr="00FC0110">
        <w:rPr>
          <w:rFonts w:ascii="Arial" w:hAnsi="Arial" w:cs="Arial"/>
          <w:sz w:val="21"/>
          <w:szCs w:val="21"/>
          <w:lang w:val="fr-FR"/>
        </w:rPr>
        <w:t>la</w:t>
      </w:r>
      <w:r w:rsidR="00A63C63" w:rsidRPr="00FC0110">
        <w:rPr>
          <w:rFonts w:ascii="Arial" w:hAnsi="Arial" w:cs="Arial"/>
          <w:sz w:val="21"/>
          <w:szCs w:val="21"/>
          <w:lang w:val="fr-FR"/>
        </w:rPr>
        <w:t xml:space="preserve"> </w:t>
      </w:r>
      <w:r w:rsidR="6FECBE6B" w:rsidRPr="00FC0110">
        <w:rPr>
          <w:rFonts w:ascii="Arial" w:hAnsi="Arial" w:cs="Arial"/>
          <w:sz w:val="21"/>
          <w:szCs w:val="21"/>
          <w:lang w:val="fr-FR"/>
        </w:rPr>
        <w:t>notification</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envoyée</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télécopie</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64DF14DB" w:rsidRPr="00FC0110">
        <w:rPr>
          <w:rFonts w:ascii="Arial" w:hAnsi="Arial" w:cs="Arial"/>
          <w:sz w:val="21"/>
          <w:szCs w:val="21"/>
          <w:lang w:val="fr-FR"/>
        </w:rPr>
        <w:t>donne</w:t>
      </w:r>
      <w:r w:rsidR="00A63C63" w:rsidRPr="00FC0110">
        <w:rPr>
          <w:rFonts w:ascii="Arial" w:hAnsi="Arial" w:cs="Arial"/>
          <w:sz w:val="21"/>
          <w:szCs w:val="21"/>
          <w:lang w:val="fr-FR"/>
        </w:rPr>
        <w:t xml:space="preserve"> </w:t>
      </w:r>
      <w:r w:rsidR="64DF14DB" w:rsidRPr="00FC0110">
        <w:rPr>
          <w:rFonts w:ascii="Arial" w:hAnsi="Arial" w:cs="Arial"/>
          <w:sz w:val="21"/>
          <w:szCs w:val="21"/>
          <w:lang w:val="fr-FR"/>
        </w:rPr>
        <w:t>lieu</w:t>
      </w:r>
      <w:r w:rsidR="00A63C63" w:rsidRPr="00FC0110">
        <w:rPr>
          <w:rFonts w:ascii="Arial" w:hAnsi="Arial" w:cs="Arial"/>
          <w:sz w:val="21"/>
          <w:szCs w:val="21"/>
          <w:lang w:val="fr-FR"/>
        </w:rPr>
        <w:t xml:space="preserve"> </w:t>
      </w:r>
      <w:r w:rsidR="64DF14DB" w:rsidRPr="00FC0110">
        <w:rPr>
          <w:rFonts w:ascii="Arial" w:hAnsi="Arial" w:cs="Arial"/>
          <w:sz w:val="21"/>
          <w:szCs w:val="21"/>
          <w:lang w:val="fr-FR"/>
        </w:rPr>
        <w:t>à</w:t>
      </w:r>
      <w:r w:rsidR="00A63C63" w:rsidRPr="00FC0110">
        <w:rPr>
          <w:rFonts w:ascii="Arial" w:hAnsi="Arial" w:cs="Arial"/>
          <w:sz w:val="21"/>
          <w:szCs w:val="21"/>
          <w:lang w:val="fr-FR"/>
        </w:rPr>
        <w:t xml:space="preserve"> </w:t>
      </w:r>
      <w:r w:rsidR="64DF14DB" w:rsidRPr="00FC0110">
        <w:rPr>
          <w:rFonts w:ascii="Arial" w:hAnsi="Arial" w:cs="Arial"/>
          <w:sz w:val="21"/>
          <w:szCs w:val="21"/>
          <w:lang w:val="fr-FR"/>
        </w:rPr>
        <w:t>l’émission</w:t>
      </w:r>
      <w:r w:rsidR="00A63C63" w:rsidRPr="00FC0110">
        <w:rPr>
          <w:rFonts w:ascii="Arial" w:hAnsi="Arial" w:cs="Arial"/>
          <w:sz w:val="21"/>
          <w:szCs w:val="21"/>
          <w:lang w:val="fr-FR"/>
        </w:rPr>
        <w:t xml:space="preserve"> </w:t>
      </w:r>
      <w:r w:rsidR="64DF14DB" w:rsidRPr="00FC0110">
        <w:rPr>
          <w:rFonts w:ascii="Arial" w:hAnsi="Arial" w:cs="Arial"/>
          <w:sz w:val="21"/>
          <w:szCs w:val="21"/>
          <w:lang w:val="fr-FR"/>
        </w:rPr>
        <w:t>d’un</w:t>
      </w:r>
      <w:r w:rsidR="00A63C63" w:rsidRPr="00FC0110">
        <w:rPr>
          <w:rFonts w:ascii="Arial" w:hAnsi="Arial" w:cs="Arial"/>
          <w:sz w:val="21"/>
          <w:szCs w:val="21"/>
          <w:lang w:val="fr-FR"/>
        </w:rPr>
        <w:t xml:space="preserve"> </w:t>
      </w:r>
      <w:r w:rsidRPr="00FC0110">
        <w:rPr>
          <w:rFonts w:ascii="Arial" w:hAnsi="Arial" w:cs="Arial"/>
          <w:sz w:val="21"/>
          <w:szCs w:val="21"/>
          <w:lang w:val="fr-FR"/>
        </w:rPr>
        <w:t>rapport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transmission</w:t>
      </w:r>
      <w:r w:rsidR="00A63C63" w:rsidRPr="00FC0110">
        <w:rPr>
          <w:rFonts w:ascii="Arial" w:hAnsi="Arial" w:cs="Arial"/>
          <w:sz w:val="21"/>
          <w:szCs w:val="21"/>
          <w:lang w:val="fr-FR"/>
        </w:rPr>
        <w:t xml:space="preserve"> </w:t>
      </w:r>
      <w:r w:rsidRPr="00FC0110">
        <w:rPr>
          <w:rFonts w:ascii="Arial" w:hAnsi="Arial" w:cs="Arial"/>
          <w:sz w:val="21"/>
          <w:szCs w:val="21"/>
          <w:lang w:val="fr-FR"/>
        </w:rPr>
        <w:t>réussie</w:t>
      </w:r>
      <w:r w:rsidR="00A63C63" w:rsidRPr="00FC0110">
        <w:rPr>
          <w:rFonts w:ascii="Arial" w:hAnsi="Arial" w:cs="Arial"/>
          <w:sz w:val="21"/>
          <w:szCs w:val="21"/>
          <w:lang w:val="fr-FR"/>
        </w:rPr>
        <w:t xml:space="preserve">, </w:t>
      </w:r>
      <w:r w:rsidR="410558CF" w:rsidRPr="00FC0110">
        <w:rPr>
          <w:rFonts w:ascii="Arial" w:hAnsi="Arial" w:cs="Arial"/>
          <w:sz w:val="21"/>
          <w:szCs w:val="21"/>
          <w:lang w:val="fr-FR"/>
        </w:rPr>
        <w:t>elle</w:t>
      </w:r>
      <w:r w:rsidR="00A63C63" w:rsidRPr="00FC0110">
        <w:rPr>
          <w:rFonts w:ascii="Arial" w:hAnsi="Arial" w:cs="Arial"/>
          <w:sz w:val="21"/>
          <w:szCs w:val="21"/>
          <w:lang w:val="fr-FR"/>
        </w:rPr>
        <w:t xml:space="preserve"> </w:t>
      </w:r>
      <w:r w:rsidR="410558CF" w:rsidRPr="00FC0110">
        <w:rPr>
          <w:rFonts w:ascii="Arial" w:hAnsi="Arial" w:cs="Arial"/>
          <w:sz w:val="21"/>
          <w:szCs w:val="21"/>
          <w:lang w:val="fr-FR"/>
        </w:rPr>
        <w:t>est</w:t>
      </w:r>
      <w:r w:rsidR="00A63C63" w:rsidRPr="00FC0110">
        <w:rPr>
          <w:rFonts w:ascii="Arial" w:hAnsi="Arial" w:cs="Arial"/>
          <w:sz w:val="21"/>
          <w:szCs w:val="21"/>
          <w:lang w:val="fr-FR"/>
        </w:rPr>
        <w:t xml:space="preserve"> </w:t>
      </w:r>
      <w:r w:rsidR="410558CF" w:rsidRPr="00FC0110">
        <w:rPr>
          <w:rFonts w:ascii="Arial" w:hAnsi="Arial" w:cs="Arial"/>
          <w:sz w:val="21"/>
          <w:szCs w:val="21"/>
          <w:lang w:val="fr-FR"/>
        </w:rPr>
        <w:t>présumée</w:t>
      </w:r>
      <w:r w:rsidR="00A63C63" w:rsidRPr="00FC0110">
        <w:rPr>
          <w:rFonts w:ascii="Arial" w:hAnsi="Arial" w:cs="Arial"/>
          <w:sz w:val="21"/>
          <w:szCs w:val="21"/>
          <w:lang w:val="fr-FR"/>
        </w:rPr>
        <w:t xml:space="preserve"> </w:t>
      </w:r>
      <w:r w:rsidR="410558CF" w:rsidRPr="00FC0110">
        <w:rPr>
          <w:rFonts w:ascii="Arial" w:hAnsi="Arial" w:cs="Arial"/>
          <w:sz w:val="21"/>
          <w:szCs w:val="21"/>
          <w:lang w:val="fr-FR"/>
        </w:rPr>
        <w:t>avoir</w:t>
      </w:r>
      <w:r w:rsidR="00A63C63" w:rsidRPr="00FC0110">
        <w:rPr>
          <w:rFonts w:ascii="Arial" w:hAnsi="Arial" w:cs="Arial"/>
          <w:sz w:val="21"/>
          <w:szCs w:val="21"/>
          <w:lang w:val="fr-FR"/>
        </w:rPr>
        <w:t xml:space="preserve"> </w:t>
      </w:r>
      <w:r w:rsidR="410558CF" w:rsidRPr="00FC0110">
        <w:rPr>
          <w:rFonts w:ascii="Arial" w:hAnsi="Arial" w:cs="Arial"/>
          <w:sz w:val="21"/>
          <w:szCs w:val="21"/>
          <w:lang w:val="fr-FR"/>
        </w:rPr>
        <w:t>été</w:t>
      </w:r>
      <w:r w:rsidR="00A63C63" w:rsidRPr="00FC0110">
        <w:rPr>
          <w:rFonts w:ascii="Arial" w:hAnsi="Arial" w:cs="Arial"/>
          <w:sz w:val="21"/>
          <w:szCs w:val="21"/>
          <w:lang w:val="fr-FR"/>
        </w:rPr>
        <w:t xml:space="preserve"> </w:t>
      </w:r>
      <w:r w:rsidR="410558CF" w:rsidRPr="00FC0110">
        <w:rPr>
          <w:rFonts w:ascii="Arial" w:hAnsi="Arial" w:cs="Arial"/>
          <w:sz w:val="21"/>
          <w:szCs w:val="21"/>
          <w:lang w:val="fr-FR"/>
        </w:rPr>
        <w:t>reçue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date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transmission</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CEFB388"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si</w:t>
      </w:r>
      <w:r w:rsidR="00A63C63" w:rsidRPr="00FC0110">
        <w:rPr>
          <w:rFonts w:ascii="Arial" w:hAnsi="Arial" w:cs="Arial"/>
          <w:sz w:val="21"/>
          <w:szCs w:val="21"/>
          <w:lang w:val="fr-FR"/>
        </w:rPr>
        <w:t xml:space="preserve"> </w:t>
      </w:r>
      <w:r w:rsidRPr="00FC0110">
        <w:rPr>
          <w:rFonts w:ascii="Arial" w:hAnsi="Arial" w:cs="Arial"/>
          <w:sz w:val="21"/>
          <w:szCs w:val="21"/>
          <w:lang w:val="fr-FR"/>
        </w:rPr>
        <w:t>ce</w:t>
      </w:r>
      <w:r w:rsidR="00A63C63" w:rsidRPr="00FC0110">
        <w:rPr>
          <w:rFonts w:ascii="Arial" w:hAnsi="Arial" w:cs="Arial"/>
          <w:sz w:val="21"/>
          <w:szCs w:val="21"/>
          <w:lang w:val="fr-FR"/>
        </w:rPr>
        <w:t xml:space="preserve"> </w:t>
      </w:r>
      <w:r w:rsidRPr="00FC0110">
        <w:rPr>
          <w:rFonts w:ascii="Arial" w:hAnsi="Arial" w:cs="Arial"/>
          <w:sz w:val="21"/>
          <w:szCs w:val="21"/>
          <w:lang w:val="fr-FR"/>
        </w:rPr>
        <w:t>jour</w:t>
      </w:r>
      <w:r w:rsidR="00A63C63" w:rsidRPr="00FC0110">
        <w:rPr>
          <w:rFonts w:ascii="Arial" w:hAnsi="Arial" w:cs="Arial"/>
          <w:sz w:val="21"/>
          <w:szCs w:val="21"/>
          <w:lang w:val="fr-FR"/>
        </w:rPr>
        <w:t xml:space="preserve"> </w:t>
      </w:r>
      <w:r w:rsidRPr="00FC0110">
        <w:rPr>
          <w:rFonts w:ascii="Arial" w:hAnsi="Arial" w:cs="Arial"/>
          <w:sz w:val="21"/>
          <w:szCs w:val="21"/>
          <w:lang w:val="fr-FR"/>
        </w:rPr>
        <w:t>n'est</w:t>
      </w:r>
      <w:r w:rsidR="00A63C63" w:rsidRPr="00FC0110">
        <w:rPr>
          <w:rFonts w:ascii="Arial" w:hAnsi="Arial" w:cs="Arial"/>
          <w:sz w:val="21"/>
          <w:szCs w:val="21"/>
          <w:lang w:val="fr-FR"/>
        </w:rPr>
        <w:t xml:space="preserve"> </w:t>
      </w:r>
      <w:r w:rsidRPr="00FC0110">
        <w:rPr>
          <w:rFonts w:ascii="Arial" w:hAnsi="Arial" w:cs="Arial"/>
          <w:sz w:val="21"/>
          <w:szCs w:val="21"/>
          <w:lang w:val="fr-FR"/>
        </w:rPr>
        <w:t>pas</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Jour</w:t>
      </w:r>
      <w:r w:rsidR="00A63C63" w:rsidRPr="00FC0110">
        <w:rPr>
          <w:rFonts w:ascii="Arial" w:hAnsi="Arial" w:cs="Arial"/>
          <w:sz w:val="21"/>
          <w:szCs w:val="21"/>
          <w:lang w:val="fr-FR"/>
        </w:rPr>
        <w:t xml:space="preserve"> </w:t>
      </w:r>
      <w:r w:rsidRPr="00FC0110">
        <w:rPr>
          <w:rFonts w:ascii="Arial" w:hAnsi="Arial" w:cs="Arial"/>
          <w:sz w:val="21"/>
          <w:szCs w:val="21"/>
          <w:lang w:val="fr-FR"/>
        </w:rPr>
        <w:t>Ouvrable,</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Jour</w:t>
      </w:r>
      <w:r w:rsidR="00A63C63" w:rsidRPr="00FC0110">
        <w:rPr>
          <w:rFonts w:ascii="Arial" w:hAnsi="Arial" w:cs="Arial"/>
          <w:sz w:val="21"/>
          <w:szCs w:val="21"/>
          <w:lang w:val="fr-FR"/>
        </w:rPr>
        <w:t xml:space="preserve"> </w:t>
      </w:r>
      <w:r w:rsidRPr="00FC0110">
        <w:rPr>
          <w:rFonts w:ascii="Arial" w:hAnsi="Arial" w:cs="Arial"/>
          <w:sz w:val="21"/>
          <w:szCs w:val="21"/>
          <w:lang w:val="fr-FR"/>
        </w:rPr>
        <w:t>Ouvrable</w:t>
      </w:r>
      <w:r w:rsidR="00A63C63" w:rsidRPr="00FC0110">
        <w:rPr>
          <w:rFonts w:ascii="Arial" w:hAnsi="Arial" w:cs="Arial"/>
          <w:sz w:val="21"/>
          <w:szCs w:val="21"/>
          <w:lang w:val="fr-FR"/>
        </w:rPr>
        <w:t xml:space="preserve"> </w:t>
      </w:r>
      <w:r w:rsidRPr="00FC0110">
        <w:rPr>
          <w:rFonts w:ascii="Arial" w:hAnsi="Arial" w:cs="Arial"/>
          <w:sz w:val="21"/>
          <w:szCs w:val="21"/>
          <w:lang w:val="fr-FR"/>
        </w:rPr>
        <w:t>suivant</w:t>
      </w:r>
      <w:r w:rsidR="00660298" w:rsidRPr="00FC0110">
        <w:rPr>
          <w:rFonts w:ascii="Arial" w:hAnsi="Arial" w:cs="Arial"/>
          <w:sz w:val="21"/>
          <w:szCs w:val="21"/>
          <w:lang w:val="fr-FR"/>
        </w:rPr>
        <w:t> ;</w:t>
      </w:r>
      <w:r w:rsidR="00A63C63" w:rsidRPr="00FC0110">
        <w:rPr>
          <w:rFonts w:ascii="Arial" w:hAnsi="Arial" w:cs="Arial"/>
          <w:sz w:val="21"/>
          <w:szCs w:val="21"/>
          <w:lang w:val="fr-FR"/>
        </w:rPr>
        <w:t xml:space="preserve"> </w:t>
      </w:r>
      <w:r w:rsidRPr="00FC0110">
        <w:rPr>
          <w:rFonts w:ascii="Arial" w:hAnsi="Arial" w:cs="Arial"/>
          <w:sz w:val="21"/>
          <w:szCs w:val="21"/>
          <w:lang w:val="fr-FR"/>
        </w:rPr>
        <w:t>et</w:t>
      </w:r>
    </w:p>
    <w:p w14:paraId="633FA0B4" w14:textId="530A3857" w:rsidR="006F4377" w:rsidRPr="00FC0110" w:rsidRDefault="006F4377" w:rsidP="00E95B2E">
      <w:pPr>
        <w:pStyle w:val="BauchiEPClevel1"/>
        <w:numPr>
          <w:ilvl w:val="0"/>
          <w:numId w:val="44"/>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si</w:t>
      </w:r>
      <w:r w:rsidR="00A63C63" w:rsidRPr="00FC0110">
        <w:rPr>
          <w:rFonts w:ascii="Arial" w:hAnsi="Arial" w:cs="Arial"/>
          <w:sz w:val="21"/>
          <w:szCs w:val="21"/>
          <w:lang w:val="fr-FR"/>
        </w:rPr>
        <w:t xml:space="preserve"> </w:t>
      </w:r>
      <w:r w:rsidR="1286EA2A" w:rsidRPr="00FC0110">
        <w:rPr>
          <w:rFonts w:ascii="Arial" w:hAnsi="Arial" w:cs="Arial"/>
          <w:sz w:val="21"/>
          <w:szCs w:val="21"/>
          <w:lang w:val="fr-FR"/>
        </w:rPr>
        <w:t>la</w:t>
      </w:r>
      <w:r w:rsidR="00A63C63" w:rsidRPr="00FC0110">
        <w:rPr>
          <w:rFonts w:ascii="Arial" w:hAnsi="Arial" w:cs="Arial"/>
          <w:sz w:val="21"/>
          <w:szCs w:val="21"/>
          <w:lang w:val="fr-FR"/>
        </w:rPr>
        <w:t xml:space="preserve"> </w:t>
      </w:r>
      <w:r w:rsidR="1286EA2A" w:rsidRPr="00FC0110">
        <w:rPr>
          <w:rFonts w:ascii="Arial" w:hAnsi="Arial" w:cs="Arial"/>
          <w:sz w:val="21"/>
          <w:szCs w:val="21"/>
          <w:lang w:val="fr-FR"/>
        </w:rPr>
        <w:t>notification</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envoyée</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courrier</w:t>
      </w:r>
      <w:r w:rsidR="00A63C63" w:rsidRPr="00FC0110">
        <w:rPr>
          <w:rFonts w:ascii="Arial" w:hAnsi="Arial" w:cs="Arial"/>
          <w:sz w:val="21"/>
          <w:szCs w:val="21"/>
          <w:lang w:val="fr-FR"/>
        </w:rPr>
        <w:t xml:space="preserve"> </w:t>
      </w:r>
      <w:r w:rsidRPr="00FC0110">
        <w:rPr>
          <w:rFonts w:ascii="Arial" w:hAnsi="Arial" w:cs="Arial"/>
          <w:sz w:val="21"/>
          <w:szCs w:val="21"/>
          <w:lang w:val="fr-FR"/>
        </w:rPr>
        <w:t>électronique</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qu'aucun</w:t>
      </w:r>
      <w:r w:rsidR="4F03552C" w:rsidRPr="00FC0110">
        <w:rPr>
          <w:rFonts w:ascii="Arial" w:hAnsi="Arial" w:cs="Arial"/>
          <w:sz w:val="21"/>
          <w:szCs w:val="21"/>
          <w:lang w:val="fr-FR"/>
        </w:rPr>
        <w:t>e</w:t>
      </w:r>
      <w:r w:rsidR="00A63C63" w:rsidRPr="00FC0110">
        <w:rPr>
          <w:rFonts w:ascii="Arial" w:hAnsi="Arial" w:cs="Arial"/>
          <w:sz w:val="21"/>
          <w:szCs w:val="21"/>
          <w:lang w:val="fr-FR"/>
        </w:rPr>
        <w:t xml:space="preserve"> </w:t>
      </w:r>
      <w:r w:rsidR="7F12112E" w:rsidRPr="00FC0110">
        <w:rPr>
          <w:rFonts w:ascii="Arial" w:hAnsi="Arial" w:cs="Arial"/>
          <w:sz w:val="21"/>
          <w:szCs w:val="21"/>
          <w:lang w:val="fr-FR"/>
        </w:rPr>
        <w:t>erreur</w:t>
      </w:r>
      <w:r w:rsidR="00A63C63" w:rsidRPr="00FC0110">
        <w:rPr>
          <w:rFonts w:ascii="Arial" w:hAnsi="Arial" w:cs="Arial"/>
          <w:sz w:val="21"/>
          <w:szCs w:val="21"/>
          <w:lang w:val="fr-FR"/>
        </w:rPr>
        <w:t xml:space="preserve"> </w:t>
      </w:r>
      <w:r w:rsidR="7F12112E" w:rsidRPr="00FC0110">
        <w:rPr>
          <w:rFonts w:ascii="Arial" w:hAnsi="Arial" w:cs="Arial"/>
          <w:sz w:val="21"/>
          <w:szCs w:val="21"/>
          <w:lang w:val="fr-FR"/>
        </w:rPr>
        <w:t>de</w:t>
      </w:r>
      <w:r w:rsidR="00A63C63" w:rsidRPr="00FC0110">
        <w:rPr>
          <w:rFonts w:ascii="Arial" w:hAnsi="Arial" w:cs="Arial"/>
          <w:sz w:val="21"/>
          <w:szCs w:val="21"/>
          <w:lang w:val="fr-FR"/>
        </w:rPr>
        <w:t xml:space="preserve"> </w:t>
      </w:r>
      <w:r w:rsidR="7F12112E" w:rsidRPr="00FC0110">
        <w:rPr>
          <w:rFonts w:ascii="Arial" w:hAnsi="Arial" w:cs="Arial"/>
          <w:sz w:val="21"/>
          <w:szCs w:val="21"/>
          <w:lang w:val="fr-FR"/>
        </w:rPr>
        <w:t>transmission</w:t>
      </w:r>
      <w:r w:rsidR="00A63C63" w:rsidRPr="00FC0110">
        <w:rPr>
          <w:rFonts w:ascii="Arial" w:hAnsi="Arial" w:cs="Arial"/>
          <w:sz w:val="21"/>
          <w:szCs w:val="21"/>
          <w:lang w:val="fr-FR"/>
        </w:rPr>
        <w:t xml:space="preserve"> </w:t>
      </w:r>
      <w:r w:rsidRPr="00FC0110">
        <w:rPr>
          <w:rFonts w:ascii="Arial" w:hAnsi="Arial" w:cs="Arial"/>
          <w:sz w:val="21"/>
          <w:szCs w:val="21"/>
          <w:lang w:val="fr-FR"/>
        </w:rPr>
        <w:t>n'est</w:t>
      </w:r>
      <w:r w:rsidR="00A63C63" w:rsidRPr="00FC0110">
        <w:rPr>
          <w:rFonts w:ascii="Arial" w:hAnsi="Arial" w:cs="Arial"/>
          <w:sz w:val="21"/>
          <w:szCs w:val="21"/>
          <w:lang w:val="fr-FR"/>
        </w:rPr>
        <w:t xml:space="preserve"> </w:t>
      </w:r>
      <w:r w:rsidRPr="00FC0110">
        <w:rPr>
          <w:rFonts w:ascii="Arial" w:hAnsi="Arial" w:cs="Arial"/>
          <w:sz w:val="21"/>
          <w:szCs w:val="21"/>
          <w:lang w:val="fr-FR"/>
        </w:rPr>
        <w:t>signalé</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serveur</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courrier</w:t>
      </w:r>
      <w:r w:rsidR="00A63C63" w:rsidRPr="00FC0110">
        <w:rPr>
          <w:rFonts w:ascii="Arial" w:hAnsi="Arial" w:cs="Arial"/>
          <w:sz w:val="21"/>
          <w:szCs w:val="21"/>
          <w:lang w:val="fr-FR"/>
        </w:rPr>
        <w:t xml:space="preserve"> </w:t>
      </w:r>
      <w:r w:rsidRPr="00FC0110">
        <w:rPr>
          <w:rFonts w:ascii="Arial" w:hAnsi="Arial" w:cs="Arial"/>
          <w:sz w:val="21"/>
          <w:szCs w:val="21"/>
          <w:lang w:val="fr-FR"/>
        </w:rPr>
        <w:t>électronique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l'expéditeur,</w:t>
      </w:r>
      <w:r w:rsidR="00A63C63" w:rsidRPr="00FC0110">
        <w:rPr>
          <w:rFonts w:ascii="Arial" w:hAnsi="Arial" w:cs="Arial"/>
          <w:sz w:val="21"/>
          <w:szCs w:val="21"/>
          <w:lang w:val="fr-FR"/>
        </w:rPr>
        <w:t xml:space="preserve"> </w:t>
      </w:r>
      <w:r w:rsidR="430354F8" w:rsidRPr="00FC0110">
        <w:rPr>
          <w:rFonts w:ascii="Arial" w:hAnsi="Arial" w:cs="Arial"/>
          <w:sz w:val="21"/>
          <w:szCs w:val="21"/>
          <w:lang w:val="fr-FR"/>
        </w:rPr>
        <w:t>elle</w:t>
      </w:r>
      <w:r w:rsidR="00A63C63" w:rsidRPr="00FC0110">
        <w:rPr>
          <w:rFonts w:ascii="Arial" w:hAnsi="Arial" w:cs="Arial"/>
          <w:sz w:val="21"/>
          <w:szCs w:val="21"/>
          <w:lang w:val="fr-FR"/>
        </w:rPr>
        <w:t xml:space="preserve"> </w:t>
      </w:r>
      <w:r w:rsidR="430354F8" w:rsidRPr="00FC0110">
        <w:rPr>
          <w:rFonts w:ascii="Arial" w:hAnsi="Arial" w:cs="Arial"/>
          <w:sz w:val="21"/>
          <w:szCs w:val="21"/>
          <w:lang w:val="fr-FR"/>
        </w:rPr>
        <w:t>est</w:t>
      </w:r>
      <w:r w:rsidR="00A63C63" w:rsidRPr="00FC0110">
        <w:rPr>
          <w:rFonts w:ascii="Arial" w:hAnsi="Arial" w:cs="Arial"/>
          <w:sz w:val="21"/>
          <w:szCs w:val="21"/>
          <w:lang w:val="fr-FR"/>
        </w:rPr>
        <w:t xml:space="preserve"> </w:t>
      </w:r>
      <w:r w:rsidR="430354F8" w:rsidRPr="00FC0110">
        <w:rPr>
          <w:rFonts w:ascii="Arial" w:hAnsi="Arial" w:cs="Arial"/>
          <w:sz w:val="21"/>
          <w:szCs w:val="21"/>
          <w:lang w:val="fr-FR"/>
        </w:rPr>
        <w:t>présumée</w:t>
      </w:r>
      <w:r w:rsidR="00A63C63" w:rsidRPr="00FC0110">
        <w:rPr>
          <w:rFonts w:ascii="Arial" w:hAnsi="Arial" w:cs="Arial"/>
          <w:sz w:val="21"/>
          <w:szCs w:val="21"/>
          <w:lang w:val="fr-FR"/>
        </w:rPr>
        <w:t xml:space="preserve"> </w:t>
      </w:r>
      <w:r w:rsidR="430354F8" w:rsidRPr="00FC0110">
        <w:rPr>
          <w:rFonts w:ascii="Arial" w:hAnsi="Arial" w:cs="Arial"/>
          <w:sz w:val="21"/>
          <w:szCs w:val="21"/>
          <w:lang w:val="fr-FR"/>
        </w:rPr>
        <w:t>avoir</w:t>
      </w:r>
      <w:r w:rsidR="00A63C63" w:rsidRPr="00FC0110">
        <w:rPr>
          <w:rFonts w:ascii="Arial" w:hAnsi="Arial" w:cs="Arial"/>
          <w:sz w:val="21"/>
          <w:szCs w:val="21"/>
          <w:lang w:val="fr-FR"/>
        </w:rPr>
        <w:t xml:space="preserve"> </w:t>
      </w:r>
      <w:r w:rsidR="430354F8" w:rsidRPr="00FC0110">
        <w:rPr>
          <w:rFonts w:ascii="Arial" w:hAnsi="Arial" w:cs="Arial"/>
          <w:sz w:val="21"/>
          <w:szCs w:val="21"/>
          <w:lang w:val="fr-FR"/>
        </w:rPr>
        <w:t>été</w:t>
      </w:r>
      <w:r w:rsidR="00A63C63" w:rsidRPr="00FC0110">
        <w:rPr>
          <w:rFonts w:ascii="Arial" w:hAnsi="Arial" w:cs="Arial"/>
          <w:sz w:val="21"/>
          <w:szCs w:val="21"/>
          <w:lang w:val="fr-FR"/>
        </w:rPr>
        <w:t xml:space="preserve"> </w:t>
      </w:r>
      <w:r w:rsidR="430354F8" w:rsidRPr="00FC0110">
        <w:rPr>
          <w:rFonts w:ascii="Arial" w:hAnsi="Arial" w:cs="Arial"/>
          <w:sz w:val="21"/>
          <w:szCs w:val="21"/>
          <w:lang w:val="fr-FR"/>
        </w:rPr>
        <w:t>reçue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date</w:t>
      </w:r>
      <w:r w:rsidR="00A63C63" w:rsidRPr="00FC0110">
        <w:rPr>
          <w:rFonts w:ascii="Arial" w:hAnsi="Arial" w:cs="Arial"/>
          <w:sz w:val="21"/>
          <w:szCs w:val="21"/>
          <w:lang w:val="fr-FR"/>
        </w:rPr>
        <w:t xml:space="preserve"> </w:t>
      </w:r>
      <w:r w:rsidRPr="00FC0110">
        <w:rPr>
          <w:rFonts w:ascii="Arial" w:hAnsi="Arial" w:cs="Arial"/>
          <w:sz w:val="21"/>
          <w:szCs w:val="21"/>
          <w:lang w:val="fr-FR"/>
        </w:rPr>
        <w:t>d'envoi</w:t>
      </w:r>
      <w:r w:rsidR="00A63C63" w:rsidRPr="00FC0110">
        <w:rPr>
          <w:rFonts w:ascii="Arial" w:hAnsi="Arial" w:cs="Arial"/>
          <w:sz w:val="21"/>
          <w:szCs w:val="21"/>
          <w:lang w:val="fr-FR"/>
        </w:rPr>
        <w:t xml:space="preserve"> </w:t>
      </w:r>
      <w:r w:rsidR="7BF9DD39"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courrier</w:t>
      </w:r>
      <w:r w:rsidR="00A63C63" w:rsidRPr="00FC0110">
        <w:rPr>
          <w:rFonts w:ascii="Arial" w:hAnsi="Arial" w:cs="Arial"/>
          <w:sz w:val="21"/>
          <w:szCs w:val="21"/>
          <w:lang w:val="fr-FR"/>
        </w:rPr>
        <w:t xml:space="preserve"> </w:t>
      </w:r>
      <w:r w:rsidRPr="00FC0110">
        <w:rPr>
          <w:rFonts w:ascii="Arial" w:hAnsi="Arial" w:cs="Arial"/>
          <w:sz w:val="21"/>
          <w:szCs w:val="21"/>
          <w:lang w:val="fr-FR"/>
        </w:rPr>
        <w:t>électronique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1224C7EE"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si</w:t>
      </w:r>
      <w:r w:rsidR="00A63C63" w:rsidRPr="00FC0110">
        <w:rPr>
          <w:rFonts w:ascii="Arial" w:hAnsi="Arial" w:cs="Arial"/>
          <w:sz w:val="21"/>
          <w:szCs w:val="21"/>
          <w:lang w:val="fr-FR"/>
        </w:rPr>
        <w:t xml:space="preserve"> </w:t>
      </w:r>
      <w:r w:rsidRPr="00FC0110">
        <w:rPr>
          <w:rFonts w:ascii="Arial" w:hAnsi="Arial" w:cs="Arial"/>
          <w:sz w:val="21"/>
          <w:szCs w:val="21"/>
          <w:lang w:val="fr-FR"/>
        </w:rPr>
        <w:t>ce</w:t>
      </w:r>
      <w:r w:rsidR="00A63C63" w:rsidRPr="00FC0110">
        <w:rPr>
          <w:rFonts w:ascii="Arial" w:hAnsi="Arial" w:cs="Arial"/>
          <w:sz w:val="21"/>
          <w:szCs w:val="21"/>
          <w:lang w:val="fr-FR"/>
        </w:rPr>
        <w:t xml:space="preserve"> </w:t>
      </w:r>
      <w:r w:rsidRPr="00FC0110">
        <w:rPr>
          <w:rFonts w:ascii="Arial" w:hAnsi="Arial" w:cs="Arial"/>
          <w:sz w:val="21"/>
          <w:szCs w:val="21"/>
          <w:lang w:val="fr-FR"/>
        </w:rPr>
        <w:t>jour</w:t>
      </w:r>
      <w:r w:rsidR="00A63C63" w:rsidRPr="00FC0110">
        <w:rPr>
          <w:rFonts w:ascii="Arial" w:hAnsi="Arial" w:cs="Arial"/>
          <w:sz w:val="21"/>
          <w:szCs w:val="21"/>
          <w:lang w:val="fr-FR"/>
        </w:rPr>
        <w:t xml:space="preserve"> </w:t>
      </w:r>
      <w:r w:rsidRPr="00FC0110">
        <w:rPr>
          <w:rFonts w:ascii="Arial" w:hAnsi="Arial" w:cs="Arial"/>
          <w:sz w:val="21"/>
          <w:szCs w:val="21"/>
          <w:lang w:val="fr-FR"/>
        </w:rPr>
        <w:t>n'est</w:t>
      </w:r>
      <w:r w:rsidR="00A63C63" w:rsidRPr="00FC0110">
        <w:rPr>
          <w:rFonts w:ascii="Arial" w:hAnsi="Arial" w:cs="Arial"/>
          <w:sz w:val="21"/>
          <w:szCs w:val="21"/>
          <w:lang w:val="fr-FR"/>
        </w:rPr>
        <w:t xml:space="preserve"> </w:t>
      </w:r>
      <w:r w:rsidRPr="00FC0110">
        <w:rPr>
          <w:rFonts w:ascii="Arial" w:hAnsi="Arial" w:cs="Arial"/>
          <w:sz w:val="21"/>
          <w:szCs w:val="21"/>
          <w:lang w:val="fr-FR"/>
        </w:rPr>
        <w:t>pas</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Jour</w:t>
      </w:r>
      <w:r w:rsidR="00A63C63" w:rsidRPr="00FC0110">
        <w:rPr>
          <w:rFonts w:ascii="Arial" w:hAnsi="Arial" w:cs="Arial"/>
          <w:sz w:val="21"/>
          <w:szCs w:val="21"/>
          <w:lang w:val="fr-FR"/>
        </w:rPr>
        <w:t xml:space="preserve"> </w:t>
      </w:r>
      <w:r w:rsidRPr="00FC0110">
        <w:rPr>
          <w:rFonts w:ascii="Arial" w:hAnsi="Arial" w:cs="Arial"/>
          <w:sz w:val="21"/>
          <w:szCs w:val="21"/>
          <w:lang w:val="fr-FR"/>
        </w:rPr>
        <w:t>Ouvrable,</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Jour</w:t>
      </w:r>
      <w:r w:rsidR="00A63C63" w:rsidRPr="00FC0110">
        <w:rPr>
          <w:rFonts w:ascii="Arial" w:hAnsi="Arial" w:cs="Arial"/>
          <w:sz w:val="21"/>
          <w:szCs w:val="21"/>
          <w:lang w:val="fr-FR"/>
        </w:rPr>
        <w:t xml:space="preserve"> </w:t>
      </w:r>
      <w:r w:rsidRPr="00FC0110">
        <w:rPr>
          <w:rFonts w:ascii="Arial" w:hAnsi="Arial" w:cs="Arial"/>
          <w:sz w:val="21"/>
          <w:szCs w:val="21"/>
          <w:lang w:val="fr-FR"/>
        </w:rPr>
        <w:t>Ouvrable</w:t>
      </w:r>
      <w:r w:rsidR="00A63C63" w:rsidRPr="00FC0110">
        <w:rPr>
          <w:rFonts w:ascii="Arial" w:hAnsi="Arial" w:cs="Arial"/>
          <w:sz w:val="21"/>
          <w:szCs w:val="21"/>
          <w:lang w:val="fr-FR"/>
        </w:rPr>
        <w:t xml:space="preserve"> </w:t>
      </w:r>
      <w:r w:rsidRPr="00FC0110">
        <w:rPr>
          <w:rFonts w:ascii="Arial" w:hAnsi="Arial" w:cs="Arial"/>
          <w:sz w:val="21"/>
          <w:szCs w:val="21"/>
          <w:lang w:val="fr-FR"/>
        </w:rPr>
        <w:t>suivant.</w:t>
      </w:r>
    </w:p>
    <w:bookmarkEnd w:id="316"/>
    <w:p w14:paraId="1B0516E6" w14:textId="52C6C538" w:rsidR="006F4377" w:rsidRPr="00FC0110" w:rsidRDefault="2289CEE3" w:rsidP="00DF3560">
      <w:pPr>
        <w:pStyle w:val="Contract2"/>
        <w:rPr>
          <w:rFonts w:cs="Arial"/>
          <w:szCs w:val="21"/>
        </w:rPr>
      </w:pPr>
      <w:r w:rsidRPr="00FC0110">
        <w:rPr>
          <w:rFonts w:cs="Arial"/>
          <w:szCs w:val="21"/>
        </w:rPr>
        <w:t>Preuve</w:t>
      </w:r>
      <w:r w:rsidR="00A63C63" w:rsidRPr="00FC0110">
        <w:rPr>
          <w:rFonts w:cs="Arial"/>
          <w:szCs w:val="21"/>
        </w:rPr>
        <w:t xml:space="preserve"> </w:t>
      </w:r>
      <w:r w:rsidRPr="00FC0110">
        <w:rPr>
          <w:rFonts w:cs="Arial"/>
          <w:szCs w:val="21"/>
        </w:rPr>
        <w:t>de</w:t>
      </w:r>
      <w:r w:rsidR="00A63C63" w:rsidRPr="00FC0110">
        <w:rPr>
          <w:rFonts w:cs="Arial"/>
          <w:szCs w:val="21"/>
        </w:rPr>
        <w:t xml:space="preserve"> </w:t>
      </w:r>
      <w:r w:rsidRPr="00FC0110">
        <w:rPr>
          <w:rFonts w:cs="Arial"/>
          <w:szCs w:val="21"/>
        </w:rPr>
        <w:t>la</w:t>
      </w:r>
      <w:r w:rsidR="00A63C63" w:rsidRPr="00FC0110">
        <w:rPr>
          <w:rFonts w:cs="Arial"/>
          <w:szCs w:val="21"/>
        </w:rPr>
        <w:t xml:space="preserve"> </w:t>
      </w:r>
      <w:r w:rsidRPr="00FC0110">
        <w:rPr>
          <w:rFonts w:cs="Arial"/>
          <w:szCs w:val="21"/>
        </w:rPr>
        <w:t>notification</w:t>
      </w:r>
    </w:p>
    <w:p w14:paraId="2D4C328C" w14:textId="45FB1F9D"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bookmarkStart w:id="317" w:name="_Hlk119011522"/>
      <w:r w:rsidRPr="00FC0110">
        <w:rPr>
          <w:rFonts w:ascii="Arial" w:hAnsi="Arial" w:cs="Arial"/>
          <w:sz w:val="21"/>
          <w:szCs w:val="21"/>
          <w:lang w:val="fr-FR"/>
        </w:rPr>
        <w:t>Pour</w:t>
      </w:r>
      <w:r w:rsidR="00A63C63" w:rsidRPr="00FC0110">
        <w:rPr>
          <w:rFonts w:ascii="Arial" w:hAnsi="Arial" w:cs="Arial"/>
          <w:sz w:val="21"/>
          <w:szCs w:val="21"/>
          <w:lang w:val="fr-FR"/>
        </w:rPr>
        <w:t xml:space="preserve"> </w:t>
      </w:r>
      <w:r w:rsidR="5D5D0B32" w:rsidRPr="00FC0110">
        <w:rPr>
          <w:rFonts w:ascii="Arial" w:hAnsi="Arial" w:cs="Arial"/>
          <w:sz w:val="21"/>
          <w:szCs w:val="21"/>
          <w:lang w:val="fr-FR"/>
        </w:rPr>
        <w:t>démontrer</w:t>
      </w:r>
      <w:r w:rsidR="00A63C63" w:rsidRPr="00FC0110">
        <w:rPr>
          <w:rFonts w:ascii="Arial" w:hAnsi="Arial" w:cs="Arial"/>
          <w:sz w:val="21"/>
          <w:szCs w:val="21"/>
          <w:lang w:val="fr-FR"/>
        </w:rPr>
        <w:t xml:space="preserve"> </w:t>
      </w:r>
      <w:r w:rsidR="5D5D0B32" w:rsidRPr="00FC0110">
        <w:rPr>
          <w:rFonts w:ascii="Arial" w:hAnsi="Arial" w:cs="Arial"/>
          <w:sz w:val="21"/>
          <w:szCs w:val="21"/>
          <w:lang w:val="fr-FR"/>
        </w:rPr>
        <w:t>l’existence</w:t>
      </w:r>
      <w:r w:rsidR="00A63C63" w:rsidRPr="00FC0110">
        <w:rPr>
          <w:rFonts w:ascii="Arial" w:hAnsi="Arial" w:cs="Arial"/>
          <w:sz w:val="21"/>
          <w:szCs w:val="21"/>
          <w:lang w:val="fr-FR"/>
        </w:rPr>
        <w:t xml:space="preserve"> </w:t>
      </w:r>
      <w:r w:rsidR="5D5D0B32" w:rsidRPr="00FC0110">
        <w:rPr>
          <w:rFonts w:ascii="Arial" w:hAnsi="Arial" w:cs="Arial"/>
          <w:sz w:val="21"/>
          <w:szCs w:val="21"/>
          <w:lang w:val="fr-FR"/>
        </w:rPr>
        <w:t>d’une</w:t>
      </w:r>
      <w:r w:rsidR="00A63C63" w:rsidRPr="00FC0110">
        <w:rPr>
          <w:rFonts w:ascii="Arial" w:hAnsi="Arial" w:cs="Arial"/>
          <w:sz w:val="21"/>
          <w:szCs w:val="21"/>
          <w:lang w:val="fr-FR"/>
        </w:rPr>
        <w:t xml:space="preserve"> </w:t>
      </w:r>
      <w:r w:rsidR="36516670" w:rsidRPr="00FC0110">
        <w:rPr>
          <w:rFonts w:ascii="Arial" w:hAnsi="Arial" w:cs="Arial"/>
          <w:sz w:val="21"/>
          <w:szCs w:val="21"/>
          <w:lang w:val="fr-FR"/>
        </w:rPr>
        <w:t>notification</w:t>
      </w:r>
      <w:r w:rsidR="00A63C63" w:rsidRPr="00FC0110">
        <w:rPr>
          <w:rFonts w:ascii="Arial" w:hAnsi="Arial" w:cs="Arial"/>
          <w:sz w:val="21"/>
          <w:szCs w:val="21"/>
          <w:lang w:val="fr-FR"/>
        </w:rPr>
        <w:t xml:space="preserve"> </w:t>
      </w:r>
      <w:r w:rsidR="445E5B3A" w:rsidRPr="00FC0110">
        <w:rPr>
          <w:rFonts w:ascii="Arial" w:hAnsi="Arial" w:cs="Arial"/>
          <w:sz w:val="21"/>
          <w:szCs w:val="21"/>
          <w:lang w:val="fr-FR"/>
        </w:rPr>
        <w:t>ou</w:t>
      </w:r>
      <w:r w:rsidR="00A63C63" w:rsidRPr="00FC0110">
        <w:rPr>
          <w:rFonts w:ascii="Arial" w:hAnsi="Arial" w:cs="Arial"/>
          <w:sz w:val="21"/>
          <w:szCs w:val="21"/>
          <w:lang w:val="fr-FR"/>
        </w:rPr>
        <w:t xml:space="preserve"> </w:t>
      </w:r>
      <w:r w:rsidR="1A0902E1" w:rsidRPr="00FC0110">
        <w:rPr>
          <w:rFonts w:ascii="Arial" w:hAnsi="Arial" w:cs="Arial"/>
          <w:sz w:val="21"/>
          <w:szCs w:val="21"/>
          <w:lang w:val="fr-FR"/>
        </w:rPr>
        <w:t>de</w:t>
      </w:r>
      <w:r w:rsidR="00A63C63" w:rsidRPr="00FC0110">
        <w:rPr>
          <w:rFonts w:ascii="Arial" w:hAnsi="Arial" w:cs="Arial"/>
          <w:sz w:val="21"/>
          <w:szCs w:val="21"/>
          <w:lang w:val="fr-FR"/>
        </w:rPr>
        <w:t xml:space="preserve"> </w:t>
      </w:r>
      <w:r w:rsidR="445E5B3A"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445E5B3A" w:rsidRPr="00FC0110">
        <w:rPr>
          <w:rFonts w:ascii="Arial" w:hAnsi="Arial" w:cs="Arial"/>
          <w:sz w:val="21"/>
          <w:szCs w:val="21"/>
          <w:lang w:val="fr-FR"/>
        </w:rPr>
        <w:t>autre</w:t>
      </w:r>
      <w:r w:rsidR="00A63C63" w:rsidRPr="00FC0110">
        <w:rPr>
          <w:rFonts w:ascii="Arial" w:hAnsi="Arial" w:cs="Arial"/>
          <w:sz w:val="21"/>
          <w:szCs w:val="21"/>
          <w:lang w:val="fr-FR"/>
        </w:rPr>
        <w:t xml:space="preserve"> </w:t>
      </w:r>
      <w:r w:rsidR="445E5B3A" w:rsidRPr="00FC0110">
        <w:rPr>
          <w:rFonts w:ascii="Arial" w:hAnsi="Arial" w:cs="Arial"/>
          <w:sz w:val="21"/>
          <w:szCs w:val="21"/>
          <w:lang w:val="fr-FR"/>
        </w:rPr>
        <w:t>communication</w:t>
      </w:r>
      <w:r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il</w:t>
      </w:r>
      <w:r w:rsidR="00A63C63" w:rsidRPr="00FC0110">
        <w:rPr>
          <w:rFonts w:ascii="Arial" w:hAnsi="Arial" w:cs="Arial"/>
          <w:sz w:val="21"/>
          <w:szCs w:val="21"/>
          <w:lang w:val="fr-FR"/>
        </w:rPr>
        <w:t xml:space="preserve"> </w:t>
      </w:r>
      <w:r w:rsidRPr="00FC0110">
        <w:rPr>
          <w:rFonts w:ascii="Arial" w:hAnsi="Arial" w:cs="Arial"/>
          <w:sz w:val="21"/>
          <w:szCs w:val="21"/>
          <w:lang w:val="fr-FR"/>
        </w:rPr>
        <w:t>suffit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prouver</w:t>
      </w:r>
      <w:r w:rsidR="00A63C63" w:rsidRPr="00FC0110">
        <w:rPr>
          <w:rFonts w:ascii="Arial" w:hAnsi="Arial" w:cs="Arial"/>
          <w:sz w:val="21"/>
          <w:szCs w:val="21"/>
          <w:lang w:val="fr-FR"/>
        </w:rPr>
        <w:t xml:space="preserve"> </w:t>
      </w:r>
      <w:r w:rsidRPr="00FC0110">
        <w:rPr>
          <w:rFonts w:ascii="Arial" w:hAnsi="Arial" w:cs="Arial"/>
          <w:sz w:val="21"/>
          <w:szCs w:val="21"/>
          <w:lang w:val="fr-FR"/>
        </w:rPr>
        <w:t>que</w:t>
      </w:r>
      <w:r w:rsidR="008A62CC" w:rsidRPr="00FC0110">
        <w:rPr>
          <w:rFonts w:ascii="Arial" w:hAnsi="Arial" w:cs="Arial"/>
          <w:sz w:val="21"/>
          <w:szCs w:val="21"/>
          <w:lang w:val="fr-FR"/>
        </w:rPr>
        <w:t xml:space="preserve"> </w:t>
      </w:r>
      <w:r w:rsidR="00CF3F89" w:rsidRPr="00FC0110">
        <w:rPr>
          <w:rFonts w:ascii="Arial" w:hAnsi="Arial" w:cs="Arial"/>
          <w:sz w:val="21"/>
          <w:szCs w:val="21"/>
          <w:lang w:val="fr-FR"/>
        </w:rPr>
        <w:t>:</w:t>
      </w:r>
    </w:p>
    <w:bookmarkEnd w:id="317"/>
    <w:p w14:paraId="5F3BF927" w14:textId="2768CFF5" w:rsidR="006F4377" w:rsidRPr="00FC0110" w:rsidRDefault="7E0A9899" w:rsidP="00E95B2E">
      <w:pPr>
        <w:pStyle w:val="BauchiEPClevel1"/>
        <w:numPr>
          <w:ilvl w:val="0"/>
          <w:numId w:val="45"/>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l</w:t>
      </w:r>
      <w:r w:rsidR="006F4377" w:rsidRPr="00FC0110">
        <w:rPr>
          <w:rFonts w:ascii="Arial" w:hAnsi="Arial" w:cs="Arial"/>
          <w:sz w:val="21"/>
          <w:szCs w:val="21"/>
          <w:lang w:val="fr-FR"/>
        </w:rPr>
        <w:t>’enveloppe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contenant</w:t>
      </w:r>
      <w:r w:rsidR="00A63C63" w:rsidRPr="00FC0110">
        <w:rPr>
          <w:rFonts w:ascii="Arial" w:hAnsi="Arial" w:cs="Arial"/>
          <w:sz w:val="21"/>
          <w:szCs w:val="21"/>
          <w:lang w:val="fr-FR"/>
        </w:rPr>
        <w:t xml:space="preserve"> </w:t>
      </w:r>
      <w:r w:rsidR="21E454A6" w:rsidRPr="00FC0110">
        <w:rPr>
          <w:rFonts w:ascii="Arial" w:hAnsi="Arial" w:cs="Arial"/>
          <w:sz w:val="21"/>
          <w:szCs w:val="21"/>
          <w:lang w:val="fr-FR"/>
        </w:rPr>
        <w:t>la</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notification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ou</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autre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communication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a</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été</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adressée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à</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l’adresse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la</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0136C73F" w:rsidRPr="00FC0110">
        <w:rPr>
          <w:rFonts w:ascii="Arial" w:hAnsi="Arial" w:cs="Arial"/>
          <w:sz w:val="21"/>
          <w:szCs w:val="21"/>
          <w:lang w:val="fr-FR"/>
        </w:rPr>
        <w:t>destinataire</w:t>
      </w:r>
      <w:r w:rsidR="00A63C63" w:rsidRPr="00FC0110">
        <w:rPr>
          <w:rFonts w:ascii="Arial" w:hAnsi="Arial" w:cs="Arial"/>
          <w:sz w:val="21"/>
          <w:szCs w:val="21"/>
          <w:lang w:val="fr-FR"/>
        </w:rPr>
        <w:t xml:space="preserve"> </w:t>
      </w:r>
      <w:r w:rsidR="009D2C5D" w:rsidRPr="00FC0110">
        <w:rPr>
          <w:rFonts w:ascii="Arial" w:hAnsi="Arial" w:cs="Arial"/>
          <w:sz w:val="21"/>
          <w:szCs w:val="21"/>
          <w:lang w:val="fr-FR"/>
        </w:rPr>
        <w:t xml:space="preserve">comme </w:t>
      </w:r>
      <w:r w:rsidR="00705253" w:rsidRPr="00FC0110">
        <w:rPr>
          <w:rFonts w:ascii="Arial" w:hAnsi="Arial" w:cs="Arial"/>
          <w:sz w:val="21"/>
          <w:szCs w:val="21"/>
          <w:lang w:val="fr-FR"/>
        </w:rPr>
        <w:t xml:space="preserve">indiqué </w:t>
      </w:r>
      <w:r w:rsidR="007E6AE4" w:rsidRPr="00FC0110">
        <w:rPr>
          <w:rFonts w:ascii="Arial" w:hAnsi="Arial" w:cs="Arial"/>
          <w:sz w:val="21"/>
          <w:szCs w:val="21"/>
          <w:lang w:val="fr-FR"/>
        </w:rPr>
        <w:t xml:space="preserve">à </w:t>
      </w:r>
      <w:r w:rsidR="00937E74" w:rsidRPr="00FC0110">
        <w:rPr>
          <w:rFonts w:ascii="Arial" w:hAnsi="Arial" w:cs="Arial"/>
          <w:sz w:val="21"/>
          <w:szCs w:val="21"/>
          <w:lang w:val="fr-FR"/>
        </w:rPr>
        <w:t>l’</w:t>
      </w:r>
      <w:r w:rsidR="00FF4C61" w:rsidRPr="00FC0110">
        <w:rPr>
          <w:rFonts w:ascii="Arial" w:hAnsi="Arial" w:cs="Arial"/>
          <w:sz w:val="21"/>
          <w:szCs w:val="21"/>
          <w:lang w:val="fr-FR"/>
        </w:rPr>
        <w:t>Article</w:t>
      </w:r>
      <w:r w:rsidR="00937E74" w:rsidRPr="00FC0110">
        <w:rPr>
          <w:rFonts w:ascii="Arial" w:hAnsi="Arial" w:cs="Arial"/>
          <w:sz w:val="21"/>
          <w:szCs w:val="21"/>
          <w:lang w:val="fr-FR"/>
        </w:rPr>
        <w:t xml:space="preserve"> </w:t>
      </w:r>
      <w:hyperlink w:anchor="_bookmark123" w:history="1">
        <w:r w:rsidR="00937E74" w:rsidRPr="00FC0110">
          <w:rPr>
            <w:rFonts w:ascii="Arial" w:hAnsi="Arial" w:cs="Arial"/>
            <w:sz w:val="21"/>
            <w:szCs w:val="21"/>
            <w:lang w:val="fr-FR"/>
          </w:rPr>
          <w:t>1</w:t>
        </w:r>
        <w:r w:rsidR="00904AC0" w:rsidRPr="00FC0110">
          <w:rPr>
            <w:rFonts w:ascii="Arial" w:hAnsi="Arial" w:cs="Arial"/>
            <w:sz w:val="21"/>
            <w:szCs w:val="21"/>
            <w:lang w:val="fr-FR"/>
          </w:rPr>
          <w:t>9</w:t>
        </w:r>
        <w:r w:rsidR="00937E74" w:rsidRPr="00FC0110">
          <w:rPr>
            <w:rFonts w:ascii="Arial" w:hAnsi="Arial" w:cs="Arial"/>
            <w:sz w:val="21"/>
            <w:szCs w:val="21"/>
            <w:lang w:val="fr-FR"/>
          </w:rPr>
          <w:t>.1(a) (</w:t>
        </w:r>
        <w:r w:rsidR="007E6AE4" w:rsidRPr="00FC0110">
          <w:rPr>
            <w:rFonts w:ascii="Arial" w:hAnsi="Arial" w:cs="Arial"/>
            <w:sz w:val="21"/>
            <w:szCs w:val="21"/>
            <w:lang w:val="fr-FR"/>
          </w:rPr>
          <w:t>Modalités de Notification</w:t>
        </w:r>
        <w:r w:rsidR="00937E74" w:rsidRPr="00FC0110">
          <w:rPr>
            <w:rFonts w:ascii="Arial" w:hAnsi="Arial" w:cs="Arial"/>
            <w:sz w:val="21"/>
            <w:szCs w:val="21"/>
            <w:lang w:val="fr-FR"/>
          </w:rPr>
          <w:t xml:space="preserve">) </w:t>
        </w:r>
      </w:hyperlink>
      <w:r w:rsidR="00937E74" w:rsidRPr="00FC0110">
        <w:rPr>
          <w:rFonts w:ascii="Arial" w:hAnsi="Arial" w:cs="Arial"/>
          <w:sz w:val="21"/>
          <w:szCs w:val="21"/>
          <w:lang w:val="fr-FR"/>
        </w:rPr>
        <w:t xml:space="preserve">(ou </w:t>
      </w:r>
      <w:r w:rsidR="007E6AE4" w:rsidRPr="00FC0110">
        <w:rPr>
          <w:rFonts w:ascii="Arial" w:hAnsi="Arial" w:cs="Arial"/>
          <w:sz w:val="21"/>
          <w:szCs w:val="21"/>
          <w:lang w:val="fr-FR"/>
        </w:rPr>
        <w:t>tel</w:t>
      </w:r>
      <w:r w:rsidR="00705253" w:rsidRPr="00FC0110">
        <w:rPr>
          <w:rFonts w:ascii="Arial" w:hAnsi="Arial" w:cs="Arial"/>
          <w:sz w:val="21"/>
          <w:szCs w:val="21"/>
          <w:lang w:val="fr-FR"/>
        </w:rPr>
        <w:t>le</w:t>
      </w:r>
      <w:r w:rsidR="007E6AE4" w:rsidRPr="00FC0110">
        <w:rPr>
          <w:rFonts w:ascii="Arial" w:hAnsi="Arial" w:cs="Arial"/>
          <w:sz w:val="21"/>
          <w:szCs w:val="21"/>
          <w:lang w:val="fr-FR"/>
        </w:rPr>
        <w:t xml:space="preserve"> </w:t>
      </w:r>
      <w:r w:rsidR="00705253" w:rsidRPr="00FC0110">
        <w:rPr>
          <w:rFonts w:ascii="Arial" w:hAnsi="Arial" w:cs="Arial"/>
          <w:sz w:val="21"/>
          <w:szCs w:val="21"/>
          <w:lang w:val="fr-FR"/>
        </w:rPr>
        <w:t>que modifiée conformément à</w:t>
      </w:r>
      <w:r w:rsidR="007E6AE4" w:rsidRPr="00FC0110">
        <w:rPr>
          <w:rFonts w:ascii="Arial" w:hAnsi="Arial" w:cs="Arial"/>
          <w:sz w:val="21"/>
          <w:szCs w:val="21"/>
          <w:lang w:val="fr-FR"/>
        </w:rPr>
        <w:t xml:space="preserve"> l’</w:t>
      </w:r>
      <w:r w:rsidR="00FF4C61" w:rsidRPr="00FC0110">
        <w:rPr>
          <w:rFonts w:ascii="Arial" w:hAnsi="Arial" w:cs="Arial"/>
          <w:sz w:val="21"/>
          <w:szCs w:val="21"/>
          <w:lang w:val="fr-FR"/>
        </w:rPr>
        <w:t>Article</w:t>
      </w:r>
      <w:r w:rsidR="00937E74" w:rsidRPr="00FC0110">
        <w:rPr>
          <w:rFonts w:ascii="Arial" w:hAnsi="Arial" w:cs="Arial"/>
          <w:sz w:val="21"/>
          <w:szCs w:val="21"/>
          <w:lang w:val="fr-FR"/>
        </w:rPr>
        <w:t> </w:t>
      </w:r>
      <w:hyperlink w:anchor="_bookmark124" w:history="1">
        <w:r w:rsidR="00937E74" w:rsidRPr="00FC0110">
          <w:rPr>
            <w:rFonts w:ascii="Arial" w:hAnsi="Arial" w:cs="Arial"/>
            <w:sz w:val="21"/>
            <w:szCs w:val="21"/>
            <w:lang w:val="fr-FR"/>
          </w:rPr>
          <w:t>1</w:t>
        </w:r>
        <w:r w:rsidR="00904AC0" w:rsidRPr="00FC0110">
          <w:rPr>
            <w:rFonts w:ascii="Arial" w:hAnsi="Arial" w:cs="Arial"/>
            <w:sz w:val="21"/>
            <w:szCs w:val="21"/>
            <w:lang w:val="fr-FR"/>
          </w:rPr>
          <w:t>9</w:t>
        </w:r>
        <w:r w:rsidR="00937E74" w:rsidRPr="00FC0110">
          <w:rPr>
            <w:rFonts w:ascii="Arial" w:hAnsi="Arial" w:cs="Arial"/>
            <w:sz w:val="21"/>
            <w:szCs w:val="21"/>
            <w:lang w:val="fr-FR"/>
          </w:rPr>
          <w:t>.5</w:t>
        </w:r>
      </w:hyperlink>
      <w:r w:rsidR="00937E74" w:rsidRPr="00FC0110">
        <w:rPr>
          <w:rFonts w:ascii="Arial" w:hAnsi="Arial" w:cs="Arial"/>
          <w:sz w:val="21"/>
          <w:szCs w:val="21"/>
          <w:lang w:val="fr-FR"/>
        </w:rPr>
        <w:t xml:space="preserve"> (</w:t>
      </w:r>
      <w:r w:rsidR="006F05E9" w:rsidRPr="00FC0110">
        <w:rPr>
          <w:rFonts w:ascii="Arial" w:hAnsi="Arial" w:cs="Arial"/>
          <w:sz w:val="21"/>
          <w:szCs w:val="21"/>
          <w:lang w:val="fr-FR"/>
        </w:rPr>
        <w:t>Changement</w:t>
      </w:r>
      <w:r w:rsidR="007E6AE4" w:rsidRPr="00FC0110">
        <w:rPr>
          <w:rFonts w:ascii="Arial" w:hAnsi="Arial" w:cs="Arial"/>
          <w:sz w:val="21"/>
          <w:szCs w:val="21"/>
          <w:lang w:val="fr-FR"/>
        </w:rPr>
        <w:t xml:space="preserve"> d’</w:t>
      </w:r>
      <w:r w:rsidR="00937E74" w:rsidRPr="00FC0110">
        <w:rPr>
          <w:rFonts w:ascii="Arial" w:hAnsi="Arial" w:cs="Arial"/>
          <w:sz w:val="21"/>
          <w:szCs w:val="21"/>
          <w:lang w:val="fr-FR"/>
        </w:rPr>
        <w:t>Adresse)</w:t>
      </w:r>
      <w:r w:rsidR="00705253" w:rsidRPr="00FC0110">
        <w:rPr>
          <w:rFonts w:ascii="Arial" w:hAnsi="Arial" w:cs="Arial"/>
          <w:sz w:val="21"/>
          <w:szCs w:val="21"/>
          <w:lang w:val="fr-FR"/>
        </w:rPr>
        <w: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et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remise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à</w:t>
      </w:r>
      <w:r w:rsidR="00A63C63" w:rsidRPr="00FC0110">
        <w:rPr>
          <w:rFonts w:ascii="Arial" w:hAnsi="Arial" w:cs="Arial"/>
          <w:sz w:val="21"/>
          <w:szCs w:val="21"/>
          <w:lang w:val="fr-FR"/>
        </w:rPr>
        <w:t xml:space="preserve"> </w:t>
      </w:r>
      <w:r w:rsidR="73FDD7E9" w:rsidRPr="00FC0110">
        <w:rPr>
          <w:rFonts w:ascii="Arial" w:hAnsi="Arial" w:cs="Arial"/>
          <w:sz w:val="21"/>
          <w:szCs w:val="21"/>
          <w:lang w:val="fr-FR"/>
        </w:rPr>
        <w:t>un</w:t>
      </w:r>
      <w:r w:rsidR="00CF3F89" w:rsidRPr="00FC0110">
        <w:rPr>
          <w:rFonts w:ascii="Arial" w:hAnsi="Arial" w:cs="Arial"/>
          <w:sz w:val="21"/>
          <w:szCs w:val="21"/>
          <w:lang w:val="fr-FR"/>
        </w:rPr>
        <w:t xml:space="preserve"> </w:t>
      </w:r>
      <w:r w:rsidR="006F4377" w:rsidRPr="00FC0110">
        <w:rPr>
          <w:rFonts w:ascii="Arial" w:hAnsi="Arial" w:cs="Arial"/>
          <w:sz w:val="21"/>
          <w:szCs w:val="21"/>
          <w:lang w:val="fr-FR"/>
        </w:rPr>
        <w:t>coursier</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ou</w:t>
      </w:r>
      <w:r w:rsidR="00A63C63" w:rsidRPr="00FC0110">
        <w:rPr>
          <w:rFonts w:ascii="Arial" w:hAnsi="Arial" w:cs="Arial"/>
          <w:sz w:val="21"/>
          <w:szCs w:val="21"/>
          <w:lang w:val="fr-FR"/>
        </w:rPr>
        <w:t xml:space="preserve"> </w:t>
      </w:r>
      <w:r w:rsidR="79E99781" w:rsidRPr="00FC0110">
        <w:rPr>
          <w:rFonts w:ascii="Arial" w:hAnsi="Arial" w:cs="Arial"/>
          <w:sz w:val="21"/>
          <w:szCs w:val="21"/>
          <w:lang w:val="fr-FR"/>
        </w:rPr>
        <w:t>à</w:t>
      </w:r>
      <w:r w:rsidR="00A63C63" w:rsidRPr="00FC0110">
        <w:rPr>
          <w:rFonts w:ascii="Arial" w:hAnsi="Arial" w:cs="Arial"/>
          <w:sz w:val="21"/>
          <w:szCs w:val="21"/>
          <w:lang w:val="fr-FR"/>
        </w:rPr>
        <w:t xml:space="preserve"> </w:t>
      </w:r>
      <w:r w:rsidR="79E99781" w:rsidRPr="00FC0110">
        <w:rPr>
          <w:rFonts w:ascii="Arial" w:hAnsi="Arial" w:cs="Arial"/>
          <w:sz w:val="21"/>
          <w:szCs w:val="21"/>
          <w:lang w:val="fr-FR"/>
        </w:rPr>
        <w:t>une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messagerie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internationale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(selon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cas)</w:t>
      </w:r>
      <w:r w:rsidR="00660298" w:rsidRPr="00FC0110">
        <w:rPr>
          <w:rFonts w:ascii="Arial" w:hAnsi="Arial" w:cs="Arial"/>
          <w:sz w:val="21"/>
          <w:szCs w:val="21"/>
          <w:lang w:val="fr-FR"/>
        </w:rPr>
        <w:t> ;</w:t>
      </w:r>
    </w:p>
    <w:p w14:paraId="1AD23446" w14:textId="3477A63B" w:rsidR="006F4377" w:rsidRPr="00FC0110" w:rsidRDefault="006F4377" w:rsidP="00E95B2E">
      <w:pPr>
        <w:pStyle w:val="BauchiEPClevel1"/>
        <w:numPr>
          <w:ilvl w:val="0"/>
          <w:numId w:val="45"/>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notification</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communication</w:t>
      </w:r>
      <w:r w:rsidR="00A63C63" w:rsidRPr="00FC0110">
        <w:rPr>
          <w:rFonts w:ascii="Arial" w:hAnsi="Arial" w:cs="Arial"/>
          <w:sz w:val="21"/>
          <w:szCs w:val="21"/>
          <w:lang w:val="fr-FR"/>
        </w:rPr>
        <w:t xml:space="preserve"> </w:t>
      </w:r>
      <w:r w:rsidRPr="00FC0110">
        <w:rPr>
          <w:rFonts w:ascii="Arial" w:hAnsi="Arial" w:cs="Arial"/>
          <w:sz w:val="21"/>
          <w:szCs w:val="21"/>
          <w:lang w:val="fr-FR"/>
        </w:rPr>
        <w:t>a</w:t>
      </w:r>
      <w:r w:rsidR="00A63C63" w:rsidRPr="00FC0110">
        <w:rPr>
          <w:rFonts w:ascii="Arial" w:hAnsi="Arial" w:cs="Arial"/>
          <w:sz w:val="21"/>
          <w:szCs w:val="21"/>
          <w:lang w:val="fr-FR"/>
        </w:rPr>
        <w:t xml:space="preserve"> </w:t>
      </w:r>
      <w:r w:rsidRPr="00FC0110">
        <w:rPr>
          <w:rFonts w:ascii="Arial" w:hAnsi="Arial" w:cs="Arial"/>
          <w:sz w:val="21"/>
          <w:szCs w:val="21"/>
          <w:lang w:val="fr-FR"/>
        </w:rPr>
        <w:t>été</w:t>
      </w:r>
      <w:r w:rsidR="00A63C63" w:rsidRPr="00FC0110">
        <w:rPr>
          <w:rFonts w:ascii="Arial" w:hAnsi="Arial" w:cs="Arial"/>
          <w:sz w:val="21"/>
          <w:szCs w:val="21"/>
          <w:lang w:val="fr-FR"/>
        </w:rPr>
        <w:t xml:space="preserve"> </w:t>
      </w:r>
      <w:r w:rsidRPr="00FC0110">
        <w:rPr>
          <w:rFonts w:ascii="Arial" w:hAnsi="Arial" w:cs="Arial"/>
          <w:sz w:val="21"/>
          <w:szCs w:val="21"/>
          <w:lang w:val="fr-FR"/>
        </w:rPr>
        <w:t>transmise</w:t>
      </w:r>
      <w:r w:rsidR="00A63C63" w:rsidRPr="00FC0110">
        <w:rPr>
          <w:rFonts w:ascii="Arial" w:hAnsi="Arial" w:cs="Arial"/>
          <w:sz w:val="21"/>
          <w:szCs w:val="21"/>
          <w:lang w:val="fr-FR"/>
        </w:rPr>
        <w:t xml:space="preserve"> </w:t>
      </w:r>
      <w:r w:rsidRPr="00FC0110">
        <w:rPr>
          <w:rFonts w:ascii="Arial" w:hAnsi="Arial" w:cs="Arial"/>
          <w:sz w:val="21"/>
          <w:szCs w:val="21"/>
          <w:lang w:val="fr-FR"/>
        </w:rPr>
        <w:t>intégralement</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télécopie</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numéro</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télécopie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01DB7A43" w:rsidRPr="00FC0110">
        <w:rPr>
          <w:rFonts w:ascii="Arial" w:hAnsi="Arial" w:cs="Arial"/>
          <w:sz w:val="21"/>
          <w:szCs w:val="21"/>
          <w:lang w:val="fr-FR"/>
        </w:rPr>
        <w:t>destinataire</w:t>
      </w:r>
      <w:r w:rsidR="00B33CF1" w:rsidRPr="00FC0110">
        <w:rPr>
          <w:rFonts w:ascii="Arial" w:hAnsi="Arial" w:cs="Arial"/>
          <w:sz w:val="21"/>
          <w:szCs w:val="21"/>
          <w:lang w:val="fr-FR"/>
        </w:rPr>
        <w:t xml:space="preserve"> comme</w:t>
      </w:r>
      <w:r w:rsidR="00A63C63" w:rsidRPr="00FC0110">
        <w:rPr>
          <w:rFonts w:ascii="Arial" w:hAnsi="Arial" w:cs="Arial"/>
          <w:sz w:val="21"/>
          <w:szCs w:val="21"/>
          <w:lang w:val="fr-FR"/>
        </w:rPr>
        <w:t xml:space="preserve"> </w:t>
      </w:r>
      <w:r w:rsidR="00304097" w:rsidRPr="00FC0110">
        <w:rPr>
          <w:rFonts w:ascii="Arial" w:hAnsi="Arial" w:cs="Arial"/>
          <w:sz w:val="21"/>
          <w:szCs w:val="21"/>
          <w:lang w:val="fr-FR"/>
        </w:rPr>
        <w:t xml:space="preserve">indiqué </w:t>
      </w:r>
      <w:r w:rsidR="00937E74" w:rsidRPr="00FC0110">
        <w:rPr>
          <w:rFonts w:ascii="Arial" w:hAnsi="Arial" w:cs="Arial"/>
          <w:sz w:val="21"/>
          <w:szCs w:val="21"/>
          <w:lang w:val="fr-FR"/>
        </w:rPr>
        <w:t>à l’</w:t>
      </w:r>
      <w:r w:rsidR="00FF4C61" w:rsidRPr="00FC0110">
        <w:rPr>
          <w:rFonts w:ascii="Arial" w:hAnsi="Arial" w:cs="Arial"/>
          <w:sz w:val="21"/>
          <w:szCs w:val="21"/>
          <w:lang w:val="fr-FR"/>
        </w:rPr>
        <w:t>Article</w:t>
      </w:r>
      <w:r w:rsidR="00937E74" w:rsidRPr="00FC0110">
        <w:rPr>
          <w:rFonts w:ascii="Arial" w:hAnsi="Arial" w:cs="Arial"/>
          <w:sz w:val="21"/>
          <w:szCs w:val="21"/>
          <w:lang w:val="fr-FR"/>
        </w:rPr>
        <w:t xml:space="preserve"> </w:t>
      </w:r>
      <w:hyperlink w:anchor="_bookmark123" w:history="1">
        <w:r w:rsidR="00937E74" w:rsidRPr="00FC0110">
          <w:rPr>
            <w:rFonts w:ascii="Arial" w:hAnsi="Arial" w:cs="Arial"/>
            <w:sz w:val="21"/>
            <w:szCs w:val="21"/>
            <w:lang w:val="fr-FR"/>
          </w:rPr>
          <w:t>1</w:t>
        </w:r>
        <w:r w:rsidR="00904AC0" w:rsidRPr="00FC0110">
          <w:rPr>
            <w:rFonts w:ascii="Arial" w:hAnsi="Arial" w:cs="Arial"/>
            <w:sz w:val="21"/>
            <w:szCs w:val="21"/>
            <w:lang w:val="fr-FR"/>
          </w:rPr>
          <w:t>9</w:t>
        </w:r>
        <w:r w:rsidR="00937E74" w:rsidRPr="00FC0110">
          <w:rPr>
            <w:rFonts w:ascii="Arial" w:hAnsi="Arial" w:cs="Arial"/>
            <w:sz w:val="21"/>
            <w:szCs w:val="21"/>
            <w:lang w:val="fr-FR"/>
          </w:rPr>
          <w:t>.1(a) (M</w:t>
        </w:r>
        <w:r w:rsidR="00304097" w:rsidRPr="00FC0110">
          <w:rPr>
            <w:rFonts w:ascii="Arial" w:hAnsi="Arial" w:cs="Arial"/>
            <w:sz w:val="21"/>
            <w:szCs w:val="21"/>
            <w:lang w:val="fr-FR"/>
          </w:rPr>
          <w:t>odalités de Notification</w:t>
        </w:r>
        <w:r w:rsidR="00937E74" w:rsidRPr="00FC0110">
          <w:rPr>
            <w:rFonts w:ascii="Arial" w:hAnsi="Arial" w:cs="Arial"/>
            <w:sz w:val="21"/>
            <w:szCs w:val="21"/>
            <w:lang w:val="fr-FR"/>
          </w:rPr>
          <w:t>)</w:t>
        </w:r>
        <w:r w:rsidR="00BF49B0" w:rsidRPr="00FC0110">
          <w:rPr>
            <w:rFonts w:ascii="Arial" w:hAnsi="Arial" w:cs="Arial"/>
            <w:sz w:val="21"/>
            <w:szCs w:val="21"/>
            <w:lang w:val="fr-FR"/>
          </w:rPr>
          <w:t xml:space="preserve"> </w:t>
        </w:r>
      </w:hyperlink>
      <w:r w:rsidR="00937E74" w:rsidRPr="00FC0110">
        <w:rPr>
          <w:rFonts w:ascii="Arial" w:hAnsi="Arial" w:cs="Arial"/>
          <w:sz w:val="21"/>
          <w:szCs w:val="21"/>
          <w:lang w:val="fr-FR"/>
        </w:rPr>
        <w:t xml:space="preserve">(ou </w:t>
      </w:r>
      <w:r w:rsidR="006F05E9" w:rsidRPr="00FC0110">
        <w:rPr>
          <w:rFonts w:ascii="Arial" w:hAnsi="Arial" w:cs="Arial"/>
          <w:sz w:val="21"/>
          <w:szCs w:val="21"/>
          <w:lang w:val="fr-FR"/>
        </w:rPr>
        <w:t>tel</w:t>
      </w:r>
      <w:r w:rsidR="00705253" w:rsidRPr="00FC0110">
        <w:rPr>
          <w:rFonts w:ascii="Arial" w:hAnsi="Arial" w:cs="Arial"/>
          <w:sz w:val="21"/>
          <w:szCs w:val="21"/>
          <w:lang w:val="fr-FR"/>
        </w:rPr>
        <w:t>le</w:t>
      </w:r>
      <w:r w:rsidR="006F05E9" w:rsidRPr="00FC0110">
        <w:rPr>
          <w:rFonts w:ascii="Arial" w:hAnsi="Arial" w:cs="Arial"/>
          <w:sz w:val="21"/>
          <w:szCs w:val="21"/>
          <w:lang w:val="fr-FR"/>
        </w:rPr>
        <w:t xml:space="preserve"> </w:t>
      </w:r>
      <w:r w:rsidR="00705253" w:rsidRPr="00FC0110">
        <w:rPr>
          <w:rFonts w:ascii="Arial" w:hAnsi="Arial" w:cs="Arial"/>
          <w:sz w:val="21"/>
          <w:szCs w:val="21"/>
          <w:lang w:val="fr-FR"/>
        </w:rPr>
        <w:t xml:space="preserve">que modifiée </w:t>
      </w:r>
      <w:r w:rsidR="006F05E9" w:rsidRPr="00FC0110">
        <w:rPr>
          <w:rFonts w:ascii="Arial" w:hAnsi="Arial" w:cs="Arial"/>
          <w:sz w:val="21"/>
          <w:szCs w:val="21"/>
          <w:lang w:val="fr-FR"/>
        </w:rPr>
        <w:t>conformément à</w:t>
      </w:r>
      <w:r w:rsidR="00937E74" w:rsidRPr="00FC0110">
        <w:rPr>
          <w:rFonts w:ascii="Arial" w:hAnsi="Arial" w:cs="Arial"/>
          <w:sz w:val="21"/>
          <w:szCs w:val="21"/>
          <w:lang w:val="fr-FR"/>
        </w:rPr>
        <w:t xml:space="preserve"> </w:t>
      </w:r>
      <w:r w:rsidR="006F05E9" w:rsidRPr="00FC0110">
        <w:rPr>
          <w:rFonts w:ascii="Arial" w:hAnsi="Arial" w:cs="Arial"/>
          <w:sz w:val="21"/>
          <w:szCs w:val="21"/>
          <w:lang w:val="fr-FR"/>
        </w:rPr>
        <w:t>l’</w:t>
      </w:r>
      <w:r w:rsidR="00FF4C61" w:rsidRPr="00FC0110">
        <w:rPr>
          <w:rFonts w:ascii="Arial" w:hAnsi="Arial" w:cs="Arial"/>
          <w:sz w:val="21"/>
          <w:szCs w:val="21"/>
          <w:lang w:val="fr-FR"/>
        </w:rPr>
        <w:t>Article</w:t>
      </w:r>
      <w:r w:rsidR="00937E74" w:rsidRPr="00FC0110">
        <w:rPr>
          <w:rFonts w:ascii="Arial" w:hAnsi="Arial" w:cs="Arial"/>
          <w:sz w:val="21"/>
          <w:szCs w:val="21"/>
          <w:lang w:val="fr-FR"/>
        </w:rPr>
        <w:t> </w:t>
      </w:r>
      <w:hyperlink w:anchor="_bookmark124" w:history="1">
        <w:r w:rsidR="00937E74" w:rsidRPr="00FC0110">
          <w:rPr>
            <w:rFonts w:ascii="Arial" w:hAnsi="Arial" w:cs="Arial"/>
            <w:sz w:val="21"/>
            <w:szCs w:val="21"/>
            <w:lang w:val="fr-FR"/>
          </w:rPr>
          <w:t>1</w:t>
        </w:r>
        <w:r w:rsidR="00904AC0" w:rsidRPr="00FC0110">
          <w:rPr>
            <w:rFonts w:ascii="Arial" w:hAnsi="Arial" w:cs="Arial"/>
            <w:sz w:val="21"/>
            <w:szCs w:val="21"/>
            <w:lang w:val="fr-FR"/>
          </w:rPr>
          <w:t>9</w:t>
        </w:r>
        <w:r w:rsidR="00937E74" w:rsidRPr="00FC0110">
          <w:rPr>
            <w:rFonts w:ascii="Arial" w:hAnsi="Arial" w:cs="Arial"/>
            <w:sz w:val="21"/>
            <w:szCs w:val="21"/>
            <w:lang w:val="fr-FR"/>
          </w:rPr>
          <w:t>.5</w:t>
        </w:r>
      </w:hyperlink>
      <w:r w:rsidR="00937E74" w:rsidRPr="00FC0110">
        <w:rPr>
          <w:rFonts w:ascii="Arial" w:hAnsi="Arial" w:cs="Arial"/>
          <w:sz w:val="21"/>
          <w:szCs w:val="21"/>
          <w:lang w:val="fr-FR"/>
        </w:rPr>
        <w:t xml:space="preserve"> (</w:t>
      </w:r>
      <w:r w:rsidR="00927815" w:rsidRPr="00FC0110">
        <w:rPr>
          <w:rFonts w:ascii="Arial" w:hAnsi="Arial" w:cs="Arial"/>
          <w:sz w:val="21"/>
          <w:szCs w:val="21"/>
          <w:lang w:val="fr-FR"/>
        </w:rPr>
        <w:t>Changement</w:t>
      </w:r>
      <w:r w:rsidR="006F05E9" w:rsidRPr="00FC0110">
        <w:rPr>
          <w:rFonts w:ascii="Arial" w:hAnsi="Arial" w:cs="Arial"/>
          <w:sz w:val="21"/>
          <w:szCs w:val="21"/>
          <w:lang w:val="fr-FR"/>
        </w:rPr>
        <w:t xml:space="preserve"> d’</w:t>
      </w:r>
      <w:r w:rsidR="00937E74" w:rsidRPr="00FC0110">
        <w:rPr>
          <w:rFonts w:ascii="Arial" w:hAnsi="Arial" w:cs="Arial"/>
          <w:sz w:val="21"/>
          <w:szCs w:val="21"/>
          <w:lang w:val="fr-FR"/>
        </w:rPr>
        <w:t>Adresse</w:t>
      </w:r>
      <w:r w:rsidRPr="00FC0110">
        <w:rPr>
          <w:rFonts w:ascii="Arial" w:hAnsi="Arial" w:cs="Arial"/>
          <w:sz w:val="21"/>
          <w:szCs w:val="21"/>
          <w:lang w:val="fr-FR"/>
        </w:rPr>
        <w:t>)</w:t>
      </w:r>
      <w:r w:rsidR="00660298" w:rsidRPr="00FC0110">
        <w:rPr>
          <w:rFonts w:ascii="Arial" w:hAnsi="Arial" w:cs="Arial"/>
          <w:sz w:val="21"/>
          <w:szCs w:val="21"/>
          <w:lang w:val="fr-FR"/>
        </w:rPr>
        <w:t> ;</w:t>
      </w:r>
      <w:r w:rsidR="00A63C63" w:rsidRPr="00FC0110">
        <w:rPr>
          <w:rFonts w:ascii="Arial" w:hAnsi="Arial" w:cs="Arial"/>
          <w:sz w:val="21"/>
          <w:szCs w:val="21"/>
          <w:lang w:val="fr-FR"/>
        </w:rPr>
        <w:t xml:space="preserve"> </w:t>
      </w:r>
      <w:r w:rsidRPr="00FC0110">
        <w:rPr>
          <w:rFonts w:ascii="Arial" w:hAnsi="Arial" w:cs="Arial"/>
          <w:sz w:val="21"/>
          <w:szCs w:val="21"/>
          <w:lang w:val="fr-FR"/>
        </w:rPr>
        <w:t>ou</w:t>
      </w:r>
    </w:p>
    <w:p w14:paraId="0D2C1283" w14:textId="3244EC9E" w:rsidR="006F4377" w:rsidRPr="00FC0110" w:rsidRDefault="006F4377" w:rsidP="00E95B2E">
      <w:pPr>
        <w:pStyle w:val="BauchiEPClevel1"/>
        <w:numPr>
          <w:ilvl w:val="0"/>
          <w:numId w:val="45"/>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lastRenderedPageBreak/>
        <w:t>le</w:t>
      </w:r>
      <w:r w:rsidR="00A63C63" w:rsidRPr="00FC0110">
        <w:rPr>
          <w:rFonts w:ascii="Arial" w:hAnsi="Arial" w:cs="Arial"/>
          <w:sz w:val="21"/>
          <w:szCs w:val="21"/>
          <w:lang w:val="fr-FR"/>
        </w:rPr>
        <w:t xml:space="preserve"> </w:t>
      </w:r>
      <w:r w:rsidRPr="00FC0110">
        <w:rPr>
          <w:rFonts w:ascii="Arial" w:hAnsi="Arial" w:cs="Arial"/>
          <w:sz w:val="21"/>
          <w:szCs w:val="21"/>
          <w:lang w:val="fr-FR"/>
        </w:rPr>
        <w:t>courrier</w:t>
      </w:r>
      <w:r w:rsidR="00A63C63" w:rsidRPr="00FC0110">
        <w:rPr>
          <w:rFonts w:ascii="Arial" w:hAnsi="Arial" w:cs="Arial"/>
          <w:sz w:val="21"/>
          <w:szCs w:val="21"/>
          <w:lang w:val="fr-FR"/>
        </w:rPr>
        <w:t xml:space="preserve"> </w:t>
      </w:r>
      <w:r w:rsidRPr="00FC0110">
        <w:rPr>
          <w:rFonts w:ascii="Arial" w:hAnsi="Arial" w:cs="Arial"/>
          <w:sz w:val="21"/>
          <w:szCs w:val="21"/>
          <w:lang w:val="fr-FR"/>
        </w:rPr>
        <w:t>électronique</w:t>
      </w:r>
      <w:r w:rsidR="00A63C63" w:rsidRPr="00FC0110">
        <w:rPr>
          <w:rFonts w:ascii="Arial" w:hAnsi="Arial" w:cs="Arial"/>
          <w:sz w:val="21"/>
          <w:szCs w:val="21"/>
          <w:lang w:val="fr-FR"/>
        </w:rPr>
        <w:t xml:space="preserve"> </w:t>
      </w:r>
      <w:r w:rsidRPr="00FC0110">
        <w:rPr>
          <w:rFonts w:ascii="Arial" w:hAnsi="Arial" w:cs="Arial"/>
          <w:sz w:val="21"/>
          <w:szCs w:val="21"/>
          <w:lang w:val="fr-FR"/>
        </w:rPr>
        <w:t>a</w:t>
      </w:r>
      <w:r w:rsidR="00A63C63" w:rsidRPr="00FC0110">
        <w:rPr>
          <w:rFonts w:ascii="Arial" w:hAnsi="Arial" w:cs="Arial"/>
          <w:sz w:val="21"/>
          <w:szCs w:val="21"/>
          <w:lang w:val="fr-FR"/>
        </w:rPr>
        <w:t xml:space="preserve"> </w:t>
      </w:r>
      <w:r w:rsidRPr="00FC0110">
        <w:rPr>
          <w:rFonts w:ascii="Arial" w:hAnsi="Arial" w:cs="Arial"/>
          <w:sz w:val="21"/>
          <w:szCs w:val="21"/>
          <w:lang w:val="fr-FR"/>
        </w:rPr>
        <w:t>été</w:t>
      </w:r>
      <w:r w:rsidR="00A63C63" w:rsidRPr="00FC0110">
        <w:rPr>
          <w:rFonts w:ascii="Arial" w:hAnsi="Arial" w:cs="Arial"/>
          <w:sz w:val="21"/>
          <w:szCs w:val="21"/>
          <w:lang w:val="fr-FR"/>
        </w:rPr>
        <w:t xml:space="preserve"> </w:t>
      </w:r>
      <w:r w:rsidRPr="00FC0110">
        <w:rPr>
          <w:rFonts w:ascii="Arial" w:hAnsi="Arial" w:cs="Arial"/>
          <w:sz w:val="21"/>
          <w:szCs w:val="21"/>
          <w:lang w:val="fr-FR"/>
        </w:rPr>
        <w:t>correctement</w:t>
      </w:r>
      <w:r w:rsidR="00A63C63" w:rsidRPr="00FC0110">
        <w:rPr>
          <w:rFonts w:ascii="Arial" w:hAnsi="Arial" w:cs="Arial"/>
          <w:sz w:val="21"/>
          <w:szCs w:val="21"/>
          <w:lang w:val="fr-FR"/>
        </w:rPr>
        <w:t xml:space="preserve"> </w:t>
      </w:r>
      <w:r w:rsidRPr="00FC0110">
        <w:rPr>
          <w:rFonts w:ascii="Arial" w:hAnsi="Arial" w:cs="Arial"/>
          <w:sz w:val="21"/>
          <w:szCs w:val="21"/>
          <w:lang w:val="fr-FR"/>
        </w:rPr>
        <w:t>adressé</w:t>
      </w:r>
      <w:r w:rsidR="00A63C63" w:rsidRPr="00FC0110">
        <w:rPr>
          <w:rFonts w:ascii="Arial" w:hAnsi="Arial" w:cs="Arial"/>
          <w:sz w:val="21"/>
          <w:szCs w:val="21"/>
          <w:lang w:val="fr-FR"/>
        </w:rPr>
        <w:t xml:space="preserve"> </w:t>
      </w:r>
      <w:r w:rsidR="77A40235" w:rsidRPr="00FC0110">
        <w:rPr>
          <w:rFonts w:ascii="Arial" w:hAnsi="Arial" w:cs="Arial"/>
          <w:sz w:val="21"/>
          <w:szCs w:val="21"/>
          <w:lang w:val="fr-FR"/>
        </w:rPr>
        <w:t>à</w:t>
      </w:r>
      <w:r w:rsidR="00A63C63" w:rsidRPr="00FC0110">
        <w:rPr>
          <w:rFonts w:ascii="Arial" w:hAnsi="Arial" w:cs="Arial"/>
          <w:sz w:val="21"/>
          <w:szCs w:val="21"/>
          <w:lang w:val="fr-FR"/>
        </w:rPr>
        <w:t xml:space="preserve"> </w:t>
      </w:r>
      <w:r w:rsidR="77A40235" w:rsidRPr="00FC0110">
        <w:rPr>
          <w:rFonts w:ascii="Arial" w:hAnsi="Arial" w:cs="Arial"/>
          <w:sz w:val="21"/>
          <w:szCs w:val="21"/>
          <w:lang w:val="fr-FR"/>
        </w:rPr>
        <w:t>la</w:t>
      </w:r>
      <w:r w:rsidR="00A63C63" w:rsidRPr="00FC0110">
        <w:rPr>
          <w:rFonts w:ascii="Arial" w:hAnsi="Arial" w:cs="Arial"/>
          <w:sz w:val="21"/>
          <w:szCs w:val="21"/>
          <w:lang w:val="fr-FR"/>
        </w:rPr>
        <w:t xml:space="preserve"> </w:t>
      </w:r>
      <w:r w:rsidR="77A40235"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77A40235" w:rsidRPr="00FC0110">
        <w:rPr>
          <w:rFonts w:ascii="Arial" w:hAnsi="Arial" w:cs="Arial"/>
          <w:sz w:val="21"/>
          <w:szCs w:val="21"/>
          <w:lang w:val="fr-FR"/>
        </w:rPr>
        <w:t>destinataire</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qu'aucun</w:t>
      </w:r>
      <w:r w:rsidR="56DF9D4C" w:rsidRPr="00FC0110">
        <w:rPr>
          <w:rFonts w:ascii="Arial" w:hAnsi="Arial" w:cs="Arial"/>
          <w:sz w:val="21"/>
          <w:szCs w:val="21"/>
          <w:lang w:val="fr-FR"/>
        </w:rPr>
        <w:t>e</w:t>
      </w:r>
      <w:r w:rsidR="00A63C63" w:rsidRPr="00FC0110">
        <w:rPr>
          <w:rFonts w:ascii="Arial" w:hAnsi="Arial" w:cs="Arial"/>
          <w:sz w:val="21"/>
          <w:szCs w:val="21"/>
          <w:lang w:val="fr-FR"/>
        </w:rPr>
        <w:t xml:space="preserve"> </w:t>
      </w:r>
      <w:r w:rsidR="178E9FE1" w:rsidRPr="00FC0110">
        <w:rPr>
          <w:rFonts w:ascii="Arial" w:hAnsi="Arial" w:cs="Arial"/>
          <w:sz w:val="21"/>
          <w:szCs w:val="21"/>
          <w:lang w:val="fr-FR"/>
        </w:rPr>
        <w:t>erreur</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36994A68" w:rsidRPr="00FC0110">
        <w:rPr>
          <w:rFonts w:ascii="Arial" w:hAnsi="Arial" w:cs="Arial"/>
          <w:sz w:val="21"/>
          <w:szCs w:val="21"/>
          <w:lang w:val="fr-FR"/>
        </w:rPr>
        <w:t>transmission</w:t>
      </w:r>
      <w:r w:rsidR="00A63C63" w:rsidRPr="00FC0110">
        <w:rPr>
          <w:rFonts w:ascii="Arial" w:hAnsi="Arial" w:cs="Arial"/>
          <w:sz w:val="21"/>
          <w:szCs w:val="21"/>
          <w:lang w:val="fr-FR"/>
        </w:rPr>
        <w:t xml:space="preserve"> </w:t>
      </w:r>
      <w:r w:rsidRPr="00FC0110">
        <w:rPr>
          <w:rFonts w:ascii="Arial" w:hAnsi="Arial" w:cs="Arial"/>
          <w:sz w:val="21"/>
          <w:szCs w:val="21"/>
          <w:lang w:val="fr-FR"/>
        </w:rPr>
        <w:t>n'a</w:t>
      </w:r>
      <w:r w:rsidR="00A63C63" w:rsidRPr="00FC0110">
        <w:rPr>
          <w:rFonts w:ascii="Arial" w:hAnsi="Arial" w:cs="Arial"/>
          <w:sz w:val="21"/>
          <w:szCs w:val="21"/>
          <w:lang w:val="fr-FR"/>
        </w:rPr>
        <w:t xml:space="preserve"> </w:t>
      </w:r>
      <w:r w:rsidRPr="00FC0110">
        <w:rPr>
          <w:rFonts w:ascii="Arial" w:hAnsi="Arial" w:cs="Arial"/>
          <w:sz w:val="21"/>
          <w:szCs w:val="21"/>
          <w:lang w:val="fr-FR"/>
        </w:rPr>
        <w:t>été</w:t>
      </w:r>
      <w:r w:rsidR="00A63C63" w:rsidRPr="00FC0110">
        <w:rPr>
          <w:rFonts w:ascii="Arial" w:hAnsi="Arial" w:cs="Arial"/>
          <w:sz w:val="21"/>
          <w:szCs w:val="21"/>
          <w:lang w:val="fr-FR"/>
        </w:rPr>
        <w:t xml:space="preserve"> </w:t>
      </w:r>
      <w:r w:rsidRPr="00FC0110">
        <w:rPr>
          <w:rFonts w:ascii="Arial" w:hAnsi="Arial" w:cs="Arial"/>
          <w:sz w:val="21"/>
          <w:szCs w:val="21"/>
          <w:lang w:val="fr-FR"/>
        </w:rPr>
        <w:t>signalé</w:t>
      </w:r>
      <w:r w:rsidR="4E9CC067" w:rsidRPr="00FC0110">
        <w:rPr>
          <w:rFonts w:ascii="Arial" w:hAnsi="Arial" w:cs="Arial"/>
          <w:sz w:val="21"/>
          <w:szCs w:val="21"/>
          <w:lang w:val="fr-FR"/>
        </w:rPr>
        <w:t>e</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serveur</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courrier</w:t>
      </w:r>
      <w:r w:rsidR="00A63C63" w:rsidRPr="00FC0110">
        <w:rPr>
          <w:rFonts w:ascii="Arial" w:hAnsi="Arial" w:cs="Arial"/>
          <w:sz w:val="21"/>
          <w:szCs w:val="21"/>
          <w:lang w:val="fr-FR"/>
        </w:rPr>
        <w:t xml:space="preserve"> </w:t>
      </w:r>
      <w:r w:rsidRPr="00FC0110">
        <w:rPr>
          <w:rFonts w:ascii="Arial" w:hAnsi="Arial" w:cs="Arial"/>
          <w:sz w:val="21"/>
          <w:szCs w:val="21"/>
          <w:lang w:val="fr-FR"/>
        </w:rPr>
        <w:t>électronique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l'expéditeur</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celui-ci.</w:t>
      </w:r>
    </w:p>
    <w:p w14:paraId="6ECEDE17" w14:textId="5F65659E" w:rsidR="006F4377" w:rsidRPr="00FC0110" w:rsidRDefault="006F4377" w:rsidP="00DF3560">
      <w:pPr>
        <w:pStyle w:val="Contract2"/>
        <w:rPr>
          <w:rFonts w:cs="Arial"/>
          <w:szCs w:val="21"/>
        </w:rPr>
      </w:pPr>
      <w:r w:rsidRPr="00FC0110">
        <w:rPr>
          <w:rFonts w:cs="Arial"/>
          <w:szCs w:val="21"/>
        </w:rPr>
        <w:t>Réception</w:t>
      </w:r>
      <w:r w:rsidR="00A63C63" w:rsidRPr="00FC0110">
        <w:rPr>
          <w:rFonts w:cs="Arial"/>
          <w:szCs w:val="21"/>
        </w:rPr>
        <w:t xml:space="preserve"> </w:t>
      </w:r>
      <w:r w:rsidRPr="00FC0110">
        <w:rPr>
          <w:rFonts w:cs="Arial"/>
          <w:szCs w:val="21"/>
        </w:rPr>
        <w:t>en</w:t>
      </w:r>
      <w:r w:rsidR="00A63C63" w:rsidRPr="00FC0110">
        <w:rPr>
          <w:rFonts w:cs="Arial"/>
          <w:szCs w:val="21"/>
        </w:rPr>
        <w:t xml:space="preserve"> </w:t>
      </w:r>
      <w:r w:rsidRPr="00FC0110">
        <w:rPr>
          <w:rFonts w:cs="Arial"/>
          <w:szCs w:val="21"/>
        </w:rPr>
        <w:t>dehors</w:t>
      </w:r>
      <w:r w:rsidR="00A63C63" w:rsidRPr="00FC0110">
        <w:rPr>
          <w:rFonts w:cs="Arial"/>
          <w:szCs w:val="21"/>
        </w:rPr>
        <w:t xml:space="preserve"> </w:t>
      </w:r>
      <w:r w:rsidRPr="00FC0110">
        <w:rPr>
          <w:rFonts w:cs="Arial"/>
          <w:bCs/>
          <w:szCs w:val="21"/>
        </w:rPr>
        <w:t>des</w:t>
      </w:r>
      <w:r w:rsidR="00A63C63" w:rsidRPr="00FC0110">
        <w:rPr>
          <w:rFonts w:cs="Arial"/>
          <w:bCs/>
          <w:szCs w:val="21"/>
        </w:rPr>
        <w:t xml:space="preserve"> </w:t>
      </w:r>
      <w:r w:rsidRPr="00FC0110">
        <w:rPr>
          <w:rFonts w:cs="Arial"/>
          <w:szCs w:val="21"/>
        </w:rPr>
        <w:t>Heures</w:t>
      </w:r>
      <w:r w:rsidR="00A63C63" w:rsidRPr="00FC0110">
        <w:rPr>
          <w:rFonts w:cs="Arial"/>
          <w:szCs w:val="21"/>
        </w:rPr>
        <w:t xml:space="preserve"> </w:t>
      </w:r>
      <w:r w:rsidRPr="00FC0110">
        <w:rPr>
          <w:rFonts w:cs="Arial"/>
          <w:szCs w:val="21"/>
        </w:rPr>
        <w:t>de</w:t>
      </w:r>
      <w:r w:rsidR="00A63C63" w:rsidRPr="00FC0110">
        <w:rPr>
          <w:rFonts w:cs="Arial"/>
          <w:szCs w:val="21"/>
        </w:rPr>
        <w:t xml:space="preserve"> </w:t>
      </w:r>
      <w:r w:rsidRPr="00FC0110">
        <w:rPr>
          <w:rFonts w:cs="Arial"/>
          <w:szCs w:val="21"/>
        </w:rPr>
        <w:t>Bureau</w:t>
      </w:r>
    </w:p>
    <w:p w14:paraId="112B0288" w14:textId="661536DC"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bookmarkStart w:id="318" w:name="_Hlk119011732"/>
      <w:r w:rsidRPr="00FC0110">
        <w:rPr>
          <w:rFonts w:ascii="Arial" w:hAnsi="Arial" w:cs="Arial"/>
          <w:sz w:val="21"/>
          <w:szCs w:val="21"/>
          <w:lang w:val="fr-FR"/>
        </w:rPr>
        <w:t>Si</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réception</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présomption</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réception</w:t>
      </w:r>
      <w:r w:rsidR="00A63C63" w:rsidRPr="00FC0110">
        <w:rPr>
          <w:rFonts w:ascii="Arial" w:hAnsi="Arial" w:cs="Arial"/>
          <w:sz w:val="21"/>
          <w:szCs w:val="21"/>
          <w:lang w:val="fr-FR"/>
        </w:rPr>
        <w:t xml:space="preserve"> </w:t>
      </w:r>
      <w:r w:rsidRPr="00FC0110">
        <w:rPr>
          <w:rFonts w:ascii="Arial" w:hAnsi="Arial" w:cs="Arial"/>
          <w:sz w:val="21"/>
          <w:szCs w:val="21"/>
          <w:lang w:val="fr-FR"/>
        </w:rPr>
        <w:t>d'une</w:t>
      </w:r>
      <w:r w:rsidR="00A63C63" w:rsidRPr="00FC0110">
        <w:rPr>
          <w:rFonts w:ascii="Arial" w:hAnsi="Arial" w:cs="Arial"/>
          <w:sz w:val="21"/>
          <w:szCs w:val="21"/>
          <w:lang w:val="fr-FR"/>
        </w:rPr>
        <w:t xml:space="preserve"> </w:t>
      </w:r>
      <w:r w:rsidRPr="00FC0110">
        <w:rPr>
          <w:rFonts w:ascii="Arial" w:hAnsi="Arial" w:cs="Arial"/>
          <w:sz w:val="21"/>
          <w:szCs w:val="21"/>
          <w:lang w:val="fr-FR"/>
        </w:rPr>
        <w:t>notification</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d'une</w:t>
      </w:r>
      <w:r w:rsidR="00A63C63" w:rsidRPr="00FC0110">
        <w:rPr>
          <w:rFonts w:ascii="Arial" w:hAnsi="Arial" w:cs="Arial"/>
          <w:sz w:val="21"/>
          <w:szCs w:val="21"/>
          <w:lang w:val="fr-FR"/>
        </w:rPr>
        <w:t xml:space="preserve"> </w:t>
      </w:r>
      <w:r w:rsidRPr="00FC0110">
        <w:rPr>
          <w:rFonts w:ascii="Arial" w:hAnsi="Arial" w:cs="Arial"/>
          <w:sz w:val="21"/>
          <w:szCs w:val="21"/>
          <w:lang w:val="fr-FR"/>
        </w:rPr>
        <w:t>communication</w:t>
      </w:r>
      <w:r w:rsidR="00A63C63" w:rsidRPr="00FC0110">
        <w:rPr>
          <w:rFonts w:ascii="Arial" w:hAnsi="Arial" w:cs="Arial"/>
          <w:sz w:val="21"/>
          <w:szCs w:val="21"/>
          <w:lang w:val="fr-FR"/>
        </w:rPr>
        <w:t xml:space="preserve"> </w:t>
      </w:r>
      <w:r w:rsidRPr="00FC0110">
        <w:rPr>
          <w:rFonts w:ascii="Arial" w:hAnsi="Arial" w:cs="Arial"/>
          <w:sz w:val="21"/>
          <w:szCs w:val="21"/>
          <w:lang w:val="fr-FR"/>
        </w:rPr>
        <w:t>intervient</w:t>
      </w:r>
      <w:r w:rsidR="00A63C63" w:rsidRPr="00FC0110">
        <w:rPr>
          <w:rFonts w:ascii="Arial" w:hAnsi="Arial" w:cs="Arial"/>
          <w:sz w:val="21"/>
          <w:szCs w:val="21"/>
          <w:lang w:val="fr-FR"/>
        </w:rPr>
        <w:t xml:space="preserve"> </w:t>
      </w:r>
      <w:r w:rsidR="7336DEA0" w:rsidRPr="00FC0110">
        <w:rPr>
          <w:rFonts w:ascii="Arial" w:hAnsi="Arial" w:cs="Arial"/>
          <w:sz w:val="21"/>
          <w:szCs w:val="21"/>
          <w:lang w:val="fr-FR"/>
        </w:rPr>
        <w:t>un</w:t>
      </w:r>
      <w:r w:rsidR="00A63C63" w:rsidRPr="00FC0110">
        <w:rPr>
          <w:rFonts w:ascii="Arial" w:hAnsi="Arial" w:cs="Arial"/>
          <w:sz w:val="21"/>
          <w:szCs w:val="21"/>
          <w:lang w:val="fr-FR"/>
        </w:rPr>
        <w:t xml:space="preserve"> </w:t>
      </w:r>
      <w:r w:rsidR="7336DEA0" w:rsidRPr="00FC0110">
        <w:rPr>
          <w:rFonts w:ascii="Arial" w:hAnsi="Arial" w:cs="Arial"/>
          <w:sz w:val="21"/>
          <w:szCs w:val="21"/>
          <w:lang w:val="fr-FR"/>
        </w:rPr>
        <w:t>Jour</w:t>
      </w:r>
      <w:r w:rsidR="00A63C63" w:rsidRPr="00FC0110">
        <w:rPr>
          <w:rFonts w:ascii="Arial" w:hAnsi="Arial" w:cs="Arial"/>
          <w:sz w:val="21"/>
          <w:szCs w:val="21"/>
          <w:lang w:val="fr-FR"/>
        </w:rPr>
        <w:t xml:space="preserve"> </w:t>
      </w:r>
      <w:r w:rsidR="7336DEA0" w:rsidRPr="00FC0110">
        <w:rPr>
          <w:rFonts w:ascii="Arial" w:hAnsi="Arial" w:cs="Arial"/>
          <w:sz w:val="21"/>
          <w:szCs w:val="21"/>
          <w:lang w:val="fr-FR"/>
        </w:rPr>
        <w:t>Ouvrable</w:t>
      </w:r>
      <w:r w:rsidR="00A63C63" w:rsidRPr="00FC0110">
        <w:rPr>
          <w:rFonts w:ascii="Arial" w:hAnsi="Arial" w:cs="Arial"/>
          <w:sz w:val="21"/>
          <w:szCs w:val="21"/>
          <w:lang w:val="fr-FR"/>
        </w:rPr>
        <w:t xml:space="preserve"> </w:t>
      </w:r>
      <w:r w:rsidRPr="00FC0110">
        <w:rPr>
          <w:rFonts w:ascii="Arial" w:hAnsi="Arial" w:cs="Arial"/>
          <w:sz w:val="21"/>
          <w:szCs w:val="21"/>
          <w:lang w:val="fr-FR"/>
        </w:rPr>
        <w:t>avant</w:t>
      </w:r>
      <w:r w:rsidR="00A63C63" w:rsidRPr="00FC0110">
        <w:rPr>
          <w:rFonts w:ascii="Arial" w:hAnsi="Arial" w:cs="Arial"/>
          <w:sz w:val="21"/>
          <w:szCs w:val="21"/>
          <w:lang w:val="fr-FR"/>
        </w:rPr>
        <w:t xml:space="preserve"> </w:t>
      </w:r>
      <w:r w:rsidRPr="00FC0110">
        <w:rPr>
          <w:rFonts w:ascii="Arial" w:hAnsi="Arial" w:cs="Arial"/>
          <w:sz w:val="21"/>
          <w:szCs w:val="21"/>
          <w:lang w:val="fr-FR"/>
        </w:rPr>
        <w:t>9</w:t>
      </w:r>
      <w:r w:rsidR="00A63C63" w:rsidRPr="00FC0110">
        <w:rPr>
          <w:rFonts w:ascii="Arial" w:hAnsi="Arial" w:cs="Arial"/>
          <w:sz w:val="21"/>
          <w:szCs w:val="21"/>
          <w:lang w:val="fr-FR"/>
        </w:rPr>
        <w:t xml:space="preserve"> </w:t>
      </w:r>
      <w:r w:rsidRPr="00FC0110">
        <w:rPr>
          <w:rFonts w:ascii="Arial" w:hAnsi="Arial" w:cs="Arial"/>
          <w:sz w:val="21"/>
          <w:szCs w:val="21"/>
          <w:lang w:val="fr-FR"/>
        </w:rPr>
        <w:t>h</w:t>
      </w:r>
      <w:r w:rsidR="00A63C63" w:rsidRPr="00FC0110">
        <w:rPr>
          <w:rFonts w:ascii="Arial" w:hAnsi="Arial" w:cs="Arial"/>
          <w:sz w:val="21"/>
          <w:szCs w:val="21"/>
          <w:lang w:val="fr-FR"/>
        </w:rPr>
        <w:t xml:space="preserve"> </w:t>
      </w:r>
      <w:r w:rsidRPr="00FC0110">
        <w:rPr>
          <w:rFonts w:ascii="Arial" w:hAnsi="Arial" w:cs="Arial"/>
          <w:sz w:val="21"/>
          <w:szCs w:val="21"/>
          <w:lang w:val="fr-FR"/>
        </w:rPr>
        <w:t>30</w:t>
      </w:r>
      <w:r w:rsidR="00A63C63" w:rsidRPr="00FC0110">
        <w:rPr>
          <w:rFonts w:ascii="Arial" w:hAnsi="Arial" w:cs="Arial"/>
          <w:sz w:val="21"/>
          <w:szCs w:val="21"/>
          <w:lang w:val="fr-FR"/>
        </w:rPr>
        <w:t xml:space="preserve"> </w:t>
      </w:r>
      <w:r w:rsidR="5C62E008"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5C62E008" w:rsidRPr="00FC0110">
        <w:rPr>
          <w:rFonts w:ascii="Arial" w:hAnsi="Arial" w:cs="Arial"/>
          <w:sz w:val="21"/>
          <w:szCs w:val="21"/>
          <w:lang w:val="fr-FR"/>
        </w:rPr>
        <w:t>le</w:t>
      </w:r>
      <w:r w:rsidR="00A63C63" w:rsidRPr="00FC0110">
        <w:rPr>
          <w:rFonts w:ascii="Arial" w:hAnsi="Arial" w:cs="Arial"/>
          <w:sz w:val="21"/>
          <w:szCs w:val="21"/>
          <w:lang w:val="fr-FR"/>
        </w:rPr>
        <w:t xml:space="preserve"> </w:t>
      </w:r>
      <w:r w:rsidR="5C62E008" w:rsidRPr="00FC0110">
        <w:rPr>
          <w:rFonts w:ascii="Arial" w:hAnsi="Arial" w:cs="Arial"/>
          <w:sz w:val="21"/>
          <w:szCs w:val="21"/>
          <w:lang w:val="fr-FR"/>
        </w:rPr>
        <w:t>pays</w:t>
      </w:r>
      <w:r w:rsidR="00A63C63" w:rsidRPr="00FC0110">
        <w:rPr>
          <w:rFonts w:ascii="Arial" w:hAnsi="Arial" w:cs="Arial"/>
          <w:sz w:val="21"/>
          <w:szCs w:val="21"/>
          <w:lang w:val="fr-FR"/>
        </w:rPr>
        <w:t xml:space="preserve"> </w:t>
      </w:r>
      <w:r w:rsidR="5C62E008" w:rsidRPr="00FC0110">
        <w:rPr>
          <w:rFonts w:ascii="Arial" w:hAnsi="Arial" w:cs="Arial"/>
          <w:sz w:val="21"/>
          <w:szCs w:val="21"/>
          <w:lang w:val="fr-FR"/>
        </w:rPr>
        <w:t>de</w:t>
      </w:r>
      <w:r w:rsidR="00A63C63" w:rsidRPr="00FC0110">
        <w:rPr>
          <w:rFonts w:ascii="Arial" w:hAnsi="Arial" w:cs="Arial"/>
          <w:sz w:val="21"/>
          <w:szCs w:val="21"/>
          <w:lang w:val="fr-FR"/>
        </w:rPr>
        <w:t xml:space="preserve"> </w:t>
      </w:r>
      <w:r w:rsidR="5C62E008" w:rsidRPr="00FC0110">
        <w:rPr>
          <w:rFonts w:ascii="Arial" w:hAnsi="Arial" w:cs="Arial"/>
          <w:sz w:val="21"/>
          <w:szCs w:val="21"/>
          <w:lang w:val="fr-FR"/>
        </w:rPr>
        <w:t>réception</w:t>
      </w:r>
      <w:r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notification</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communication</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réputé</w:t>
      </w:r>
      <w:r w:rsidR="00A63C63" w:rsidRPr="00FC0110">
        <w:rPr>
          <w:rFonts w:ascii="Arial" w:hAnsi="Arial" w:cs="Arial"/>
          <w:sz w:val="21"/>
          <w:szCs w:val="21"/>
          <w:lang w:val="fr-FR"/>
        </w:rPr>
        <w:t xml:space="preserve"> </w:t>
      </w:r>
      <w:r w:rsidRPr="00FC0110">
        <w:rPr>
          <w:rFonts w:ascii="Arial" w:hAnsi="Arial" w:cs="Arial"/>
          <w:sz w:val="21"/>
          <w:szCs w:val="21"/>
          <w:lang w:val="fr-FR"/>
        </w:rPr>
        <w:t>avoir</w:t>
      </w:r>
      <w:r w:rsidR="00A63C63" w:rsidRPr="00FC0110">
        <w:rPr>
          <w:rFonts w:ascii="Arial" w:hAnsi="Arial" w:cs="Arial"/>
          <w:sz w:val="21"/>
          <w:szCs w:val="21"/>
          <w:lang w:val="fr-FR"/>
        </w:rPr>
        <w:t xml:space="preserve"> </w:t>
      </w:r>
      <w:r w:rsidRPr="00FC0110">
        <w:rPr>
          <w:rFonts w:ascii="Arial" w:hAnsi="Arial" w:cs="Arial"/>
          <w:sz w:val="21"/>
          <w:szCs w:val="21"/>
          <w:lang w:val="fr-FR"/>
        </w:rPr>
        <w:t>été</w:t>
      </w:r>
      <w:r w:rsidR="00A63C63" w:rsidRPr="00FC0110">
        <w:rPr>
          <w:rFonts w:ascii="Arial" w:hAnsi="Arial" w:cs="Arial"/>
          <w:sz w:val="21"/>
          <w:szCs w:val="21"/>
          <w:lang w:val="fr-FR"/>
        </w:rPr>
        <w:t xml:space="preserve"> </w:t>
      </w:r>
      <w:r w:rsidRPr="00FC0110">
        <w:rPr>
          <w:rFonts w:ascii="Arial" w:hAnsi="Arial" w:cs="Arial"/>
          <w:sz w:val="21"/>
          <w:szCs w:val="21"/>
          <w:lang w:val="fr-FR"/>
        </w:rPr>
        <w:t>reçu</w:t>
      </w:r>
      <w:r w:rsidR="00A63C63" w:rsidRPr="00FC0110">
        <w:rPr>
          <w:rFonts w:ascii="Arial" w:hAnsi="Arial" w:cs="Arial"/>
          <w:sz w:val="21"/>
          <w:szCs w:val="21"/>
          <w:lang w:val="fr-FR"/>
        </w:rPr>
        <w:t xml:space="preserve"> </w:t>
      </w:r>
      <w:r w:rsidR="7D949F91" w:rsidRPr="00FC0110">
        <w:rPr>
          <w:rFonts w:ascii="Arial" w:hAnsi="Arial" w:cs="Arial"/>
          <w:sz w:val="21"/>
          <w:szCs w:val="21"/>
          <w:lang w:val="fr-FR"/>
        </w:rPr>
        <w:t>ce</w:t>
      </w:r>
      <w:r w:rsidR="00A63C63" w:rsidRPr="00FC0110">
        <w:rPr>
          <w:rFonts w:ascii="Arial" w:hAnsi="Arial" w:cs="Arial"/>
          <w:sz w:val="21"/>
          <w:szCs w:val="21"/>
          <w:lang w:val="fr-FR"/>
        </w:rPr>
        <w:t xml:space="preserve"> </w:t>
      </w:r>
      <w:r w:rsidR="7D949F91" w:rsidRPr="00FC0110">
        <w:rPr>
          <w:rFonts w:ascii="Arial" w:hAnsi="Arial" w:cs="Arial"/>
          <w:sz w:val="21"/>
          <w:szCs w:val="21"/>
          <w:lang w:val="fr-FR"/>
        </w:rPr>
        <w:t>jour-là</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9</w:t>
      </w:r>
      <w:r w:rsidR="00A63C63" w:rsidRPr="00FC0110">
        <w:rPr>
          <w:rFonts w:ascii="Arial" w:hAnsi="Arial" w:cs="Arial"/>
          <w:sz w:val="21"/>
          <w:szCs w:val="21"/>
          <w:lang w:val="fr-FR"/>
        </w:rPr>
        <w:t xml:space="preserve"> </w:t>
      </w:r>
      <w:r w:rsidRPr="00FC0110">
        <w:rPr>
          <w:rFonts w:ascii="Arial" w:hAnsi="Arial" w:cs="Arial"/>
          <w:sz w:val="21"/>
          <w:szCs w:val="21"/>
          <w:lang w:val="fr-FR"/>
        </w:rPr>
        <w:t>h</w:t>
      </w:r>
      <w:r w:rsidR="00A63C63" w:rsidRPr="00FC0110">
        <w:rPr>
          <w:rFonts w:ascii="Arial" w:hAnsi="Arial" w:cs="Arial"/>
          <w:sz w:val="21"/>
          <w:szCs w:val="21"/>
          <w:lang w:val="fr-FR"/>
        </w:rPr>
        <w:t xml:space="preserve"> </w:t>
      </w:r>
      <w:r w:rsidRPr="00FC0110">
        <w:rPr>
          <w:rFonts w:ascii="Arial" w:hAnsi="Arial" w:cs="Arial"/>
          <w:sz w:val="21"/>
          <w:szCs w:val="21"/>
          <w:lang w:val="fr-FR"/>
        </w:rPr>
        <w:t>30.</w:t>
      </w:r>
      <w:r w:rsidR="00A63C63" w:rsidRPr="00FC0110">
        <w:rPr>
          <w:rFonts w:ascii="Arial" w:hAnsi="Arial" w:cs="Arial"/>
          <w:sz w:val="21"/>
          <w:szCs w:val="21"/>
          <w:lang w:val="fr-FR"/>
        </w:rPr>
        <w:t xml:space="preserve"> </w:t>
      </w:r>
      <w:r w:rsidRPr="00FC0110">
        <w:rPr>
          <w:rFonts w:ascii="Arial" w:hAnsi="Arial" w:cs="Arial"/>
          <w:sz w:val="21"/>
          <w:szCs w:val="21"/>
          <w:lang w:val="fr-FR"/>
        </w:rPr>
        <w:t>Si</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réception</w:t>
      </w:r>
      <w:r w:rsidR="00A63C63" w:rsidRPr="00FC0110">
        <w:rPr>
          <w:rFonts w:ascii="Arial" w:hAnsi="Arial" w:cs="Arial"/>
          <w:sz w:val="21"/>
          <w:szCs w:val="21"/>
          <w:lang w:val="fr-FR"/>
        </w:rPr>
        <w:t xml:space="preserve"> </w:t>
      </w:r>
      <w:r w:rsidR="27D4F202" w:rsidRPr="00FC0110">
        <w:rPr>
          <w:rFonts w:ascii="Arial" w:hAnsi="Arial" w:cs="Arial"/>
          <w:sz w:val="21"/>
          <w:szCs w:val="21"/>
          <w:lang w:val="fr-FR"/>
        </w:rPr>
        <w:t>ou</w:t>
      </w:r>
      <w:r w:rsidR="00A63C63" w:rsidRPr="00FC0110">
        <w:rPr>
          <w:rFonts w:ascii="Arial" w:hAnsi="Arial" w:cs="Arial"/>
          <w:sz w:val="21"/>
          <w:szCs w:val="21"/>
          <w:lang w:val="fr-FR"/>
        </w:rPr>
        <w:t xml:space="preserve"> </w:t>
      </w:r>
      <w:r w:rsidR="27D4F202" w:rsidRPr="00FC0110">
        <w:rPr>
          <w:rFonts w:ascii="Arial" w:hAnsi="Arial" w:cs="Arial"/>
          <w:sz w:val="21"/>
          <w:szCs w:val="21"/>
          <w:lang w:val="fr-FR"/>
        </w:rPr>
        <w:t>la</w:t>
      </w:r>
      <w:r w:rsidR="00A63C63" w:rsidRPr="00FC0110">
        <w:rPr>
          <w:rFonts w:ascii="Arial" w:hAnsi="Arial" w:cs="Arial"/>
          <w:sz w:val="21"/>
          <w:szCs w:val="21"/>
          <w:lang w:val="fr-FR"/>
        </w:rPr>
        <w:t xml:space="preserve"> </w:t>
      </w:r>
      <w:r w:rsidR="27D4F202" w:rsidRPr="00FC0110">
        <w:rPr>
          <w:rFonts w:ascii="Arial" w:hAnsi="Arial" w:cs="Arial"/>
          <w:sz w:val="21"/>
          <w:szCs w:val="21"/>
          <w:lang w:val="fr-FR"/>
        </w:rPr>
        <w:t>présomption</w:t>
      </w:r>
      <w:r w:rsidR="00A63C63" w:rsidRPr="00FC0110">
        <w:rPr>
          <w:rFonts w:ascii="Arial" w:hAnsi="Arial" w:cs="Arial"/>
          <w:sz w:val="21"/>
          <w:szCs w:val="21"/>
          <w:lang w:val="fr-FR"/>
        </w:rPr>
        <w:t xml:space="preserve"> </w:t>
      </w:r>
      <w:r w:rsidR="27D4F202" w:rsidRPr="00FC0110">
        <w:rPr>
          <w:rFonts w:ascii="Arial" w:hAnsi="Arial" w:cs="Arial"/>
          <w:sz w:val="21"/>
          <w:szCs w:val="21"/>
          <w:lang w:val="fr-FR"/>
        </w:rPr>
        <w:t>de</w:t>
      </w:r>
      <w:r w:rsidR="00A63C63" w:rsidRPr="00FC0110">
        <w:rPr>
          <w:rFonts w:ascii="Arial" w:hAnsi="Arial" w:cs="Arial"/>
          <w:sz w:val="21"/>
          <w:szCs w:val="21"/>
          <w:lang w:val="fr-FR"/>
        </w:rPr>
        <w:t xml:space="preserve"> </w:t>
      </w:r>
      <w:r w:rsidR="27D4F202" w:rsidRPr="00FC0110">
        <w:rPr>
          <w:rFonts w:ascii="Arial" w:hAnsi="Arial" w:cs="Arial"/>
          <w:sz w:val="21"/>
          <w:szCs w:val="21"/>
          <w:lang w:val="fr-FR"/>
        </w:rPr>
        <w:t>réception</w:t>
      </w:r>
      <w:r w:rsidR="00A63C63" w:rsidRPr="00FC0110">
        <w:rPr>
          <w:rFonts w:ascii="Arial" w:hAnsi="Arial" w:cs="Arial"/>
          <w:sz w:val="21"/>
          <w:szCs w:val="21"/>
          <w:lang w:val="fr-FR"/>
        </w:rPr>
        <w:t xml:space="preserve"> </w:t>
      </w:r>
      <w:r w:rsidR="27D4F202" w:rsidRPr="00FC0110">
        <w:rPr>
          <w:rFonts w:ascii="Arial" w:hAnsi="Arial" w:cs="Arial"/>
          <w:sz w:val="21"/>
          <w:szCs w:val="21"/>
          <w:lang w:val="fr-FR"/>
        </w:rPr>
        <w:t>intervient</w:t>
      </w:r>
      <w:r w:rsidR="00A63C63" w:rsidRPr="00FC0110">
        <w:rPr>
          <w:rFonts w:ascii="Arial" w:hAnsi="Arial" w:cs="Arial"/>
          <w:sz w:val="21"/>
          <w:szCs w:val="21"/>
          <w:lang w:val="fr-FR"/>
        </w:rPr>
        <w:t xml:space="preserve"> </w:t>
      </w:r>
      <w:r w:rsidR="2E40CC83" w:rsidRPr="00FC0110">
        <w:rPr>
          <w:rFonts w:ascii="Arial" w:hAnsi="Arial" w:cs="Arial"/>
          <w:sz w:val="21"/>
          <w:szCs w:val="21"/>
          <w:lang w:val="fr-FR"/>
        </w:rPr>
        <w:t>un</w:t>
      </w:r>
      <w:r w:rsidR="00A63C63" w:rsidRPr="00FC0110">
        <w:rPr>
          <w:rFonts w:ascii="Arial" w:hAnsi="Arial" w:cs="Arial"/>
          <w:sz w:val="21"/>
          <w:szCs w:val="21"/>
          <w:lang w:val="fr-FR"/>
        </w:rPr>
        <w:t xml:space="preserve"> </w:t>
      </w:r>
      <w:r w:rsidR="2E40CC83" w:rsidRPr="00FC0110">
        <w:rPr>
          <w:rFonts w:ascii="Arial" w:hAnsi="Arial" w:cs="Arial"/>
          <w:sz w:val="21"/>
          <w:szCs w:val="21"/>
          <w:lang w:val="fr-FR"/>
        </w:rPr>
        <w:t>Jour</w:t>
      </w:r>
      <w:r w:rsidR="00A63C63" w:rsidRPr="00FC0110">
        <w:rPr>
          <w:rFonts w:ascii="Arial" w:hAnsi="Arial" w:cs="Arial"/>
          <w:sz w:val="21"/>
          <w:szCs w:val="21"/>
          <w:lang w:val="fr-FR"/>
        </w:rPr>
        <w:t xml:space="preserve"> </w:t>
      </w:r>
      <w:r w:rsidR="2E40CC83" w:rsidRPr="00FC0110">
        <w:rPr>
          <w:rFonts w:ascii="Arial" w:hAnsi="Arial" w:cs="Arial"/>
          <w:sz w:val="21"/>
          <w:szCs w:val="21"/>
          <w:lang w:val="fr-FR"/>
        </w:rPr>
        <w:t>Ouvrable</w:t>
      </w:r>
      <w:r w:rsidR="00A63C63" w:rsidRPr="00FC0110">
        <w:rPr>
          <w:rFonts w:ascii="Arial" w:hAnsi="Arial" w:cs="Arial"/>
          <w:sz w:val="21"/>
          <w:szCs w:val="21"/>
          <w:lang w:val="fr-FR"/>
        </w:rPr>
        <w:t xml:space="preserve"> </w:t>
      </w:r>
      <w:r w:rsidR="2E40CC83" w:rsidRPr="00FC0110">
        <w:rPr>
          <w:rFonts w:ascii="Arial" w:hAnsi="Arial" w:cs="Arial"/>
          <w:sz w:val="21"/>
          <w:szCs w:val="21"/>
          <w:lang w:val="fr-FR"/>
        </w:rPr>
        <w:t>après</w:t>
      </w:r>
      <w:r w:rsidR="00A63C63" w:rsidRPr="00FC0110">
        <w:rPr>
          <w:rFonts w:ascii="Arial" w:hAnsi="Arial" w:cs="Arial"/>
          <w:sz w:val="21"/>
          <w:szCs w:val="21"/>
          <w:lang w:val="fr-FR"/>
        </w:rPr>
        <w:t xml:space="preserve"> </w:t>
      </w:r>
      <w:r w:rsidR="2E40CC83" w:rsidRPr="00FC0110">
        <w:rPr>
          <w:rFonts w:ascii="Arial" w:hAnsi="Arial" w:cs="Arial"/>
          <w:sz w:val="21"/>
          <w:szCs w:val="21"/>
          <w:lang w:val="fr-FR"/>
        </w:rPr>
        <w:t>17h30</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jour</w:t>
      </w:r>
      <w:r w:rsidR="00A63C63" w:rsidRPr="00FC0110">
        <w:rPr>
          <w:rFonts w:ascii="Arial" w:hAnsi="Arial" w:cs="Arial"/>
          <w:sz w:val="21"/>
          <w:szCs w:val="21"/>
          <w:lang w:val="fr-FR"/>
        </w:rPr>
        <w:t xml:space="preserve"> </w:t>
      </w:r>
      <w:r w:rsidRPr="00FC0110">
        <w:rPr>
          <w:rFonts w:ascii="Arial" w:hAnsi="Arial" w:cs="Arial"/>
          <w:sz w:val="21"/>
          <w:szCs w:val="21"/>
          <w:lang w:val="fr-FR"/>
        </w:rPr>
        <w:t>qui</w:t>
      </w:r>
      <w:r w:rsidR="00A63C63" w:rsidRPr="00FC0110">
        <w:rPr>
          <w:rFonts w:ascii="Arial" w:hAnsi="Arial" w:cs="Arial"/>
          <w:sz w:val="21"/>
          <w:szCs w:val="21"/>
          <w:lang w:val="fr-FR"/>
        </w:rPr>
        <w:t xml:space="preserve"> </w:t>
      </w:r>
      <w:r w:rsidRPr="00FC0110">
        <w:rPr>
          <w:rFonts w:ascii="Arial" w:hAnsi="Arial" w:cs="Arial"/>
          <w:sz w:val="21"/>
          <w:szCs w:val="21"/>
          <w:lang w:val="fr-FR"/>
        </w:rPr>
        <w:t>n'est</w:t>
      </w:r>
      <w:r w:rsidR="00A63C63" w:rsidRPr="00FC0110">
        <w:rPr>
          <w:rFonts w:ascii="Arial" w:hAnsi="Arial" w:cs="Arial"/>
          <w:sz w:val="21"/>
          <w:szCs w:val="21"/>
          <w:lang w:val="fr-FR"/>
        </w:rPr>
        <w:t xml:space="preserve"> </w:t>
      </w:r>
      <w:r w:rsidRPr="00FC0110">
        <w:rPr>
          <w:rFonts w:ascii="Arial" w:hAnsi="Arial" w:cs="Arial"/>
          <w:sz w:val="21"/>
          <w:szCs w:val="21"/>
          <w:lang w:val="fr-FR"/>
        </w:rPr>
        <w:t>pas</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Jour</w:t>
      </w:r>
      <w:r w:rsidR="00A63C63" w:rsidRPr="00FC0110">
        <w:rPr>
          <w:rFonts w:ascii="Arial" w:hAnsi="Arial" w:cs="Arial"/>
          <w:sz w:val="21"/>
          <w:szCs w:val="21"/>
          <w:lang w:val="fr-FR"/>
        </w:rPr>
        <w:t xml:space="preserve"> </w:t>
      </w:r>
      <w:r w:rsidRPr="00FC0110">
        <w:rPr>
          <w:rFonts w:ascii="Arial" w:hAnsi="Arial" w:cs="Arial"/>
          <w:sz w:val="21"/>
          <w:szCs w:val="21"/>
          <w:lang w:val="fr-FR"/>
        </w:rPr>
        <w:t>Ouvrable</w:t>
      </w:r>
      <w:r w:rsidR="00A63C63" w:rsidRPr="00FC0110">
        <w:rPr>
          <w:rFonts w:ascii="Arial" w:hAnsi="Arial" w:cs="Arial"/>
          <w:sz w:val="21"/>
          <w:szCs w:val="21"/>
          <w:lang w:val="fr-FR"/>
        </w:rPr>
        <w:t xml:space="preserve"> </w:t>
      </w:r>
      <w:r w:rsidR="432AB7CC"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432AB7CC" w:rsidRPr="00FC0110">
        <w:rPr>
          <w:rFonts w:ascii="Arial" w:hAnsi="Arial" w:cs="Arial"/>
          <w:sz w:val="21"/>
          <w:szCs w:val="21"/>
          <w:lang w:val="fr-FR"/>
        </w:rPr>
        <w:t>le</w:t>
      </w:r>
      <w:r w:rsidR="00A63C63" w:rsidRPr="00FC0110">
        <w:rPr>
          <w:rFonts w:ascii="Arial" w:hAnsi="Arial" w:cs="Arial"/>
          <w:sz w:val="21"/>
          <w:szCs w:val="21"/>
          <w:lang w:val="fr-FR"/>
        </w:rPr>
        <w:t xml:space="preserve"> </w:t>
      </w:r>
      <w:r w:rsidR="432AB7CC" w:rsidRPr="00FC0110">
        <w:rPr>
          <w:rFonts w:ascii="Arial" w:hAnsi="Arial" w:cs="Arial"/>
          <w:sz w:val="21"/>
          <w:szCs w:val="21"/>
          <w:lang w:val="fr-FR"/>
        </w:rPr>
        <w:t>pays</w:t>
      </w:r>
      <w:r w:rsidR="00A63C63" w:rsidRPr="00FC0110">
        <w:rPr>
          <w:rFonts w:ascii="Arial" w:hAnsi="Arial" w:cs="Arial"/>
          <w:sz w:val="21"/>
          <w:szCs w:val="21"/>
          <w:lang w:val="fr-FR"/>
        </w:rPr>
        <w:t xml:space="preserve"> </w:t>
      </w:r>
      <w:r w:rsidR="432AB7CC" w:rsidRPr="00FC0110">
        <w:rPr>
          <w:rFonts w:ascii="Arial" w:hAnsi="Arial" w:cs="Arial"/>
          <w:sz w:val="21"/>
          <w:szCs w:val="21"/>
          <w:lang w:val="fr-FR"/>
        </w:rPr>
        <w:t>de</w:t>
      </w:r>
      <w:r w:rsidR="00A63C63" w:rsidRPr="00FC0110">
        <w:rPr>
          <w:rFonts w:ascii="Arial" w:hAnsi="Arial" w:cs="Arial"/>
          <w:sz w:val="21"/>
          <w:szCs w:val="21"/>
          <w:lang w:val="fr-FR"/>
        </w:rPr>
        <w:t xml:space="preserve"> </w:t>
      </w:r>
      <w:r w:rsidR="432AB7CC" w:rsidRPr="00FC0110">
        <w:rPr>
          <w:rFonts w:ascii="Arial" w:hAnsi="Arial" w:cs="Arial"/>
          <w:sz w:val="21"/>
          <w:szCs w:val="21"/>
          <w:lang w:val="fr-FR"/>
        </w:rPr>
        <w:t>réception</w:t>
      </w:r>
      <w:r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notification</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communication</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réputée</w:t>
      </w:r>
      <w:r w:rsidR="00A63C63" w:rsidRPr="00FC0110">
        <w:rPr>
          <w:rFonts w:ascii="Arial" w:hAnsi="Arial" w:cs="Arial"/>
          <w:sz w:val="21"/>
          <w:szCs w:val="21"/>
          <w:lang w:val="fr-FR"/>
        </w:rPr>
        <w:t xml:space="preserve"> </w:t>
      </w:r>
      <w:r w:rsidRPr="00FC0110">
        <w:rPr>
          <w:rFonts w:ascii="Arial" w:hAnsi="Arial" w:cs="Arial"/>
          <w:sz w:val="21"/>
          <w:szCs w:val="21"/>
          <w:lang w:val="fr-FR"/>
        </w:rPr>
        <w:t>avoir</w:t>
      </w:r>
      <w:r w:rsidR="00A63C63" w:rsidRPr="00FC0110">
        <w:rPr>
          <w:rFonts w:ascii="Arial" w:hAnsi="Arial" w:cs="Arial"/>
          <w:sz w:val="21"/>
          <w:szCs w:val="21"/>
          <w:lang w:val="fr-FR"/>
        </w:rPr>
        <w:t xml:space="preserve"> </w:t>
      </w:r>
      <w:r w:rsidRPr="00FC0110">
        <w:rPr>
          <w:rFonts w:ascii="Arial" w:hAnsi="Arial" w:cs="Arial"/>
          <w:sz w:val="21"/>
          <w:szCs w:val="21"/>
          <w:lang w:val="fr-FR"/>
        </w:rPr>
        <w:t>été</w:t>
      </w:r>
      <w:r w:rsidR="00A63C63" w:rsidRPr="00FC0110">
        <w:rPr>
          <w:rFonts w:ascii="Arial" w:hAnsi="Arial" w:cs="Arial"/>
          <w:sz w:val="21"/>
          <w:szCs w:val="21"/>
          <w:lang w:val="fr-FR"/>
        </w:rPr>
        <w:t xml:space="preserve"> </w:t>
      </w:r>
      <w:r w:rsidRPr="00FC0110">
        <w:rPr>
          <w:rFonts w:ascii="Arial" w:hAnsi="Arial" w:cs="Arial"/>
          <w:sz w:val="21"/>
          <w:szCs w:val="21"/>
          <w:lang w:val="fr-FR"/>
        </w:rPr>
        <w:t>reçue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9</w:t>
      </w:r>
      <w:r w:rsidR="00A63C63" w:rsidRPr="00FC0110">
        <w:rPr>
          <w:rFonts w:ascii="Arial" w:hAnsi="Arial" w:cs="Arial"/>
          <w:sz w:val="21"/>
          <w:szCs w:val="21"/>
          <w:lang w:val="fr-FR"/>
        </w:rPr>
        <w:t xml:space="preserve"> </w:t>
      </w:r>
      <w:r w:rsidRPr="00FC0110">
        <w:rPr>
          <w:rFonts w:ascii="Arial" w:hAnsi="Arial" w:cs="Arial"/>
          <w:sz w:val="21"/>
          <w:szCs w:val="21"/>
          <w:lang w:val="fr-FR"/>
        </w:rPr>
        <w:t>h</w:t>
      </w:r>
      <w:r w:rsidR="00A63C63" w:rsidRPr="00FC0110">
        <w:rPr>
          <w:rFonts w:ascii="Arial" w:hAnsi="Arial" w:cs="Arial"/>
          <w:sz w:val="21"/>
          <w:szCs w:val="21"/>
          <w:lang w:val="fr-FR"/>
        </w:rPr>
        <w:t xml:space="preserve"> </w:t>
      </w:r>
      <w:r w:rsidRPr="00FC0110">
        <w:rPr>
          <w:rFonts w:ascii="Arial" w:hAnsi="Arial" w:cs="Arial"/>
          <w:sz w:val="21"/>
          <w:szCs w:val="21"/>
          <w:lang w:val="fr-FR"/>
        </w:rPr>
        <w:t>30</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Jour</w:t>
      </w:r>
      <w:r w:rsidR="00A63C63" w:rsidRPr="00FC0110">
        <w:rPr>
          <w:rFonts w:ascii="Arial" w:hAnsi="Arial" w:cs="Arial"/>
          <w:sz w:val="21"/>
          <w:szCs w:val="21"/>
          <w:lang w:val="fr-FR"/>
        </w:rPr>
        <w:t xml:space="preserve"> </w:t>
      </w:r>
      <w:r w:rsidRPr="00FC0110">
        <w:rPr>
          <w:rFonts w:ascii="Arial" w:hAnsi="Arial" w:cs="Arial"/>
          <w:sz w:val="21"/>
          <w:szCs w:val="21"/>
          <w:lang w:val="fr-FR"/>
        </w:rPr>
        <w:t>Ouvrable</w:t>
      </w:r>
      <w:r w:rsidR="00A63C63" w:rsidRPr="00FC0110">
        <w:rPr>
          <w:rFonts w:ascii="Arial" w:hAnsi="Arial" w:cs="Arial"/>
          <w:sz w:val="21"/>
          <w:szCs w:val="21"/>
          <w:lang w:val="fr-FR"/>
        </w:rPr>
        <w:t xml:space="preserve"> </w:t>
      </w:r>
      <w:r w:rsidRPr="00FC0110">
        <w:rPr>
          <w:rFonts w:ascii="Arial" w:hAnsi="Arial" w:cs="Arial"/>
          <w:sz w:val="21"/>
          <w:szCs w:val="21"/>
          <w:lang w:val="fr-FR"/>
        </w:rPr>
        <w:t>suivant.</w:t>
      </w:r>
    </w:p>
    <w:bookmarkEnd w:id="318"/>
    <w:p w14:paraId="4965FBA3" w14:textId="77777777" w:rsidR="00937E74" w:rsidRPr="00FC0110" w:rsidRDefault="00937E74" w:rsidP="00DF3560">
      <w:pPr>
        <w:pStyle w:val="Contract2"/>
        <w:rPr>
          <w:rFonts w:cs="Arial"/>
          <w:szCs w:val="21"/>
        </w:rPr>
      </w:pPr>
      <w:r w:rsidRPr="00FC0110">
        <w:rPr>
          <w:rFonts w:cs="Arial"/>
          <w:szCs w:val="21"/>
        </w:rPr>
        <w:t>Change</w:t>
      </w:r>
      <w:r w:rsidR="006F05E9" w:rsidRPr="00FC0110">
        <w:rPr>
          <w:rFonts w:cs="Arial"/>
          <w:szCs w:val="21"/>
        </w:rPr>
        <w:t>ment d’</w:t>
      </w:r>
      <w:r w:rsidRPr="00FC0110">
        <w:rPr>
          <w:rFonts w:cs="Arial"/>
          <w:szCs w:val="21"/>
        </w:rPr>
        <w:t>Adresse</w:t>
      </w:r>
    </w:p>
    <w:p w14:paraId="6873882F" w14:textId="08D85379" w:rsidR="00937E74" w:rsidRPr="00FC0110" w:rsidRDefault="00705253" w:rsidP="00B0519E">
      <w:pPr>
        <w:widowControl w:val="0"/>
        <w:tabs>
          <w:tab w:val="left" w:pos="709"/>
          <w:tab w:val="left" w:pos="1418"/>
          <w:tab w:val="left" w:pos="2127"/>
        </w:tabs>
        <w:autoSpaceDE w:val="0"/>
        <w:autoSpaceDN w:val="0"/>
        <w:snapToGrid w:val="0"/>
        <w:spacing w:after="240"/>
        <w:ind w:right="129"/>
        <w:jc w:val="both"/>
        <w:rPr>
          <w:rFonts w:ascii="Arial" w:hAnsi="Arial" w:cs="Arial"/>
          <w:sz w:val="21"/>
          <w:szCs w:val="21"/>
          <w:lang w:val="fr-FR"/>
        </w:rPr>
      </w:pPr>
      <w:r w:rsidRPr="00FC0110">
        <w:rPr>
          <w:rFonts w:ascii="Arial" w:hAnsi="Arial" w:cs="Arial"/>
          <w:sz w:val="21"/>
          <w:szCs w:val="21"/>
          <w:lang w:val="fr-FR"/>
        </w:rPr>
        <w:t>En cas de modification de l’adresse ou de l’une des coordonnées indiquées à l’</w:t>
      </w:r>
      <w:r w:rsidR="00FF4C61" w:rsidRPr="00FC0110">
        <w:rPr>
          <w:rFonts w:ascii="Arial" w:hAnsi="Arial" w:cs="Arial"/>
          <w:sz w:val="21"/>
          <w:szCs w:val="21"/>
          <w:lang w:val="fr-FR"/>
        </w:rPr>
        <w:t>Article</w:t>
      </w:r>
      <w:r w:rsidRPr="00FC0110">
        <w:rPr>
          <w:rFonts w:ascii="Arial" w:hAnsi="Arial" w:cs="Arial"/>
          <w:sz w:val="21"/>
          <w:szCs w:val="21"/>
          <w:lang w:val="fr-FR"/>
        </w:rPr>
        <w:t xml:space="preserve"> </w:t>
      </w:r>
      <w:hyperlink w:anchor="_bookmark122" w:history="1">
        <w:r w:rsidRPr="00FC0110">
          <w:rPr>
            <w:rFonts w:ascii="Arial" w:hAnsi="Arial" w:cs="Arial"/>
            <w:sz w:val="21"/>
            <w:szCs w:val="21"/>
            <w:lang w:val="fr-FR"/>
          </w:rPr>
          <w:t>1</w:t>
        </w:r>
        <w:r w:rsidR="00904AC0" w:rsidRPr="00FC0110">
          <w:rPr>
            <w:rFonts w:ascii="Arial" w:hAnsi="Arial" w:cs="Arial"/>
            <w:sz w:val="21"/>
            <w:szCs w:val="21"/>
            <w:lang w:val="fr-FR"/>
          </w:rPr>
          <w:t>9</w:t>
        </w:r>
        <w:r w:rsidRPr="00FC0110">
          <w:rPr>
            <w:rFonts w:ascii="Arial" w:hAnsi="Arial" w:cs="Arial"/>
            <w:sz w:val="21"/>
            <w:szCs w:val="21"/>
            <w:lang w:val="fr-FR"/>
          </w:rPr>
          <w:t xml:space="preserve">.1 </w:t>
        </w:r>
      </w:hyperlink>
      <w:r w:rsidRPr="00FC0110">
        <w:rPr>
          <w:rFonts w:ascii="Arial" w:hAnsi="Arial" w:cs="Arial"/>
          <w:sz w:val="21"/>
          <w:szCs w:val="21"/>
          <w:lang w:val="fr-FR"/>
        </w:rPr>
        <w:t xml:space="preserve">(Modalités de Notification), la </w:t>
      </w:r>
      <w:r w:rsidR="007E286F" w:rsidRPr="00FC0110">
        <w:rPr>
          <w:rFonts w:ascii="Arial" w:hAnsi="Arial" w:cs="Arial"/>
          <w:sz w:val="21"/>
          <w:szCs w:val="21"/>
          <w:lang w:val="fr-FR"/>
        </w:rPr>
        <w:t>Partie</w:t>
      </w:r>
      <w:r w:rsidRPr="00FC0110">
        <w:rPr>
          <w:rFonts w:ascii="Arial" w:hAnsi="Arial" w:cs="Arial"/>
          <w:sz w:val="21"/>
          <w:szCs w:val="21"/>
          <w:lang w:val="fr-FR"/>
        </w:rPr>
        <w:t xml:space="preserve"> concernée doit en informer l’autre Partie en respectant</w:t>
      </w:r>
      <w:r w:rsidR="007E286F" w:rsidRPr="00FC0110">
        <w:rPr>
          <w:rFonts w:ascii="Arial" w:hAnsi="Arial" w:cs="Arial"/>
          <w:sz w:val="21"/>
          <w:szCs w:val="21"/>
          <w:lang w:val="fr-FR"/>
        </w:rPr>
        <w:t xml:space="preserve"> </w:t>
      </w:r>
      <w:r w:rsidRPr="00FC0110">
        <w:rPr>
          <w:rFonts w:ascii="Arial" w:hAnsi="Arial" w:cs="Arial"/>
          <w:sz w:val="21"/>
          <w:szCs w:val="21"/>
          <w:lang w:val="fr-FR"/>
        </w:rPr>
        <w:t xml:space="preserve">un </w:t>
      </w:r>
      <w:r w:rsidR="007E286F" w:rsidRPr="00FC0110">
        <w:rPr>
          <w:rFonts w:ascii="Arial" w:hAnsi="Arial" w:cs="Arial"/>
          <w:sz w:val="21"/>
          <w:szCs w:val="21"/>
          <w:lang w:val="fr-FR"/>
        </w:rPr>
        <w:t>préavis d'au moins cinq (5) Jours Ouvrables</w:t>
      </w:r>
      <w:r w:rsidRPr="00FC0110">
        <w:rPr>
          <w:rFonts w:ascii="Arial" w:hAnsi="Arial" w:cs="Arial"/>
          <w:sz w:val="21"/>
          <w:szCs w:val="21"/>
          <w:lang w:val="fr-FR"/>
        </w:rPr>
        <w:t xml:space="preserve"> avant la mise en œuvre effective de la modification.</w:t>
      </w:r>
    </w:p>
    <w:p w14:paraId="3A0CDDB8" w14:textId="2BD7BA66" w:rsidR="006F4377" w:rsidRPr="00FC0110" w:rsidRDefault="006F4377" w:rsidP="00DF3560">
      <w:pPr>
        <w:pStyle w:val="Contract2"/>
        <w:rPr>
          <w:rFonts w:cs="Arial"/>
          <w:szCs w:val="21"/>
        </w:rPr>
      </w:pPr>
      <w:r w:rsidRPr="00FC0110">
        <w:rPr>
          <w:rFonts w:cs="Arial"/>
          <w:szCs w:val="21"/>
        </w:rPr>
        <w:t>Signification</w:t>
      </w:r>
      <w:r w:rsidR="00A63C63" w:rsidRPr="00FC0110">
        <w:rPr>
          <w:rFonts w:cs="Arial"/>
          <w:szCs w:val="21"/>
        </w:rPr>
        <w:t xml:space="preserve"> </w:t>
      </w:r>
      <w:r w:rsidRPr="00FC0110">
        <w:rPr>
          <w:rFonts w:cs="Arial"/>
          <w:szCs w:val="21"/>
        </w:rPr>
        <w:t>des</w:t>
      </w:r>
      <w:r w:rsidR="00A63C63" w:rsidRPr="00FC0110">
        <w:rPr>
          <w:rFonts w:cs="Arial"/>
          <w:szCs w:val="21"/>
        </w:rPr>
        <w:t xml:space="preserve"> </w:t>
      </w:r>
      <w:r w:rsidRPr="00FC0110">
        <w:rPr>
          <w:rFonts w:cs="Arial"/>
          <w:szCs w:val="21"/>
        </w:rPr>
        <w:t>Actes</w:t>
      </w:r>
      <w:r w:rsidR="00A63C63" w:rsidRPr="00FC0110">
        <w:rPr>
          <w:rFonts w:cs="Arial"/>
          <w:bCs/>
          <w:szCs w:val="21"/>
        </w:rPr>
        <w:t xml:space="preserve"> </w:t>
      </w:r>
    </w:p>
    <w:p w14:paraId="1AA2AC2B" w14:textId="69B0D3CB"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00FF4C61" w:rsidRPr="00FC0110">
        <w:rPr>
          <w:rFonts w:ascii="Arial" w:hAnsi="Arial" w:cs="Arial"/>
          <w:sz w:val="21"/>
          <w:szCs w:val="21"/>
          <w:lang w:val="fr-FR"/>
        </w:rPr>
        <w:t>Article</w:t>
      </w:r>
      <w:r w:rsidR="00A63C63" w:rsidRPr="00FC0110">
        <w:rPr>
          <w:rFonts w:ascii="Arial" w:hAnsi="Arial" w:cs="Arial"/>
          <w:sz w:val="21"/>
          <w:szCs w:val="21"/>
          <w:lang w:val="fr-FR"/>
        </w:rPr>
        <w:t xml:space="preserve"> </w:t>
      </w:r>
      <w:hyperlink w:anchor="_bookmark121" w:history="1">
        <w:r w:rsidR="00904AC0" w:rsidRPr="00FC0110">
          <w:rPr>
            <w:rFonts w:ascii="Arial" w:hAnsi="Arial" w:cs="Arial"/>
            <w:sz w:val="21"/>
            <w:szCs w:val="21"/>
            <w:lang w:val="fr-FR"/>
          </w:rPr>
          <w:t>19</w:t>
        </w:r>
      </w:hyperlink>
      <w:r w:rsidR="00A63C63" w:rsidRPr="00FC0110">
        <w:rPr>
          <w:rFonts w:ascii="Arial" w:hAnsi="Arial" w:cs="Arial"/>
          <w:sz w:val="21"/>
          <w:szCs w:val="21"/>
          <w:lang w:val="fr-FR"/>
        </w:rPr>
        <w:t xml:space="preserve"> </w:t>
      </w:r>
      <w:r w:rsidRPr="00FC0110">
        <w:rPr>
          <w:rFonts w:ascii="Arial" w:hAnsi="Arial" w:cs="Arial"/>
          <w:sz w:val="21"/>
          <w:szCs w:val="21"/>
          <w:lang w:val="fr-FR"/>
        </w:rPr>
        <w:t>(Notifications)</w:t>
      </w:r>
      <w:r w:rsidR="00A63C63" w:rsidRPr="00FC0110">
        <w:rPr>
          <w:rFonts w:ascii="Arial" w:hAnsi="Arial" w:cs="Arial"/>
          <w:sz w:val="21"/>
          <w:szCs w:val="21"/>
          <w:lang w:val="fr-FR"/>
        </w:rPr>
        <w:t xml:space="preserve"> </w:t>
      </w:r>
      <w:r w:rsidRPr="00FC0110">
        <w:rPr>
          <w:rFonts w:ascii="Arial" w:hAnsi="Arial" w:cs="Arial"/>
          <w:sz w:val="21"/>
          <w:szCs w:val="21"/>
          <w:lang w:val="fr-FR"/>
        </w:rPr>
        <w:t>ne</w:t>
      </w:r>
      <w:r w:rsidR="00A63C63" w:rsidRPr="00FC0110">
        <w:rPr>
          <w:rFonts w:ascii="Arial" w:hAnsi="Arial" w:cs="Arial"/>
          <w:sz w:val="21"/>
          <w:szCs w:val="21"/>
          <w:lang w:val="fr-FR"/>
        </w:rPr>
        <w:t xml:space="preserve"> </w:t>
      </w:r>
      <w:r w:rsidRPr="00FC0110">
        <w:rPr>
          <w:rFonts w:ascii="Arial" w:hAnsi="Arial" w:cs="Arial"/>
          <w:sz w:val="21"/>
          <w:szCs w:val="21"/>
          <w:lang w:val="fr-FR"/>
        </w:rPr>
        <w:t>s'applique</w:t>
      </w:r>
      <w:r w:rsidR="00A63C63" w:rsidRPr="00FC0110">
        <w:rPr>
          <w:rFonts w:ascii="Arial" w:hAnsi="Arial" w:cs="Arial"/>
          <w:sz w:val="21"/>
          <w:szCs w:val="21"/>
          <w:lang w:val="fr-FR"/>
        </w:rPr>
        <w:t xml:space="preserve"> </w:t>
      </w:r>
      <w:r w:rsidRPr="00FC0110">
        <w:rPr>
          <w:rFonts w:ascii="Arial" w:hAnsi="Arial" w:cs="Arial"/>
          <w:sz w:val="21"/>
          <w:szCs w:val="21"/>
          <w:lang w:val="fr-FR"/>
        </w:rPr>
        <w:t>pas</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signification</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documents</w:t>
      </w:r>
      <w:r w:rsidR="00A63C63" w:rsidRPr="00FC0110">
        <w:rPr>
          <w:rFonts w:ascii="Arial" w:hAnsi="Arial" w:cs="Arial"/>
          <w:sz w:val="21"/>
          <w:szCs w:val="21"/>
          <w:lang w:val="fr-FR"/>
        </w:rPr>
        <w:t xml:space="preserve"> </w:t>
      </w:r>
      <w:r w:rsidRPr="00FC0110">
        <w:rPr>
          <w:rFonts w:ascii="Arial" w:hAnsi="Arial" w:cs="Arial"/>
          <w:sz w:val="21"/>
          <w:szCs w:val="21"/>
          <w:lang w:val="fr-FR"/>
        </w:rPr>
        <w:t>relatifs</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procédure</w:t>
      </w:r>
      <w:r w:rsidR="00A63C63" w:rsidRPr="00FC0110">
        <w:rPr>
          <w:rFonts w:ascii="Arial" w:hAnsi="Arial" w:cs="Arial"/>
          <w:sz w:val="21"/>
          <w:szCs w:val="21"/>
          <w:lang w:val="fr-FR"/>
        </w:rPr>
        <w:t xml:space="preserve"> </w:t>
      </w:r>
      <w:r w:rsidRPr="00FC0110">
        <w:rPr>
          <w:rFonts w:ascii="Arial" w:hAnsi="Arial" w:cs="Arial"/>
          <w:sz w:val="21"/>
          <w:szCs w:val="21"/>
          <w:lang w:val="fr-FR"/>
        </w:rPr>
        <w:t>devant</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tribunal</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cas</w:t>
      </w:r>
      <w:r w:rsidR="00A63C63" w:rsidRPr="00FC0110">
        <w:rPr>
          <w:rFonts w:ascii="Arial" w:hAnsi="Arial" w:cs="Arial"/>
          <w:sz w:val="21"/>
          <w:szCs w:val="21"/>
          <w:lang w:val="fr-FR"/>
        </w:rPr>
        <w:t xml:space="preserve"> </w:t>
      </w:r>
      <w:r w:rsidRPr="00FC0110">
        <w:rPr>
          <w:rFonts w:ascii="Arial" w:hAnsi="Arial" w:cs="Arial"/>
          <w:sz w:val="21"/>
          <w:szCs w:val="21"/>
          <w:lang w:val="fr-FR"/>
        </w:rPr>
        <w:t>échéant,</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arbitrage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autre</w:t>
      </w:r>
      <w:r w:rsidR="00A63C63" w:rsidRPr="00FC0110">
        <w:rPr>
          <w:rFonts w:ascii="Arial" w:hAnsi="Arial" w:cs="Arial"/>
          <w:sz w:val="21"/>
          <w:szCs w:val="21"/>
          <w:lang w:val="fr-FR"/>
        </w:rPr>
        <w:t xml:space="preserve"> </w:t>
      </w:r>
      <w:r w:rsidRPr="00FC0110">
        <w:rPr>
          <w:rFonts w:ascii="Arial" w:hAnsi="Arial" w:cs="Arial"/>
          <w:sz w:val="21"/>
          <w:szCs w:val="21"/>
          <w:lang w:val="fr-FR"/>
        </w:rPr>
        <w:t>méthode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règlement</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litiges.</w:t>
      </w:r>
    </w:p>
    <w:p w14:paraId="6DB3BCAB" w14:textId="77777777" w:rsidR="006F4377" w:rsidRPr="00FC0110" w:rsidRDefault="006F4377" w:rsidP="00494880">
      <w:pPr>
        <w:pStyle w:val="Contract1"/>
      </w:pPr>
      <w:bookmarkStart w:id="319" w:name="_bookmark154"/>
      <w:bookmarkStart w:id="320" w:name="_Toc120027190"/>
      <w:bookmarkStart w:id="321" w:name="_Ref120044158"/>
      <w:bookmarkStart w:id="322" w:name="_Ref120044241"/>
      <w:bookmarkStart w:id="323" w:name="_Ref120044324"/>
      <w:bookmarkStart w:id="324" w:name="_Toc120219350"/>
      <w:bookmarkEnd w:id="319"/>
      <w:r w:rsidRPr="00FC0110">
        <w:t>DIVERS</w:t>
      </w:r>
      <w:bookmarkEnd w:id="320"/>
      <w:bookmarkEnd w:id="321"/>
      <w:bookmarkEnd w:id="322"/>
      <w:bookmarkEnd w:id="323"/>
      <w:bookmarkEnd w:id="324"/>
    </w:p>
    <w:p w14:paraId="01DEF374" w14:textId="3CC682B1" w:rsidR="006F4377" w:rsidRPr="00FC0110" w:rsidRDefault="006F4377" w:rsidP="00DF3560">
      <w:pPr>
        <w:pStyle w:val="Contract2"/>
        <w:rPr>
          <w:rFonts w:cs="Arial"/>
          <w:szCs w:val="21"/>
        </w:rPr>
      </w:pPr>
      <w:r w:rsidRPr="00FC0110">
        <w:rPr>
          <w:rFonts w:cs="Arial"/>
          <w:szCs w:val="21"/>
        </w:rPr>
        <w:t>Engagements</w:t>
      </w:r>
      <w:r w:rsidR="00A63C63" w:rsidRPr="00FC0110">
        <w:rPr>
          <w:rFonts w:cs="Arial"/>
          <w:szCs w:val="21"/>
        </w:rPr>
        <w:t xml:space="preserve"> </w:t>
      </w:r>
      <w:r w:rsidRPr="00FC0110">
        <w:rPr>
          <w:rFonts w:cs="Arial"/>
          <w:szCs w:val="21"/>
        </w:rPr>
        <w:t>Supplémentaires</w:t>
      </w:r>
    </w:p>
    <w:p w14:paraId="612E4EAE" w14:textId="53674D69"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bookmarkStart w:id="325" w:name="_Hlk119011863"/>
      <w:r w:rsidRPr="00FC0110">
        <w:rPr>
          <w:rFonts w:ascii="Arial" w:hAnsi="Arial" w:cs="Arial"/>
          <w:sz w:val="21"/>
          <w:szCs w:val="21"/>
          <w:lang w:val="fr-FR"/>
        </w:rPr>
        <w:t>Chaque</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mesure</w:t>
      </w:r>
      <w:r w:rsidR="00A63C63" w:rsidRPr="00FC0110">
        <w:rPr>
          <w:rFonts w:ascii="Arial" w:hAnsi="Arial" w:cs="Arial"/>
          <w:sz w:val="21"/>
          <w:szCs w:val="21"/>
          <w:lang w:val="fr-FR"/>
        </w:rPr>
        <w:t xml:space="preserve"> </w:t>
      </w:r>
      <w:r w:rsidRPr="00FC0110">
        <w:rPr>
          <w:rFonts w:ascii="Arial" w:hAnsi="Arial" w:cs="Arial"/>
          <w:sz w:val="21"/>
          <w:szCs w:val="21"/>
          <w:lang w:val="fr-FR"/>
        </w:rPr>
        <w:t>où</w:t>
      </w:r>
      <w:r w:rsidR="00A63C63" w:rsidRPr="00FC0110">
        <w:rPr>
          <w:rFonts w:ascii="Arial" w:hAnsi="Arial" w:cs="Arial"/>
          <w:sz w:val="21"/>
          <w:szCs w:val="21"/>
          <w:lang w:val="fr-FR"/>
        </w:rPr>
        <w:t xml:space="preserve"> </w:t>
      </w:r>
      <w:r w:rsidRPr="00FC0110">
        <w:rPr>
          <w:rFonts w:ascii="Arial" w:hAnsi="Arial" w:cs="Arial"/>
          <w:sz w:val="21"/>
          <w:szCs w:val="21"/>
          <w:lang w:val="fr-FR"/>
        </w:rPr>
        <w:t>elle</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raisonnablement</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mesure</w:t>
      </w:r>
      <w:r w:rsidR="00A63C63" w:rsidRPr="00FC0110">
        <w:rPr>
          <w:rFonts w:ascii="Arial" w:hAnsi="Arial" w:cs="Arial"/>
          <w:sz w:val="21"/>
          <w:szCs w:val="21"/>
          <w:lang w:val="fr-FR"/>
        </w:rPr>
        <w:t xml:space="preserve"> </w:t>
      </w:r>
      <w:r w:rsidRPr="00FC0110">
        <w:rPr>
          <w:rFonts w:ascii="Arial" w:hAnsi="Arial" w:cs="Arial"/>
          <w:sz w:val="21"/>
          <w:szCs w:val="21"/>
          <w:lang w:val="fr-FR"/>
        </w:rPr>
        <w:t>d</w:t>
      </w:r>
      <w:r w:rsidR="06F70692" w:rsidRPr="00FC0110">
        <w:rPr>
          <w:rFonts w:ascii="Arial" w:hAnsi="Arial" w:cs="Arial"/>
          <w:sz w:val="21"/>
          <w:szCs w:val="21"/>
          <w:lang w:val="fr-FR"/>
        </w:rPr>
        <w:t>e</w:t>
      </w:r>
      <w:r w:rsidR="00A63C63" w:rsidRPr="00FC0110">
        <w:rPr>
          <w:rFonts w:ascii="Arial" w:hAnsi="Arial" w:cs="Arial"/>
          <w:sz w:val="21"/>
          <w:szCs w:val="21"/>
          <w:lang w:val="fr-FR"/>
        </w:rPr>
        <w:t xml:space="preserve"> </w:t>
      </w:r>
      <w:r w:rsidR="06F70692"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faire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ses</w:t>
      </w:r>
      <w:r w:rsidR="00A63C63" w:rsidRPr="00FC0110">
        <w:rPr>
          <w:rFonts w:ascii="Arial" w:hAnsi="Arial" w:cs="Arial"/>
          <w:sz w:val="21"/>
          <w:szCs w:val="21"/>
          <w:lang w:val="fr-FR"/>
        </w:rPr>
        <w:t xml:space="preserve"> </w:t>
      </w:r>
      <w:r w:rsidRPr="00FC0110">
        <w:rPr>
          <w:rFonts w:ascii="Arial" w:hAnsi="Arial" w:cs="Arial"/>
          <w:sz w:val="21"/>
          <w:szCs w:val="21"/>
          <w:lang w:val="fr-FR"/>
        </w:rPr>
        <w:t>propres</w:t>
      </w:r>
      <w:r w:rsidR="00A63C63" w:rsidRPr="00FC0110">
        <w:rPr>
          <w:rFonts w:ascii="Arial" w:hAnsi="Arial" w:cs="Arial"/>
          <w:sz w:val="21"/>
          <w:szCs w:val="21"/>
          <w:lang w:val="fr-FR"/>
        </w:rPr>
        <w:t xml:space="preserve"> </w:t>
      </w:r>
      <w:r w:rsidRPr="00FC0110">
        <w:rPr>
          <w:rFonts w:ascii="Arial" w:hAnsi="Arial" w:cs="Arial"/>
          <w:sz w:val="21"/>
          <w:szCs w:val="21"/>
          <w:lang w:val="fr-FR"/>
        </w:rPr>
        <w:t>frais,</w:t>
      </w:r>
      <w:r w:rsidR="00A63C63" w:rsidRPr="00FC0110">
        <w:rPr>
          <w:rFonts w:ascii="Arial" w:hAnsi="Arial" w:cs="Arial"/>
          <w:sz w:val="21"/>
          <w:szCs w:val="21"/>
          <w:lang w:val="fr-FR"/>
        </w:rPr>
        <w:t xml:space="preserve"> </w:t>
      </w:r>
      <w:r w:rsidRPr="00FC0110">
        <w:rPr>
          <w:rFonts w:ascii="Arial" w:hAnsi="Arial" w:cs="Arial"/>
          <w:sz w:val="21"/>
          <w:szCs w:val="21"/>
          <w:lang w:val="fr-FR"/>
        </w:rPr>
        <w:t>signe</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remet</w:t>
      </w:r>
      <w:r w:rsidR="00A63C63" w:rsidRPr="00FC0110">
        <w:rPr>
          <w:rFonts w:ascii="Arial" w:hAnsi="Arial" w:cs="Arial"/>
          <w:sz w:val="21"/>
          <w:szCs w:val="21"/>
          <w:lang w:val="fr-FR"/>
        </w:rPr>
        <w:t xml:space="preserve"> </w:t>
      </w:r>
      <w:r w:rsidRPr="00FC0110">
        <w:rPr>
          <w:rFonts w:ascii="Arial" w:hAnsi="Arial" w:cs="Arial"/>
          <w:sz w:val="21"/>
          <w:szCs w:val="21"/>
          <w:lang w:val="fr-FR"/>
        </w:rPr>
        <w:t>tous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documents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fait</w:t>
      </w:r>
      <w:r w:rsidR="00A63C63" w:rsidRPr="00FC0110">
        <w:rPr>
          <w:rFonts w:ascii="Arial" w:hAnsi="Arial" w:cs="Arial"/>
          <w:sz w:val="21"/>
          <w:szCs w:val="21"/>
          <w:lang w:val="fr-FR"/>
        </w:rPr>
        <w:t xml:space="preserve"> </w:t>
      </w:r>
      <w:r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Pr="00FC0110">
        <w:rPr>
          <w:rFonts w:ascii="Arial" w:hAnsi="Arial" w:cs="Arial"/>
          <w:sz w:val="21"/>
          <w:szCs w:val="21"/>
          <w:lang w:val="fr-FR"/>
        </w:rPr>
        <w:t>ce</w:t>
      </w:r>
      <w:r w:rsidR="00A63C63" w:rsidRPr="00FC0110">
        <w:rPr>
          <w:rFonts w:ascii="Arial" w:hAnsi="Arial" w:cs="Arial"/>
          <w:sz w:val="21"/>
          <w:szCs w:val="21"/>
          <w:lang w:val="fr-FR"/>
        </w:rPr>
        <w:t xml:space="preserve"> </w:t>
      </w:r>
      <w:r w:rsidRPr="00FC0110">
        <w:rPr>
          <w:rFonts w:ascii="Arial" w:hAnsi="Arial" w:cs="Arial"/>
          <w:sz w:val="21"/>
          <w:szCs w:val="21"/>
          <w:lang w:val="fr-FR"/>
        </w:rPr>
        <w:t>qui</w:t>
      </w:r>
      <w:r w:rsidR="00A63C63" w:rsidRPr="00FC0110">
        <w:rPr>
          <w:rFonts w:ascii="Arial" w:hAnsi="Arial" w:cs="Arial"/>
          <w:sz w:val="21"/>
          <w:szCs w:val="21"/>
          <w:lang w:val="fr-FR"/>
        </w:rPr>
        <w:t xml:space="preserve"> </w:t>
      </w:r>
      <w:r w:rsidRPr="00FC0110">
        <w:rPr>
          <w:rFonts w:ascii="Arial" w:hAnsi="Arial" w:cs="Arial"/>
          <w:sz w:val="21"/>
          <w:szCs w:val="21"/>
          <w:lang w:val="fr-FR"/>
        </w:rPr>
        <w:t>peut</w:t>
      </w:r>
      <w:r w:rsidR="00A63C63" w:rsidRPr="00FC0110">
        <w:rPr>
          <w:rFonts w:ascii="Arial" w:hAnsi="Arial" w:cs="Arial"/>
          <w:sz w:val="21"/>
          <w:szCs w:val="21"/>
          <w:lang w:val="fr-FR"/>
        </w:rPr>
        <w:t xml:space="preserve"> </w:t>
      </w:r>
      <w:r w:rsidRPr="00FC0110">
        <w:rPr>
          <w:rFonts w:ascii="Arial" w:hAnsi="Arial" w:cs="Arial"/>
          <w:sz w:val="21"/>
          <w:szCs w:val="21"/>
          <w:lang w:val="fr-FR"/>
        </w:rPr>
        <w:t>être</w:t>
      </w:r>
      <w:r w:rsidR="00A63C63" w:rsidRPr="00FC0110">
        <w:rPr>
          <w:rFonts w:ascii="Arial" w:hAnsi="Arial" w:cs="Arial"/>
          <w:sz w:val="21"/>
          <w:szCs w:val="21"/>
          <w:lang w:val="fr-FR"/>
        </w:rPr>
        <w:t xml:space="preserve"> </w:t>
      </w:r>
      <w:r w:rsidRPr="00FC0110">
        <w:rPr>
          <w:rFonts w:ascii="Arial" w:hAnsi="Arial" w:cs="Arial"/>
          <w:sz w:val="21"/>
          <w:szCs w:val="21"/>
          <w:lang w:val="fr-FR"/>
        </w:rPr>
        <w:t>raisonnablement</w:t>
      </w:r>
      <w:r w:rsidR="00A63C63" w:rsidRPr="00FC0110">
        <w:rPr>
          <w:rFonts w:ascii="Arial" w:hAnsi="Arial" w:cs="Arial"/>
          <w:sz w:val="21"/>
          <w:szCs w:val="21"/>
          <w:lang w:val="fr-FR"/>
        </w:rPr>
        <w:t xml:space="preserve"> </w:t>
      </w:r>
      <w:r w:rsidRPr="00FC0110">
        <w:rPr>
          <w:rFonts w:ascii="Arial" w:hAnsi="Arial" w:cs="Arial"/>
          <w:sz w:val="21"/>
          <w:szCs w:val="21"/>
          <w:lang w:val="fr-FR"/>
        </w:rPr>
        <w:t>exigé</w:t>
      </w:r>
      <w:r w:rsidR="4CEDB6BD"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cas</w:t>
      </w:r>
      <w:r w:rsidR="00A63C63" w:rsidRPr="00FC0110">
        <w:rPr>
          <w:rFonts w:ascii="Arial" w:hAnsi="Arial" w:cs="Arial"/>
          <w:sz w:val="21"/>
          <w:szCs w:val="21"/>
          <w:lang w:val="fr-FR"/>
        </w:rPr>
        <w:t xml:space="preserve"> </w:t>
      </w:r>
      <w:r w:rsidRPr="00FC0110">
        <w:rPr>
          <w:rFonts w:ascii="Arial" w:hAnsi="Arial" w:cs="Arial"/>
          <w:sz w:val="21"/>
          <w:szCs w:val="21"/>
          <w:lang w:val="fr-FR"/>
        </w:rPr>
        <w:t>échéant</w:t>
      </w:r>
      <w:r w:rsidR="20F86296"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pour</w:t>
      </w:r>
      <w:r w:rsidR="00A63C63" w:rsidRPr="00FC0110">
        <w:rPr>
          <w:rFonts w:ascii="Arial" w:hAnsi="Arial" w:cs="Arial"/>
          <w:sz w:val="21"/>
          <w:szCs w:val="21"/>
          <w:lang w:val="fr-FR"/>
        </w:rPr>
        <w:t xml:space="preserve"> </w:t>
      </w:r>
      <w:r w:rsidRPr="00FC0110">
        <w:rPr>
          <w:rFonts w:ascii="Arial" w:hAnsi="Arial" w:cs="Arial"/>
          <w:sz w:val="21"/>
          <w:szCs w:val="21"/>
          <w:lang w:val="fr-FR"/>
        </w:rPr>
        <w:t>donner</w:t>
      </w:r>
      <w:r w:rsidR="00A63C63" w:rsidRPr="00FC0110">
        <w:rPr>
          <w:rFonts w:ascii="Arial" w:hAnsi="Arial" w:cs="Arial"/>
          <w:sz w:val="21"/>
          <w:szCs w:val="21"/>
          <w:lang w:val="fr-FR"/>
        </w:rPr>
        <w:t xml:space="preserve"> </w:t>
      </w:r>
      <w:r w:rsidRPr="00FC0110">
        <w:rPr>
          <w:rFonts w:ascii="Arial" w:hAnsi="Arial" w:cs="Arial"/>
          <w:sz w:val="21"/>
          <w:szCs w:val="21"/>
          <w:lang w:val="fr-FR"/>
        </w:rPr>
        <w:t>plein</w:t>
      </w:r>
      <w:r w:rsidR="00A63C63" w:rsidRPr="00FC0110">
        <w:rPr>
          <w:rFonts w:ascii="Arial" w:hAnsi="Arial" w:cs="Arial"/>
          <w:sz w:val="21"/>
          <w:szCs w:val="21"/>
          <w:lang w:val="fr-FR"/>
        </w:rPr>
        <w:t xml:space="preserve"> </w:t>
      </w:r>
      <w:r w:rsidRPr="00FC0110">
        <w:rPr>
          <w:rFonts w:ascii="Arial" w:hAnsi="Arial" w:cs="Arial"/>
          <w:sz w:val="21"/>
          <w:szCs w:val="21"/>
          <w:lang w:val="fr-FR"/>
        </w:rPr>
        <w:t>effet</w:t>
      </w:r>
      <w:r w:rsidR="00A63C63" w:rsidRPr="00FC0110">
        <w:rPr>
          <w:rFonts w:ascii="Arial" w:hAnsi="Arial" w:cs="Arial"/>
          <w:sz w:val="21"/>
          <w:szCs w:val="21"/>
          <w:lang w:val="fr-FR"/>
        </w:rPr>
        <w:t xml:space="preserve"> </w:t>
      </w:r>
      <w:r w:rsidRPr="00FC0110">
        <w:rPr>
          <w:rFonts w:ascii="Arial" w:hAnsi="Arial" w:cs="Arial"/>
          <w:sz w:val="21"/>
          <w:szCs w:val="21"/>
          <w:lang w:val="fr-FR"/>
        </w:rPr>
        <w:t>aux</w:t>
      </w:r>
      <w:r w:rsidR="00A63C63" w:rsidRPr="00FC0110">
        <w:rPr>
          <w:rFonts w:ascii="Arial" w:hAnsi="Arial" w:cs="Arial"/>
          <w:sz w:val="21"/>
          <w:szCs w:val="21"/>
          <w:lang w:val="fr-FR"/>
        </w:rPr>
        <w:t xml:space="preserve"> </w:t>
      </w:r>
      <w:r w:rsidRPr="00FC0110">
        <w:rPr>
          <w:rFonts w:ascii="Arial" w:hAnsi="Arial" w:cs="Arial"/>
          <w:sz w:val="21"/>
          <w:szCs w:val="21"/>
          <w:lang w:val="fr-FR"/>
        </w:rPr>
        <w:t>dispositions</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769C52F6"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pour</w:t>
      </w:r>
      <w:r w:rsidR="00A63C63" w:rsidRPr="00FC0110">
        <w:rPr>
          <w:rFonts w:ascii="Arial" w:hAnsi="Arial" w:cs="Arial"/>
          <w:sz w:val="21"/>
          <w:szCs w:val="21"/>
          <w:lang w:val="fr-FR"/>
        </w:rPr>
        <w:t xml:space="preserve"> </w:t>
      </w:r>
      <w:r w:rsidRPr="00FC0110">
        <w:rPr>
          <w:rFonts w:ascii="Arial" w:hAnsi="Arial" w:cs="Arial"/>
          <w:sz w:val="21"/>
          <w:szCs w:val="21"/>
          <w:lang w:val="fr-FR"/>
        </w:rPr>
        <w:t>garantir</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l'autre</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plein</w:t>
      </w:r>
      <w:r w:rsidR="00A63C63" w:rsidRPr="00FC0110">
        <w:rPr>
          <w:rFonts w:ascii="Arial" w:hAnsi="Arial" w:cs="Arial"/>
          <w:sz w:val="21"/>
          <w:szCs w:val="21"/>
          <w:lang w:val="fr-FR"/>
        </w:rPr>
        <w:t xml:space="preserve"> </w:t>
      </w:r>
      <w:r w:rsidRPr="00FC0110">
        <w:rPr>
          <w:rFonts w:ascii="Arial" w:hAnsi="Arial" w:cs="Arial"/>
          <w:sz w:val="21"/>
          <w:szCs w:val="21"/>
          <w:lang w:val="fr-FR"/>
        </w:rPr>
        <w:t>bénéfice</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droits,</w:t>
      </w:r>
      <w:r w:rsidR="00A63C63" w:rsidRPr="00FC0110">
        <w:rPr>
          <w:rFonts w:ascii="Arial" w:hAnsi="Arial" w:cs="Arial"/>
          <w:sz w:val="21"/>
          <w:szCs w:val="21"/>
          <w:lang w:val="fr-FR"/>
        </w:rPr>
        <w:t xml:space="preserve"> </w:t>
      </w:r>
      <w:r w:rsidRPr="00FC0110">
        <w:rPr>
          <w:rFonts w:ascii="Arial" w:hAnsi="Arial" w:cs="Arial"/>
          <w:sz w:val="21"/>
          <w:szCs w:val="21"/>
          <w:lang w:val="fr-FR"/>
        </w:rPr>
        <w:t>pouvoirs,</w:t>
      </w:r>
      <w:r w:rsidR="00A63C63" w:rsidRPr="00FC0110">
        <w:rPr>
          <w:rFonts w:ascii="Arial" w:hAnsi="Arial" w:cs="Arial"/>
          <w:sz w:val="21"/>
          <w:szCs w:val="21"/>
          <w:lang w:val="fr-FR"/>
        </w:rPr>
        <w:t xml:space="preserve"> </w:t>
      </w:r>
      <w:r w:rsidRPr="00FC0110">
        <w:rPr>
          <w:rFonts w:ascii="Arial" w:hAnsi="Arial" w:cs="Arial"/>
          <w:sz w:val="21"/>
          <w:szCs w:val="21"/>
          <w:lang w:val="fr-FR"/>
        </w:rPr>
        <w:t>privilèges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recours</w:t>
      </w:r>
      <w:r w:rsidR="00A63C63" w:rsidRPr="00FC0110">
        <w:rPr>
          <w:rFonts w:ascii="Arial" w:hAnsi="Arial" w:cs="Arial"/>
          <w:sz w:val="21"/>
          <w:szCs w:val="21"/>
          <w:lang w:val="fr-FR"/>
        </w:rPr>
        <w:t xml:space="preserve"> </w:t>
      </w:r>
      <w:r w:rsidRPr="00FC0110">
        <w:rPr>
          <w:rFonts w:ascii="Arial" w:hAnsi="Arial" w:cs="Arial"/>
          <w:sz w:val="21"/>
          <w:szCs w:val="21"/>
          <w:lang w:val="fr-FR"/>
        </w:rPr>
        <w:t>qu</w:t>
      </w:r>
      <w:r w:rsidR="6C80B50B" w:rsidRPr="00FC0110">
        <w:rPr>
          <w:rFonts w:ascii="Arial" w:hAnsi="Arial" w:cs="Arial"/>
          <w:sz w:val="21"/>
          <w:szCs w:val="21"/>
          <w:lang w:val="fr-FR"/>
        </w:rPr>
        <w:t>e</w:t>
      </w:r>
      <w:r w:rsidR="00A63C63" w:rsidRPr="00FC0110">
        <w:rPr>
          <w:rFonts w:ascii="Arial" w:hAnsi="Arial" w:cs="Arial"/>
          <w:sz w:val="21"/>
          <w:szCs w:val="21"/>
          <w:lang w:val="fr-FR"/>
        </w:rPr>
        <w:t xml:space="preserve"> </w:t>
      </w:r>
      <w:r w:rsidR="6C80B50B" w:rsidRPr="00FC0110">
        <w:rPr>
          <w:rFonts w:ascii="Arial" w:hAnsi="Arial" w:cs="Arial"/>
          <w:sz w:val="21"/>
          <w:szCs w:val="21"/>
          <w:lang w:val="fr-FR"/>
        </w:rPr>
        <w:t>le</w:t>
      </w:r>
      <w:r w:rsidR="00A63C63" w:rsidRPr="00FC0110">
        <w:rPr>
          <w:rFonts w:ascii="Arial" w:hAnsi="Arial" w:cs="Arial"/>
          <w:sz w:val="21"/>
          <w:szCs w:val="21"/>
          <w:lang w:val="fr-FR"/>
        </w:rPr>
        <w:t xml:space="preserve"> </w:t>
      </w:r>
      <w:r w:rsidR="6C80B50B"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lui</w:t>
      </w:r>
      <w:r w:rsidR="00A63C63" w:rsidRPr="00FC0110">
        <w:rPr>
          <w:rFonts w:ascii="Arial" w:hAnsi="Arial" w:cs="Arial"/>
          <w:sz w:val="21"/>
          <w:szCs w:val="21"/>
          <w:lang w:val="fr-FR"/>
        </w:rPr>
        <w:t xml:space="preserve"> </w:t>
      </w:r>
      <w:r w:rsidR="04029AA6" w:rsidRPr="00FC0110">
        <w:rPr>
          <w:rFonts w:ascii="Arial" w:hAnsi="Arial" w:cs="Arial"/>
          <w:sz w:val="21"/>
          <w:szCs w:val="21"/>
          <w:lang w:val="fr-FR"/>
        </w:rPr>
        <w:t>confère</w:t>
      </w:r>
      <w:bookmarkEnd w:id="325"/>
      <w:r w:rsidRPr="00FC0110">
        <w:rPr>
          <w:rFonts w:ascii="Arial" w:hAnsi="Arial" w:cs="Arial"/>
          <w:sz w:val="21"/>
          <w:szCs w:val="21"/>
          <w:lang w:val="fr-FR"/>
        </w:rPr>
        <w:t>.</w:t>
      </w:r>
    </w:p>
    <w:p w14:paraId="488D4321" w14:textId="77777777" w:rsidR="006F4377" w:rsidRPr="00FC0110" w:rsidRDefault="006F4377" w:rsidP="00DF3560">
      <w:pPr>
        <w:pStyle w:val="Contract2"/>
        <w:rPr>
          <w:rFonts w:cs="Arial"/>
          <w:szCs w:val="21"/>
        </w:rPr>
      </w:pPr>
      <w:bookmarkStart w:id="326" w:name="_bookmark155"/>
      <w:bookmarkEnd w:id="326"/>
      <w:r w:rsidRPr="00FC0110">
        <w:rPr>
          <w:rFonts w:cs="Arial"/>
          <w:szCs w:val="21"/>
        </w:rPr>
        <w:t>Frais</w:t>
      </w:r>
    </w:p>
    <w:p w14:paraId="6E551244" w14:textId="07A94362"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bookmarkStart w:id="327" w:name="_Hlk119011878"/>
      <w:r w:rsidRPr="00FC0110">
        <w:rPr>
          <w:rFonts w:ascii="Arial" w:hAnsi="Arial" w:cs="Arial"/>
          <w:sz w:val="21"/>
          <w:szCs w:val="21"/>
          <w:lang w:val="fr-FR"/>
        </w:rPr>
        <w:t>Sauf</w:t>
      </w:r>
      <w:r w:rsidR="00A63C63" w:rsidRPr="00FC0110">
        <w:rPr>
          <w:rFonts w:ascii="Arial" w:hAnsi="Arial" w:cs="Arial"/>
          <w:sz w:val="21"/>
          <w:szCs w:val="21"/>
          <w:lang w:val="fr-FR"/>
        </w:rPr>
        <w:t xml:space="preserve"> </w:t>
      </w:r>
      <w:r w:rsidRPr="00FC0110">
        <w:rPr>
          <w:rFonts w:ascii="Arial" w:hAnsi="Arial" w:cs="Arial"/>
          <w:sz w:val="21"/>
          <w:szCs w:val="21"/>
          <w:lang w:val="fr-FR"/>
        </w:rPr>
        <w:t>disposition</w:t>
      </w:r>
      <w:r w:rsidR="00A63C63" w:rsidRPr="00FC0110">
        <w:rPr>
          <w:rFonts w:ascii="Arial" w:hAnsi="Arial" w:cs="Arial"/>
          <w:sz w:val="21"/>
          <w:szCs w:val="21"/>
          <w:lang w:val="fr-FR"/>
        </w:rPr>
        <w:t xml:space="preserve"> </w:t>
      </w:r>
      <w:r w:rsidR="71E83257" w:rsidRPr="00FC0110">
        <w:rPr>
          <w:rFonts w:ascii="Arial" w:hAnsi="Arial" w:cs="Arial"/>
          <w:sz w:val="21"/>
          <w:szCs w:val="21"/>
          <w:lang w:val="fr-FR"/>
        </w:rPr>
        <w:t>expresse</w:t>
      </w:r>
      <w:r w:rsidR="00A63C63" w:rsidRPr="00FC0110">
        <w:rPr>
          <w:rFonts w:ascii="Arial" w:hAnsi="Arial" w:cs="Arial"/>
          <w:sz w:val="21"/>
          <w:szCs w:val="21"/>
          <w:lang w:val="fr-FR"/>
        </w:rPr>
        <w:t xml:space="preserve"> </w:t>
      </w:r>
      <w:r w:rsidRPr="00FC0110">
        <w:rPr>
          <w:rFonts w:ascii="Arial" w:hAnsi="Arial" w:cs="Arial"/>
          <w:sz w:val="21"/>
          <w:szCs w:val="21"/>
          <w:lang w:val="fr-FR"/>
        </w:rPr>
        <w:t>contraire</w:t>
      </w:r>
      <w:r w:rsidR="00A63C63" w:rsidRPr="00FC0110">
        <w:rPr>
          <w:rFonts w:ascii="Arial" w:hAnsi="Arial" w:cs="Arial"/>
          <w:sz w:val="21"/>
          <w:szCs w:val="21"/>
          <w:lang w:val="fr-FR"/>
        </w:rPr>
        <w:t xml:space="preserve"> </w:t>
      </w:r>
      <w:r w:rsidR="7C3EE00E"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chaque</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76D9BAA7" w:rsidRPr="00FC0110">
        <w:rPr>
          <w:rFonts w:ascii="Arial" w:hAnsi="Arial" w:cs="Arial"/>
          <w:sz w:val="21"/>
          <w:szCs w:val="21"/>
          <w:lang w:val="fr-FR"/>
        </w:rPr>
        <w:t>assume</w:t>
      </w:r>
      <w:r w:rsidR="00A63C63" w:rsidRPr="00FC0110">
        <w:rPr>
          <w:rFonts w:ascii="Arial" w:hAnsi="Arial" w:cs="Arial"/>
          <w:sz w:val="21"/>
          <w:szCs w:val="21"/>
          <w:lang w:val="fr-FR"/>
        </w:rPr>
        <w:t xml:space="preserve"> </w:t>
      </w:r>
      <w:r w:rsidR="76D9BAA7" w:rsidRPr="00FC0110">
        <w:rPr>
          <w:rFonts w:ascii="Arial" w:hAnsi="Arial" w:cs="Arial"/>
          <w:sz w:val="21"/>
          <w:szCs w:val="21"/>
          <w:lang w:val="fr-FR"/>
        </w:rPr>
        <w:t>les</w:t>
      </w:r>
      <w:r w:rsidR="00A63C63" w:rsidRPr="00FC0110">
        <w:rPr>
          <w:rFonts w:ascii="Arial" w:hAnsi="Arial" w:cs="Arial"/>
          <w:sz w:val="21"/>
          <w:szCs w:val="21"/>
          <w:lang w:val="fr-FR"/>
        </w:rPr>
        <w:t xml:space="preserve"> </w:t>
      </w:r>
      <w:r w:rsidR="76D9BAA7" w:rsidRPr="00FC0110">
        <w:rPr>
          <w:rFonts w:ascii="Arial" w:hAnsi="Arial" w:cs="Arial"/>
          <w:sz w:val="21"/>
          <w:szCs w:val="21"/>
          <w:lang w:val="fr-FR"/>
        </w:rPr>
        <w:t>frais</w:t>
      </w:r>
      <w:r w:rsidR="00A63C63" w:rsidRPr="00FC0110">
        <w:rPr>
          <w:rFonts w:ascii="Arial" w:hAnsi="Arial" w:cs="Arial"/>
          <w:sz w:val="21"/>
          <w:szCs w:val="21"/>
          <w:lang w:val="fr-FR"/>
        </w:rPr>
        <w:t xml:space="preserve"> </w:t>
      </w:r>
      <w:r w:rsidR="76D9BAA7" w:rsidRPr="00FC0110">
        <w:rPr>
          <w:rFonts w:ascii="Arial" w:hAnsi="Arial" w:cs="Arial"/>
          <w:sz w:val="21"/>
          <w:szCs w:val="21"/>
          <w:lang w:val="fr-FR"/>
        </w:rPr>
        <w:t>qu’elle</w:t>
      </w:r>
      <w:r w:rsidR="00A63C63" w:rsidRPr="00FC0110">
        <w:rPr>
          <w:rFonts w:ascii="Arial" w:hAnsi="Arial" w:cs="Arial"/>
          <w:sz w:val="21"/>
          <w:szCs w:val="21"/>
          <w:lang w:val="fr-FR"/>
        </w:rPr>
        <w:t xml:space="preserve"> </w:t>
      </w:r>
      <w:r w:rsidR="76D9BAA7" w:rsidRPr="00FC0110">
        <w:rPr>
          <w:rFonts w:ascii="Arial" w:hAnsi="Arial" w:cs="Arial"/>
          <w:sz w:val="21"/>
          <w:szCs w:val="21"/>
          <w:lang w:val="fr-FR"/>
        </w:rPr>
        <w:t>engage</w:t>
      </w:r>
      <w:r w:rsidR="00A63C63" w:rsidRPr="00FC0110">
        <w:rPr>
          <w:rFonts w:ascii="Arial" w:hAnsi="Arial" w:cs="Arial"/>
          <w:sz w:val="21"/>
          <w:szCs w:val="21"/>
          <w:lang w:val="fr-FR"/>
        </w:rPr>
        <w:t xml:space="preserve"> </w:t>
      </w:r>
      <w:r w:rsidR="59FB8006" w:rsidRPr="00FC0110">
        <w:rPr>
          <w:rFonts w:ascii="Arial" w:hAnsi="Arial" w:cs="Arial"/>
          <w:sz w:val="21"/>
          <w:szCs w:val="21"/>
          <w:lang w:val="fr-FR"/>
        </w:rPr>
        <w:t>au</w:t>
      </w:r>
      <w:r w:rsidR="00A63C63" w:rsidRPr="00FC0110">
        <w:rPr>
          <w:rFonts w:ascii="Arial" w:hAnsi="Arial" w:cs="Arial"/>
          <w:sz w:val="21"/>
          <w:szCs w:val="21"/>
          <w:lang w:val="fr-FR"/>
        </w:rPr>
        <w:t xml:space="preserve"> </w:t>
      </w:r>
      <w:r w:rsidR="59FB8006" w:rsidRPr="00FC0110">
        <w:rPr>
          <w:rFonts w:ascii="Arial" w:hAnsi="Arial" w:cs="Arial"/>
          <w:sz w:val="21"/>
          <w:szCs w:val="21"/>
          <w:lang w:val="fr-FR"/>
        </w:rPr>
        <w:t>titre</w:t>
      </w:r>
      <w:r w:rsidR="00A63C63" w:rsidRPr="00FC0110">
        <w:rPr>
          <w:rFonts w:ascii="Arial" w:hAnsi="Arial" w:cs="Arial"/>
          <w:sz w:val="21"/>
          <w:szCs w:val="21"/>
          <w:lang w:val="fr-FR"/>
        </w:rPr>
        <w:t xml:space="preserve"> </w:t>
      </w:r>
      <w:r w:rsidR="007850AC"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négociation,</w:t>
      </w:r>
      <w:r w:rsidR="00A63C63" w:rsidRPr="00FC0110">
        <w:rPr>
          <w:rFonts w:ascii="Arial" w:hAnsi="Arial" w:cs="Arial"/>
          <w:sz w:val="21"/>
          <w:szCs w:val="21"/>
          <w:lang w:val="fr-FR"/>
        </w:rPr>
        <w:t xml:space="preserve"> </w:t>
      </w:r>
      <w:r w:rsidR="6EBE228C"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préparation,</w:t>
      </w:r>
      <w:r w:rsidR="00A63C63" w:rsidRPr="00FC0110">
        <w:rPr>
          <w:rFonts w:ascii="Arial" w:hAnsi="Arial" w:cs="Arial"/>
          <w:sz w:val="21"/>
          <w:szCs w:val="21"/>
          <w:lang w:val="fr-FR"/>
        </w:rPr>
        <w:t xml:space="preserve"> </w:t>
      </w:r>
      <w:r w:rsidR="163A4109"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l'exécution</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0C314835"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mise</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œuvre</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elle</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tous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Contrats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Projet</w:t>
      </w:r>
      <w:r w:rsidR="69CC9A3C" w:rsidRPr="00FC0110">
        <w:rPr>
          <w:rFonts w:ascii="Arial" w:hAnsi="Arial" w:cs="Arial"/>
          <w:sz w:val="21"/>
          <w:szCs w:val="21"/>
          <w:lang w:val="fr-FR"/>
        </w:rPr>
        <w:t>.</w:t>
      </w:r>
      <w:r w:rsidR="00A63C63" w:rsidRPr="00FC0110">
        <w:rPr>
          <w:rFonts w:ascii="Arial" w:hAnsi="Arial" w:cs="Arial"/>
          <w:sz w:val="21"/>
          <w:szCs w:val="21"/>
          <w:lang w:val="fr-FR"/>
        </w:rPr>
        <w:t xml:space="preserve"> </w:t>
      </w:r>
      <w:r w:rsidR="69ECF073" w:rsidRPr="00FC0110">
        <w:rPr>
          <w:rFonts w:ascii="Arial" w:hAnsi="Arial" w:cs="Arial"/>
          <w:sz w:val="21"/>
          <w:szCs w:val="21"/>
          <w:lang w:val="fr-FR"/>
        </w:rPr>
        <w:t>L</w:t>
      </w:r>
      <w:r w:rsidRPr="00FC0110">
        <w:rPr>
          <w:rFonts w:ascii="Arial" w:hAnsi="Arial" w:cs="Arial"/>
          <w:sz w:val="21"/>
          <w:szCs w:val="21"/>
          <w:lang w:val="fr-FR"/>
        </w:rPr>
        <w:t>e</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bookmarkEnd w:id="327"/>
      <w:r w:rsidR="00FF4C61" w:rsidRPr="00FC0110">
        <w:rPr>
          <w:rFonts w:ascii="Arial" w:hAnsi="Arial" w:cs="Arial"/>
          <w:sz w:val="21"/>
          <w:szCs w:val="21"/>
          <w:lang w:val="fr-FR"/>
        </w:rPr>
        <w:t>Article</w:t>
      </w:r>
      <w:r w:rsidR="00904AC0" w:rsidRPr="00FC0110">
        <w:rPr>
          <w:rFonts w:ascii="Arial" w:hAnsi="Arial" w:cs="Arial"/>
          <w:sz w:val="21"/>
          <w:szCs w:val="21"/>
          <w:lang w:val="fr-FR"/>
        </w:rPr>
        <w:t xml:space="preserve"> 20.</w:t>
      </w:r>
      <w:r w:rsidR="00CF57D8" w:rsidRPr="00FC0110">
        <w:rPr>
          <w:rFonts w:ascii="Arial" w:hAnsi="Arial" w:cs="Arial"/>
          <w:sz w:val="21"/>
          <w:szCs w:val="21"/>
          <w:lang w:val="fr-FR"/>
        </w:rPr>
        <w:t>2</w:t>
      </w:r>
      <w:r w:rsidR="00A63C63" w:rsidRPr="00FC0110">
        <w:rPr>
          <w:rFonts w:ascii="Arial" w:hAnsi="Arial" w:cs="Arial"/>
          <w:sz w:val="21"/>
          <w:szCs w:val="21"/>
          <w:lang w:val="fr-FR"/>
        </w:rPr>
        <w:t xml:space="preserve"> </w:t>
      </w:r>
      <w:r w:rsidRPr="00FC0110">
        <w:rPr>
          <w:rFonts w:ascii="Arial" w:hAnsi="Arial" w:cs="Arial"/>
          <w:sz w:val="21"/>
          <w:szCs w:val="21"/>
          <w:lang w:val="fr-FR"/>
        </w:rPr>
        <w:t>(Frais)</w:t>
      </w:r>
      <w:r w:rsidR="00A63C63" w:rsidRPr="00FC0110">
        <w:rPr>
          <w:rFonts w:ascii="Arial" w:hAnsi="Arial" w:cs="Arial"/>
          <w:sz w:val="21"/>
          <w:szCs w:val="21"/>
          <w:lang w:val="fr-FR"/>
        </w:rPr>
        <w:t xml:space="preserve"> </w:t>
      </w:r>
      <w:r w:rsidRPr="00FC0110">
        <w:rPr>
          <w:rFonts w:ascii="Arial" w:hAnsi="Arial" w:cs="Arial"/>
          <w:sz w:val="21"/>
          <w:szCs w:val="21"/>
          <w:lang w:val="fr-FR"/>
        </w:rPr>
        <w:t>ne</w:t>
      </w:r>
      <w:r w:rsidR="005F2650" w:rsidRPr="00FC0110">
        <w:rPr>
          <w:rFonts w:ascii="Arial" w:hAnsi="Arial" w:cs="Arial"/>
          <w:sz w:val="21"/>
          <w:szCs w:val="21"/>
          <w:lang w:val="fr-FR"/>
        </w:rPr>
        <w:t xml:space="preserve"> </w:t>
      </w:r>
      <w:bookmarkStart w:id="328" w:name="_Hlk119011913"/>
      <w:r w:rsidR="63EA35FA" w:rsidRPr="00FC0110">
        <w:rPr>
          <w:rFonts w:ascii="Arial" w:hAnsi="Arial" w:cs="Arial"/>
          <w:sz w:val="21"/>
          <w:szCs w:val="21"/>
          <w:lang w:val="fr-FR"/>
        </w:rPr>
        <w:t>fait</w:t>
      </w:r>
      <w:r w:rsidR="00A63C63" w:rsidRPr="00FC0110">
        <w:rPr>
          <w:rFonts w:ascii="Arial" w:hAnsi="Arial" w:cs="Arial"/>
          <w:sz w:val="21"/>
          <w:szCs w:val="21"/>
          <w:lang w:val="fr-FR"/>
        </w:rPr>
        <w:t xml:space="preserve"> </w:t>
      </w:r>
      <w:r w:rsidR="63EA35FA" w:rsidRPr="00FC0110">
        <w:rPr>
          <w:rFonts w:ascii="Arial" w:hAnsi="Arial" w:cs="Arial"/>
          <w:sz w:val="21"/>
          <w:szCs w:val="21"/>
          <w:lang w:val="fr-FR"/>
        </w:rPr>
        <w:t>pas</w:t>
      </w:r>
      <w:r w:rsidR="00A63C63" w:rsidRPr="00FC0110">
        <w:rPr>
          <w:rFonts w:ascii="Arial" w:hAnsi="Arial" w:cs="Arial"/>
          <w:sz w:val="21"/>
          <w:szCs w:val="21"/>
          <w:lang w:val="fr-FR"/>
        </w:rPr>
        <w:t xml:space="preserve"> </w:t>
      </w:r>
      <w:r w:rsidR="63EA35FA" w:rsidRPr="00FC0110">
        <w:rPr>
          <w:rFonts w:ascii="Arial" w:hAnsi="Arial" w:cs="Arial"/>
          <w:sz w:val="21"/>
          <w:szCs w:val="21"/>
          <w:lang w:val="fr-FR"/>
        </w:rPr>
        <w:t>échec</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droit</w:t>
      </w:r>
      <w:r w:rsidR="00A63C63" w:rsidRPr="00FC0110">
        <w:rPr>
          <w:rFonts w:ascii="Arial" w:hAnsi="Arial" w:cs="Arial"/>
          <w:sz w:val="21"/>
          <w:szCs w:val="21"/>
          <w:lang w:val="fr-FR"/>
        </w:rPr>
        <w:t xml:space="preserve"> </w:t>
      </w:r>
      <w:r w:rsidR="3F5335B9" w:rsidRPr="00FC0110">
        <w:rPr>
          <w:rFonts w:ascii="Arial" w:hAnsi="Arial" w:cs="Arial"/>
          <w:sz w:val="21"/>
          <w:szCs w:val="21"/>
          <w:lang w:val="fr-FR"/>
        </w:rPr>
        <w:t>pour</w:t>
      </w:r>
      <w:r w:rsidR="00A63C63" w:rsidRPr="00FC0110">
        <w:rPr>
          <w:rFonts w:ascii="Arial" w:hAnsi="Arial" w:cs="Arial"/>
          <w:sz w:val="21"/>
          <w:szCs w:val="21"/>
          <w:lang w:val="fr-FR"/>
        </w:rPr>
        <w:t xml:space="preserve"> </w:t>
      </w:r>
      <w:r w:rsidRPr="00FC0110">
        <w:rPr>
          <w:rFonts w:ascii="Arial" w:hAnsi="Arial" w:cs="Arial"/>
          <w:sz w:val="21"/>
          <w:szCs w:val="21"/>
          <w:lang w:val="fr-FR"/>
        </w:rPr>
        <w:t>chaque</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chercher</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recouvrer</w:t>
      </w:r>
      <w:r w:rsidR="00A63C63" w:rsidRPr="00FC0110">
        <w:rPr>
          <w:rFonts w:ascii="Arial" w:hAnsi="Arial" w:cs="Arial"/>
          <w:sz w:val="21"/>
          <w:szCs w:val="21"/>
          <w:lang w:val="fr-FR"/>
        </w:rPr>
        <w:t xml:space="preserve"> </w:t>
      </w:r>
      <w:r w:rsidR="2B66EC5A"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frais</w:t>
      </w:r>
      <w:r w:rsidR="00A63C63" w:rsidRPr="00FC0110">
        <w:rPr>
          <w:rFonts w:ascii="Arial" w:hAnsi="Arial" w:cs="Arial"/>
          <w:sz w:val="21"/>
          <w:szCs w:val="21"/>
          <w:lang w:val="fr-FR"/>
        </w:rPr>
        <w:t xml:space="preserve"> </w:t>
      </w:r>
      <w:r w:rsidR="49C18818" w:rsidRPr="00FC0110">
        <w:rPr>
          <w:rFonts w:ascii="Arial" w:hAnsi="Arial" w:cs="Arial"/>
          <w:sz w:val="21"/>
          <w:szCs w:val="21"/>
          <w:lang w:val="fr-FR"/>
        </w:rPr>
        <w:t>qu</w:t>
      </w:r>
      <w:r w:rsidR="03010ACC" w:rsidRPr="00FC0110">
        <w:rPr>
          <w:rFonts w:ascii="Arial" w:hAnsi="Arial" w:cs="Arial"/>
          <w:sz w:val="21"/>
          <w:szCs w:val="21"/>
          <w:lang w:val="fr-FR"/>
        </w:rPr>
        <w:t>’elle</w:t>
      </w:r>
      <w:r w:rsidR="00A63C63" w:rsidRPr="00FC0110">
        <w:rPr>
          <w:rFonts w:ascii="Arial" w:hAnsi="Arial" w:cs="Arial"/>
          <w:sz w:val="21"/>
          <w:szCs w:val="21"/>
          <w:lang w:val="fr-FR"/>
        </w:rPr>
        <w:t xml:space="preserve"> </w:t>
      </w:r>
      <w:r w:rsidR="03010ACC" w:rsidRPr="00FC0110">
        <w:rPr>
          <w:rFonts w:ascii="Arial" w:hAnsi="Arial" w:cs="Arial"/>
          <w:sz w:val="21"/>
          <w:szCs w:val="21"/>
          <w:lang w:val="fr-FR"/>
        </w:rPr>
        <w:t>aurait</w:t>
      </w:r>
      <w:r w:rsidR="00A63C63" w:rsidRPr="00FC0110">
        <w:rPr>
          <w:rFonts w:ascii="Arial" w:hAnsi="Arial" w:cs="Arial"/>
          <w:sz w:val="21"/>
          <w:szCs w:val="21"/>
          <w:lang w:val="fr-FR"/>
        </w:rPr>
        <w:t xml:space="preserve"> </w:t>
      </w:r>
      <w:r w:rsidR="03010ACC" w:rsidRPr="00FC0110">
        <w:rPr>
          <w:rFonts w:ascii="Arial" w:hAnsi="Arial" w:cs="Arial"/>
          <w:sz w:val="21"/>
          <w:szCs w:val="21"/>
          <w:lang w:val="fr-FR"/>
        </w:rPr>
        <w:t>à</w:t>
      </w:r>
      <w:r w:rsidR="00A63C63" w:rsidRPr="00FC0110">
        <w:rPr>
          <w:rFonts w:ascii="Arial" w:hAnsi="Arial" w:cs="Arial"/>
          <w:sz w:val="21"/>
          <w:szCs w:val="21"/>
          <w:lang w:val="fr-FR"/>
        </w:rPr>
        <w:t xml:space="preserve"> </w:t>
      </w:r>
      <w:r w:rsidR="03010ACC" w:rsidRPr="00FC0110">
        <w:rPr>
          <w:rFonts w:ascii="Arial" w:hAnsi="Arial" w:cs="Arial"/>
          <w:sz w:val="21"/>
          <w:szCs w:val="21"/>
          <w:lang w:val="fr-FR"/>
        </w:rPr>
        <w:t>supporter</w:t>
      </w:r>
      <w:r w:rsidR="00A63C63" w:rsidRPr="00FC0110">
        <w:rPr>
          <w:rFonts w:ascii="Arial" w:hAnsi="Arial" w:cs="Arial"/>
          <w:sz w:val="21"/>
          <w:szCs w:val="21"/>
          <w:lang w:val="fr-FR"/>
        </w:rPr>
        <w:t xml:space="preserve"> </w:t>
      </w:r>
      <w:r w:rsidR="49C18818"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49C18818" w:rsidRPr="00FC0110">
        <w:rPr>
          <w:rFonts w:ascii="Arial" w:hAnsi="Arial" w:cs="Arial"/>
          <w:sz w:val="21"/>
          <w:szCs w:val="21"/>
          <w:lang w:val="fr-FR"/>
        </w:rPr>
        <w:t>le</w:t>
      </w:r>
      <w:r w:rsidR="00A63C63" w:rsidRPr="00FC0110">
        <w:rPr>
          <w:rFonts w:ascii="Arial" w:hAnsi="Arial" w:cs="Arial"/>
          <w:sz w:val="21"/>
          <w:szCs w:val="21"/>
          <w:lang w:val="fr-FR"/>
        </w:rPr>
        <w:t xml:space="preserve"> </w:t>
      </w:r>
      <w:r w:rsidR="49C18818" w:rsidRPr="00FC0110">
        <w:rPr>
          <w:rFonts w:ascii="Arial" w:hAnsi="Arial" w:cs="Arial"/>
          <w:sz w:val="21"/>
          <w:szCs w:val="21"/>
          <w:lang w:val="fr-FR"/>
        </w:rPr>
        <w:t>cadre</w:t>
      </w:r>
      <w:r w:rsidR="00A63C63" w:rsidRPr="00FC0110">
        <w:rPr>
          <w:rFonts w:ascii="Arial" w:hAnsi="Arial" w:cs="Arial"/>
          <w:sz w:val="21"/>
          <w:szCs w:val="21"/>
          <w:lang w:val="fr-FR"/>
        </w:rPr>
        <w:t xml:space="preserve"> </w:t>
      </w:r>
      <w:r w:rsidR="51EFE56D" w:rsidRPr="00FC0110">
        <w:rPr>
          <w:rFonts w:ascii="Arial" w:hAnsi="Arial" w:cs="Arial"/>
          <w:sz w:val="21"/>
          <w:szCs w:val="21"/>
          <w:lang w:val="fr-FR"/>
        </w:rPr>
        <w:t>d</w:t>
      </w:r>
      <w:r w:rsidR="466B619A"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litige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1702AE31" w:rsidRPr="00FC0110">
        <w:rPr>
          <w:rFonts w:ascii="Arial" w:hAnsi="Arial" w:cs="Arial"/>
          <w:sz w:val="21"/>
          <w:szCs w:val="21"/>
          <w:lang w:val="fr-FR"/>
        </w:rPr>
        <w:t>d’une</w:t>
      </w:r>
      <w:r w:rsidR="00A63C63" w:rsidRPr="00FC0110">
        <w:rPr>
          <w:rFonts w:ascii="Arial" w:hAnsi="Arial" w:cs="Arial"/>
          <w:sz w:val="21"/>
          <w:szCs w:val="21"/>
          <w:lang w:val="fr-FR"/>
        </w:rPr>
        <w:t xml:space="preserve"> </w:t>
      </w:r>
      <w:r w:rsidRPr="00FC0110">
        <w:rPr>
          <w:rFonts w:ascii="Arial" w:hAnsi="Arial" w:cs="Arial"/>
          <w:sz w:val="21"/>
          <w:szCs w:val="21"/>
          <w:lang w:val="fr-FR"/>
        </w:rPr>
        <w:t>procédure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règlement</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228F1B2C" w:rsidRPr="00FC0110">
        <w:rPr>
          <w:rFonts w:ascii="Arial" w:hAnsi="Arial" w:cs="Arial"/>
          <w:sz w:val="21"/>
          <w:szCs w:val="21"/>
          <w:lang w:val="fr-FR"/>
        </w:rPr>
        <w:t>D</w:t>
      </w:r>
      <w:r w:rsidRPr="00FC0110">
        <w:rPr>
          <w:rFonts w:ascii="Arial" w:hAnsi="Arial" w:cs="Arial"/>
          <w:sz w:val="21"/>
          <w:szCs w:val="21"/>
          <w:lang w:val="fr-FR"/>
        </w:rPr>
        <w:t>ifférends</w:t>
      </w:r>
      <w:r w:rsidR="00A63C63" w:rsidRPr="00FC0110">
        <w:rPr>
          <w:rFonts w:ascii="Arial" w:hAnsi="Arial" w:cs="Arial"/>
          <w:sz w:val="21"/>
          <w:szCs w:val="21"/>
          <w:lang w:val="fr-FR"/>
        </w:rPr>
        <w:t xml:space="preserve"> </w:t>
      </w:r>
      <w:r w:rsidR="7C9A7467" w:rsidRPr="00FC0110">
        <w:rPr>
          <w:rFonts w:ascii="Arial" w:hAnsi="Arial" w:cs="Arial"/>
          <w:sz w:val="21"/>
          <w:szCs w:val="21"/>
          <w:lang w:val="fr-FR"/>
        </w:rPr>
        <w:t>relatifs</w:t>
      </w:r>
      <w:r w:rsidR="00A63C63" w:rsidRPr="00FC0110">
        <w:rPr>
          <w:rFonts w:ascii="Arial" w:hAnsi="Arial" w:cs="Arial"/>
          <w:sz w:val="21"/>
          <w:szCs w:val="21"/>
          <w:lang w:val="fr-FR"/>
        </w:rPr>
        <w:t xml:space="preserve"> </w:t>
      </w:r>
      <w:r w:rsidR="7C9A7467"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00F80C2A" w:rsidRPr="00FC0110">
        <w:rPr>
          <w:rFonts w:ascii="Arial" w:hAnsi="Arial" w:cs="Arial"/>
          <w:sz w:val="21"/>
          <w:szCs w:val="21"/>
          <w:lang w:val="fr-FR"/>
        </w:rPr>
        <w:t>Contrat</w:t>
      </w:r>
      <w:r w:rsidRPr="00FC0110">
        <w:rPr>
          <w:rFonts w:ascii="Arial" w:hAnsi="Arial" w:cs="Arial"/>
          <w:sz w:val="21"/>
          <w:szCs w:val="21"/>
          <w:lang w:val="fr-FR"/>
        </w:rPr>
        <w:t>.</w:t>
      </w:r>
      <w:bookmarkEnd w:id="328"/>
    </w:p>
    <w:p w14:paraId="50AAAD45" w14:textId="012F7CF2" w:rsidR="006F4377" w:rsidRPr="00FC0110" w:rsidRDefault="006F4377" w:rsidP="00DF3560">
      <w:pPr>
        <w:pStyle w:val="Contract2"/>
        <w:rPr>
          <w:rFonts w:cs="Arial"/>
          <w:szCs w:val="21"/>
        </w:rPr>
      </w:pPr>
      <w:bookmarkStart w:id="329" w:name="_bookmark156"/>
      <w:bookmarkEnd w:id="329"/>
      <w:r w:rsidRPr="00FC0110">
        <w:rPr>
          <w:rFonts w:cs="Arial"/>
          <w:szCs w:val="21"/>
        </w:rPr>
        <w:t>Cession</w:t>
      </w:r>
      <w:r w:rsidR="00A63C63" w:rsidRPr="00FC0110">
        <w:rPr>
          <w:rFonts w:cs="Arial"/>
          <w:szCs w:val="21"/>
        </w:rPr>
        <w:t xml:space="preserve"> </w:t>
      </w:r>
      <w:r w:rsidRPr="00FC0110">
        <w:rPr>
          <w:rFonts w:cs="Arial"/>
          <w:szCs w:val="21"/>
        </w:rPr>
        <w:t>de</w:t>
      </w:r>
      <w:r w:rsidR="00A63C63" w:rsidRPr="00FC0110">
        <w:rPr>
          <w:rFonts w:cs="Arial"/>
          <w:szCs w:val="21"/>
        </w:rPr>
        <w:t xml:space="preserve"> </w:t>
      </w:r>
      <w:r w:rsidRPr="00FC0110">
        <w:rPr>
          <w:rFonts w:cs="Arial"/>
          <w:szCs w:val="21"/>
        </w:rPr>
        <w:t>Contrat</w:t>
      </w:r>
      <w:r w:rsidR="00A63C63" w:rsidRPr="00FC0110">
        <w:rPr>
          <w:rFonts w:cs="Arial"/>
          <w:szCs w:val="21"/>
        </w:rPr>
        <w:t xml:space="preserve"> </w:t>
      </w:r>
      <w:r w:rsidRPr="00FC0110">
        <w:rPr>
          <w:rFonts w:cs="Arial"/>
          <w:szCs w:val="21"/>
        </w:rPr>
        <w:t>et</w:t>
      </w:r>
      <w:r w:rsidR="00A63C63" w:rsidRPr="00FC0110">
        <w:rPr>
          <w:rFonts w:cs="Arial"/>
          <w:szCs w:val="21"/>
        </w:rPr>
        <w:t xml:space="preserve"> </w:t>
      </w:r>
      <w:r w:rsidRPr="00FC0110">
        <w:rPr>
          <w:rFonts w:cs="Arial"/>
          <w:szCs w:val="21"/>
        </w:rPr>
        <w:t>autres</w:t>
      </w:r>
      <w:r w:rsidR="00A63C63" w:rsidRPr="00FC0110">
        <w:rPr>
          <w:rFonts w:cs="Arial"/>
          <w:szCs w:val="21"/>
        </w:rPr>
        <w:t xml:space="preserve"> </w:t>
      </w:r>
      <w:r w:rsidRPr="00FC0110">
        <w:rPr>
          <w:rFonts w:cs="Arial"/>
          <w:szCs w:val="21"/>
        </w:rPr>
        <w:t>Opérations</w:t>
      </w:r>
    </w:p>
    <w:p w14:paraId="3EC5FF91" w14:textId="6650B2AB" w:rsidR="006F4377" w:rsidRPr="00FC0110" w:rsidRDefault="00560B0F" w:rsidP="00E95B2E">
      <w:pPr>
        <w:pStyle w:val="BauchiEPClevel1"/>
        <w:numPr>
          <w:ilvl w:val="0"/>
          <w:numId w:val="46"/>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L’Exploitant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ne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peut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pas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céder,</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sous-traiter,</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déléguer,</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transférer,</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hypothéquer,</w:t>
      </w:r>
      <w:r w:rsidR="00A63C63" w:rsidRPr="00FC0110">
        <w:rPr>
          <w:rFonts w:ascii="Arial" w:hAnsi="Arial" w:cs="Arial"/>
          <w:sz w:val="21"/>
          <w:szCs w:val="21"/>
          <w:lang w:val="fr-FR"/>
        </w:rPr>
        <w:t xml:space="preserve"> </w:t>
      </w:r>
      <w:r w:rsidR="005C20A5" w:rsidRPr="00FC0110">
        <w:rPr>
          <w:rFonts w:ascii="Arial" w:hAnsi="Arial" w:cs="Arial"/>
          <w:sz w:val="21"/>
          <w:szCs w:val="21"/>
          <w:lang w:val="fr-FR"/>
        </w:rPr>
        <w:t>donner</w:t>
      </w:r>
      <w:r w:rsidR="00A63C63" w:rsidRPr="00FC0110">
        <w:rPr>
          <w:rFonts w:ascii="Arial" w:hAnsi="Arial" w:cs="Arial"/>
          <w:sz w:val="21"/>
          <w:szCs w:val="21"/>
          <w:lang w:val="fr-FR"/>
        </w:rPr>
        <w:t xml:space="preserve"> </w:t>
      </w:r>
      <w:r w:rsidR="005C20A5" w:rsidRPr="00FC0110">
        <w:rPr>
          <w:rFonts w:ascii="Arial" w:hAnsi="Arial" w:cs="Arial"/>
          <w:sz w:val="21"/>
          <w:szCs w:val="21"/>
          <w:lang w:val="fr-FR"/>
        </w:rPr>
        <w:t>en</w:t>
      </w:r>
      <w:r w:rsidR="00A63C63" w:rsidRPr="00FC0110">
        <w:rPr>
          <w:rFonts w:ascii="Arial" w:hAnsi="Arial" w:cs="Arial"/>
          <w:sz w:val="21"/>
          <w:szCs w:val="21"/>
          <w:lang w:val="fr-FR"/>
        </w:rPr>
        <w:t xml:space="preserve"> </w:t>
      </w:r>
      <w:r w:rsidR="005C20A5" w:rsidRPr="00FC0110">
        <w:rPr>
          <w:rFonts w:ascii="Arial" w:hAnsi="Arial" w:cs="Arial"/>
          <w:sz w:val="21"/>
          <w:szCs w:val="21"/>
          <w:lang w:val="fr-FR"/>
        </w:rPr>
        <w:t>sûreté</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ou</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autrement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octroyer</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à</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autre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personne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un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intérêt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005F2650" w:rsidRPr="00FC0110">
        <w:rPr>
          <w:rFonts w:ascii="Arial" w:hAnsi="Arial" w:cs="Arial"/>
          <w:sz w:val="21"/>
          <w:szCs w:val="21"/>
          <w:lang w:val="fr-FR"/>
        </w:rPr>
        <w:t>tout ou</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ses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droits</w:t>
      </w:r>
      <w:r w:rsidR="005F2650" w:rsidRPr="00FC0110">
        <w:rPr>
          <w:rFonts w:ascii="Arial" w:hAnsi="Arial" w:cs="Arial"/>
          <w:sz w:val="21"/>
          <w:szCs w:val="21"/>
          <w:lang w:val="fr-FR"/>
        </w:rPr>
        <w:t>,</w:t>
      </w:r>
      <w:r w:rsidR="00971DC6" w:rsidRPr="00FC0110">
        <w:rPr>
          <w:rFonts w:ascii="Arial" w:hAnsi="Arial" w:cs="Arial"/>
          <w:sz w:val="21"/>
          <w:szCs w:val="21"/>
          <w:lang w:val="fr-FR"/>
        </w:rPr>
        <w:t xml:space="preserve"> </w:t>
      </w:r>
      <w:r w:rsidR="006F4377" w:rsidRPr="00FC0110">
        <w:rPr>
          <w:rFonts w:ascii="Arial" w:hAnsi="Arial" w:cs="Arial"/>
          <w:sz w:val="21"/>
          <w:szCs w:val="21"/>
          <w:lang w:val="fr-FR"/>
        </w:rPr>
        <w:t>obligations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ou</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intérêts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en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vertu</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du</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Contrat</w:t>
      </w:r>
      <w:r w:rsidR="00A63C63" w:rsidRPr="00FC0110">
        <w:rPr>
          <w:rFonts w:ascii="Arial" w:hAnsi="Arial" w:cs="Arial"/>
          <w:sz w:val="21"/>
          <w:szCs w:val="21"/>
          <w:lang w:val="fr-FR"/>
        </w:rPr>
        <w:t xml:space="preserve"> </w:t>
      </w:r>
      <w:bookmarkStart w:id="330" w:name="_Hlk119011993"/>
      <w:r w:rsidR="6ABA0D35" w:rsidRPr="00FC0110">
        <w:rPr>
          <w:rFonts w:ascii="Arial" w:hAnsi="Arial" w:cs="Arial"/>
          <w:sz w:val="21"/>
          <w:szCs w:val="21"/>
          <w:lang w:val="fr-FR"/>
        </w:rPr>
        <w:t>sans</w:t>
      </w:r>
      <w:r w:rsidR="00A63C63" w:rsidRPr="00FC0110">
        <w:rPr>
          <w:rFonts w:ascii="Arial" w:hAnsi="Arial" w:cs="Arial"/>
          <w:sz w:val="21"/>
          <w:szCs w:val="21"/>
          <w:lang w:val="fr-FR"/>
        </w:rPr>
        <w:t xml:space="preserve"> </w:t>
      </w:r>
      <w:r w:rsidR="6ABA0D35" w:rsidRPr="00FC0110">
        <w:rPr>
          <w:rFonts w:ascii="Arial" w:hAnsi="Arial" w:cs="Arial"/>
          <w:sz w:val="21"/>
          <w:szCs w:val="21"/>
          <w:lang w:val="fr-FR"/>
        </w:rPr>
        <w:t>le</w:t>
      </w:r>
      <w:r w:rsidR="00A63C63" w:rsidRPr="00FC0110">
        <w:rPr>
          <w:rFonts w:ascii="Arial" w:hAnsi="Arial" w:cs="Arial"/>
          <w:sz w:val="21"/>
          <w:szCs w:val="21"/>
          <w:lang w:val="fr-FR"/>
        </w:rPr>
        <w:t xml:space="preserve"> </w:t>
      </w:r>
      <w:r w:rsidR="07762597" w:rsidRPr="00FC0110">
        <w:rPr>
          <w:rFonts w:ascii="Arial" w:hAnsi="Arial" w:cs="Arial"/>
          <w:sz w:val="21"/>
          <w:szCs w:val="21"/>
          <w:lang w:val="fr-FR"/>
        </w:rPr>
        <w:t>consentement</w:t>
      </w:r>
      <w:r w:rsidR="00A63C63" w:rsidRPr="00FC0110">
        <w:rPr>
          <w:rFonts w:ascii="Arial" w:hAnsi="Arial" w:cs="Arial"/>
          <w:sz w:val="21"/>
          <w:szCs w:val="21"/>
          <w:lang w:val="fr-FR"/>
        </w:rPr>
        <w:t xml:space="preserve"> </w:t>
      </w:r>
      <w:r w:rsidR="07762597" w:rsidRPr="00FC0110">
        <w:rPr>
          <w:rFonts w:ascii="Arial" w:hAnsi="Arial" w:cs="Arial"/>
          <w:sz w:val="21"/>
          <w:szCs w:val="21"/>
          <w:lang w:val="fr-FR"/>
        </w:rPr>
        <w:t>écrit</w:t>
      </w:r>
      <w:r w:rsidR="00A63C63" w:rsidRPr="00FC0110">
        <w:rPr>
          <w:rFonts w:ascii="Arial" w:hAnsi="Arial" w:cs="Arial"/>
          <w:sz w:val="21"/>
          <w:szCs w:val="21"/>
          <w:lang w:val="fr-FR"/>
        </w:rPr>
        <w:t xml:space="preserve"> </w:t>
      </w:r>
      <w:r w:rsidR="07762597" w:rsidRPr="00FC0110">
        <w:rPr>
          <w:rFonts w:ascii="Arial" w:hAnsi="Arial" w:cs="Arial"/>
          <w:sz w:val="21"/>
          <w:szCs w:val="21"/>
          <w:lang w:val="fr-FR"/>
        </w:rPr>
        <w:t>préalable</w:t>
      </w:r>
      <w:r w:rsidR="00A63C63" w:rsidRPr="00FC0110">
        <w:rPr>
          <w:rFonts w:ascii="Arial" w:hAnsi="Arial" w:cs="Arial"/>
          <w:sz w:val="21"/>
          <w:szCs w:val="21"/>
          <w:lang w:val="fr-FR"/>
        </w:rPr>
        <w:t xml:space="preserve"> </w:t>
      </w:r>
      <w:r w:rsidR="0776259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7762597" w:rsidRPr="00FC0110">
        <w:rPr>
          <w:rFonts w:ascii="Arial" w:hAnsi="Arial" w:cs="Arial"/>
          <w:sz w:val="21"/>
          <w:szCs w:val="21"/>
          <w:lang w:val="fr-FR"/>
        </w:rPr>
        <w:t>la</w:t>
      </w:r>
      <w:r w:rsidR="00A63C63" w:rsidRPr="00FC0110">
        <w:rPr>
          <w:rFonts w:ascii="Arial" w:hAnsi="Arial" w:cs="Arial"/>
          <w:sz w:val="21"/>
          <w:szCs w:val="21"/>
          <w:lang w:val="fr-FR"/>
        </w:rPr>
        <w:t xml:space="preserve"> </w:t>
      </w:r>
      <w:r w:rsidR="07762597"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0776259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7762597" w:rsidRPr="00FC0110">
        <w:rPr>
          <w:rFonts w:ascii="Arial" w:hAnsi="Arial" w:cs="Arial"/>
          <w:sz w:val="21"/>
          <w:szCs w:val="21"/>
          <w:lang w:val="fr-FR"/>
        </w:rPr>
        <w:t>Projet</w:t>
      </w:r>
      <w:r w:rsidR="006F4377" w:rsidRPr="00FC0110">
        <w:rPr>
          <w:rFonts w:ascii="Arial" w:hAnsi="Arial" w:cs="Arial"/>
          <w:sz w:val="21"/>
          <w:szCs w:val="21"/>
          <w:lang w:val="fr-FR"/>
        </w:rPr>
        <w:t>.</w:t>
      </w:r>
      <w:bookmarkEnd w:id="330"/>
    </w:p>
    <w:p w14:paraId="4CEA2CCD" w14:textId="36FF9AB5" w:rsidR="006F4377" w:rsidRPr="00FC0110" w:rsidRDefault="006F4377" w:rsidP="00E95B2E">
      <w:pPr>
        <w:pStyle w:val="BauchiEPClevel1"/>
        <w:numPr>
          <w:ilvl w:val="0"/>
          <w:numId w:val="46"/>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Société</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Projet</w:t>
      </w:r>
      <w:r w:rsidR="00A63C63" w:rsidRPr="00FC0110">
        <w:rPr>
          <w:rFonts w:ascii="Arial" w:hAnsi="Arial" w:cs="Arial"/>
          <w:sz w:val="21"/>
          <w:szCs w:val="21"/>
          <w:lang w:val="fr-FR"/>
        </w:rPr>
        <w:t xml:space="preserve"> </w:t>
      </w:r>
      <w:r w:rsidRPr="00FC0110">
        <w:rPr>
          <w:rFonts w:ascii="Arial" w:hAnsi="Arial" w:cs="Arial"/>
          <w:sz w:val="21"/>
          <w:szCs w:val="21"/>
          <w:lang w:val="fr-FR"/>
        </w:rPr>
        <w:t>ne</w:t>
      </w:r>
      <w:r w:rsidR="00A63C63" w:rsidRPr="00FC0110">
        <w:rPr>
          <w:rFonts w:ascii="Arial" w:hAnsi="Arial" w:cs="Arial"/>
          <w:sz w:val="21"/>
          <w:szCs w:val="21"/>
          <w:lang w:val="fr-FR"/>
        </w:rPr>
        <w:t xml:space="preserve"> </w:t>
      </w:r>
      <w:r w:rsidRPr="00FC0110">
        <w:rPr>
          <w:rFonts w:ascii="Arial" w:hAnsi="Arial" w:cs="Arial"/>
          <w:sz w:val="21"/>
          <w:szCs w:val="21"/>
          <w:lang w:val="fr-FR"/>
        </w:rPr>
        <w:t>peut</w:t>
      </w:r>
      <w:r w:rsidR="00A63C63" w:rsidRPr="00FC0110">
        <w:rPr>
          <w:rFonts w:ascii="Arial" w:hAnsi="Arial" w:cs="Arial"/>
          <w:sz w:val="21"/>
          <w:szCs w:val="21"/>
          <w:lang w:val="fr-FR"/>
        </w:rPr>
        <w:t xml:space="preserve"> </w:t>
      </w:r>
      <w:r w:rsidRPr="00FC0110">
        <w:rPr>
          <w:rFonts w:ascii="Arial" w:hAnsi="Arial" w:cs="Arial"/>
          <w:sz w:val="21"/>
          <w:szCs w:val="21"/>
          <w:lang w:val="fr-FR"/>
        </w:rPr>
        <w:t>céder,</w:t>
      </w:r>
      <w:r w:rsidR="00A63C63" w:rsidRPr="00FC0110">
        <w:rPr>
          <w:rFonts w:ascii="Arial" w:hAnsi="Arial" w:cs="Arial"/>
          <w:sz w:val="21"/>
          <w:szCs w:val="21"/>
          <w:lang w:val="fr-FR"/>
        </w:rPr>
        <w:t xml:space="preserve"> </w:t>
      </w:r>
      <w:r w:rsidRPr="00FC0110">
        <w:rPr>
          <w:rFonts w:ascii="Arial" w:hAnsi="Arial" w:cs="Arial"/>
          <w:sz w:val="21"/>
          <w:szCs w:val="21"/>
          <w:lang w:val="fr-FR"/>
        </w:rPr>
        <w:t>sous-traiter,</w:t>
      </w:r>
      <w:r w:rsidR="00A63C63" w:rsidRPr="00FC0110">
        <w:rPr>
          <w:rFonts w:ascii="Arial" w:hAnsi="Arial" w:cs="Arial"/>
          <w:sz w:val="21"/>
          <w:szCs w:val="21"/>
          <w:lang w:val="fr-FR"/>
        </w:rPr>
        <w:t xml:space="preserve"> </w:t>
      </w:r>
      <w:r w:rsidRPr="00FC0110">
        <w:rPr>
          <w:rFonts w:ascii="Arial" w:hAnsi="Arial" w:cs="Arial"/>
          <w:sz w:val="21"/>
          <w:szCs w:val="21"/>
          <w:lang w:val="fr-FR"/>
        </w:rPr>
        <w:t>déléguer,</w:t>
      </w:r>
      <w:r w:rsidR="00A63C63" w:rsidRPr="00FC0110">
        <w:rPr>
          <w:rFonts w:ascii="Arial" w:hAnsi="Arial" w:cs="Arial"/>
          <w:sz w:val="21"/>
          <w:szCs w:val="21"/>
          <w:lang w:val="fr-FR"/>
        </w:rPr>
        <w:t xml:space="preserve"> </w:t>
      </w:r>
      <w:r w:rsidRPr="00FC0110">
        <w:rPr>
          <w:rFonts w:ascii="Arial" w:hAnsi="Arial" w:cs="Arial"/>
          <w:sz w:val="21"/>
          <w:szCs w:val="21"/>
          <w:lang w:val="fr-FR"/>
        </w:rPr>
        <w:t>transférer,</w:t>
      </w:r>
      <w:r w:rsidR="00A63C63" w:rsidRPr="00FC0110">
        <w:rPr>
          <w:rFonts w:ascii="Arial" w:hAnsi="Arial" w:cs="Arial"/>
          <w:sz w:val="21"/>
          <w:szCs w:val="21"/>
          <w:lang w:val="fr-FR"/>
        </w:rPr>
        <w:t xml:space="preserve"> </w:t>
      </w:r>
      <w:r w:rsidRPr="00FC0110">
        <w:rPr>
          <w:rFonts w:ascii="Arial" w:hAnsi="Arial" w:cs="Arial"/>
          <w:sz w:val="21"/>
          <w:szCs w:val="21"/>
          <w:lang w:val="fr-FR"/>
        </w:rPr>
        <w:t>hypothéquer,</w:t>
      </w:r>
      <w:r w:rsidR="00A63C63" w:rsidRPr="00FC0110">
        <w:rPr>
          <w:rFonts w:ascii="Arial" w:hAnsi="Arial" w:cs="Arial"/>
          <w:sz w:val="21"/>
          <w:szCs w:val="21"/>
          <w:lang w:val="fr-FR"/>
        </w:rPr>
        <w:t xml:space="preserve"> </w:t>
      </w:r>
      <w:r w:rsidR="005C20A5" w:rsidRPr="00FC0110">
        <w:rPr>
          <w:rFonts w:ascii="Arial" w:hAnsi="Arial" w:cs="Arial"/>
          <w:sz w:val="21"/>
          <w:szCs w:val="21"/>
          <w:lang w:val="fr-FR"/>
        </w:rPr>
        <w:t>donner</w:t>
      </w:r>
      <w:r w:rsidR="00A63C63" w:rsidRPr="00FC0110">
        <w:rPr>
          <w:rFonts w:ascii="Arial" w:hAnsi="Arial" w:cs="Arial"/>
          <w:sz w:val="21"/>
          <w:szCs w:val="21"/>
          <w:lang w:val="fr-FR"/>
        </w:rPr>
        <w:t xml:space="preserve"> </w:t>
      </w:r>
      <w:r w:rsidR="005C20A5" w:rsidRPr="00FC0110">
        <w:rPr>
          <w:rFonts w:ascii="Arial" w:hAnsi="Arial" w:cs="Arial"/>
          <w:sz w:val="21"/>
          <w:szCs w:val="21"/>
          <w:lang w:val="fr-FR"/>
        </w:rPr>
        <w:t>en</w:t>
      </w:r>
      <w:r w:rsidR="00A63C63" w:rsidRPr="00FC0110">
        <w:rPr>
          <w:rFonts w:ascii="Arial" w:hAnsi="Arial" w:cs="Arial"/>
          <w:sz w:val="21"/>
          <w:szCs w:val="21"/>
          <w:lang w:val="fr-FR"/>
        </w:rPr>
        <w:t xml:space="preserve"> </w:t>
      </w:r>
      <w:r w:rsidR="005C20A5" w:rsidRPr="00FC0110">
        <w:rPr>
          <w:rFonts w:ascii="Arial" w:hAnsi="Arial" w:cs="Arial"/>
          <w:sz w:val="21"/>
          <w:szCs w:val="21"/>
          <w:lang w:val="fr-FR"/>
        </w:rPr>
        <w:t>sûreté</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autrement</w:t>
      </w:r>
      <w:r w:rsidR="00A63C63" w:rsidRPr="00FC0110">
        <w:rPr>
          <w:rFonts w:ascii="Arial" w:hAnsi="Arial" w:cs="Arial"/>
          <w:sz w:val="21"/>
          <w:szCs w:val="21"/>
          <w:lang w:val="fr-FR"/>
        </w:rPr>
        <w:t xml:space="preserve"> </w:t>
      </w:r>
      <w:r w:rsidRPr="00FC0110">
        <w:rPr>
          <w:rFonts w:ascii="Arial" w:hAnsi="Arial" w:cs="Arial"/>
          <w:sz w:val="21"/>
          <w:szCs w:val="21"/>
          <w:lang w:val="fr-FR"/>
        </w:rPr>
        <w:t>accorder</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autre</w:t>
      </w:r>
      <w:r w:rsidR="00A63C63" w:rsidRPr="00FC0110">
        <w:rPr>
          <w:rFonts w:ascii="Arial" w:hAnsi="Arial" w:cs="Arial"/>
          <w:sz w:val="21"/>
          <w:szCs w:val="21"/>
          <w:lang w:val="fr-FR"/>
        </w:rPr>
        <w:t xml:space="preserve"> </w:t>
      </w:r>
      <w:r w:rsidRPr="00FC0110">
        <w:rPr>
          <w:rFonts w:ascii="Arial" w:hAnsi="Arial" w:cs="Arial"/>
          <w:sz w:val="21"/>
          <w:szCs w:val="21"/>
          <w:lang w:val="fr-FR"/>
        </w:rPr>
        <w:t>personne</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intérêt</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totalité</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bénéfice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ses</w:t>
      </w:r>
      <w:r w:rsidR="00A63C63" w:rsidRPr="00FC0110">
        <w:rPr>
          <w:rFonts w:ascii="Arial" w:hAnsi="Arial" w:cs="Arial"/>
          <w:sz w:val="21"/>
          <w:szCs w:val="21"/>
          <w:lang w:val="fr-FR"/>
        </w:rPr>
        <w:t xml:space="preserve"> </w:t>
      </w:r>
      <w:r w:rsidRPr="00FC0110">
        <w:rPr>
          <w:rFonts w:ascii="Arial" w:hAnsi="Arial" w:cs="Arial"/>
          <w:sz w:val="21"/>
          <w:szCs w:val="21"/>
          <w:lang w:val="fr-FR"/>
        </w:rPr>
        <w:t>droits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obligations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intérêts</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vertu</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sans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consentement</w:t>
      </w:r>
      <w:r w:rsidR="00A63C63" w:rsidRPr="00FC0110">
        <w:rPr>
          <w:rFonts w:ascii="Arial" w:hAnsi="Arial" w:cs="Arial"/>
          <w:sz w:val="21"/>
          <w:szCs w:val="21"/>
          <w:lang w:val="fr-FR"/>
        </w:rPr>
        <w:t xml:space="preserve"> </w:t>
      </w:r>
      <w:r w:rsidRPr="00FC0110">
        <w:rPr>
          <w:rFonts w:ascii="Arial" w:hAnsi="Arial" w:cs="Arial"/>
          <w:sz w:val="21"/>
          <w:szCs w:val="21"/>
          <w:lang w:val="fr-FR"/>
        </w:rPr>
        <w:t>écrit</w:t>
      </w:r>
      <w:r w:rsidR="00A63C63" w:rsidRPr="00FC0110">
        <w:rPr>
          <w:rFonts w:ascii="Arial" w:hAnsi="Arial" w:cs="Arial"/>
          <w:sz w:val="21"/>
          <w:szCs w:val="21"/>
          <w:lang w:val="fr-FR"/>
        </w:rPr>
        <w:t xml:space="preserve"> </w:t>
      </w:r>
      <w:r w:rsidRPr="00FC0110">
        <w:rPr>
          <w:rFonts w:ascii="Arial" w:hAnsi="Arial" w:cs="Arial"/>
          <w:sz w:val="21"/>
          <w:szCs w:val="21"/>
          <w:lang w:val="fr-FR"/>
        </w:rPr>
        <w:t>préalable</w:t>
      </w:r>
      <w:r w:rsidR="00A63C63" w:rsidRPr="00FC0110">
        <w:rPr>
          <w:rFonts w:ascii="Arial" w:hAnsi="Arial" w:cs="Arial"/>
          <w:sz w:val="21"/>
          <w:szCs w:val="21"/>
          <w:lang w:val="fr-FR"/>
        </w:rPr>
        <w:t xml:space="preserve"> </w:t>
      </w:r>
      <w:r w:rsidR="005D630B" w:rsidRPr="00FC0110">
        <w:rPr>
          <w:rFonts w:ascii="Arial" w:hAnsi="Arial" w:cs="Arial"/>
          <w:sz w:val="21"/>
          <w:szCs w:val="21"/>
          <w:lang w:val="fr-FR"/>
        </w:rPr>
        <w:t>de l’Exploitant</w:t>
      </w:r>
      <w:r w:rsidRPr="00FC0110">
        <w:rPr>
          <w:rFonts w:ascii="Arial" w:hAnsi="Arial" w:cs="Arial"/>
          <w:sz w:val="21"/>
          <w:szCs w:val="21"/>
          <w:lang w:val="fr-FR"/>
        </w:rPr>
        <w:t>.</w:t>
      </w:r>
    </w:p>
    <w:p w14:paraId="4EC5871E" w14:textId="362B0DEB" w:rsidR="006F4377" w:rsidRPr="00FC0110" w:rsidRDefault="006F4377" w:rsidP="00DF3560">
      <w:pPr>
        <w:pStyle w:val="Contract2"/>
        <w:rPr>
          <w:rFonts w:cs="Arial"/>
          <w:szCs w:val="21"/>
        </w:rPr>
      </w:pPr>
      <w:bookmarkStart w:id="331" w:name="_bookmark157"/>
      <w:bookmarkStart w:id="332" w:name="_Ref119940254"/>
      <w:bookmarkEnd w:id="331"/>
      <w:r w:rsidRPr="00FC0110">
        <w:rPr>
          <w:rFonts w:cs="Arial"/>
          <w:szCs w:val="21"/>
        </w:rPr>
        <w:lastRenderedPageBreak/>
        <w:t>Intégralité</w:t>
      </w:r>
      <w:r w:rsidR="00A63C63" w:rsidRPr="00FC0110">
        <w:rPr>
          <w:rFonts w:cs="Arial"/>
          <w:szCs w:val="21"/>
        </w:rPr>
        <w:t xml:space="preserve"> </w:t>
      </w:r>
      <w:r w:rsidRPr="00FC0110">
        <w:rPr>
          <w:rFonts w:cs="Arial"/>
          <w:szCs w:val="21"/>
        </w:rPr>
        <w:t>des</w:t>
      </w:r>
      <w:r w:rsidR="00A63C63" w:rsidRPr="00FC0110">
        <w:rPr>
          <w:rFonts w:cs="Arial"/>
          <w:szCs w:val="21"/>
        </w:rPr>
        <w:t xml:space="preserve"> </w:t>
      </w:r>
      <w:r w:rsidRPr="00FC0110">
        <w:rPr>
          <w:rFonts w:cs="Arial"/>
          <w:szCs w:val="21"/>
        </w:rPr>
        <w:t>Accords</w:t>
      </w:r>
      <w:bookmarkEnd w:id="332"/>
    </w:p>
    <w:p w14:paraId="0ADD7127" w14:textId="511BEC4B" w:rsidR="006F4377" w:rsidRPr="00FC0110" w:rsidRDefault="006F4377" w:rsidP="00E95B2E">
      <w:pPr>
        <w:pStyle w:val="BauchiEPClevel1"/>
        <w:keepNext/>
        <w:numPr>
          <w:ilvl w:val="0"/>
          <w:numId w:val="47"/>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constitue</w:t>
      </w:r>
      <w:r w:rsidR="00A63C63" w:rsidRPr="00FC0110">
        <w:rPr>
          <w:rFonts w:ascii="Arial" w:hAnsi="Arial" w:cs="Arial"/>
          <w:sz w:val="21"/>
          <w:szCs w:val="21"/>
          <w:lang w:val="fr-FR"/>
        </w:rPr>
        <w:t xml:space="preserve"> </w:t>
      </w:r>
      <w:r w:rsidRPr="00FC0110">
        <w:rPr>
          <w:rFonts w:ascii="Arial" w:hAnsi="Arial" w:cs="Arial"/>
          <w:sz w:val="21"/>
          <w:szCs w:val="21"/>
          <w:lang w:val="fr-FR"/>
        </w:rPr>
        <w:t>l'intégralité</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l'accord</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l'entente</w:t>
      </w:r>
      <w:r w:rsidR="00A63C63" w:rsidRPr="00FC0110">
        <w:rPr>
          <w:rFonts w:ascii="Arial" w:hAnsi="Arial" w:cs="Arial"/>
          <w:sz w:val="21"/>
          <w:szCs w:val="21"/>
          <w:lang w:val="fr-FR"/>
        </w:rPr>
        <w:t xml:space="preserve"> </w:t>
      </w:r>
      <w:r w:rsidRPr="00FC0110">
        <w:rPr>
          <w:rFonts w:ascii="Arial" w:hAnsi="Arial" w:cs="Arial"/>
          <w:sz w:val="21"/>
          <w:szCs w:val="21"/>
          <w:lang w:val="fr-FR"/>
        </w:rPr>
        <w:t>entre</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Parties</w:t>
      </w:r>
      <w:r w:rsidR="00A63C63" w:rsidRPr="00FC0110">
        <w:rPr>
          <w:rFonts w:ascii="Arial" w:hAnsi="Arial" w:cs="Arial"/>
          <w:sz w:val="21"/>
          <w:szCs w:val="21"/>
          <w:lang w:val="fr-FR"/>
        </w:rPr>
        <w:t xml:space="preserve"> </w:t>
      </w:r>
      <w:r w:rsidRPr="00FC0110">
        <w:rPr>
          <w:rFonts w:ascii="Arial" w:hAnsi="Arial" w:cs="Arial"/>
          <w:sz w:val="21"/>
          <w:szCs w:val="21"/>
          <w:lang w:val="fr-FR"/>
        </w:rPr>
        <w:t>concernant</w:t>
      </w:r>
      <w:r w:rsidR="00A63C63" w:rsidRPr="00FC0110">
        <w:rPr>
          <w:rFonts w:ascii="Arial" w:hAnsi="Arial" w:cs="Arial"/>
          <w:sz w:val="21"/>
          <w:szCs w:val="21"/>
          <w:lang w:val="fr-FR"/>
        </w:rPr>
        <w:t xml:space="preserve"> </w:t>
      </w:r>
      <w:r w:rsidRPr="00FC0110">
        <w:rPr>
          <w:rFonts w:ascii="Arial" w:hAnsi="Arial" w:cs="Arial"/>
          <w:sz w:val="21"/>
          <w:szCs w:val="21"/>
          <w:lang w:val="fr-FR"/>
        </w:rPr>
        <w:t>l'objet</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3659100E" w:rsidRPr="00FC0110">
        <w:rPr>
          <w:rFonts w:ascii="Arial" w:hAnsi="Arial" w:cs="Arial"/>
          <w:sz w:val="21"/>
          <w:szCs w:val="21"/>
          <w:lang w:val="fr-FR"/>
        </w:rPr>
        <w:t>.</w:t>
      </w:r>
      <w:r w:rsidR="00A63C63" w:rsidRPr="00FC0110">
        <w:rPr>
          <w:rFonts w:ascii="Arial" w:hAnsi="Arial" w:cs="Arial"/>
          <w:sz w:val="21"/>
          <w:szCs w:val="21"/>
          <w:lang w:val="fr-FR"/>
        </w:rPr>
        <w:t xml:space="preserve"> </w:t>
      </w:r>
      <w:r w:rsidR="3659100E" w:rsidRPr="00FC0110">
        <w:rPr>
          <w:rFonts w:ascii="Arial" w:hAnsi="Arial" w:cs="Arial"/>
          <w:sz w:val="21"/>
          <w:szCs w:val="21"/>
          <w:lang w:val="fr-FR"/>
        </w:rPr>
        <w:t>Il</w:t>
      </w:r>
      <w:r w:rsidR="00A63C63" w:rsidRPr="00FC0110">
        <w:rPr>
          <w:rFonts w:ascii="Arial" w:hAnsi="Arial" w:cs="Arial"/>
          <w:sz w:val="21"/>
          <w:szCs w:val="21"/>
          <w:lang w:val="fr-FR"/>
        </w:rPr>
        <w:t xml:space="preserve"> </w:t>
      </w:r>
      <w:r w:rsidRPr="00FC0110">
        <w:rPr>
          <w:rFonts w:ascii="Arial" w:hAnsi="Arial" w:cs="Arial"/>
          <w:sz w:val="21"/>
          <w:szCs w:val="21"/>
          <w:lang w:val="fr-FR"/>
        </w:rPr>
        <w:t>remplace</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éteint</w:t>
      </w:r>
      <w:r w:rsidR="00A63C63" w:rsidRPr="00FC0110">
        <w:rPr>
          <w:rFonts w:ascii="Arial" w:hAnsi="Arial" w:cs="Arial"/>
          <w:sz w:val="21"/>
          <w:szCs w:val="21"/>
          <w:lang w:val="fr-FR"/>
        </w:rPr>
        <w:t xml:space="preserve"> </w:t>
      </w:r>
      <w:r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Pr="00FC0110">
        <w:rPr>
          <w:rFonts w:ascii="Arial" w:hAnsi="Arial" w:cs="Arial"/>
          <w:sz w:val="21"/>
          <w:szCs w:val="21"/>
          <w:lang w:val="fr-FR"/>
        </w:rPr>
        <w:t>accord</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arrangement</w:t>
      </w:r>
      <w:r w:rsidR="00A63C63" w:rsidRPr="00FC0110">
        <w:rPr>
          <w:rFonts w:ascii="Arial" w:hAnsi="Arial" w:cs="Arial"/>
          <w:sz w:val="21"/>
          <w:szCs w:val="21"/>
          <w:lang w:val="fr-FR"/>
        </w:rPr>
        <w:t xml:space="preserve"> </w:t>
      </w:r>
      <w:r w:rsidRPr="00FC0110">
        <w:rPr>
          <w:rFonts w:ascii="Arial" w:hAnsi="Arial" w:cs="Arial"/>
          <w:sz w:val="21"/>
          <w:szCs w:val="21"/>
          <w:lang w:val="fr-FR"/>
        </w:rPr>
        <w:t>antérieur</w:t>
      </w:r>
      <w:r w:rsidR="00A63C63" w:rsidRPr="00FC0110">
        <w:rPr>
          <w:rFonts w:ascii="Arial" w:hAnsi="Arial" w:cs="Arial"/>
          <w:sz w:val="21"/>
          <w:szCs w:val="21"/>
          <w:lang w:val="fr-FR"/>
        </w:rPr>
        <w:t xml:space="preserve"> </w:t>
      </w:r>
      <w:r w:rsidRPr="00FC0110">
        <w:rPr>
          <w:rFonts w:ascii="Arial" w:hAnsi="Arial" w:cs="Arial"/>
          <w:sz w:val="21"/>
          <w:szCs w:val="21"/>
          <w:lang w:val="fr-FR"/>
        </w:rPr>
        <w:t>entre</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Parties</w:t>
      </w:r>
      <w:r w:rsidR="00A63C63" w:rsidRPr="00FC0110">
        <w:rPr>
          <w:rFonts w:ascii="Arial" w:hAnsi="Arial" w:cs="Arial"/>
          <w:sz w:val="21"/>
          <w:szCs w:val="21"/>
          <w:lang w:val="fr-FR"/>
        </w:rPr>
        <w:t xml:space="preserve"> </w:t>
      </w:r>
      <w:r w:rsidRPr="00FC0110">
        <w:rPr>
          <w:rFonts w:ascii="Arial" w:hAnsi="Arial" w:cs="Arial"/>
          <w:sz w:val="21"/>
          <w:szCs w:val="21"/>
          <w:lang w:val="fr-FR"/>
        </w:rPr>
        <w:t>concernant</w:t>
      </w:r>
      <w:r w:rsidR="00A63C63" w:rsidRPr="00FC0110">
        <w:rPr>
          <w:rFonts w:ascii="Arial" w:hAnsi="Arial" w:cs="Arial"/>
          <w:sz w:val="21"/>
          <w:szCs w:val="21"/>
          <w:lang w:val="fr-FR"/>
        </w:rPr>
        <w:t xml:space="preserve"> </w:t>
      </w:r>
      <w:r w:rsidRPr="00FC0110">
        <w:rPr>
          <w:rFonts w:ascii="Arial" w:hAnsi="Arial" w:cs="Arial"/>
          <w:sz w:val="21"/>
          <w:szCs w:val="21"/>
          <w:lang w:val="fr-FR"/>
        </w:rPr>
        <w:t>l'objet</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6288A8CF" w:rsidRPr="00FC0110">
        <w:rPr>
          <w:rFonts w:ascii="Arial" w:hAnsi="Arial" w:cs="Arial"/>
          <w:sz w:val="21"/>
          <w:szCs w:val="21"/>
          <w:lang w:val="fr-FR"/>
        </w:rPr>
        <w:t>.</w:t>
      </w:r>
      <w:r w:rsidR="00A63C63" w:rsidRPr="00FC0110">
        <w:rPr>
          <w:rFonts w:ascii="Arial" w:hAnsi="Arial" w:cs="Arial"/>
          <w:sz w:val="21"/>
          <w:szCs w:val="21"/>
          <w:lang w:val="fr-FR"/>
        </w:rPr>
        <w:t xml:space="preserve"> </w:t>
      </w:r>
      <w:r w:rsidR="6CE0D36D" w:rsidRPr="00FC0110">
        <w:rPr>
          <w:rFonts w:ascii="Arial" w:hAnsi="Arial" w:cs="Arial"/>
          <w:sz w:val="21"/>
          <w:szCs w:val="21"/>
          <w:lang w:val="fr-FR"/>
        </w:rPr>
        <w:t>Il</w:t>
      </w:r>
      <w:r w:rsidR="00A63C63" w:rsidRPr="00FC0110">
        <w:rPr>
          <w:rFonts w:ascii="Arial" w:hAnsi="Arial" w:cs="Arial"/>
          <w:sz w:val="21"/>
          <w:szCs w:val="21"/>
          <w:lang w:val="fr-FR"/>
        </w:rPr>
        <w:t xml:space="preserve"> </w:t>
      </w:r>
      <w:r w:rsidRPr="00FC0110">
        <w:rPr>
          <w:rFonts w:ascii="Arial" w:hAnsi="Arial" w:cs="Arial"/>
          <w:sz w:val="21"/>
          <w:szCs w:val="21"/>
          <w:lang w:val="fr-FR"/>
        </w:rPr>
        <w:t>exclut</w:t>
      </w:r>
      <w:r w:rsidR="00A63C63" w:rsidRPr="00FC0110">
        <w:rPr>
          <w:rFonts w:ascii="Arial" w:hAnsi="Arial" w:cs="Arial"/>
          <w:sz w:val="21"/>
          <w:szCs w:val="21"/>
          <w:lang w:val="fr-FR"/>
        </w:rPr>
        <w:t xml:space="preserve"> </w:t>
      </w: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déclaration,</w:t>
      </w:r>
      <w:r w:rsidR="00A63C63" w:rsidRPr="00FC0110">
        <w:rPr>
          <w:rFonts w:ascii="Arial" w:hAnsi="Arial" w:cs="Arial"/>
          <w:sz w:val="21"/>
          <w:szCs w:val="21"/>
          <w:lang w:val="fr-FR"/>
        </w:rPr>
        <w:t xml:space="preserve"> </w:t>
      </w:r>
      <w:r w:rsidRPr="00FC0110">
        <w:rPr>
          <w:rFonts w:ascii="Arial" w:hAnsi="Arial" w:cs="Arial"/>
          <w:sz w:val="21"/>
          <w:szCs w:val="21"/>
          <w:lang w:val="fr-FR"/>
        </w:rPr>
        <w:t>garantie,</w:t>
      </w:r>
      <w:r w:rsidR="00A63C63" w:rsidRPr="00FC0110">
        <w:rPr>
          <w:rFonts w:ascii="Arial" w:hAnsi="Arial" w:cs="Arial"/>
          <w:sz w:val="21"/>
          <w:szCs w:val="21"/>
          <w:lang w:val="fr-FR"/>
        </w:rPr>
        <w:t xml:space="preserve"> </w:t>
      </w:r>
      <w:r w:rsidRPr="00FC0110">
        <w:rPr>
          <w:rFonts w:ascii="Arial" w:hAnsi="Arial" w:cs="Arial"/>
          <w:sz w:val="21"/>
          <w:szCs w:val="21"/>
          <w:lang w:val="fr-FR"/>
        </w:rPr>
        <w:t>promesse,</w:t>
      </w:r>
      <w:r w:rsidR="00A63C63" w:rsidRPr="00FC0110">
        <w:rPr>
          <w:rFonts w:ascii="Arial" w:hAnsi="Arial" w:cs="Arial"/>
          <w:sz w:val="21"/>
          <w:szCs w:val="21"/>
          <w:lang w:val="fr-FR"/>
        </w:rPr>
        <w:t xml:space="preserve"> </w:t>
      </w:r>
      <w:r w:rsidRPr="00FC0110">
        <w:rPr>
          <w:rFonts w:ascii="Arial" w:hAnsi="Arial" w:cs="Arial"/>
          <w:sz w:val="21"/>
          <w:szCs w:val="21"/>
          <w:lang w:val="fr-FR"/>
        </w:rPr>
        <w:t>assurance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autre</w:t>
      </w:r>
      <w:r w:rsidR="00A63C63" w:rsidRPr="00FC0110">
        <w:rPr>
          <w:rFonts w:ascii="Arial" w:hAnsi="Arial" w:cs="Arial"/>
          <w:sz w:val="21"/>
          <w:szCs w:val="21"/>
          <w:lang w:val="fr-FR"/>
        </w:rPr>
        <w:t xml:space="preserve"> </w:t>
      </w:r>
      <w:r w:rsidRPr="00FC0110">
        <w:rPr>
          <w:rFonts w:ascii="Arial" w:hAnsi="Arial" w:cs="Arial"/>
          <w:sz w:val="21"/>
          <w:szCs w:val="21"/>
          <w:lang w:val="fr-FR"/>
        </w:rPr>
        <w:t>engagement</w:t>
      </w:r>
      <w:r w:rsidR="00A63C63" w:rsidRPr="00FC0110">
        <w:rPr>
          <w:rFonts w:ascii="Arial" w:hAnsi="Arial" w:cs="Arial"/>
          <w:sz w:val="21"/>
          <w:szCs w:val="21"/>
          <w:lang w:val="fr-FR"/>
        </w:rPr>
        <w:t xml:space="preserve"> </w:t>
      </w:r>
      <w:r w:rsidR="6E975EDB" w:rsidRPr="00FC0110">
        <w:rPr>
          <w:rFonts w:ascii="Arial" w:hAnsi="Arial" w:cs="Arial"/>
          <w:sz w:val="21"/>
          <w:szCs w:val="21"/>
          <w:lang w:val="fr-FR"/>
        </w:rPr>
        <w:t>qui</w:t>
      </w:r>
      <w:r w:rsidR="00A63C63" w:rsidRPr="00FC0110">
        <w:rPr>
          <w:rFonts w:ascii="Arial" w:hAnsi="Arial" w:cs="Arial"/>
          <w:sz w:val="21"/>
          <w:szCs w:val="21"/>
          <w:lang w:val="fr-FR"/>
        </w:rPr>
        <w:t xml:space="preserve"> </w:t>
      </w:r>
      <w:r w:rsidR="6E975EDB" w:rsidRPr="00FC0110">
        <w:rPr>
          <w:rFonts w:ascii="Arial" w:hAnsi="Arial" w:cs="Arial"/>
          <w:sz w:val="21"/>
          <w:szCs w:val="21"/>
          <w:lang w:val="fr-FR"/>
        </w:rPr>
        <w:t>résulterait</w:t>
      </w:r>
      <w:r w:rsidR="00A63C63" w:rsidRPr="00FC0110">
        <w:rPr>
          <w:rFonts w:ascii="Arial" w:hAnsi="Arial" w:cs="Arial"/>
          <w:sz w:val="21"/>
          <w:szCs w:val="21"/>
          <w:lang w:val="fr-FR"/>
        </w:rPr>
        <w:t xml:space="preserve"> </w:t>
      </w:r>
      <w:r w:rsidR="00B8540B" w:rsidRPr="00FC0110">
        <w:rPr>
          <w:rFonts w:ascii="Arial" w:hAnsi="Arial" w:cs="Arial"/>
          <w:sz w:val="21"/>
          <w:szCs w:val="21"/>
          <w:lang w:val="fr-FR"/>
        </w:rPr>
        <w:t>implicitement</w:t>
      </w:r>
      <w:r w:rsidR="00A63C63" w:rsidRPr="00FC0110">
        <w:rPr>
          <w:rFonts w:ascii="Arial" w:hAnsi="Arial" w:cs="Arial"/>
          <w:sz w:val="21"/>
          <w:szCs w:val="21"/>
          <w:lang w:val="fr-FR"/>
        </w:rPr>
        <w:t xml:space="preserve"> </w:t>
      </w:r>
      <w:r w:rsidR="6E975EDB" w:rsidRPr="00FC0110">
        <w:rPr>
          <w:rFonts w:ascii="Arial" w:hAnsi="Arial" w:cs="Arial"/>
          <w:sz w:val="21"/>
          <w:szCs w:val="21"/>
          <w:lang w:val="fr-FR"/>
        </w:rPr>
        <w:t>de</w:t>
      </w:r>
      <w:r w:rsidR="00A63C63" w:rsidRPr="00FC0110">
        <w:rPr>
          <w:rFonts w:ascii="Arial" w:hAnsi="Arial" w:cs="Arial"/>
          <w:sz w:val="21"/>
          <w:szCs w:val="21"/>
          <w:lang w:val="fr-FR"/>
        </w:rPr>
        <w:t xml:space="preserve"> </w:t>
      </w:r>
      <w:r w:rsidR="6E975EDB" w:rsidRPr="00FC0110">
        <w:rPr>
          <w:rFonts w:ascii="Arial" w:hAnsi="Arial" w:cs="Arial"/>
          <w:sz w:val="21"/>
          <w:szCs w:val="21"/>
          <w:lang w:val="fr-FR"/>
        </w:rPr>
        <w:t>l’application</w:t>
      </w:r>
      <w:r w:rsidR="00A63C63" w:rsidRPr="00FC0110">
        <w:rPr>
          <w:rFonts w:ascii="Arial" w:hAnsi="Arial" w:cs="Arial"/>
          <w:sz w:val="21"/>
          <w:szCs w:val="21"/>
          <w:lang w:val="fr-FR"/>
        </w:rPr>
        <w:t xml:space="preserve"> </w:t>
      </w:r>
      <w:r w:rsidR="147CEC66" w:rsidRPr="00FC0110">
        <w:rPr>
          <w:rFonts w:ascii="Arial" w:hAnsi="Arial" w:cs="Arial"/>
          <w:sz w:val="21"/>
          <w:szCs w:val="21"/>
          <w:lang w:val="fr-FR"/>
        </w:rPr>
        <w:t>d’une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Loi,</w:t>
      </w:r>
      <w:r w:rsidR="00A63C63" w:rsidRPr="00FC0110">
        <w:rPr>
          <w:rFonts w:ascii="Arial" w:hAnsi="Arial" w:cs="Arial"/>
          <w:sz w:val="21"/>
          <w:szCs w:val="21"/>
          <w:lang w:val="fr-FR"/>
        </w:rPr>
        <w:t xml:space="preserve"> </w:t>
      </w:r>
      <w:r w:rsidR="1D80B88C" w:rsidRPr="00FC0110">
        <w:rPr>
          <w:rFonts w:ascii="Arial" w:hAnsi="Arial" w:cs="Arial"/>
          <w:sz w:val="21"/>
          <w:szCs w:val="21"/>
          <w:lang w:val="fr-FR"/>
        </w:rPr>
        <w:t>d’une</w:t>
      </w:r>
      <w:r w:rsidR="00A63C63" w:rsidRPr="00FC0110">
        <w:rPr>
          <w:rFonts w:ascii="Arial" w:hAnsi="Arial" w:cs="Arial"/>
          <w:sz w:val="21"/>
          <w:szCs w:val="21"/>
          <w:lang w:val="fr-FR"/>
        </w:rPr>
        <w:t xml:space="preserve"> </w:t>
      </w:r>
      <w:r w:rsidRPr="00FC0110">
        <w:rPr>
          <w:rFonts w:ascii="Arial" w:hAnsi="Arial" w:cs="Arial"/>
          <w:sz w:val="21"/>
          <w:szCs w:val="21"/>
          <w:lang w:val="fr-FR"/>
        </w:rPr>
        <w:t>coutume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4FDB79FB" w:rsidRPr="00FC0110">
        <w:rPr>
          <w:rFonts w:ascii="Arial" w:hAnsi="Arial" w:cs="Arial"/>
          <w:sz w:val="21"/>
          <w:szCs w:val="21"/>
          <w:lang w:val="fr-FR"/>
        </w:rPr>
        <w:t>d’une</w:t>
      </w:r>
      <w:r w:rsidR="00A63C63" w:rsidRPr="00FC0110">
        <w:rPr>
          <w:rFonts w:ascii="Arial" w:hAnsi="Arial" w:cs="Arial"/>
          <w:sz w:val="21"/>
          <w:szCs w:val="21"/>
          <w:lang w:val="fr-FR"/>
        </w:rPr>
        <w:t xml:space="preserve"> </w:t>
      </w:r>
      <w:r w:rsidRPr="00FC0110">
        <w:rPr>
          <w:rFonts w:ascii="Arial" w:hAnsi="Arial" w:cs="Arial"/>
          <w:sz w:val="21"/>
          <w:szCs w:val="21"/>
          <w:lang w:val="fr-FR"/>
        </w:rPr>
        <w:t>pratique</w:t>
      </w:r>
      <w:r w:rsidR="00A63C63" w:rsidRPr="00FC0110">
        <w:rPr>
          <w:rFonts w:ascii="Arial" w:hAnsi="Arial" w:cs="Arial"/>
          <w:sz w:val="21"/>
          <w:szCs w:val="21"/>
          <w:lang w:val="fr-FR"/>
        </w:rPr>
        <w:t xml:space="preserve"> </w:t>
      </w:r>
      <w:r w:rsidRPr="00FC0110">
        <w:rPr>
          <w:rFonts w:ascii="Arial" w:hAnsi="Arial" w:cs="Arial"/>
          <w:sz w:val="21"/>
          <w:szCs w:val="21"/>
          <w:lang w:val="fr-FR"/>
        </w:rPr>
        <w:t>commerciale.</w:t>
      </w:r>
    </w:p>
    <w:p w14:paraId="6C4AA42E" w14:textId="376F05F9" w:rsidR="006F4377" w:rsidRPr="00FC0110" w:rsidRDefault="006F4377" w:rsidP="00E95B2E">
      <w:pPr>
        <w:pStyle w:val="BauchiEPClevel1"/>
        <w:numPr>
          <w:ilvl w:val="0"/>
          <w:numId w:val="47"/>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Chaque</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Pr="00FC0110">
        <w:rPr>
          <w:rFonts w:ascii="Arial" w:hAnsi="Arial" w:cs="Arial"/>
          <w:sz w:val="21"/>
          <w:szCs w:val="21"/>
          <w:lang w:val="fr-FR"/>
        </w:rPr>
        <w:t>reconnaît</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accepte</w:t>
      </w:r>
      <w:r w:rsidR="00A63C63" w:rsidRPr="00FC0110">
        <w:rPr>
          <w:rFonts w:ascii="Arial" w:hAnsi="Arial" w:cs="Arial"/>
          <w:sz w:val="21"/>
          <w:szCs w:val="21"/>
          <w:lang w:val="fr-FR"/>
        </w:rPr>
        <w:t xml:space="preserve"> </w:t>
      </w:r>
      <w:r w:rsidRPr="00FC0110">
        <w:rPr>
          <w:rFonts w:ascii="Arial" w:hAnsi="Arial" w:cs="Arial"/>
          <w:sz w:val="21"/>
          <w:szCs w:val="21"/>
          <w:lang w:val="fr-FR"/>
        </w:rPr>
        <w:t>que</w:t>
      </w:r>
      <w:r w:rsidR="00A63C63" w:rsidRPr="00FC0110">
        <w:rPr>
          <w:rFonts w:ascii="Arial" w:hAnsi="Arial" w:cs="Arial"/>
          <w:sz w:val="21"/>
          <w:szCs w:val="21"/>
          <w:lang w:val="fr-FR"/>
        </w:rPr>
        <w:t xml:space="preserve"> </w:t>
      </w:r>
      <w:r w:rsidRPr="00FC0110">
        <w:rPr>
          <w:rFonts w:ascii="Arial" w:hAnsi="Arial" w:cs="Arial"/>
          <w:sz w:val="21"/>
          <w:szCs w:val="21"/>
          <w:lang w:val="fr-FR"/>
        </w:rPr>
        <w:t>:</w:t>
      </w:r>
    </w:p>
    <w:p w14:paraId="06896FB3" w14:textId="543ED113" w:rsidR="006F4377" w:rsidRPr="00FC0110" w:rsidRDefault="006F4377" w:rsidP="00E95B2E">
      <w:pPr>
        <w:pStyle w:val="BauchiEPClevel1"/>
        <w:numPr>
          <w:ilvl w:val="0"/>
          <w:numId w:val="48"/>
        </w:numPr>
        <w:tabs>
          <w:tab w:val="left" w:pos="709"/>
          <w:tab w:val="left" w:pos="1418"/>
          <w:tab w:val="left" w:pos="2127"/>
        </w:tabs>
        <w:snapToGrid w:val="0"/>
        <w:ind w:left="1418" w:hanging="709"/>
        <w:rPr>
          <w:rFonts w:ascii="Arial" w:hAnsi="Arial" w:cs="Arial"/>
          <w:sz w:val="21"/>
          <w:szCs w:val="21"/>
          <w:lang w:val="fr-FR"/>
        </w:rPr>
      </w:pPr>
      <w:bookmarkStart w:id="333" w:name="_Hlk119012168"/>
      <w:r w:rsidRPr="00FC0110">
        <w:rPr>
          <w:rFonts w:ascii="Arial" w:hAnsi="Arial" w:cs="Arial"/>
          <w:sz w:val="21"/>
          <w:szCs w:val="21"/>
          <w:lang w:val="fr-FR"/>
        </w:rPr>
        <w:t>elle</w:t>
      </w:r>
      <w:r w:rsidR="00A63C63" w:rsidRPr="00FC0110">
        <w:rPr>
          <w:rFonts w:ascii="Arial" w:hAnsi="Arial" w:cs="Arial"/>
          <w:sz w:val="21"/>
          <w:szCs w:val="21"/>
          <w:lang w:val="fr-FR"/>
        </w:rPr>
        <w:t xml:space="preserve"> </w:t>
      </w:r>
      <w:r w:rsidR="0EDB2E4A" w:rsidRPr="00FC0110">
        <w:rPr>
          <w:rFonts w:ascii="Arial" w:hAnsi="Arial" w:cs="Arial"/>
          <w:sz w:val="21"/>
          <w:szCs w:val="21"/>
          <w:lang w:val="fr-FR"/>
        </w:rPr>
        <w:t>n’a</w:t>
      </w:r>
      <w:r w:rsidR="00A63C63" w:rsidRPr="00FC0110">
        <w:rPr>
          <w:rFonts w:ascii="Arial" w:hAnsi="Arial" w:cs="Arial"/>
          <w:sz w:val="21"/>
          <w:szCs w:val="21"/>
          <w:lang w:val="fr-FR"/>
        </w:rPr>
        <w:t xml:space="preserve"> </w:t>
      </w:r>
      <w:r w:rsidR="0EDB2E4A" w:rsidRPr="00FC0110">
        <w:rPr>
          <w:rFonts w:ascii="Arial" w:hAnsi="Arial" w:cs="Arial"/>
          <w:sz w:val="21"/>
          <w:szCs w:val="21"/>
          <w:lang w:val="fr-FR"/>
        </w:rPr>
        <w:t>pas</w:t>
      </w:r>
      <w:r w:rsidR="00A63C63" w:rsidRPr="00FC0110">
        <w:rPr>
          <w:rFonts w:ascii="Arial" w:hAnsi="Arial" w:cs="Arial"/>
          <w:sz w:val="21"/>
          <w:szCs w:val="21"/>
          <w:lang w:val="fr-FR"/>
        </w:rPr>
        <w:t xml:space="preserve"> </w:t>
      </w:r>
      <w:r w:rsidR="0EDB2E4A" w:rsidRPr="00FC0110">
        <w:rPr>
          <w:rFonts w:ascii="Arial" w:hAnsi="Arial" w:cs="Arial"/>
          <w:sz w:val="21"/>
          <w:szCs w:val="21"/>
          <w:lang w:val="fr-FR"/>
        </w:rPr>
        <w:t>conclu</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005F2650" w:rsidRPr="00FC0110">
        <w:rPr>
          <w:rFonts w:ascii="Arial" w:hAnsi="Arial" w:cs="Arial"/>
          <w:sz w:val="21"/>
          <w:szCs w:val="21"/>
          <w:lang w:val="fr-FR"/>
        </w:rPr>
        <w:t xml:space="preserve">Contrat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488E272E" w:rsidRPr="00FC0110">
        <w:rPr>
          <w:rFonts w:ascii="Arial" w:hAnsi="Arial" w:cs="Arial"/>
          <w:sz w:val="21"/>
          <w:szCs w:val="21"/>
          <w:lang w:val="fr-FR"/>
        </w:rPr>
        <w:t>qu’elle</w:t>
      </w:r>
      <w:r w:rsidR="00A63C63" w:rsidRPr="00FC0110">
        <w:rPr>
          <w:rFonts w:ascii="Arial" w:hAnsi="Arial" w:cs="Arial"/>
          <w:sz w:val="21"/>
          <w:szCs w:val="21"/>
          <w:lang w:val="fr-FR"/>
        </w:rPr>
        <w:t xml:space="preserve"> </w:t>
      </w:r>
      <w:r w:rsidRPr="00FC0110">
        <w:rPr>
          <w:rFonts w:ascii="Arial" w:hAnsi="Arial" w:cs="Arial"/>
          <w:sz w:val="21"/>
          <w:szCs w:val="21"/>
          <w:lang w:val="fr-FR"/>
        </w:rPr>
        <w:t>n'a</w:t>
      </w:r>
      <w:r w:rsidR="00A63C63" w:rsidRPr="00FC0110">
        <w:rPr>
          <w:rFonts w:ascii="Arial" w:hAnsi="Arial" w:cs="Arial"/>
          <w:sz w:val="21"/>
          <w:szCs w:val="21"/>
          <w:lang w:val="fr-FR"/>
        </w:rPr>
        <w:t xml:space="preserve"> </w:t>
      </w:r>
      <w:r w:rsidRPr="00FC0110">
        <w:rPr>
          <w:rFonts w:ascii="Arial" w:hAnsi="Arial" w:cs="Arial"/>
          <w:sz w:val="21"/>
          <w:szCs w:val="21"/>
          <w:lang w:val="fr-FR"/>
        </w:rPr>
        <w:t>pas</w:t>
      </w:r>
      <w:r w:rsidR="00A63C63" w:rsidRPr="00FC0110">
        <w:rPr>
          <w:rFonts w:ascii="Arial" w:hAnsi="Arial" w:cs="Arial"/>
          <w:sz w:val="21"/>
          <w:szCs w:val="21"/>
          <w:lang w:val="fr-FR"/>
        </w:rPr>
        <w:t xml:space="preserve"> </w:t>
      </w:r>
      <w:r w:rsidRPr="00FC0110">
        <w:rPr>
          <w:rFonts w:ascii="Arial" w:hAnsi="Arial" w:cs="Arial"/>
          <w:sz w:val="21"/>
          <w:szCs w:val="21"/>
          <w:lang w:val="fr-FR"/>
        </w:rPr>
        <w:t>été</w:t>
      </w:r>
      <w:r w:rsidR="00A63C63" w:rsidRPr="00FC0110">
        <w:rPr>
          <w:rFonts w:ascii="Arial" w:hAnsi="Arial" w:cs="Arial"/>
          <w:sz w:val="21"/>
          <w:szCs w:val="21"/>
          <w:lang w:val="fr-FR"/>
        </w:rPr>
        <w:t xml:space="preserve"> </w:t>
      </w:r>
      <w:r w:rsidRPr="00FC0110">
        <w:rPr>
          <w:rFonts w:ascii="Arial" w:hAnsi="Arial" w:cs="Arial"/>
          <w:sz w:val="21"/>
          <w:szCs w:val="21"/>
          <w:lang w:val="fr-FR"/>
        </w:rPr>
        <w:t>incitée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conclure</w:t>
      </w:r>
      <w:r w:rsidR="00A63C63" w:rsidRPr="00FC0110">
        <w:rPr>
          <w:rFonts w:ascii="Arial" w:hAnsi="Arial" w:cs="Arial"/>
          <w:sz w:val="21"/>
          <w:szCs w:val="21"/>
          <w:lang w:val="fr-FR"/>
        </w:rPr>
        <w:t xml:space="preserve"> </w:t>
      </w:r>
      <w:r w:rsidR="2F88BBB1" w:rsidRPr="00FC0110">
        <w:rPr>
          <w:rFonts w:ascii="Arial" w:hAnsi="Arial" w:cs="Arial"/>
          <w:sz w:val="21"/>
          <w:szCs w:val="21"/>
          <w:lang w:val="fr-FR"/>
        </w:rPr>
        <w:t>sur</w:t>
      </w:r>
      <w:r w:rsidR="00A63C63" w:rsidRPr="00FC0110">
        <w:rPr>
          <w:rFonts w:ascii="Arial" w:hAnsi="Arial" w:cs="Arial"/>
          <w:sz w:val="21"/>
          <w:szCs w:val="21"/>
          <w:lang w:val="fr-FR"/>
        </w:rPr>
        <w:t xml:space="preserve"> </w:t>
      </w:r>
      <w:r w:rsidR="2F88BBB1" w:rsidRPr="00FC0110">
        <w:rPr>
          <w:rFonts w:ascii="Arial" w:hAnsi="Arial" w:cs="Arial"/>
          <w:sz w:val="21"/>
          <w:szCs w:val="21"/>
          <w:lang w:val="fr-FR"/>
        </w:rPr>
        <w:t>le</w:t>
      </w:r>
      <w:r w:rsidR="00A63C63" w:rsidRPr="00FC0110">
        <w:rPr>
          <w:rFonts w:ascii="Arial" w:hAnsi="Arial" w:cs="Arial"/>
          <w:sz w:val="21"/>
          <w:szCs w:val="21"/>
          <w:lang w:val="fr-FR"/>
        </w:rPr>
        <w:t xml:space="preserve"> </w:t>
      </w:r>
      <w:r w:rsidR="2F88BBB1" w:rsidRPr="00FC0110">
        <w:rPr>
          <w:rFonts w:ascii="Arial" w:hAnsi="Arial" w:cs="Arial"/>
          <w:sz w:val="21"/>
          <w:szCs w:val="21"/>
          <w:lang w:val="fr-FR"/>
        </w:rPr>
        <w:t>fondement</w:t>
      </w:r>
      <w:r w:rsidR="00A63C63" w:rsidRPr="00FC0110">
        <w:rPr>
          <w:rFonts w:ascii="Arial" w:hAnsi="Arial" w:cs="Arial"/>
          <w:sz w:val="21"/>
          <w:szCs w:val="21"/>
          <w:lang w:val="fr-FR"/>
        </w:rPr>
        <w:t xml:space="preserve"> </w:t>
      </w:r>
      <w:r w:rsidR="2F88BBB1" w:rsidRPr="00FC0110">
        <w:rPr>
          <w:rFonts w:ascii="Arial" w:hAnsi="Arial" w:cs="Arial"/>
          <w:sz w:val="21"/>
          <w:szCs w:val="21"/>
          <w:lang w:val="fr-FR"/>
        </w:rPr>
        <w:t>d’</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déclaration,</w:t>
      </w:r>
      <w:r w:rsidR="00A63C63" w:rsidRPr="00FC0110">
        <w:rPr>
          <w:rFonts w:ascii="Arial" w:hAnsi="Arial" w:cs="Arial"/>
          <w:sz w:val="21"/>
          <w:szCs w:val="21"/>
          <w:lang w:val="fr-FR"/>
        </w:rPr>
        <w:t xml:space="preserve"> </w:t>
      </w:r>
      <w:r w:rsidR="6469DA2C" w:rsidRPr="00FC0110">
        <w:rPr>
          <w:rFonts w:ascii="Arial" w:hAnsi="Arial" w:cs="Arial"/>
          <w:sz w:val="21"/>
          <w:szCs w:val="21"/>
          <w:lang w:val="fr-FR"/>
        </w:rPr>
        <w:t>d’</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garantie,</w:t>
      </w:r>
      <w:r w:rsidR="00A63C63" w:rsidRPr="00FC0110">
        <w:rPr>
          <w:rFonts w:ascii="Arial" w:hAnsi="Arial" w:cs="Arial"/>
          <w:sz w:val="21"/>
          <w:szCs w:val="21"/>
          <w:lang w:val="fr-FR"/>
        </w:rPr>
        <w:t xml:space="preserve"> </w:t>
      </w:r>
      <w:r w:rsidR="1B0E0932" w:rsidRPr="00FC0110">
        <w:rPr>
          <w:rFonts w:ascii="Arial" w:hAnsi="Arial" w:cs="Arial"/>
          <w:sz w:val="21"/>
          <w:szCs w:val="21"/>
          <w:lang w:val="fr-FR"/>
        </w:rPr>
        <w:t>d’</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assurance,</w:t>
      </w:r>
      <w:r w:rsidR="00A63C63" w:rsidRPr="00FC0110">
        <w:rPr>
          <w:rFonts w:ascii="Arial" w:hAnsi="Arial" w:cs="Arial"/>
          <w:sz w:val="21"/>
          <w:szCs w:val="21"/>
          <w:lang w:val="fr-FR"/>
        </w:rPr>
        <w:t xml:space="preserve"> </w:t>
      </w:r>
      <w:r w:rsidR="75AF4089" w:rsidRPr="00FC0110">
        <w:rPr>
          <w:rFonts w:ascii="Arial" w:hAnsi="Arial" w:cs="Arial"/>
          <w:sz w:val="21"/>
          <w:szCs w:val="21"/>
          <w:lang w:val="fr-FR"/>
        </w:rPr>
        <w:t>d’</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promesse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28EE61FE" w:rsidRPr="00FC0110">
        <w:rPr>
          <w:rFonts w:ascii="Arial" w:hAnsi="Arial" w:cs="Arial"/>
          <w:sz w:val="21"/>
          <w:szCs w:val="21"/>
          <w:lang w:val="fr-FR"/>
        </w:rPr>
        <w:t>d’</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engagement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quelque</w:t>
      </w:r>
      <w:r w:rsidR="00A63C63" w:rsidRPr="00FC0110">
        <w:rPr>
          <w:rFonts w:ascii="Arial" w:hAnsi="Arial" w:cs="Arial"/>
          <w:sz w:val="21"/>
          <w:szCs w:val="21"/>
          <w:lang w:val="fr-FR"/>
        </w:rPr>
        <w:t xml:space="preserve"> </w:t>
      </w:r>
      <w:r w:rsidRPr="00FC0110">
        <w:rPr>
          <w:rFonts w:ascii="Arial" w:hAnsi="Arial" w:cs="Arial"/>
          <w:sz w:val="21"/>
          <w:szCs w:val="21"/>
          <w:lang w:val="fr-FR"/>
        </w:rPr>
        <w:t>nature</w:t>
      </w:r>
      <w:r w:rsidR="00A63C63" w:rsidRPr="00FC0110">
        <w:rPr>
          <w:rFonts w:ascii="Arial" w:hAnsi="Arial" w:cs="Arial"/>
          <w:sz w:val="21"/>
          <w:szCs w:val="21"/>
          <w:lang w:val="fr-FR"/>
        </w:rPr>
        <w:t xml:space="preserve"> </w:t>
      </w:r>
      <w:r w:rsidRPr="00FC0110">
        <w:rPr>
          <w:rFonts w:ascii="Arial" w:hAnsi="Arial" w:cs="Arial"/>
          <w:sz w:val="21"/>
          <w:szCs w:val="21"/>
          <w:lang w:val="fr-FR"/>
        </w:rPr>
        <w:t>que</w:t>
      </w:r>
      <w:r w:rsidR="00A63C63" w:rsidRPr="00FC0110">
        <w:rPr>
          <w:rFonts w:ascii="Arial" w:hAnsi="Arial" w:cs="Arial"/>
          <w:sz w:val="21"/>
          <w:szCs w:val="21"/>
          <w:lang w:val="fr-FR"/>
        </w:rPr>
        <w:t xml:space="preserve"> </w:t>
      </w:r>
      <w:r w:rsidRPr="00FC0110">
        <w:rPr>
          <w:rFonts w:ascii="Arial" w:hAnsi="Arial" w:cs="Arial"/>
          <w:sz w:val="21"/>
          <w:szCs w:val="21"/>
          <w:lang w:val="fr-FR"/>
        </w:rPr>
        <w:t>ce</w:t>
      </w:r>
      <w:r w:rsidR="00A63C63" w:rsidRPr="00FC0110">
        <w:rPr>
          <w:rFonts w:ascii="Arial" w:hAnsi="Arial" w:cs="Arial"/>
          <w:sz w:val="21"/>
          <w:szCs w:val="21"/>
          <w:lang w:val="fr-FR"/>
        </w:rPr>
        <w:t xml:space="preserve"> </w:t>
      </w:r>
      <w:r w:rsidRPr="00FC0110">
        <w:rPr>
          <w:rFonts w:ascii="Arial" w:hAnsi="Arial" w:cs="Arial"/>
          <w:sz w:val="21"/>
          <w:szCs w:val="21"/>
          <w:lang w:val="fr-FR"/>
        </w:rPr>
        <w:t>soit,</w:t>
      </w:r>
      <w:r w:rsidR="00A63C63" w:rsidRPr="00FC0110">
        <w:rPr>
          <w:rFonts w:ascii="Arial" w:hAnsi="Arial" w:cs="Arial"/>
          <w:sz w:val="21"/>
          <w:szCs w:val="21"/>
          <w:lang w:val="fr-FR"/>
        </w:rPr>
        <w:t xml:space="preserve"> </w:t>
      </w:r>
      <w:r w:rsidR="5FAB7263" w:rsidRPr="00FC0110">
        <w:rPr>
          <w:rFonts w:ascii="Arial" w:hAnsi="Arial" w:cs="Arial"/>
          <w:sz w:val="21"/>
          <w:szCs w:val="21"/>
          <w:lang w:val="fr-FR"/>
        </w:rPr>
        <w:t>à</w:t>
      </w:r>
      <w:r w:rsidR="00A63C63" w:rsidRPr="00FC0110">
        <w:rPr>
          <w:rFonts w:ascii="Arial" w:hAnsi="Arial" w:cs="Arial"/>
          <w:sz w:val="21"/>
          <w:szCs w:val="21"/>
          <w:lang w:val="fr-FR"/>
        </w:rPr>
        <w:t xml:space="preserve"> </w:t>
      </w:r>
      <w:r w:rsidR="5FAB7263" w:rsidRPr="00FC0110">
        <w:rPr>
          <w:rFonts w:ascii="Arial" w:hAnsi="Arial" w:cs="Arial"/>
          <w:sz w:val="21"/>
          <w:szCs w:val="21"/>
          <w:lang w:val="fr-FR"/>
        </w:rPr>
        <w:t>l’exception</w:t>
      </w:r>
      <w:r w:rsidR="00A63C63" w:rsidRPr="00FC0110">
        <w:rPr>
          <w:rFonts w:ascii="Arial" w:hAnsi="Arial" w:cs="Arial"/>
          <w:sz w:val="21"/>
          <w:szCs w:val="21"/>
          <w:lang w:val="fr-FR"/>
        </w:rPr>
        <w:t xml:space="preserve"> </w:t>
      </w:r>
      <w:r w:rsidR="5FAB7263" w:rsidRPr="00FC0110">
        <w:rPr>
          <w:rFonts w:ascii="Arial" w:hAnsi="Arial" w:cs="Arial"/>
          <w:sz w:val="21"/>
          <w:szCs w:val="21"/>
          <w:lang w:val="fr-FR"/>
        </w:rPr>
        <w:t>de</w:t>
      </w:r>
      <w:r w:rsidR="00A63C63" w:rsidRPr="00FC0110">
        <w:rPr>
          <w:rFonts w:ascii="Arial" w:hAnsi="Arial" w:cs="Arial"/>
          <w:sz w:val="21"/>
          <w:szCs w:val="21"/>
          <w:lang w:val="fr-FR"/>
        </w:rPr>
        <w:t xml:space="preserve"> </w:t>
      </w:r>
      <w:r w:rsidR="5FAB7263" w:rsidRPr="00FC0110">
        <w:rPr>
          <w:rFonts w:ascii="Arial" w:hAnsi="Arial" w:cs="Arial"/>
          <w:sz w:val="21"/>
          <w:szCs w:val="21"/>
          <w:lang w:val="fr-FR"/>
        </w:rPr>
        <w:t>ce</w:t>
      </w:r>
      <w:r w:rsidR="00A63C63" w:rsidRPr="00FC0110">
        <w:rPr>
          <w:rFonts w:ascii="Arial" w:hAnsi="Arial" w:cs="Arial"/>
          <w:sz w:val="21"/>
          <w:szCs w:val="21"/>
          <w:lang w:val="fr-FR"/>
        </w:rPr>
        <w:t xml:space="preserve"> </w:t>
      </w:r>
      <w:r w:rsidR="5FAB7263" w:rsidRPr="00FC0110">
        <w:rPr>
          <w:rFonts w:ascii="Arial" w:hAnsi="Arial" w:cs="Arial"/>
          <w:sz w:val="21"/>
          <w:szCs w:val="21"/>
          <w:lang w:val="fr-FR"/>
        </w:rPr>
        <w:t>qui</w:t>
      </w:r>
      <w:r w:rsidR="00A63C63" w:rsidRPr="00FC0110">
        <w:rPr>
          <w:rFonts w:ascii="Arial" w:hAnsi="Arial" w:cs="Arial"/>
          <w:sz w:val="21"/>
          <w:szCs w:val="21"/>
          <w:lang w:val="fr-FR"/>
        </w:rPr>
        <w:t xml:space="preserve"> </w:t>
      </w:r>
      <w:r w:rsidR="5FAB7263" w:rsidRPr="00FC0110">
        <w:rPr>
          <w:rFonts w:ascii="Arial" w:hAnsi="Arial" w:cs="Arial"/>
          <w:sz w:val="21"/>
          <w:szCs w:val="21"/>
          <w:lang w:val="fr-FR"/>
        </w:rPr>
        <w:t>est</w:t>
      </w:r>
      <w:r w:rsidR="00A63C63" w:rsidRPr="00FC0110">
        <w:rPr>
          <w:rFonts w:ascii="Arial" w:hAnsi="Arial" w:cs="Arial"/>
          <w:sz w:val="21"/>
          <w:szCs w:val="21"/>
          <w:lang w:val="fr-FR"/>
        </w:rPr>
        <w:t xml:space="preserve"> </w:t>
      </w:r>
      <w:r w:rsidR="4B46DFA2" w:rsidRPr="00FC0110">
        <w:rPr>
          <w:rFonts w:ascii="Arial" w:hAnsi="Arial" w:cs="Arial"/>
          <w:sz w:val="21"/>
          <w:szCs w:val="21"/>
          <w:lang w:val="fr-FR"/>
        </w:rPr>
        <w:t>expressément</w:t>
      </w:r>
      <w:r w:rsidR="00A63C63" w:rsidRPr="00FC0110">
        <w:rPr>
          <w:rFonts w:ascii="Arial" w:hAnsi="Arial" w:cs="Arial"/>
          <w:sz w:val="21"/>
          <w:szCs w:val="21"/>
          <w:lang w:val="fr-FR"/>
        </w:rPr>
        <w:t xml:space="preserve"> </w:t>
      </w:r>
      <w:r w:rsidR="5FAB7263" w:rsidRPr="00FC0110">
        <w:rPr>
          <w:rFonts w:ascii="Arial" w:hAnsi="Arial" w:cs="Arial"/>
          <w:sz w:val="21"/>
          <w:szCs w:val="21"/>
          <w:lang w:val="fr-FR"/>
        </w:rPr>
        <w:t>prévu</w:t>
      </w:r>
      <w:r w:rsidR="00A63C63" w:rsidRPr="00FC0110">
        <w:rPr>
          <w:rFonts w:ascii="Arial" w:hAnsi="Arial" w:cs="Arial"/>
          <w:sz w:val="21"/>
          <w:szCs w:val="21"/>
          <w:lang w:val="fr-FR"/>
        </w:rPr>
        <w:t xml:space="preserve"> </w:t>
      </w:r>
      <w:r w:rsidR="01B7673B"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660298" w:rsidRPr="00FC0110">
        <w:rPr>
          <w:rFonts w:ascii="Arial" w:hAnsi="Arial" w:cs="Arial"/>
          <w:sz w:val="21"/>
          <w:szCs w:val="21"/>
          <w:lang w:val="fr-FR"/>
        </w:rPr>
        <w:t> ;</w:t>
      </w:r>
    </w:p>
    <w:p w14:paraId="618EEA96" w14:textId="539A8CFA" w:rsidR="006F4377" w:rsidRPr="00FC0110" w:rsidRDefault="006F4377" w:rsidP="00E95B2E">
      <w:pPr>
        <w:pStyle w:val="BauchiEPClevel1"/>
        <w:numPr>
          <w:ilvl w:val="0"/>
          <w:numId w:val="48"/>
        </w:numPr>
        <w:tabs>
          <w:tab w:val="left" w:pos="709"/>
          <w:tab w:val="left" w:pos="1418"/>
          <w:tab w:val="left" w:pos="2127"/>
        </w:tabs>
        <w:snapToGrid w:val="0"/>
        <w:ind w:left="1418" w:hanging="709"/>
        <w:rPr>
          <w:rFonts w:ascii="Arial" w:hAnsi="Arial" w:cs="Arial"/>
          <w:sz w:val="21"/>
          <w:szCs w:val="21"/>
          <w:lang w:val="fr-FR"/>
        </w:rPr>
      </w:pPr>
      <w:r w:rsidRPr="00FC0110">
        <w:rPr>
          <w:rFonts w:ascii="Arial" w:hAnsi="Arial" w:cs="Arial"/>
          <w:sz w:val="21"/>
          <w:szCs w:val="21"/>
          <w:lang w:val="fr-FR"/>
        </w:rPr>
        <w:t>elle</w:t>
      </w:r>
      <w:r w:rsidR="00A63C63" w:rsidRPr="00FC0110">
        <w:rPr>
          <w:rFonts w:ascii="Arial" w:hAnsi="Arial" w:cs="Arial"/>
          <w:sz w:val="21"/>
          <w:szCs w:val="21"/>
          <w:lang w:val="fr-FR"/>
        </w:rPr>
        <w:t xml:space="preserve"> </w:t>
      </w:r>
      <w:r w:rsidRPr="00FC0110">
        <w:rPr>
          <w:rFonts w:ascii="Arial" w:hAnsi="Arial" w:cs="Arial"/>
          <w:sz w:val="21"/>
          <w:szCs w:val="21"/>
          <w:lang w:val="fr-FR"/>
        </w:rPr>
        <w:t>n</w:t>
      </w:r>
      <w:r w:rsidR="12075CEF" w:rsidRPr="00FC0110">
        <w:rPr>
          <w:rFonts w:ascii="Arial" w:hAnsi="Arial" w:cs="Arial"/>
          <w:sz w:val="21"/>
          <w:szCs w:val="21"/>
          <w:lang w:val="fr-FR"/>
        </w:rPr>
        <w:t>’</w:t>
      </w:r>
      <w:r w:rsidR="50AC4220" w:rsidRPr="00FC0110">
        <w:rPr>
          <w:rFonts w:ascii="Arial" w:hAnsi="Arial" w:cs="Arial"/>
          <w:sz w:val="21"/>
          <w:szCs w:val="21"/>
          <w:lang w:val="fr-FR"/>
        </w:rPr>
        <w:t>a</w:t>
      </w:r>
      <w:r w:rsidR="00A63C63" w:rsidRPr="00FC0110">
        <w:rPr>
          <w:rFonts w:ascii="Arial" w:hAnsi="Arial" w:cs="Arial"/>
          <w:sz w:val="21"/>
          <w:szCs w:val="21"/>
          <w:lang w:val="fr-FR"/>
        </w:rPr>
        <w:t xml:space="preserve"> </w:t>
      </w:r>
      <w:r w:rsidR="50AC4220" w:rsidRPr="00FC0110">
        <w:rPr>
          <w:rFonts w:ascii="Arial" w:hAnsi="Arial" w:cs="Arial"/>
          <w:sz w:val="21"/>
          <w:szCs w:val="21"/>
          <w:lang w:val="fr-FR"/>
        </w:rPr>
        <w:t>aucune</w:t>
      </w:r>
      <w:r w:rsidR="00A63C63" w:rsidRPr="00FC0110">
        <w:rPr>
          <w:rFonts w:ascii="Arial" w:hAnsi="Arial" w:cs="Arial"/>
          <w:sz w:val="21"/>
          <w:szCs w:val="21"/>
          <w:lang w:val="fr-FR"/>
        </w:rPr>
        <w:t xml:space="preserve"> </w:t>
      </w:r>
      <w:r w:rsidRPr="00FC0110">
        <w:rPr>
          <w:rFonts w:ascii="Arial" w:hAnsi="Arial" w:cs="Arial"/>
          <w:sz w:val="21"/>
          <w:szCs w:val="21"/>
          <w:lang w:val="fr-FR"/>
        </w:rPr>
        <w:t>responsab</w:t>
      </w:r>
      <w:r w:rsidR="5712D884" w:rsidRPr="00FC0110">
        <w:rPr>
          <w:rFonts w:ascii="Arial" w:hAnsi="Arial" w:cs="Arial"/>
          <w:sz w:val="21"/>
          <w:szCs w:val="21"/>
          <w:lang w:val="fr-FR"/>
        </w:rPr>
        <w:t>ilité</w:t>
      </w:r>
      <w:r w:rsidR="00A63C63" w:rsidRPr="00FC0110">
        <w:rPr>
          <w:rFonts w:ascii="Arial" w:hAnsi="Arial" w:cs="Arial"/>
          <w:sz w:val="21"/>
          <w:szCs w:val="21"/>
          <w:lang w:val="fr-FR"/>
        </w:rPr>
        <w:t xml:space="preserve"> </w:t>
      </w:r>
      <w:r w:rsidRPr="00FC0110">
        <w:rPr>
          <w:rFonts w:ascii="Arial" w:hAnsi="Arial" w:cs="Arial"/>
          <w:sz w:val="21"/>
          <w:szCs w:val="21"/>
          <w:lang w:val="fr-FR"/>
        </w:rPr>
        <w:t>envers</w:t>
      </w:r>
      <w:r w:rsidR="00A63C63" w:rsidRPr="00FC0110">
        <w:rPr>
          <w:rFonts w:ascii="Arial" w:hAnsi="Arial" w:cs="Arial"/>
          <w:sz w:val="21"/>
          <w:szCs w:val="21"/>
          <w:lang w:val="fr-FR"/>
        </w:rPr>
        <w:t xml:space="preserve"> </w:t>
      </w:r>
      <w:r w:rsidRPr="00FC0110">
        <w:rPr>
          <w:rFonts w:ascii="Arial" w:hAnsi="Arial" w:cs="Arial"/>
          <w:sz w:val="21"/>
          <w:szCs w:val="21"/>
          <w:lang w:val="fr-FR"/>
        </w:rPr>
        <w:t>l'autre</w:t>
      </w:r>
      <w:r w:rsidR="00A63C63" w:rsidRPr="00FC0110">
        <w:rPr>
          <w:rFonts w:ascii="Arial" w:hAnsi="Arial" w:cs="Arial"/>
          <w:sz w:val="21"/>
          <w:szCs w:val="21"/>
          <w:lang w:val="fr-FR"/>
        </w:rPr>
        <w:t xml:space="preserve"> </w:t>
      </w:r>
      <w:r w:rsidR="19B07742"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Pr="00FC0110">
        <w:rPr>
          <w:rFonts w:ascii="Arial" w:hAnsi="Arial" w:cs="Arial"/>
          <w:sz w:val="21"/>
          <w:szCs w:val="21"/>
          <w:lang w:val="fr-FR"/>
        </w:rPr>
        <w:t>(que</w:t>
      </w:r>
      <w:r w:rsidR="00A63C63" w:rsidRPr="00FC0110">
        <w:rPr>
          <w:rFonts w:ascii="Arial" w:hAnsi="Arial" w:cs="Arial"/>
          <w:sz w:val="21"/>
          <w:szCs w:val="21"/>
          <w:lang w:val="fr-FR"/>
        </w:rPr>
        <w:t xml:space="preserve"> </w:t>
      </w:r>
      <w:r w:rsidRPr="00FC0110">
        <w:rPr>
          <w:rFonts w:ascii="Arial" w:hAnsi="Arial" w:cs="Arial"/>
          <w:sz w:val="21"/>
          <w:szCs w:val="21"/>
          <w:lang w:val="fr-FR"/>
        </w:rPr>
        <w:t>ce</w:t>
      </w:r>
      <w:r w:rsidR="00A63C63" w:rsidRPr="00FC0110">
        <w:rPr>
          <w:rFonts w:ascii="Arial" w:hAnsi="Arial" w:cs="Arial"/>
          <w:sz w:val="21"/>
          <w:szCs w:val="21"/>
          <w:lang w:val="fr-FR"/>
        </w:rPr>
        <w:t xml:space="preserve"> </w:t>
      </w:r>
      <w:r w:rsidRPr="00FC0110">
        <w:rPr>
          <w:rFonts w:ascii="Arial" w:hAnsi="Arial" w:cs="Arial"/>
          <w:sz w:val="21"/>
          <w:szCs w:val="21"/>
          <w:lang w:val="fr-FR"/>
        </w:rPr>
        <w:t>soit</w:t>
      </w:r>
      <w:r w:rsidR="00A63C63" w:rsidRPr="00FC0110">
        <w:rPr>
          <w:rFonts w:ascii="Arial" w:hAnsi="Arial" w:cs="Arial"/>
          <w:sz w:val="21"/>
          <w:szCs w:val="21"/>
          <w:lang w:val="fr-FR"/>
        </w:rPr>
        <w:t xml:space="preserve"> </w:t>
      </w:r>
      <w:r w:rsidR="10039A7B" w:rsidRPr="00FC0110">
        <w:rPr>
          <w:rFonts w:ascii="Arial" w:hAnsi="Arial" w:cs="Arial"/>
          <w:sz w:val="21"/>
          <w:szCs w:val="21"/>
          <w:lang w:val="fr-FR"/>
        </w:rPr>
        <w:t>par</w:t>
      </w:r>
      <w:r w:rsidR="00A63C63" w:rsidRPr="00FC0110">
        <w:rPr>
          <w:rFonts w:ascii="Arial" w:hAnsi="Arial" w:cs="Arial"/>
          <w:sz w:val="21"/>
          <w:szCs w:val="21"/>
          <w:lang w:val="fr-FR"/>
        </w:rPr>
        <w:t xml:space="preserve"> </w:t>
      </w:r>
      <w:r w:rsidR="10039A7B" w:rsidRPr="00FC0110">
        <w:rPr>
          <w:rFonts w:ascii="Arial" w:hAnsi="Arial" w:cs="Arial"/>
          <w:sz w:val="21"/>
          <w:szCs w:val="21"/>
          <w:lang w:val="fr-FR"/>
        </w:rPr>
        <w:t>considération</w:t>
      </w:r>
      <w:r w:rsidR="00A63C63" w:rsidRPr="00FC0110">
        <w:rPr>
          <w:rFonts w:ascii="Arial" w:hAnsi="Arial" w:cs="Arial"/>
          <w:sz w:val="21"/>
          <w:szCs w:val="21"/>
          <w:lang w:val="fr-FR"/>
        </w:rPr>
        <w:t xml:space="preserve"> </w:t>
      </w:r>
      <w:r w:rsidR="10039A7B" w:rsidRPr="00FC0110">
        <w:rPr>
          <w:rFonts w:ascii="Arial" w:hAnsi="Arial" w:cs="Arial"/>
          <w:sz w:val="21"/>
          <w:szCs w:val="21"/>
          <w:lang w:val="fr-FR"/>
        </w:rPr>
        <w:t>d’</w:t>
      </w:r>
      <w:r w:rsidRPr="00FC0110">
        <w:rPr>
          <w:rFonts w:ascii="Arial" w:hAnsi="Arial" w:cs="Arial"/>
          <w:sz w:val="21"/>
          <w:szCs w:val="21"/>
          <w:lang w:val="fr-FR"/>
        </w:rPr>
        <w:t>équité,</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vertu</w:t>
      </w:r>
      <w:r w:rsidR="00A63C63" w:rsidRPr="00FC0110">
        <w:rPr>
          <w:rFonts w:ascii="Arial" w:hAnsi="Arial" w:cs="Arial"/>
          <w:sz w:val="21"/>
          <w:szCs w:val="21"/>
          <w:lang w:val="fr-FR"/>
        </w:rPr>
        <w:t xml:space="preserve"> </w:t>
      </w:r>
      <w:r w:rsidRPr="00FC0110">
        <w:rPr>
          <w:rFonts w:ascii="Arial" w:hAnsi="Arial" w:cs="Arial"/>
          <w:sz w:val="21"/>
          <w:szCs w:val="21"/>
          <w:lang w:val="fr-FR"/>
        </w:rPr>
        <w:t>d'un</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d'un</w:t>
      </w:r>
      <w:r w:rsidR="00A63C63" w:rsidRPr="00FC0110">
        <w:rPr>
          <w:rFonts w:ascii="Arial" w:hAnsi="Arial" w:cs="Arial"/>
          <w:sz w:val="21"/>
          <w:szCs w:val="21"/>
          <w:lang w:val="fr-FR"/>
        </w:rPr>
        <w:t xml:space="preserve"> </w:t>
      </w:r>
      <w:r w:rsidRPr="00FC0110">
        <w:rPr>
          <w:rFonts w:ascii="Arial" w:hAnsi="Arial" w:cs="Arial"/>
          <w:sz w:val="21"/>
          <w:szCs w:val="21"/>
          <w:lang w:val="fr-FR"/>
        </w:rPr>
        <w:t>délit,</w:t>
      </w:r>
      <w:r w:rsidR="00A63C63" w:rsidRPr="00FC0110">
        <w:rPr>
          <w:rFonts w:ascii="Arial" w:hAnsi="Arial" w:cs="Arial"/>
          <w:sz w:val="21"/>
          <w:szCs w:val="21"/>
          <w:lang w:val="fr-FR"/>
        </w:rPr>
        <w:t xml:space="preserve"> </w:t>
      </w:r>
      <w:r w:rsidRPr="00FC0110">
        <w:rPr>
          <w:rFonts w:ascii="Arial" w:hAnsi="Arial" w:cs="Arial"/>
          <w:sz w:val="21"/>
          <w:szCs w:val="21"/>
          <w:lang w:val="fr-FR"/>
        </w:rPr>
        <w:t>d'une</w:t>
      </w:r>
      <w:r w:rsidR="00A63C63" w:rsidRPr="00FC0110">
        <w:rPr>
          <w:rFonts w:ascii="Arial" w:hAnsi="Arial" w:cs="Arial"/>
          <w:sz w:val="21"/>
          <w:szCs w:val="21"/>
          <w:lang w:val="fr-FR"/>
        </w:rPr>
        <w:t xml:space="preserve"> </w:t>
      </w:r>
      <w:r w:rsidR="26F021D2" w:rsidRPr="00FC0110">
        <w:rPr>
          <w:rFonts w:ascii="Arial" w:hAnsi="Arial" w:cs="Arial"/>
          <w:sz w:val="21"/>
          <w:szCs w:val="21"/>
          <w:lang w:val="fr-FR"/>
        </w:rPr>
        <w:t>L</w:t>
      </w:r>
      <w:r w:rsidRPr="00FC0110">
        <w:rPr>
          <w:rFonts w:ascii="Arial" w:hAnsi="Arial" w:cs="Arial"/>
          <w:sz w:val="21"/>
          <w:szCs w:val="21"/>
          <w:lang w:val="fr-FR"/>
        </w:rPr>
        <w:t>oi</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autrement)</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titre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déclaration,</w:t>
      </w:r>
      <w:r w:rsidR="00A63C63" w:rsidRPr="00FC0110">
        <w:rPr>
          <w:rFonts w:ascii="Arial" w:hAnsi="Arial" w:cs="Arial"/>
          <w:sz w:val="21"/>
          <w:szCs w:val="21"/>
          <w:lang w:val="fr-FR"/>
        </w:rPr>
        <w:t xml:space="preserve"> </w:t>
      </w:r>
      <w:r w:rsidRPr="00FC0110">
        <w:rPr>
          <w:rFonts w:ascii="Arial" w:hAnsi="Arial" w:cs="Arial"/>
          <w:sz w:val="21"/>
          <w:szCs w:val="21"/>
          <w:lang w:val="fr-FR"/>
        </w:rPr>
        <w:t>garantie,</w:t>
      </w:r>
      <w:r w:rsidR="00A63C63" w:rsidRPr="00FC0110">
        <w:rPr>
          <w:rFonts w:ascii="Arial" w:hAnsi="Arial" w:cs="Arial"/>
          <w:sz w:val="21"/>
          <w:szCs w:val="21"/>
          <w:lang w:val="fr-FR"/>
        </w:rPr>
        <w:t xml:space="preserve"> </w:t>
      </w:r>
      <w:r w:rsidRPr="00FC0110">
        <w:rPr>
          <w:rFonts w:ascii="Arial" w:hAnsi="Arial" w:cs="Arial"/>
          <w:sz w:val="21"/>
          <w:szCs w:val="21"/>
          <w:lang w:val="fr-FR"/>
        </w:rPr>
        <w:t>promesse,</w:t>
      </w:r>
      <w:r w:rsidR="00A63C63" w:rsidRPr="00FC0110">
        <w:rPr>
          <w:rFonts w:ascii="Arial" w:hAnsi="Arial" w:cs="Arial"/>
          <w:sz w:val="21"/>
          <w:szCs w:val="21"/>
          <w:lang w:val="fr-FR"/>
        </w:rPr>
        <w:t xml:space="preserve"> </w:t>
      </w:r>
      <w:r w:rsidRPr="00FC0110">
        <w:rPr>
          <w:rFonts w:ascii="Arial" w:hAnsi="Arial" w:cs="Arial"/>
          <w:sz w:val="21"/>
          <w:szCs w:val="21"/>
          <w:lang w:val="fr-FR"/>
        </w:rPr>
        <w:t>assurance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engagement</w:t>
      </w:r>
      <w:r w:rsidR="00A63C63" w:rsidRPr="00FC0110">
        <w:rPr>
          <w:rFonts w:ascii="Arial" w:hAnsi="Arial" w:cs="Arial"/>
          <w:sz w:val="21"/>
          <w:szCs w:val="21"/>
          <w:lang w:val="fr-FR"/>
        </w:rPr>
        <w:t xml:space="preserve"> </w:t>
      </w:r>
      <w:r w:rsidRPr="00FC0110">
        <w:rPr>
          <w:rFonts w:ascii="Arial" w:hAnsi="Arial" w:cs="Arial"/>
          <w:sz w:val="21"/>
          <w:szCs w:val="21"/>
          <w:lang w:val="fr-FR"/>
        </w:rPr>
        <w:t>qui</w:t>
      </w:r>
      <w:r w:rsidR="00A63C63" w:rsidRPr="00FC0110">
        <w:rPr>
          <w:rFonts w:ascii="Arial" w:hAnsi="Arial" w:cs="Arial"/>
          <w:sz w:val="21"/>
          <w:szCs w:val="21"/>
          <w:lang w:val="fr-FR"/>
        </w:rPr>
        <w:t xml:space="preserve"> </w:t>
      </w:r>
      <w:r w:rsidRPr="00FC0110">
        <w:rPr>
          <w:rFonts w:ascii="Arial" w:hAnsi="Arial" w:cs="Arial"/>
          <w:sz w:val="21"/>
          <w:szCs w:val="21"/>
          <w:lang w:val="fr-FR"/>
        </w:rPr>
        <w:t>ne</w:t>
      </w:r>
      <w:r w:rsidR="00A63C63" w:rsidRPr="00FC0110">
        <w:rPr>
          <w:rFonts w:ascii="Arial" w:hAnsi="Arial" w:cs="Arial"/>
          <w:sz w:val="21"/>
          <w:szCs w:val="21"/>
          <w:lang w:val="fr-FR"/>
        </w:rPr>
        <w:t xml:space="preserve"> </w:t>
      </w:r>
      <w:r w:rsidRPr="00FC0110">
        <w:rPr>
          <w:rFonts w:ascii="Arial" w:hAnsi="Arial" w:cs="Arial"/>
          <w:sz w:val="21"/>
          <w:szCs w:val="21"/>
          <w:lang w:val="fr-FR"/>
        </w:rPr>
        <w:t>figure</w:t>
      </w:r>
      <w:r w:rsidR="00A63C63" w:rsidRPr="00FC0110">
        <w:rPr>
          <w:rFonts w:ascii="Arial" w:hAnsi="Arial" w:cs="Arial"/>
          <w:sz w:val="21"/>
          <w:szCs w:val="21"/>
          <w:lang w:val="fr-FR"/>
        </w:rPr>
        <w:t xml:space="preserve"> </w:t>
      </w:r>
      <w:r w:rsidRPr="00FC0110">
        <w:rPr>
          <w:rFonts w:ascii="Arial" w:hAnsi="Arial" w:cs="Arial"/>
          <w:sz w:val="21"/>
          <w:szCs w:val="21"/>
          <w:lang w:val="fr-FR"/>
        </w:rPr>
        <w:t>pas</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1E14DAB4" w:rsidRPr="00FC0110">
        <w:rPr>
          <w:rFonts w:ascii="Arial" w:hAnsi="Arial" w:cs="Arial"/>
          <w:sz w:val="21"/>
          <w:szCs w:val="21"/>
          <w:lang w:val="fr-FR"/>
        </w:rPr>
        <w:t>.</w:t>
      </w:r>
      <w:r w:rsidR="00A63C63" w:rsidRPr="00FC0110">
        <w:rPr>
          <w:rFonts w:ascii="Arial" w:hAnsi="Arial" w:cs="Arial"/>
          <w:sz w:val="21"/>
          <w:szCs w:val="21"/>
          <w:lang w:val="fr-FR"/>
        </w:rPr>
        <w:t xml:space="preserve"> </w:t>
      </w:r>
      <w:r w:rsidR="4910B7AA" w:rsidRPr="00FC0110">
        <w:rPr>
          <w:rFonts w:ascii="Arial" w:hAnsi="Arial" w:cs="Arial"/>
          <w:sz w:val="21"/>
          <w:szCs w:val="21"/>
          <w:lang w:val="fr-FR"/>
        </w:rPr>
        <w:t>A</w:t>
      </w:r>
      <w:r w:rsidRPr="00FC0110">
        <w:rPr>
          <w:rFonts w:ascii="Arial" w:hAnsi="Arial" w:cs="Arial"/>
          <w:sz w:val="21"/>
          <w:szCs w:val="21"/>
          <w:lang w:val="fr-FR"/>
        </w:rPr>
        <w:t>ucune</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Pr="00FC0110">
        <w:rPr>
          <w:rFonts w:ascii="Arial" w:hAnsi="Arial" w:cs="Arial"/>
          <w:sz w:val="21"/>
          <w:szCs w:val="21"/>
          <w:lang w:val="fr-FR"/>
        </w:rPr>
        <w:t>ne</w:t>
      </w:r>
      <w:r w:rsidR="00A63C63" w:rsidRPr="00FC0110">
        <w:rPr>
          <w:rFonts w:ascii="Arial" w:hAnsi="Arial" w:cs="Arial"/>
          <w:sz w:val="21"/>
          <w:szCs w:val="21"/>
          <w:lang w:val="fr-FR"/>
        </w:rPr>
        <w:t xml:space="preserve"> </w:t>
      </w:r>
      <w:r w:rsidRPr="00FC0110">
        <w:rPr>
          <w:rFonts w:ascii="Arial" w:hAnsi="Arial" w:cs="Arial"/>
          <w:sz w:val="21"/>
          <w:szCs w:val="21"/>
          <w:lang w:val="fr-FR"/>
        </w:rPr>
        <w:t>pourra</w:t>
      </w:r>
      <w:r w:rsidR="00A63C63" w:rsidRPr="00FC0110">
        <w:rPr>
          <w:rFonts w:ascii="Arial" w:hAnsi="Arial" w:cs="Arial"/>
          <w:sz w:val="21"/>
          <w:szCs w:val="21"/>
          <w:lang w:val="fr-FR"/>
        </w:rPr>
        <w:t xml:space="preserve"> </w:t>
      </w:r>
      <w:r w:rsidRPr="00FC0110">
        <w:rPr>
          <w:rFonts w:ascii="Arial" w:hAnsi="Arial" w:cs="Arial"/>
          <w:sz w:val="21"/>
          <w:szCs w:val="21"/>
          <w:lang w:val="fr-FR"/>
        </w:rPr>
        <w:t>réclamer</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dommages-intérêts</w:t>
      </w:r>
      <w:r w:rsidR="5D796EE8"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résilier</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annuler</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2439EC35" w:rsidRPr="00FC0110">
        <w:rPr>
          <w:rFonts w:ascii="Arial" w:hAnsi="Arial" w:cs="Arial"/>
          <w:sz w:val="21"/>
          <w:szCs w:val="21"/>
          <w:lang w:val="fr-FR"/>
        </w:rPr>
        <w:t>au</w:t>
      </w:r>
      <w:r w:rsidR="00A63C63" w:rsidRPr="00FC0110">
        <w:rPr>
          <w:rFonts w:ascii="Arial" w:hAnsi="Arial" w:cs="Arial"/>
          <w:sz w:val="21"/>
          <w:szCs w:val="21"/>
          <w:lang w:val="fr-FR"/>
        </w:rPr>
        <w:t xml:space="preserve"> </w:t>
      </w:r>
      <w:r w:rsidR="2439EC35" w:rsidRPr="00FC0110">
        <w:rPr>
          <w:rFonts w:ascii="Arial" w:hAnsi="Arial" w:cs="Arial"/>
          <w:sz w:val="21"/>
          <w:szCs w:val="21"/>
          <w:lang w:val="fr-FR"/>
        </w:rPr>
        <w:t>motif</w:t>
      </w:r>
      <w:r w:rsidR="00A63C63" w:rsidRPr="00FC0110">
        <w:rPr>
          <w:rFonts w:ascii="Arial" w:hAnsi="Arial" w:cs="Arial"/>
          <w:sz w:val="21"/>
          <w:szCs w:val="21"/>
          <w:lang w:val="fr-FR"/>
        </w:rPr>
        <w:t xml:space="preserve"> </w:t>
      </w:r>
      <w:r w:rsidR="2439EC35" w:rsidRPr="00FC0110">
        <w:rPr>
          <w:rFonts w:ascii="Arial" w:hAnsi="Arial" w:cs="Arial"/>
          <w:sz w:val="21"/>
          <w:szCs w:val="21"/>
          <w:lang w:val="fr-FR"/>
        </w:rPr>
        <w:t>qu’elle</w:t>
      </w:r>
      <w:r w:rsidR="00A63C63" w:rsidRPr="00FC0110">
        <w:rPr>
          <w:rFonts w:ascii="Arial" w:hAnsi="Arial" w:cs="Arial"/>
          <w:sz w:val="21"/>
          <w:szCs w:val="21"/>
          <w:lang w:val="fr-FR"/>
        </w:rPr>
        <w:t xml:space="preserve"> </w:t>
      </w:r>
      <w:r w:rsidR="2439EC35" w:rsidRPr="00FC0110">
        <w:rPr>
          <w:rFonts w:ascii="Arial" w:hAnsi="Arial" w:cs="Arial"/>
          <w:sz w:val="21"/>
          <w:szCs w:val="21"/>
          <w:lang w:val="fr-FR"/>
        </w:rPr>
        <w:t>s’est</w:t>
      </w:r>
      <w:r w:rsidR="00A63C63" w:rsidRPr="00FC0110">
        <w:rPr>
          <w:rFonts w:ascii="Arial" w:hAnsi="Arial" w:cs="Arial"/>
          <w:sz w:val="21"/>
          <w:szCs w:val="21"/>
          <w:lang w:val="fr-FR"/>
        </w:rPr>
        <w:t xml:space="preserve"> </w:t>
      </w:r>
      <w:r w:rsidR="3FDACA22" w:rsidRPr="00FC0110">
        <w:rPr>
          <w:rFonts w:ascii="Arial" w:hAnsi="Arial" w:cs="Arial"/>
          <w:sz w:val="21"/>
          <w:szCs w:val="21"/>
          <w:lang w:val="fr-FR"/>
        </w:rPr>
        <w:t>fiée</w:t>
      </w:r>
      <w:r w:rsidR="00A63C63" w:rsidRPr="00FC0110">
        <w:rPr>
          <w:rFonts w:ascii="Arial" w:hAnsi="Arial" w:cs="Arial"/>
          <w:sz w:val="21"/>
          <w:szCs w:val="21"/>
          <w:lang w:val="fr-FR"/>
        </w:rPr>
        <w:t xml:space="preserve"> </w:t>
      </w:r>
      <w:r w:rsidR="3FDACA22" w:rsidRPr="00FC0110">
        <w:rPr>
          <w:rFonts w:ascii="Arial" w:hAnsi="Arial" w:cs="Arial"/>
          <w:sz w:val="21"/>
          <w:szCs w:val="21"/>
          <w:lang w:val="fr-FR"/>
        </w:rPr>
        <w:t>sur</w:t>
      </w:r>
      <w:r w:rsidR="00A63C63" w:rsidRPr="00FC0110">
        <w:rPr>
          <w:rFonts w:ascii="Arial" w:hAnsi="Arial" w:cs="Arial"/>
          <w:sz w:val="21"/>
          <w:szCs w:val="21"/>
          <w:lang w:val="fr-FR"/>
        </w:rPr>
        <w:t xml:space="preserve"> </w:t>
      </w:r>
      <w:r w:rsidR="3FDACA22" w:rsidRPr="00FC0110">
        <w:rPr>
          <w:rFonts w:ascii="Arial" w:hAnsi="Arial" w:cs="Arial"/>
          <w:sz w:val="21"/>
          <w:szCs w:val="21"/>
          <w:lang w:val="fr-FR"/>
        </w:rPr>
        <w:t>une</w:t>
      </w:r>
      <w:r w:rsidR="00A63C63" w:rsidRPr="00FC0110">
        <w:rPr>
          <w:rFonts w:ascii="Arial" w:hAnsi="Arial" w:cs="Arial"/>
          <w:sz w:val="21"/>
          <w:szCs w:val="21"/>
          <w:lang w:val="fr-FR"/>
        </w:rPr>
        <w:t xml:space="preserve"> </w:t>
      </w:r>
      <w:r w:rsidR="3FDACA22" w:rsidRPr="00FC0110">
        <w:rPr>
          <w:rFonts w:ascii="Arial" w:hAnsi="Arial" w:cs="Arial"/>
          <w:sz w:val="21"/>
          <w:szCs w:val="21"/>
          <w:lang w:val="fr-FR"/>
        </w:rPr>
        <w:t>déclaration</w:t>
      </w:r>
      <w:r w:rsidR="00A63C63" w:rsidRPr="00FC0110">
        <w:rPr>
          <w:rFonts w:ascii="Arial" w:hAnsi="Arial" w:cs="Arial"/>
          <w:sz w:val="21"/>
          <w:szCs w:val="21"/>
          <w:lang w:val="fr-FR"/>
        </w:rPr>
        <w:t xml:space="preserve"> </w:t>
      </w:r>
      <w:r w:rsidR="3FDACA22" w:rsidRPr="00FC0110">
        <w:rPr>
          <w:rFonts w:ascii="Arial" w:hAnsi="Arial" w:cs="Arial"/>
          <w:sz w:val="21"/>
          <w:szCs w:val="21"/>
          <w:lang w:val="fr-FR"/>
        </w:rPr>
        <w:t>erronée</w:t>
      </w:r>
      <w:r w:rsidR="00A63C63" w:rsidRPr="00FC0110">
        <w:rPr>
          <w:rFonts w:ascii="Arial" w:hAnsi="Arial" w:cs="Arial"/>
          <w:sz w:val="21"/>
          <w:szCs w:val="21"/>
          <w:lang w:val="fr-FR"/>
        </w:rPr>
        <w:t xml:space="preserve"> </w:t>
      </w:r>
      <w:r w:rsidR="67659323" w:rsidRPr="00FC0110">
        <w:rPr>
          <w:rFonts w:ascii="Arial" w:hAnsi="Arial" w:cs="Arial"/>
          <w:sz w:val="21"/>
          <w:szCs w:val="21"/>
          <w:lang w:val="fr-FR"/>
        </w:rPr>
        <w:t>(autre</w:t>
      </w:r>
      <w:r w:rsidR="00A63C63" w:rsidRPr="00FC0110">
        <w:rPr>
          <w:rFonts w:ascii="Arial" w:hAnsi="Arial" w:cs="Arial"/>
          <w:sz w:val="21"/>
          <w:szCs w:val="21"/>
          <w:lang w:val="fr-FR"/>
        </w:rPr>
        <w:t xml:space="preserve"> </w:t>
      </w:r>
      <w:r w:rsidR="67659323" w:rsidRPr="00FC0110">
        <w:rPr>
          <w:rFonts w:ascii="Arial" w:hAnsi="Arial" w:cs="Arial"/>
          <w:sz w:val="21"/>
          <w:szCs w:val="21"/>
          <w:lang w:val="fr-FR"/>
        </w:rPr>
        <w:t>qu'une</w:t>
      </w:r>
      <w:r w:rsidR="00A63C63" w:rsidRPr="00FC0110">
        <w:rPr>
          <w:rFonts w:ascii="Arial" w:hAnsi="Arial" w:cs="Arial"/>
          <w:sz w:val="21"/>
          <w:szCs w:val="21"/>
          <w:lang w:val="fr-FR"/>
        </w:rPr>
        <w:t xml:space="preserve"> </w:t>
      </w:r>
      <w:r w:rsidR="67659323" w:rsidRPr="00FC0110">
        <w:rPr>
          <w:rFonts w:ascii="Arial" w:hAnsi="Arial" w:cs="Arial"/>
          <w:sz w:val="21"/>
          <w:szCs w:val="21"/>
          <w:lang w:val="fr-FR"/>
        </w:rPr>
        <w:t>déclaration</w:t>
      </w:r>
      <w:r w:rsidR="00A63C63" w:rsidRPr="00FC0110">
        <w:rPr>
          <w:rFonts w:ascii="Arial" w:hAnsi="Arial" w:cs="Arial"/>
          <w:sz w:val="21"/>
          <w:szCs w:val="21"/>
          <w:lang w:val="fr-FR"/>
        </w:rPr>
        <w:t xml:space="preserve"> </w:t>
      </w:r>
      <w:r w:rsidR="67659323" w:rsidRPr="00FC0110">
        <w:rPr>
          <w:rFonts w:ascii="Arial" w:hAnsi="Arial" w:cs="Arial"/>
          <w:sz w:val="21"/>
          <w:szCs w:val="21"/>
          <w:lang w:val="fr-FR"/>
        </w:rPr>
        <w:t>frauduleuse)</w:t>
      </w:r>
      <w:r w:rsidR="00A63C63" w:rsidRPr="00FC0110">
        <w:rPr>
          <w:rFonts w:ascii="Arial" w:hAnsi="Arial" w:cs="Arial"/>
          <w:sz w:val="21"/>
          <w:szCs w:val="21"/>
          <w:lang w:val="fr-FR"/>
        </w:rPr>
        <w:t xml:space="preserve">, </w:t>
      </w:r>
      <w:r w:rsidR="5DD221EC" w:rsidRPr="00FC0110">
        <w:rPr>
          <w:rFonts w:ascii="Arial" w:hAnsi="Arial" w:cs="Arial"/>
          <w:sz w:val="21"/>
          <w:szCs w:val="21"/>
          <w:lang w:val="fr-FR"/>
        </w:rPr>
        <w:t>d‘une</w:t>
      </w:r>
      <w:r w:rsidR="00A63C63" w:rsidRPr="00FC0110">
        <w:rPr>
          <w:rFonts w:ascii="Arial" w:hAnsi="Arial" w:cs="Arial"/>
          <w:sz w:val="21"/>
          <w:szCs w:val="21"/>
          <w:lang w:val="fr-FR"/>
        </w:rPr>
        <w:t xml:space="preserve"> </w:t>
      </w:r>
      <w:r w:rsidR="5DD221EC"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Pr="00FC0110">
        <w:rPr>
          <w:rFonts w:ascii="Arial" w:hAnsi="Arial" w:cs="Arial"/>
          <w:sz w:val="21"/>
          <w:szCs w:val="21"/>
          <w:lang w:val="fr-FR"/>
        </w:rPr>
        <w:t>(qu'elle</w:t>
      </w:r>
      <w:r w:rsidR="00A63C63" w:rsidRPr="00FC0110">
        <w:rPr>
          <w:rFonts w:ascii="Arial" w:hAnsi="Arial" w:cs="Arial"/>
          <w:sz w:val="21"/>
          <w:szCs w:val="21"/>
          <w:lang w:val="fr-FR"/>
        </w:rPr>
        <w:t xml:space="preserve"> </w:t>
      </w:r>
      <w:r w:rsidRPr="00FC0110">
        <w:rPr>
          <w:rFonts w:ascii="Arial" w:hAnsi="Arial" w:cs="Arial"/>
          <w:sz w:val="21"/>
          <w:szCs w:val="21"/>
          <w:lang w:val="fr-FR"/>
        </w:rPr>
        <w:t>soit</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6121BEAD" w:rsidRPr="00FC0110">
        <w:rPr>
          <w:rFonts w:ascii="Arial" w:hAnsi="Arial" w:cs="Arial"/>
          <w:sz w:val="21"/>
          <w:szCs w:val="21"/>
          <w:lang w:val="fr-FR"/>
        </w:rPr>
        <w:t>P</w:t>
      </w:r>
      <w:r w:rsidRPr="00FC0110">
        <w:rPr>
          <w:rFonts w:ascii="Arial" w:hAnsi="Arial" w:cs="Arial"/>
          <w:sz w:val="21"/>
          <w:szCs w:val="21"/>
          <w:lang w:val="fr-FR"/>
        </w:rPr>
        <w:t>artie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non</w:t>
      </w:r>
      <w:r w:rsidR="00A63C63" w:rsidRPr="00FC0110">
        <w:rPr>
          <w:rFonts w:ascii="Arial" w:hAnsi="Arial" w:cs="Arial"/>
          <w:sz w:val="21"/>
          <w:szCs w:val="21"/>
          <w:lang w:val="fr-FR"/>
        </w:rPr>
        <w:t xml:space="preserve"> </w:t>
      </w:r>
      <w:r w:rsidR="29169B3D" w:rsidRPr="00FC0110">
        <w:rPr>
          <w:rFonts w:ascii="Arial" w:hAnsi="Arial" w:cs="Arial"/>
          <w:sz w:val="21"/>
          <w:szCs w:val="21"/>
          <w:lang w:val="fr-FR"/>
        </w:rPr>
        <w:t>au</w:t>
      </w:r>
      <w:r w:rsidR="00A63C63" w:rsidRPr="00FC0110">
        <w:rPr>
          <w:rFonts w:ascii="Arial" w:hAnsi="Arial" w:cs="Arial"/>
          <w:sz w:val="21"/>
          <w:szCs w:val="21"/>
          <w:lang w:val="fr-FR"/>
        </w:rPr>
        <w:t xml:space="preserve"> </w:t>
      </w:r>
      <w:r w:rsidR="29169B3D"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29169B3D" w:rsidRPr="00FC0110">
        <w:rPr>
          <w:rFonts w:ascii="Arial" w:hAnsi="Arial" w:cs="Arial"/>
          <w:sz w:val="21"/>
          <w:szCs w:val="21"/>
          <w:lang w:val="fr-FR"/>
        </w:rPr>
        <w:t>Contrat</w:t>
      </w:r>
      <w:r w:rsidRPr="00FC0110">
        <w:rPr>
          <w:rFonts w:ascii="Arial" w:hAnsi="Arial" w:cs="Arial"/>
          <w:sz w:val="21"/>
          <w:szCs w:val="21"/>
          <w:lang w:val="fr-FR"/>
        </w:rPr>
        <w:t>)</w:t>
      </w:r>
      <w:r w:rsidR="00A63C63" w:rsidRPr="00FC0110">
        <w:rPr>
          <w:rFonts w:ascii="Arial" w:hAnsi="Arial" w:cs="Arial"/>
          <w:sz w:val="21"/>
          <w:szCs w:val="21"/>
          <w:lang w:val="fr-FR"/>
        </w:rPr>
        <w:t xml:space="preserve"> </w:t>
      </w:r>
      <w:r w:rsidR="161070BA" w:rsidRPr="00FC0110">
        <w:rPr>
          <w:rFonts w:ascii="Arial" w:hAnsi="Arial" w:cs="Arial"/>
          <w:sz w:val="21"/>
          <w:szCs w:val="21"/>
          <w:lang w:val="fr-FR"/>
        </w:rPr>
        <w:t>préalablement</w:t>
      </w:r>
      <w:r w:rsidR="00A63C63" w:rsidRPr="00FC0110">
        <w:rPr>
          <w:rFonts w:ascii="Arial" w:hAnsi="Arial" w:cs="Arial"/>
          <w:sz w:val="21"/>
          <w:szCs w:val="21"/>
          <w:lang w:val="fr-FR"/>
        </w:rPr>
        <w:t xml:space="preserve"> </w:t>
      </w:r>
      <w:r w:rsidR="161070BA" w:rsidRPr="00FC0110">
        <w:rPr>
          <w:rFonts w:ascii="Arial" w:hAnsi="Arial" w:cs="Arial"/>
          <w:sz w:val="21"/>
          <w:szCs w:val="21"/>
          <w:lang w:val="fr-FR"/>
        </w:rPr>
        <w:t>à</w:t>
      </w:r>
      <w:r w:rsidR="00A63C63" w:rsidRPr="00FC0110">
        <w:rPr>
          <w:rFonts w:ascii="Arial" w:hAnsi="Arial" w:cs="Arial"/>
          <w:sz w:val="21"/>
          <w:szCs w:val="21"/>
          <w:lang w:val="fr-FR"/>
        </w:rPr>
        <w:t xml:space="preserve"> </w:t>
      </w:r>
      <w:r w:rsidR="161070BA" w:rsidRPr="00FC0110">
        <w:rPr>
          <w:rFonts w:ascii="Arial" w:hAnsi="Arial" w:cs="Arial"/>
          <w:sz w:val="21"/>
          <w:szCs w:val="21"/>
          <w:lang w:val="fr-FR"/>
        </w:rPr>
        <w:t>la</w:t>
      </w:r>
      <w:r w:rsidR="00A63C63" w:rsidRPr="00FC0110">
        <w:rPr>
          <w:rFonts w:ascii="Arial" w:hAnsi="Arial" w:cs="Arial"/>
          <w:sz w:val="21"/>
          <w:szCs w:val="21"/>
          <w:lang w:val="fr-FR"/>
        </w:rPr>
        <w:t xml:space="preserve"> </w:t>
      </w:r>
      <w:r w:rsidR="161070BA" w:rsidRPr="00FC0110">
        <w:rPr>
          <w:rFonts w:ascii="Arial" w:hAnsi="Arial" w:cs="Arial"/>
          <w:sz w:val="21"/>
          <w:szCs w:val="21"/>
          <w:lang w:val="fr-FR"/>
        </w:rPr>
        <w:t>conclusion</w:t>
      </w:r>
      <w:r w:rsidR="00A63C63" w:rsidRPr="00FC0110">
        <w:rPr>
          <w:rFonts w:ascii="Arial" w:hAnsi="Arial" w:cs="Arial"/>
          <w:sz w:val="21"/>
          <w:szCs w:val="21"/>
          <w:lang w:val="fr-FR"/>
        </w:rPr>
        <w:t xml:space="preserve"> </w:t>
      </w:r>
      <w:r w:rsidR="161070BA"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p>
    <w:bookmarkEnd w:id="333"/>
    <w:p w14:paraId="42CA5E0D" w14:textId="05A6617A" w:rsidR="006F4377" w:rsidRPr="00FC0110" w:rsidRDefault="006F4377" w:rsidP="00E95B2E">
      <w:pPr>
        <w:pStyle w:val="BauchiEPClevel1"/>
        <w:numPr>
          <w:ilvl w:val="0"/>
          <w:numId w:val="47"/>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Aucune</w:t>
      </w:r>
      <w:r w:rsidR="00A63C63" w:rsidRPr="00FC0110">
        <w:rPr>
          <w:rFonts w:ascii="Arial" w:hAnsi="Arial" w:cs="Arial"/>
          <w:sz w:val="21"/>
          <w:szCs w:val="21"/>
          <w:lang w:val="fr-FR"/>
        </w:rPr>
        <w:t xml:space="preserve"> </w:t>
      </w:r>
      <w:r w:rsidRPr="00FC0110">
        <w:rPr>
          <w:rFonts w:ascii="Arial" w:hAnsi="Arial" w:cs="Arial"/>
          <w:sz w:val="21"/>
          <w:szCs w:val="21"/>
          <w:lang w:val="fr-FR"/>
        </w:rPr>
        <w:t>disposition</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00FF4C61" w:rsidRPr="00FC0110">
        <w:rPr>
          <w:rFonts w:ascii="Arial" w:hAnsi="Arial" w:cs="Arial"/>
          <w:sz w:val="21"/>
          <w:szCs w:val="21"/>
          <w:lang w:val="fr-FR"/>
        </w:rPr>
        <w:t>Article</w:t>
      </w:r>
      <w:r w:rsidR="00CF57D8" w:rsidRPr="00FC0110">
        <w:rPr>
          <w:rFonts w:ascii="Arial" w:hAnsi="Arial" w:cs="Arial"/>
          <w:sz w:val="21"/>
          <w:szCs w:val="21"/>
          <w:lang w:val="fr-FR"/>
        </w:rPr>
        <w:t xml:space="preserve"> 20.4</w:t>
      </w:r>
      <w:r w:rsidR="00BF49B0" w:rsidRPr="00FC0110">
        <w:rPr>
          <w:rFonts w:ascii="Arial" w:hAnsi="Arial" w:cs="Arial"/>
          <w:sz w:val="21"/>
          <w:szCs w:val="21"/>
          <w:lang w:val="fr-FR"/>
        </w:rPr>
        <w:t xml:space="preserve"> </w:t>
      </w:r>
      <w:r w:rsidRPr="00FC0110">
        <w:rPr>
          <w:rFonts w:ascii="Arial" w:hAnsi="Arial" w:cs="Arial"/>
          <w:sz w:val="21"/>
          <w:szCs w:val="21"/>
          <w:lang w:val="fr-FR"/>
        </w:rPr>
        <w:t>(Intégralité</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Accords)</w:t>
      </w:r>
      <w:r w:rsidR="00A63C63" w:rsidRPr="00FC0110">
        <w:rPr>
          <w:rFonts w:ascii="Arial" w:hAnsi="Arial" w:cs="Arial"/>
          <w:sz w:val="21"/>
          <w:szCs w:val="21"/>
          <w:lang w:val="fr-FR"/>
        </w:rPr>
        <w:t xml:space="preserve"> </w:t>
      </w:r>
      <w:r w:rsidRPr="00FC0110">
        <w:rPr>
          <w:rFonts w:ascii="Arial" w:hAnsi="Arial" w:cs="Arial"/>
          <w:sz w:val="21"/>
          <w:szCs w:val="21"/>
          <w:lang w:val="fr-FR"/>
        </w:rPr>
        <w:t>ne</w:t>
      </w:r>
      <w:r w:rsidR="00A63C63" w:rsidRPr="00FC0110">
        <w:rPr>
          <w:rFonts w:ascii="Arial" w:hAnsi="Arial" w:cs="Arial"/>
          <w:sz w:val="21"/>
          <w:szCs w:val="21"/>
          <w:lang w:val="fr-FR"/>
        </w:rPr>
        <w:t xml:space="preserve"> </w:t>
      </w:r>
      <w:bookmarkStart w:id="334" w:name="_Hlk119012204"/>
      <w:r w:rsidR="2E256442" w:rsidRPr="00FC0110">
        <w:rPr>
          <w:rFonts w:ascii="Arial" w:hAnsi="Arial" w:cs="Arial"/>
          <w:sz w:val="21"/>
          <w:szCs w:val="21"/>
          <w:lang w:val="fr-FR"/>
        </w:rPr>
        <w:t>restreint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779C172B" w:rsidRPr="00FC0110">
        <w:rPr>
          <w:rFonts w:ascii="Arial" w:hAnsi="Arial" w:cs="Arial"/>
          <w:sz w:val="21"/>
          <w:szCs w:val="21"/>
          <w:lang w:val="fr-FR"/>
        </w:rPr>
        <w:t>ne</w:t>
      </w:r>
      <w:r w:rsidR="00A63C63" w:rsidRPr="00FC0110">
        <w:rPr>
          <w:rFonts w:ascii="Arial" w:hAnsi="Arial" w:cs="Arial"/>
          <w:sz w:val="21"/>
          <w:szCs w:val="21"/>
          <w:lang w:val="fr-FR"/>
        </w:rPr>
        <w:t xml:space="preserve"> </w:t>
      </w:r>
      <w:r w:rsidR="779C172B" w:rsidRPr="00FC0110">
        <w:rPr>
          <w:rFonts w:ascii="Arial" w:hAnsi="Arial" w:cs="Arial"/>
          <w:sz w:val="21"/>
          <w:szCs w:val="21"/>
          <w:lang w:val="fr-FR"/>
        </w:rPr>
        <w:t>fait</w:t>
      </w:r>
      <w:r w:rsidR="00A63C63" w:rsidRPr="00FC0110">
        <w:rPr>
          <w:rFonts w:ascii="Arial" w:hAnsi="Arial" w:cs="Arial"/>
          <w:sz w:val="21"/>
          <w:szCs w:val="21"/>
          <w:lang w:val="fr-FR"/>
        </w:rPr>
        <w:t xml:space="preserve"> </w:t>
      </w:r>
      <w:r w:rsidR="779C172B" w:rsidRPr="00FC0110">
        <w:rPr>
          <w:rFonts w:ascii="Arial" w:hAnsi="Arial" w:cs="Arial"/>
          <w:sz w:val="21"/>
          <w:szCs w:val="21"/>
          <w:lang w:val="fr-FR"/>
        </w:rPr>
        <w:t>échec</w:t>
      </w:r>
      <w:r w:rsidR="00A63C63" w:rsidRPr="00FC0110">
        <w:rPr>
          <w:rFonts w:ascii="Arial" w:hAnsi="Arial" w:cs="Arial"/>
          <w:sz w:val="21"/>
          <w:szCs w:val="21"/>
          <w:lang w:val="fr-FR"/>
        </w:rPr>
        <w:t xml:space="preserve"> </w:t>
      </w:r>
      <w:r w:rsidR="779C172B" w:rsidRPr="00FC0110">
        <w:rPr>
          <w:rFonts w:ascii="Arial" w:hAnsi="Arial" w:cs="Arial"/>
          <w:sz w:val="21"/>
          <w:szCs w:val="21"/>
          <w:lang w:val="fr-FR"/>
        </w:rPr>
        <w:t>à</w:t>
      </w:r>
      <w:r w:rsidR="00A63C63" w:rsidRPr="00FC0110">
        <w:rPr>
          <w:rFonts w:ascii="Arial" w:hAnsi="Arial" w:cs="Arial"/>
          <w:sz w:val="21"/>
          <w:szCs w:val="21"/>
          <w:lang w:val="fr-FR"/>
        </w:rPr>
        <w:t xml:space="preserve"> </w:t>
      </w:r>
      <w:r w:rsidR="200F685C" w:rsidRPr="00FC0110">
        <w:rPr>
          <w:rFonts w:ascii="Arial" w:hAnsi="Arial" w:cs="Arial"/>
          <w:sz w:val="21"/>
          <w:szCs w:val="21"/>
          <w:lang w:val="fr-FR"/>
        </w:rPr>
        <w:t>l’introduction</w:t>
      </w:r>
      <w:r w:rsidR="00A63C63" w:rsidRPr="00FC0110">
        <w:rPr>
          <w:rFonts w:ascii="Arial" w:hAnsi="Arial" w:cs="Arial"/>
          <w:sz w:val="21"/>
          <w:szCs w:val="21"/>
          <w:lang w:val="fr-FR"/>
        </w:rPr>
        <w:t xml:space="preserve"> </w:t>
      </w:r>
      <w:r w:rsidR="200F685C" w:rsidRPr="00FC0110">
        <w:rPr>
          <w:rFonts w:ascii="Arial" w:hAnsi="Arial" w:cs="Arial"/>
          <w:sz w:val="21"/>
          <w:szCs w:val="21"/>
          <w:lang w:val="fr-FR"/>
        </w:rPr>
        <w:t>d’</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348BFAA6" w:rsidRPr="00FC0110">
        <w:rPr>
          <w:rFonts w:ascii="Arial" w:hAnsi="Arial" w:cs="Arial"/>
          <w:sz w:val="21"/>
          <w:szCs w:val="21"/>
          <w:lang w:val="fr-FR"/>
        </w:rPr>
        <w:t>action</w:t>
      </w:r>
      <w:r w:rsidR="00A63C63" w:rsidRPr="00FC0110">
        <w:rPr>
          <w:rFonts w:ascii="Arial" w:hAnsi="Arial" w:cs="Arial"/>
          <w:sz w:val="21"/>
          <w:szCs w:val="21"/>
          <w:lang w:val="fr-FR"/>
        </w:rPr>
        <w:t xml:space="preserve"> </w:t>
      </w:r>
      <w:r w:rsidR="348BFAA6"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responsabilité</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4B0B455E" w:rsidRPr="00FC0110">
        <w:rPr>
          <w:rFonts w:ascii="Arial" w:hAnsi="Arial" w:cs="Arial"/>
          <w:sz w:val="21"/>
          <w:szCs w:val="21"/>
          <w:lang w:val="fr-FR"/>
        </w:rPr>
        <w:t>d’</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recours</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cas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fraude</w:t>
      </w:r>
      <w:r w:rsidR="00C92356" w:rsidRPr="00FC0110">
        <w:rPr>
          <w:rFonts w:ascii="Arial" w:hAnsi="Arial" w:cs="Arial"/>
          <w:sz w:val="21"/>
          <w:szCs w:val="21"/>
          <w:lang w:val="fr-FR"/>
        </w:rPr>
        <w:t xml:space="preserve"> ou de</w:t>
      </w:r>
      <w:r w:rsidR="00A63C63" w:rsidRPr="00FC0110">
        <w:rPr>
          <w:rFonts w:ascii="Arial" w:hAnsi="Arial" w:cs="Arial"/>
          <w:sz w:val="21"/>
          <w:szCs w:val="21"/>
          <w:lang w:val="fr-FR"/>
        </w:rPr>
        <w:t xml:space="preserve"> </w:t>
      </w:r>
      <w:r w:rsidR="00C92356" w:rsidRPr="00FC0110">
        <w:rPr>
          <w:rFonts w:ascii="Arial" w:hAnsi="Arial" w:cs="Arial"/>
          <w:sz w:val="21"/>
          <w:szCs w:val="21"/>
          <w:lang w:val="fr-FR"/>
        </w:rPr>
        <w:t>f</w:t>
      </w:r>
      <w:r w:rsidR="78D90E28" w:rsidRPr="00FC0110">
        <w:rPr>
          <w:rFonts w:ascii="Arial" w:hAnsi="Arial" w:cs="Arial"/>
          <w:sz w:val="21"/>
          <w:szCs w:val="21"/>
          <w:lang w:val="fr-FR"/>
        </w:rPr>
        <w:t>aute</w:t>
      </w:r>
      <w:r w:rsidR="00A63C63" w:rsidRPr="00FC0110">
        <w:rPr>
          <w:rFonts w:ascii="Arial" w:hAnsi="Arial" w:cs="Arial"/>
          <w:sz w:val="21"/>
          <w:szCs w:val="21"/>
          <w:lang w:val="fr-FR"/>
        </w:rPr>
        <w:t xml:space="preserve"> </w:t>
      </w:r>
      <w:r w:rsidR="00C92356" w:rsidRPr="00FC0110">
        <w:rPr>
          <w:rFonts w:ascii="Arial" w:hAnsi="Arial" w:cs="Arial"/>
          <w:sz w:val="21"/>
          <w:szCs w:val="21"/>
          <w:lang w:val="fr-FR"/>
        </w:rPr>
        <w:t>i</w:t>
      </w:r>
      <w:r w:rsidR="78D90E28" w:rsidRPr="00FC0110">
        <w:rPr>
          <w:rFonts w:ascii="Arial" w:hAnsi="Arial" w:cs="Arial"/>
          <w:sz w:val="21"/>
          <w:szCs w:val="21"/>
          <w:lang w:val="fr-FR"/>
        </w:rPr>
        <w:t>ntentionnelle</w:t>
      </w:r>
      <w:r w:rsidRPr="00FC0110">
        <w:rPr>
          <w:rFonts w:ascii="Arial" w:hAnsi="Arial" w:cs="Arial"/>
          <w:sz w:val="21"/>
          <w:szCs w:val="21"/>
          <w:lang w:val="fr-FR"/>
        </w:rPr>
        <w:t>.</w:t>
      </w:r>
      <w:bookmarkEnd w:id="334"/>
    </w:p>
    <w:p w14:paraId="6886DF3A" w14:textId="1C8224BF" w:rsidR="006F4377" w:rsidRPr="00FC0110" w:rsidRDefault="006F4377" w:rsidP="00DF3560">
      <w:pPr>
        <w:pStyle w:val="Contract2"/>
        <w:rPr>
          <w:rFonts w:cs="Arial"/>
          <w:szCs w:val="21"/>
        </w:rPr>
      </w:pPr>
      <w:r w:rsidRPr="00FC0110">
        <w:rPr>
          <w:rFonts w:cs="Arial"/>
          <w:szCs w:val="21"/>
        </w:rPr>
        <w:t>Modification</w:t>
      </w:r>
      <w:r w:rsidR="00A63C63" w:rsidRPr="00FC0110">
        <w:rPr>
          <w:rFonts w:cs="Arial"/>
          <w:szCs w:val="21"/>
        </w:rPr>
        <w:t xml:space="preserve"> </w:t>
      </w:r>
      <w:r w:rsidRPr="00FC0110">
        <w:rPr>
          <w:rFonts w:cs="Arial"/>
          <w:szCs w:val="21"/>
        </w:rPr>
        <w:t>Contractuelle</w:t>
      </w:r>
    </w:p>
    <w:p w14:paraId="192EB15A" w14:textId="7AE65D72"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ne</w:t>
      </w:r>
      <w:r w:rsidR="00A63C63" w:rsidRPr="00FC0110">
        <w:rPr>
          <w:rFonts w:ascii="Arial" w:hAnsi="Arial" w:cs="Arial"/>
          <w:sz w:val="21"/>
          <w:szCs w:val="21"/>
          <w:lang w:val="fr-FR"/>
        </w:rPr>
        <w:t xml:space="preserve"> </w:t>
      </w:r>
      <w:r w:rsidRPr="00FC0110">
        <w:rPr>
          <w:rFonts w:ascii="Arial" w:hAnsi="Arial" w:cs="Arial"/>
          <w:sz w:val="21"/>
          <w:szCs w:val="21"/>
          <w:lang w:val="fr-FR"/>
        </w:rPr>
        <w:t>peut</w:t>
      </w:r>
      <w:r w:rsidR="00A63C63" w:rsidRPr="00FC0110">
        <w:rPr>
          <w:rFonts w:ascii="Arial" w:hAnsi="Arial" w:cs="Arial"/>
          <w:sz w:val="21"/>
          <w:szCs w:val="21"/>
          <w:lang w:val="fr-FR"/>
        </w:rPr>
        <w:t xml:space="preserve"> </w:t>
      </w:r>
      <w:r w:rsidRPr="00FC0110">
        <w:rPr>
          <w:rFonts w:ascii="Arial" w:hAnsi="Arial" w:cs="Arial"/>
          <w:sz w:val="21"/>
          <w:szCs w:val="21"/>
          <w:lang w:val="fr-FR"/>
        </w:rPr>
        <w:t>être</w:t>
      </w:r>
      <w:r w:rsidR="00A63C63" w:rsidRPr="00FC0110">
        <w:rPr>
          <w:rFonts w:ascii="Arial" w:hAnsi="Arial" w:cs="Arial"/>
          <w:sz w:val="21"/>
          <w:szCs w:val="21"/>
          <w:lang w:val="fr-FR"/>
        </w:rPr>
        <w:t xml:space="preserve"> </w:t>
      </w:r>
      <w:r w:rsidRPr="00FC0110">
        <w:rPr>
          <w:rFonts w:ascii="Arial" w:hAnsi="Arial" w:cs="Arial"/>
          <w:sz w:val="21"/>
          <w:szCs w:val="21"/>
          <w:lang w:val="fr-FR"/>
        </w:rPr>
        <w:t>modifié</w:t>
      </w:r>
      <w:r w:rsidR="00A63C63" w:rsidRPr="00FC0110">
        <w:rPr>
          <w:rFonts w:ascii="Arial" w:hAnsi="Arial" w:cs="Arial"/>
          <w:sz w:val="21"/>
          <w:szCs w:val="21"/>
          <w:lang w:val="fr-FR"/>
        </w:rPr>
        <w:t xml:space="preserve"> </w:t>
      </w:r>
      <w:r w:rsidRPr="00FC0110">
        <w:rPr>
          <w:rFonts w:ascii="Arial" w:hAnsi="Arial" w:cs="Arial"/>
          <w:sz w:val="21"/>
          <w:szCs w:val="21"/>
          <w:lang w:val="fr-FR"/>
        </w:rPr>
        <w:t>que</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64747B67" w:rsidRPr="00FC0110">
        <w:rPr>
          <w:rFonts w:ascii="Arial" w:hAnsi="Arial" w:cs="Arial"/>
          <w:sz w:val="21"/>
          <w:szCs w:val="21"/>
          <w:lang w:val="fr-FR"/>
        </w:rPr>
        <w:t>la</w:t>
      </w:r>
      <w:r w:rsidR="00A63C63" w:rsidRPr="00FC0110">
        <w:rPr>
          <w:rFonts w:ascii="Arial" w:hAnsi="Arial" w:cs="Arial"/>
          <w:sz w:val="21"/>
          <w:szCs w:val="21"/>
          <w:lang w:val="fr-FR"/>
        </w:rPr>
        <w:t xml:space="preserve"> </w:t>
      </w:r>
      <w:r w:rsidR="64747B67" w:rsidRPr="00FC0110">
        <w:rPr>
          <w:rFonts w:ascii="Arial" w:hAnsi="Arial" w:cs="Arial"/>
          <w:sz w:val="21"/>
          <w:szCs w:val="21"/>
          <w:lang w:val="fr-FR"/>
        </w:rPr>
        <w:t>voie</w:t>
      </w:r>
      <w:r w:rsidR="00A63C63" w:rsidRPr="00FC0110">
        <w:rPr>
          <w:rFonts w:ascii="Arial" w:hAnsi="Arial" w:cs="Arial"/>
          <w:sz w:val="21"/>
          <w:szCs w:val="21"/>
          <w:lang w:val="fr-FR"/>
        </w:rPr>
        <w:t xml:space="preserve"> </w:t>
      </w:r>
      <w:r w:rsidR="64747B67" w:rsidRPr="00FC0110">
        <w:rPr>
          <w:rFonts w:ascii="Arial" w:hAnsi="Arial" w:cs="Arial"/>
          <w:sz w:val="21"/>
          <w:szCs w:val="21"/>
          <w:lang w:val="fr-FR"/>
        </w:rPr>
        <w:t>d’</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accord</w:t>
      </w:r>
      <w:r w:rsidR="00A63C63" w:rsidRPr="00FC0110">
        <w:rPr>
          <w:rFonts w:ascii="Arial" w:hAnsi="Arial" w:cs="Arial"/>
          <w:sz w:val="21"/>
          <w:szCs w:val="21"/>
          <w:lang w:val="fr-FR"/>
        </w:rPr>
        <w:t xml:space="preserve"> </w:t>
      </w:r>
      <w:r w:rsidRPr="00FC0110">
        <w:rPr>
          <w:rFonts w:ascii="Arial" w:hAnsi="Arial" w:cs="Arial"/>
          <w:sz w:val="21"/>
          <w:szCs w:val="21"/>
          <w:lang w:val="fr-FR"/>
        </w:rPr>
        <w:t>écrit</w:t>
      </w:r>
      <w:r w:rsidR="00A63C63" w:rsidRPr="00FC0110">
        <w:rPr>
          <w:rFonts w:ascii="Arial" w:hAnsi="Arial" w:cs="Arial"/>
          <w:sz w:val="21"/>
          <w:szCs w:val="21"/>
          <w:lang w:val="fr-FR"/>
        </w:rPr>
        <w:t xml:space="preserve"> </w:t>
      </w:r>
      <w:r w:rsidRPr="00FC0110">
        <w:rPr>
          <w:rFonts w:ascii="Arial" w:hAnsi="Arial" w:cs="Arial"/>
          <w:sz w:val="21"/>
          <w:szCs w:val="21"/>
          <w:lang w:val="fr-FR"/>
        </w:rPr>
        <w:t>signé</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chaque</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p>
    <w:p w14:paraId="2F569826" w14:textId="77777777" w:rsidR="006F4377" w:rsidRPr="00FC0110" w:rsidRDefault="006F4377" w:rsidP="00DF3560">
      <w:pPr>
        <w:pStyle w:val="Contract2"/>
        <w:rPr>
          <w:rFonts w:cs="Arial"/>
          <w:szCs w:val="21"/>
        </w:rPr>
      </w:pPr>
      <w:bookmarkStart w:id="335" w:name="_Ref119940311"/>
      <w:r w:rsidRPr="00FC0110">
        <w:rPr>
          <w:rFonts w:cs="Arial"/>
          <w:szCs w:val="21"/>
        </w:rPr>
        <w:t>Nullités</w:t>
      </w:r>
      <w:bookmarkEnd w:id="335"/>
    </w:p>
    <w:p w14:paraId="2817A41A" w14:textId="18493F37" w:rsidR="006F4377" w:rsidRPr="00FC0110" w:rsidRDefault="006F4377" w:rsidP="00E95B2E">
      <w:pPr>
        <w:pStyle w:val="BauchiEPClevel1"/>
        <w:numPr>
          <w:ilvl w:val="0"/>
          <w:numId w:val="49"/>
        </w:numPr>
        <w:tabs>
          <w:tab w:val="left" w:pos="709"/>
          <w:tab w:val="left" w:pos="1418"/>
          <w:tab w:val="left" w:pos="2127"/>
        </w:tabs>
        <w:snapToGrid w:val="0"/>
        <w:ind w:hanging="720"/>
        <w:rPr>
          <w:rFonts w:ascii="Arial" w:hAnsi="Arial" w:cs="Arial"/>
          <w:sz w:val="21"/>
          <w:szCs w:val="21"/>
          <w:lang w:val="fr-FR"/>
        </w:rPr>
      </w:pPr>
      <w:bookmarkStart w:id="336" w:name="_bookmark158"/>
      <w:bookmarkStart w:id="337" w:name="_Ref29584843"/>
      <w:bookmarkStart w:id="338" w:name="_Hlk119012265"/>
      <w:bookmarkEnd w:id="336"/>
      <w:r w:rsidRPr="00FC0110">
        <w:rPr>
          <w:rFonts w:ascii="Arial" w:hAnsi="Arial" w:cs="Arial"/>
          <w:sz w:val="21"/>
          <w:szCs w:val="21"/>
          <w:lang w:val="fr-FR"/>
        </w:rPr>
        <w:t>Si</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disposition</w:t>
      </w:r>
      <w:r w:rsidR="00A63C63" w:rsidRPr="00FC0110">
        <w:rPr>
          <w:rFonts w:ascii="Arial" w:hAnsi="Arial" w:cs="Arial"/>
          <w:sz w:val="21"/>
          <w:szCs w:val="21"/>
          <w:lang w:val="fr-FR"/>
        </w:rPr>
        <w:t xml:space="preserve"> </w:t>
      </w:r>
      <w:r w:rsidR="759EA669" w:rsidRPr="00FC0110">
        <w:rPr>
          <w:rFonts w:ascii="Arial" w:hAnsi="Arial" w:cs="Arial"/>
          <w:sz w:val="21"/>
          <w:szCs w:val="21"/>
          <w:lang w:val="fr-FR"/>
        </w:rPr>
        <w:t>(ou</w:t>
      </w:r>
      <w:r w:rsidR="00A63C63" w:rsidRPr="00FC0110">
        <w:rPr>
          <w:rFonts w:ascii="Arial" w:hAnsi="Arial" w:cs="Arial"/>
          <w:sz w:val="21"/>
          <w:szCs w:val="21"/>
          <w:lang w:val="fr-FR"/>
        </w:rPr>
        <w:t xml:space="preserve"> </w:t>
      </w:r>
      <w:r w:rsidR="759EA669" w:rsidRPr="00FC0110">
        <w:rPr>
          <w:rFonts w:ascii="Arial" w:hAnsi="Arial" w:cs="Arial"/>
          <w:sz w:val="21"/>
          <w:szCs w:val="21"/>
          <w:lang w:val="fr-FR"/>
        </w:rPr>
        <w:t>une</w:t>
      </w:r>
      <w:r w:rsidR="00A63C63" w:rsidRPr="00FC0110">
        <w:rPr>
          <w:rFonts w:ascii="Arial" w:hAnsi="Arial" w:cs="Arial"/>
          <w:sz w:val="21"/>
          <w:szCs w:val="21"/>
          <w:lang w:val="fr-FR"/>
        </w:rPr>
        <w:t xml:space="preserve"> </w:t>
      </w:r>
      <w:r w:rsidR="759EA669"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759EA669" w:rsidRPr="00FC0110">
        <w:rPr>
          <w:rFonts w:ascii="Arial" w:hAnsi="Arial" w:cs="Arial"/>
          <w:sz w:val="21"/>
          <w:szCs w:val="21"/>
          <w:lang w:val="fr-FR"/>
        </w:rPr>
        <w:t>de</w:t>
      </w:r>
      <w:r w:rsidR="00A63C63" w:rsidRPr="00FC0110">
        <w:rPr>
          <w:rFonts w:ascii="Arial" w:hAnsi="Arial" w:cs="Arial"/>
          <w:sz w:val="21"/>
          <w:szCs w:val="21"/>
          <w:lang w:val="fr-FR"/>
        </w:rPr>
        <w:t xml:space="preserve"> </w:t>
      </w:r>
      <w:r w:rsidR="759EA669" w:rsidRPr="00FC0110">
        <w:rPr>
          <w:rFonts w:ascii="Arial" w:hAnsi="Arial" w:cs="Arial"/>
          <w:sz w:val="21"/>
          <w:szCs w:val="21"/>
          <w:lang w:val="fr-FR"/>
        </w:rPr>
        <w:t>disposition)</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jugée</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tribunal</w:t>
      </w:r>
      <w:r w:rsidR="00A63C63" w:rsidRPr="00FC0110">
        <w:rPr>
          <w:rFonts w:ascii="Arial" w:hAnsi="Arial" w:cs="Arial"/>
          <w:sz w:val="21"/>
          <w:szCs w:val="21"/>
          <w:lang w:val="fr-FR"/>
        </w:rPr>
        <w:t xml:space="preserve"> </w:t>
      </w:r>
      <w:r w:rsidRPr="00FC0110">
        <w:rPr>
          <w:rFonts w:ascii="Arial" w:hAnsi="Arial" w:cs="Arial"/>
          <w:sz w:val="21"/>
          <w:szCs w:val="21"/>
          <w:lang w:val="fr-FR"/>
        </w:rPr>
        <w:t>compétent</w:t>
      </w:r>
      <w:r w:rsidR="00A63C63" w:rsidRPr="00FC0110">
        <w:rPr>
          <w:rFonts w:ascii="Arial" w:hAnsi="Arial" w:cs="Arial"/>
          <w:sz w:val="21"/>
          <w:szCs w:val="21"/>
          <w:lang w:val="fr-FR"/>
        </w:rPr>
        <w:t xml:space="preserve"> </w:t>
      </w:r>
      <w:r w:rsidRPr="00FC0110">
        <w:rPr>
          <w:rFonts w:ascii="Arial" w:hAnsi="Arial" w:cs="Arial"/>
          <w:sz w:val="21"/>
          <w:szCs w:val="21"/>
          <w:lang w:val="fr-FR"/>
        </w:rPr>
        <w:t>comme</w:t>
      </w:r>
      <w:r w:rsidR="00A63C63" w:rsidRPr="00FC0110">
        <w:rPr>
          <w:rFonts w:ascii="Arial" w:hAnsi="Arial" w:cs="Arial"/>
          <w:sz w:val="21"/>
          <w:szCs w:val="21"/>
          <w:lang w:val="fr-FR"/>
        </w:rPr>
        <w:t xml:space="preserve"> </w:t>
      </w:r>
      <w:r w:rsidRPr="00FC0110">
        <w:rPr>
          <w:rFonts w:ascii="Arial" w:hAnsi="Arial" w:cs="Arial"/>
          <w:sz w:val="21"/>
          <w:szCs w:val="21"/>
          <w:lang w:val="fr-FR"/>
        </w:rPr>
        <w:t>étant</w:t>
      </w:r>
      <w:r w:rsidR="00A63C63" w:rsidRPr="00FC0110">
        <w:rPr>
          <w:rFonts w:ascii="Arial" w:hAnsi="Arial" w:cs="Arial"/>
          <w:sz w:val="21"/>
          <w:szCs w:val="21"/>
          <w:lang w:val="fr-FR"/>
        </w:rPr>
        <w:t xml:space="preserve"> </w:t>
      </w:r>
      <w:r w:rsidRPr="00FC0110">
        <w:rPr>
          <w:rFonts w:ascii="Arial" w:hAnsi="Arial" w:cs="Arial"/>
          <w:sz w:val="21"/>
          <w:szCs w:val="21"/>
          <w:lang w:val="fr-FR"/>
        </w:rPr>
        <w:t>invalide,</w:t>
      </w:r>
      <w:r w:rsidR="00A63C63" w:rsidRPr="00FC0110">
        <w:rPr>
          <w:rFonts w:ascii="Arial" w:hAnsi="Arial" w:cs="Arial"/>
          <w:sz w:val="21"/>
          <w:szCs w:val="21"/>
          <w:lang w:val="fr-FR"/>
        </w:rPr>
        <w:t xml:space="preserve"> </w:t>
      </w:r>
      <w:r w:rsidRPr="00FC0110">
        <w:rPr>
          <w:rFonts w:ascii="Arial" w:hAnsi="Arial" w:cs="Arial"/>
          <w:sz w:val="21"/>
          <w:szCs w:val="21"/>
          <w:lang w:val="fr-FR"/>
        </w:rPr>
        <w:t>inapplicable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illégale,</w:t>
      </w:r>
      <w:r w:rsidR="00A63C63" w:rsidRPr="00FC0110">
        <w:rPr>
          <w:rFonts w:ascii="Arial" w:hAnsi="Arial" w:cs="Arial"/>
          <w:sz w:val="21"/>
          <w:szCs w:val="21"/>
          <w:lang w:val="fr-FR"/>
        </w:rPr>
        <w:t xml:space="preserve"> </w:t>
      </w:r>
      <w:r w:rsidRPr="00FC0110">
        <w:rPr>
          <w:rFonts w:ascii="Arial" w:hAnsi="Arial" w:cs="Arial"/>
          <w:sz w:val="21"/>
          <w:szCs w:val="21"/>
          <w:lang w:val="fr-FR"/>
        </w:rPr>
        <w:t>cette</w:t>
      </w:r>
      <w:r w:rsidR="00A63C63" w:rsidRPr="00FC0110">
        <w:rPr>
          <w:rFonts w:ascii="Arial" w:hAnsi="Arial" w:cs="Arial"/>
          <w:sz w:val="21"/>
          <w:szCs w:val="21"/>
          <w:lang w:val="fr-FR"/>
        </w:rPr>
        <w:t xml:space="preserve"> </w:t>
      </w:r>
      <w:r w:rsidRPr="00FC0110">
        <w:rPr>
          <w:rFonts w:ascii="Arial" w:hAnsi="Arial" w:cs="Arial"/>
          <w:sz w:val="21"/>
          <w:szCs w:val="21"/>
          <w:lang w:val="fr-FR"/>
        </w:rPr>
        <w:t>disposition</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disposition)</w:t>
      </w:r>
      <w:r w:rsidR="00A63C63" w:rsidRPr="00FC0110">
        <w:rPr>
          <w:rFonts w:ascii="Arial" w:hAnsi="Arial" w:cs="Arial"/>
          <w:sz w:val="21"/>
          <w:szCs w:val="21"/>
          <w:lang w:val="fr-FR"/>
        </w:rPr>
        <w:t xml:space="preserve"> </w:t>
      </w:r>
      <w:r w:rsidRPr="00FC0110">
        <w:rPr>
          <w:rFonts w:ascii="Arial" w:hAnsi="Arial" w:cs="Arial"/>
          <w:sz w:val="21"/>
          <w:szCs w:val="21"/>
          <w:lang w:val="fr-FR"/>
        </w:rPr>
        <w:t>sera,</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cette</w:t>
      </w:r>
      <w:r w:rsidR="00A63C63" w:rsidRPr="00FC0110">
        <w:rPr>
          <w:rFonts w:ascii="Arial" w:hAnsi="Arial" w:cs="Arial"/>
          <w:sz w:val="21"/>
          <w:szCs w:val="21"/>
          <w:lang w:val="fr-FR"/>
        </w:rPr>
        <w:t xml:space="preserve"> </w:t>
      </w:r>
      <w:r w:rsidRPr="00FC0110">
        <w:rPr>
          <w:rFonts w:ascii="Arial" w:hAnsi="Arial" w:cs="Arial"/>
          <w:sz w:val="21"/>
          <w:szCs w:val="21"/>
          <w:lang w:val="fr-FR"/>
        </w:rPr>
        <w:t>mesure,</w:t>
      </w:r>
      <w:r w:rsidR="00A63C63" w:rsidRPr="00FC0110">
        <w:rPr>
          <w:rFonts w:ascii="Arial" w:hAnsi="Arial" w:cs="Arial"/>
          <w:sz w:val="21"/>
          <w:szCs w:val="21"/>
          <w:lang w:val="fr-FR"/>
        </w:rPr>
        <w:t xml:space="preserve"> </w:t>
      </w:r>
      <w:r w:rsidRPr="00FC0110">
        <w:rPr>
          <w:rFonts w:ascii="Arial" w:hAnsi="Arial" w:cs="Arial"/>
          <w:sz w:val="21"/>
          <w:szCs w:val="21"/>
          <w:lang w:val="fr-FR"/>
        </w:rPr>
        <w:t>considérée</w:t>
      </w:r>
      <w:r w:rsidR="00A63C63" w:rsidRPr="00FC0110">
        <w:rPr>
          <w:rFonts w:ascii="Arial" w:hAnsi="Arial" w:cs="Arial"/>
          <w:sz w:val="21"/>
          <w:szCs w:val="21"/>
          <w:lang w:val="fr-FR"/>
        </w:rPr>
        <w:t xml:space="preserve"> </w:t>
      </w:r>
      <w:r w:rsidRPr="00FC0110">
        <w:rPr>
          <w:rFonts w:ascii="Arial" w:hAnsi="Arial" w:cs="Arial"/>
          <w:sz w:val="21"/>
          <w:szCs w:val="21"/>
          <w:lang w:val="fr-FR"/>
        </w:rPr>
        <w:t>comme</w:t>
      </w:r>
      <w:r w:rsidR="00A63C63" w:rsidRPr="00FC0110">
        <w:rPr>
          <w:rFonts w:ascii="Arial" w:hAnsi="Arial" w:cs="Arial"/>
          <w:sz w:val="21"/>
          <w:szCs w:val="21"/>
          <w:lang w:val="fr-FR"/>
        </w:rPr>
        <w:t xml:space="preserve"> </w:t>
      </w:r>
      <w:r w:rsidRPr="00FC0110">
        <w:rPr>
          <w:rFonts w:ascii="Arial" w:hAnsi="Arial" w:cs="Arial"/>
          <w:sz w:val="21"/>
          <w:szCs w:val="21"/>
          <w:lang w:val="fr-FR"/>
        </w:rPr>
        <w:t>ne</w:t>
      </w:r>
      <w:r w:rsidR="00A63C63" w:rsidRPr="00FC0110">
        <w:rPr>
          <w:rFonts w:ascii="Arial" w:hAnsi="Arial" w:cs="Arial"/>
          <w:sz w:val="21"/>
          <w:szCs w:val="21"/>
          <w:lang w:val="fr-FR"/>
        </w:rPr>
        <w:t xml:space="preserve"> </w:t>
      </w:r>
      <w:r w:rsidRPr="00FC0110">
        <w:rPr>
          <w:rFonts w:ascii="Arial" w:hAnsi="Arial" w:cs="Arial"/>
          <w:sz w:val="21"/>
          <w:szCs w:val="21"/>
          <w:lang w:val="fr-FR"/>
        </w:rPr>
        <w:t>faisant</w:t>
      </w:r>
      <w:r w:rsidR="00A63C63" w:rsidRPr="00FC0110">
        <w:rPr>
          <w:rFonts w:ascii="Arial" w:hAnsi="Arial" w:cs="Arial"/>
          <w:sz w:val="21"/>
          <w:szCs w:val="21"/>
          <w:lang w:val="fr-FR"/>
        </w:rPr>
        <w:t xml:space="preserve"> </w:t>
      </w:r>
      <w:r w:rsidRPr="00FC0110">
        <w:rPr>
          <w:rFonts w:ascii="Arial" w:hAnsi="Arial" w:cs="Arial"/>
          <w:sz w:val="21"/>
          <w:szCs w:val="21"/>
          <w:lang w:val="fr-FR"/>
        </w:rPr>
        <w:t>pas</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22DB7EED" w:rsidRPr="00FC0110">
        <w:rPr>
          <w:rFonts w:ascii="Arial" w:hAnsi="Arial" w:cs="Arial"/>
          <w:sz w:val="21"/>
          <w:szCs w:val="21"/>
          <w:lang w:val="fr-FR"/>
        </w:rPr>
        <w:t>.</w:t>
      </w:r>
      <w:r w:rsidR="00A63C63" w:rsidRPr="00FC0110">
        <w:rPr>
          <w:rFonts w:ascii="Arial" w:hAnsi="Arial" w:cs="Arial"/>
          <w:sz w:val="21"/>
          <w:szCs w:val="21"/>
          <w:lang w:val="fr-FR"/>
        </w:rPr>
        <w:t xml:space="preserve"> </w:t>
      </w:r>
      <w:r w:rsidR="49D97984" w:rsidRPr="00FC0110">
        <w:rPr>
          <w:rFonts w:ascii="Arial" w:hAnsi="Arial" w:cs="Arial"/>
          <w:sz w:val="21"/>
          <w:szCs w:val="21"/>
          <w:lang w:val="fr-FR"/>
        </w:rPr>
        <w:t>L</w:t>
      </w:r>
      <w:r w:rsidRPr="00FC0110">
        <w:rPr>
          <w:rFonts w:ascii="Arial" w:hAnsi="Arial" w:cs="Arial"/>
          <w:sz w:val="21"/>
          <w:szCs w:val="21"/>
          <w:lang w:val="fr-FR"/>
        </w:rPr>
        <w:t>es</w:t>
      </w:r>
      <w:r w:rsidR="00A63C63" w:rsidRPr="00FC0110">
        <w:rPr>
          <w:rFonts w:ascii="Arial" w:hAnsi="Arial" w:cs="Arial"/>
          <w:sz w:val="21"/>
          <w:szCs w:val="21"/>
          <w:lang w:val="fr-FR"/>
        </w:rPr>
        <w:t xml:space="preserve"> </w:t>
      </w:r>
      <w:r w:rsidRPr="00FC0110">
        <w:rPr>
          <w:rFonts w:ascii="Arial" w:hAnsi="Arial" w:cs="Arial"/>
          <w:sz w:val="21"/>
          <w:szCs w:val="21"/>
          <w:lang w:val="fr-FR"/>
        </w:rPr>
        <w:t>autres</w:t>
      </w:r>
      <w:r w:rsidR="00A63C63" w:rsidRPr="00FC0110">
        <w:rPr>
          <w:rFonts w:ascii="Arial" w:hAnsi="Arial" w:cs="Arial"/>
          <w:sz w:val="21"/>
          <w:szCs w:val="21"/>
          <w:lang w:val="fr-FR"/>
        </w:rPr>
        <w:t xml:space="preserve"> </w:t>
      </w:r>
      <w:r w:rsidRPr="00FC0110">
        <w:rPr>
          <w:rFonts w:ascii="Arial" w:hAnsi="Arial" w:cs="Arial"/>
          <w:sz w:val="21"/>
          <w:szCs w:val="21"/>
          <w:lang w:val="fr-FR"/>
        </w:rPr>
        <w:t>dispositions</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resteront</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vigueur.</w:t>
      </w:r>
      <w:bookmarkEnd w:id="337"/>
    </w:p>
    <w:p w14:paraId="2DFF3910" w14:textId="6459E7CA" w:rsidR="006F4377" w:rsidRPr="00FC0110" w:rsidRDefault="006F4377" w:rsidP="00E95B2E">
      <w:pPr>
        <w:pStyle w:val="BauchiEPClevel1"/>
        <w:numPr>
          <w:ilvl w:val="0"/>
          <w:numId w:val="49"/>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Si</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disposition</w:t>
      </w:r>
      <w:r w:rsidR="00A63C63" w:rsidRPr="00FC0110">
        <w:rPr>
          <w:rFonts w:ascii="Arial" w:hAnsi="Arial" w:cs="Arial"/>
          <w:sz w:val="21"/>
          <w:szCs w:val="21"/>
          <w:lang w:val="fr-FR"/>
        </w:rPr>
        <w:t xml:space="preserve"> </w:t>
      </w:r>
      <w:r w:rsidR="466EEA83" w:rsidRPr="00FC0110">
        <w:rPr>
          <w:rFonts w:ascii="Arial" w:hAnsi="Arial" w:cs="Arial"/>
          <w:sz w:val="21"/>
          <w:szCs w:val="21"/>
          <w:lang w:val="fr-FR"/>
        </w:rPr>
        <w:t>jugée</w:t>
      </w:r>
      <w:r w:rsidR="00A63C63" w:rsidRPr="00FC0110">
        <w:rPr>
          <w:rFonts w:ascii="Arial" w:hAnsi="Arial" w:cs="Arial"/>
          <w:sz w:val="21"/>
          <w:szCs w:val="21"/>
          <w:lang w:val="fr-FR"/>
        </w:rPr>
        <w:t xml:space="preserve"> </w:t>
      </w:r>
      <w:r w:rsidRPr="00FC0110">
        <w:rPr>
          <w:rFonts w:ascii="Arial" w:hAnsi="Arial" w:cs="Arial"/>
          <w:sz w:val="21"/>
          <w:szCs w:val="21"/>
          <w:lang w:val="fr-FR"/>
        </w:rPr>
        <w:t>invalide,</w:t>
      </w:r>
      <w:r w:rsidR="00A63C63" w:rsidRPr="00FC0110">
        <w:rPr>
          <w:rFonts w:ascii="Arial" w:hAnsi="Arial" w:cs="Arial"/>
          <w:sz w:val="21"/>
          <w:szCs w:val="21"/>
          <w:lang w:val="fr-FR"/>
        </w:rPr>
        <w:t xml:space="preserve"> </w:t>
      </w:r>
      <w:r w:rsidRPr="00FC0110">
        <w:rPr>
          <w:rFonts w:ascii="Arial" w:hAnsi="Arial" w:cs="Arial"/>
          <w:sz w:val="21"/>
          <w:szCs w:val="21"/>
          <w:lang w:val="fr-FR"/>
        </w:rPr>
        <w:t>inapplicable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illégale</w:t>
      </w:r>
      <w:r w:rsidR="00A63C63" w:rsidRPr="00FC0110">
        <w:rPr>
          <w:rFonts w:ascii="Arial" w:hAnsi="Arial" w:cs="Arial"/>
          <w:sz w:val="21"/>
          <w:szCs w:val="21"/>
          <w:lang w:val="fr-FR"/>
        </w:rPr>
        <w:t xml:space="preserve"> </w:t>
      </w:r>
      <w:r w:rsidRPr="00FC0110">
        <w:rPr>
          <w:rFonts w:ascii="Arial" w:hAnsi="Arial" w:cs="Arial"/>
          <w:sz w:val="21"/>
          <w:szCs w:val="21"/>
          <w:lang w:val="fr-FR"/>
        </w:rPr>
        <w:t>serait</w:t>
      </w:r>
      <w:r w:rsidR="00A63C63" w:rsidRPr="00FC0110">
        <w:rPr>
          <w:rFonts w:ascii="Arial" w:hAnsi="Arial" w:cs="Arial"/>
          <w:sz w:val="21"/>
          <w:szCs w:val="21"/>
          <w:lang w:val="fr-FR"/>
        </w:rPr>
        <w:t xml:space="preserve"> </w:t>
      </w:r>
      <w:r w:rsidRPr="00FC0110">
        <w:rPr>
          <w:rFonts w:ascii="Arial" w:hAnsi="Arial" w:cs="Arial"/>
          <w:sz w:val="21"/>
          <w:szCs w:val="21"/>
          <w:lang w:val="fr-FR"/>
        </w:rPr>
        <w:t>valide,</w:t>
      </w:r>
      <w:r w:rsidR="00A63C63" w:rsidRPr="00FC0110">
        <w:rPr>
          <w:rFonts w:ascii="Arial" w:hAnsi="Arial" w:cs="Arial"/>
          <w:sz w:val="21"/>
          <w:szCs w:val="21"/>
          <w:lang w:val="fr-FR"/>
        </w:rPr>
        <w:t xml:space="preserve"> </w:t>
      </w:r>
      <w:r w:rsidRPr="00FC0110">
        <w:rPr>
          <w:rFonts w:ascii="Arial" w:hAnsi="Arial" w:cs="Arial"/>
          <w:sz w:val="21"/>
          <w:szCs w:val="21"/>
          <w:lang w:val="fr-FR"/>
        </w:rPr>
        <w:t>exécutoire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légale</w:t>
      </w:r>
      <w:r w:rsidR="00A63C63" w:rsidRPr="00FC0110">
        <w:rPr>
          <w:rFonts w:ascii="Arial" w:hAnsi="Arial" w:cs="Arial"/>
          <w:sz w:val="21"/>
          <w:szCs w:val="21"/>
          <w:lang w:val="fr-FR"/>
        </w:rPr>
        <w:t xml:space="preserve"> </w:t>
      </w:r>
      <w:r w:rsidR="28109347" w:rsidRPr="00FC0110">
        <w:rPr>
          <w:rFonts w:ascii="Arial" w:hAnsi="Arial" w:cs="Arial"/>
          <w:sz w:val="21"/>
          <w:szCs w:val="21"/>
          <w:lang w:val="fr-FR"/>
        </w:rPr>
        <w:t>par</w:t>
      </w:r>
      <w:r w:rsidR="00A63C63" w:rsidRPr="00FC0110">
        <w:rPr>
          <w:rFonts w:ascii="Arial" w:hAnsi="Arial" w:cs="Arial"/>
          <w:sz w:val="21"/>
          <w:szCs w:val="21"/>
          <w:lang w:val="fr-FR"/>
        </w:rPr>
        <w:t xml:space="preserve"> </w:t>
      </w:r>
      <w:r w:rsidR="28109347" w:rsidRPr="00FC0110">
        <w:rPr>
          <w:rFonts w:ascii="Arial" w:hAnsi="Arial" w:cs="Arial"/>
          <w:sz w:val="21"/>
          <w:szCs w:val="21"/>
          <w:lang w:val="fr-FR"/>
        </w:rPr>
        <w:t>la</w:t>
      </w:r>
      <w:r w:rsidR="00A63C63" w:rsidRPr="00FC0110">
        <w:rPr>
          <w:rFonts w:ascii="Arial" w:hAnsi="Arial" w:cs="Arial"/>
          <w:sz w:val="21"/>
          <w:szCs w:val="21"/>
          <w:lang w:val="fr-FR"/>
        </w:rPr>
        <w:t xml:space="preserve"> </w:t>
      </w:r>
      <w:r w:rsidR="28109347" w:rsidRPr="00FC0110">
        <w:rPr>
          <w:rFonts w:ascii="Arial" w:hAnsi="Arial" w:cs="Arial"/>
          <w:sz w:val="21"/>
          <w:szCs w:val="21"/>
          <w:lang w:val="fr-FR"/>
        </w:rPr>
        <w:t>suppression</w:t>
      </w:r>
      <w:r w:rsidR="00A63C63" w:rsidRPr="00FC0110">
        <w:rPr>
          <w:rFonts w:ascii="Arial" w:hAnsi="Arial" w:cs="Arial"/>
          <w:sz w:val="21"/>
          <w:szCs w:val="21"/>
          <w:lang w:val="fr-FR"/>
        </w:rPr>
        <w:t xml:space="preserve"> </w:t>
      </w:r>
      <w:r w:rsidR="28109347" w:rsidRPr="00FC0110">
        <w:rPr>
          <w:rFonts w:ascii="Arial" w:hAnsi="Arial" w:cs="Arial"/>
          <w:sz w:val="21"/>
          <w:szCs w:val="21"/>
          <w:lang w:val="fr-FR"/>
        </w:rPr>
        <w:t>d’une</w:t>
      </w:r>
      <w:r w:rsidR="00A63C63" w:rsidRPr="00FC0110">
        <w:rPr>
          <w:rFonts w:ascii="Arial" w:hAnsi="Arial" w:cs="Arial"/>
          <w:sz w:val="21"/>
          <w:szCs w:val="21"/>
          <w:lang w:val="fr-FR"/>
        </w:rPr>
        <w:t xml:space="preserve"> </w:t>
      </w:r>
      <w:r w:rsidR="28109347"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28109347" w:rsidRPr="00FC0110">
        <w:rPr>
          <w:rFonts w:ascii="Arial" w:hAnsi="Arial" w:cs="Arial"/>
          <w:sz w:val="21"/>
          <w:szCs w:val="21"/>
          <w:lang w:val="fr-FR"/>
        </w:rPr>
        <w:t>de</w:t>
      </w:r>
      <w:r w:rsidR="00A63C63" w:rsidRPr="00FC0110">
        <w:rPr>
          <w:rFonts w:ascii="Arial" w:hAnsi="Arial" w:cs="Arial"/>
          <w:sz w:val="21"/>
          <w:szCs w:val="21"/>
          <w:lang w:val="fr-FR"/>
        </w:rPr>
        <w:t xml:space="preserve"> </w:t>
      </w:r>
      <w:r w:rsidR="28109347" w:rsidRPr="00FC0110">
        <w:rPr>
          <w:rFonts w:ascii="Arial" w:hAnsi="Arial" w:cs="Arial"/>
          <w:sz w:val="21"/>
          <w:szCs w:val="21"/>
          <w:lang w:val="fr-FR"/>
        </w:rPr>
        <w:t>celle-ci</w:t>
      </w:r>
      <w:r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disposition</w:t>
      </w:r>
      <w:r w:rsidR="00A63C63" w:rsidRPr="00FC0110">
        <w:rPr>
          <w:rFonts w:ascii="Arial" w:hAnsi="Arial" w:cs="Arial"/>
          <w:sz w:val="21"/>
          <w:szCs w:val="21"/>
          <w:lang w:val="fr-FR"/>
        </w:rPr>
        <w:t xml:space="preserve"> </w:t>
      </w:r>
      <w:r w:rsidRPr="00FC0110">
        <w:rPr>
          <w:rFonts w:ascii="Arial" w:hAnsi="Arial" w:cs="Arial"/>
          <w:sz w:val="21"/>
          <w:szCs w:val="21"/>
          <w:lang w:val="fr-FR"/>
        </w:rPr>
        <w:t>s</w:t>
      </w:r>
      <w:r w:rsidR="408C8641" w:rsidRPr="00FC0110">
        <w:rPr>
          <w:rFonts w:ascii="Arial" w:hAnsi="Arial" w:cs="Arial"/>
          <w:sz w:val="21"/>
          <w:szCs w:val="21"/>
          <w:lang w:val="fr-FR"/>
        </w:rPr>
        <w:t>era</w:t>
      </w:r>
      <w:r w:rsidR="00A63C63" w:rsidRPr="00FC0110">
        <w:rPr>
          <w:rFonts w:ascii="Arial" w:hAnsi="Arial" w:cs="Arial"/>
          <w:sz w:val="21"/>
          <w:szCs w:val="21"/>
          <w:lang w:val="fr-FR"/>
        </w:rPr>
        <w:t xml:space="preserve"> </w:t>
      </w:r>
      <w:r w:rsidRPr="00FC0110">
        <w:rPr>
          <w:rFonts w:ascii="Arial" w:hAnsi="Arial" w:cs="Arial"/>
          <w:sz w:val="21"/>
          <w:szCs w:val="21"/>
          <w:lang w:val="fr-FR"/>
        </w:rPr>
        <w:t>appliqu</w:t>
      </w:r>
      <w:r w:rsidR="7D76D88C" w:rsidRPr="00FC0110">
        <w:rPr>
          <w:rFonts w:ascii="Arial" w:hAnsi="Arial" w:cs="Arial"/>
          <w:sz w:val="21"/>
          <w:szCs w:val="21"/>
          <w:lang w:val="fr-FR"/>
        </w:rPr>
        <w:t>é</w:t>
      </w:r>
      <w:r w:rsidRPr="00FC0110">
        <w:rPr>
          <w:rFonts w:ascii="Arial" w:hAnsi="Arial" w:cs="Arial"/>
          <w:sz w:val="21"/>
          <w:szCs w:val="21"/>
          <w:lang w:val="fr-FR"/>
        </w:rPr>
        <w:t>e</w:t>
      </w:r>
      <w:r w:rsidR="00A63C63" w:rsidRPr="00FC0110">
        <w:rPr>
          <w:rFonts w:ascii="Arial" w:hAnsi="Arial" w:cs="Arial"/>
          <w:sz w:val="21"/>
          <w:szCs w:val="21"/>
          <w:lang w:val="fr-FR"/>
        </w:rPr>
        <w:t xml:space="preserve"> </w:t>
      </w:r>
      <w:r w:rsidRPr="00FC0110">
        <w:rPr>
          <w:rFonts w:ascii="Arial" w:hAnsi="Arial" w:cs="Arial"/>
          <w:sz w:val="21"/>
          <w:szCs w:val="21"/>
          <w:lang w:val="fr-FR"/>
        </w:rPr>
        <w:t>avec</w:t>
      </w:r>
      <w:r w:rsidR="00A63C63" w:rsidRPr="00FC0110">
        <w:rPr>
          <w:rFonts w:ascii="Arial" w:hAnsi="Arial" w:cs="Arial"/>
          <w:sz w:val="21"/>
          <w:szCs w:val="21"/>
          <w:lang w:val="fr-FR"/>
        </w:rPr>
        <w:t xml:space="preserve"> </w:t>
      </w: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modification</w:t>
      </w:r>
      <w:r w:rsidR="00A63C63" w:rsidRPr="00FC0110">
        <w:rPr>
          <w:rFonts w:ascii="Arial" w:hAnsi="Arial" w:cs="Arial"/>
          <w:sz w:val="21"/>
          <w:szCs w:val="21"/>
          <w:lang w:val="fr-FR"/>
        </w:rPr>
        <w:t xml:space="preserve"> </w:t>
      </w:r>
      <w:r w:rsidRPr="00FC0110">
        <w:rPr>
          <w:rFonts w:ascii="Arial" w:hAnsi="Arial" w:cs="Arial"/>
          <w:sz w:val="21"/>
          <w:szCs w:val="21"/>
          <w:lang w:val="fr-FR"/>
        </w:rPr>
        <w:t>nécessaire</w:t>
      </w:r>
      <w:r w:rsidR="00A63C63" w:rsidRPr="00FC0110">
        <w:rPr>
          <w:rFonts w:ascii="Arial" w:hAnsi="Arial" w:cs="Arial"/>
          <w:sz w:val="21"/>
          <w:szCs w:val="21"/>
          <w:lang w:val="fr-FR"/>
        </w:rPr>
        <w:t xml:space="preserve"> </w:t>
      </w:r>
      <w:r w:rsidR="7C896EEF" w:rsidRPr="00FC0110">
        <w:rPr>
          <w:rFonts w:ascii="Arial" w:hAnsi="Arial" w:cs="Arial"/>
          <w:sz w:val="21"/>
          <w:szCs w:val="21"/>
          <w:lang w:val="fr-FR"/>
        </w:rPr>
        <w:t>en</w:t>
      </w:r>
      <w:r w:rsidR="00A63C63" w:rsidRPr="00FC0110">
        <w:rPr>
          <w:rFonts w:ascii="Arial" w:hAnsi="Arial" w:cs="Arial"/>
          <w:sz w:val="21"/>
          <w:szCs w:val="21"/>
          <w:lang w:val="fr-FR"/>
        </w:rPr>
        <w:t xml:space="preserve"> </w:t>
      </w:r>
      <w:r w:rsidR="7C896EEF" w:rsidRPr="00FC0110">
        <w:rPr>
          <w:rFonts w:ascii="Arial" w:hAnsi="Arial" w:cs="Arial"/>
          <w:sz w:val="21"/>
          <w:szCs w:val="21"/>
          <w:lang w:val="fr-FR"/>
        </w:rPr>
        <w:t>vue</w:t>
      </w:r>
      <w:r w:rsidR="00A63C63" w:rsidRPr="00FC0110">
        <w:rPr>
          <w:rFonts w:ascii="Arial" w:hAnsi="Arial" w:cs="Arial"/>
          <w:sz w:val="21"/>
          <w:szCs w:val="21"/>
          <w:lang w:val="fr-FR"/>
        </w:rPr>
        <w:t xml:space="preserve"> </w:t>
      </w:r>
      <w:r w:rsidR="7C896EEF"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donner</w:t>
      </w:r>
      <w:r w:rsidR="00A63C63" w:rsidRPr="00FC0110">
        <w:rPr>
          <w:rFonts w:ascii="Arial" w:hAnsi="Arial" w:cs="Arial"/>
          <w:sz w:val="21"/>
          <w:szCs w:val="21"/>
          <w:lang w:val="fr-FR"/>
        </w:rPr>
        <w:t xml:space="preserve"> </w:t>
      </w:r>
      <w:r w:rsidRPr="00FC0110">
        <w:rPr>
          <w:rFonts w:ascii="Arial" w:hAnsi="Arial" w:cs="Arial"/>
          <w:sz w:val="21"/>
          <w:szCs w:val="21"/>
          <w:lang w:val="fr-FR"/>
        </w:rPr>
        <w:t>effet</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l'intention</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Parties.</w:t>
      </w:r>
    </w:p>
    <w:p w14:paraId="333CD675" w14:textId="32376F95" w:rsidR="006F4377" w:rsidRPr="00FC0110" w:rsidRDefault="006F4377" w:rsidP="00E95B2E">
      <w:pPr>
        <w:pStyle w:val="BauchiEPClevel1"/>
        <w:numPr>
          <w:ilvl w:val="0"/>
          <w:numId w:val="49"/>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Si</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disposition</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Pr="00FC0110">
        <w:rPr>
          <w:rFonts w:ascii="Arial" w:hAnsi="Arial" w:cs="Arial"/>
          <w:sz w:val="21"/>
          <w:szCs w:val="21"/>
          <w:lang w:val="fr-FR"/>
        </w:rPr>
        <w:t>d'une</w:t>
      </w:r>
      <w:r w:rsidR="00A63C63" w:rsidRPr="00FC0110">
        <w:rPr>
          <w:rFonts w:ascii="Arial" w:hAnsi="Arial" w:cs="Arial"/>
          <w:sz w:val="21"/>
          <w:szCs w:val="21"/>
          <w:lang w:val="fr-FR"/>
        </w:rPr>
        <w:t xml:space="preserve"> </w:t>
      </w:r>
      <w:r w:rsidRPr="00FC0110">
        <w:rPr>
          <w:rFonts w:ascii="Arial" w:hAnsi="Arial" w:cs="Arial"/>
          <w:sz w:val="21"/>
          <w:szCs w:val="21"/>
          <w:lang w:val="fr-FR"/>
        </w:rPr>
        <w:t>disposition)</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jugée</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tribunal</w:t>
      </w:r>
      <w:r w:rsidR="00A63C63" w:rsidRPr="00FC0110">
        <w:rPr>
          <w:rFonts w:ascii="Arial" w:hAnsi="Arial" w:cs="Arial"/>
          <w:sz w:val="21"/>
          <w:szCs w:val="21"/>
          <w:lang w:val="fr-FR"/>
        </w:rPr>
        <w:t xml:space="preserve"> </w:t>
      </w:r>
      <w:r w:rsidRPr="00FC0110">
        <w:rPr>
          <w:rFonts w:ascii="Arial" w:hAnsi="Arial" w:cs="Arial"/>
          <w:sz w:val="21"/>
          <w:szCs w:val="21"/>
          <w:lang w:val="fr-FR"/>
        </w:rPr>
        <w:t>compétent</w:t>
      </w:r>
      <w:r w:rsidR="00A63C63" w:rsidRPr="00FC0110">
        <w:rPr>
          <w:rFonts w:ascii="Arial" w:hAnsi="Arial" w:cs="Arial"/>
          <w:sz w:val="21"/>
          <w:szCs w:val="21"/>
          <w:lang w:val="fr-FR"/>
        </w:rPr>
        <w:t xml:space="preserve"> </w:t>
      </w:r>
      <w:r w:rsidRPr="00FC0110">
        <w:rPr>
          <w:rFonts w:ascii="Arial" w:hAnsi="Arial" w:cs="Arial"/>
          <w:sz w:val="21"/>
          <w:szCs w:val="21"/>
          <w:lang w:val="fr-FR"/>
        </w:rPr>
        <w:t>comme</w:t>
      </w:r>
      <w:r w:rsidR="00A63C63" w:rsidRPr="00FC0110">
        <w:rPr>
          <w:rFonts w:ascii="Arial" w:hAnsi="Arial" w:cs="Arial"/>
          <w:sz w:val="21"/>
          <w:szCs w:val="21"/>
          <w:lang w:val="fr-FR"/>
        </w:rPr>
        <w:t xml:space="preserve"> </w:t>
      </w:r>
      <w:r w:rsidRPr="00FC0110">
        <w:rPr>
          <w:rFonts w:ascii="Arial" w:hAnsi="Arial" w:cs="Arial"/>
          <w:sz w:val="21"/>
          <w:szCs w:val="21"/>
          <w:lang w:val="fr-FR"/>
        </w:rPr>
        <w:t>étant</w:t>
      </w:r>
      <w:r w:rsidR="00A63C63" w:rsidRPr="00FC0110">
        <w:rPr>
          <w:rFonts w:ascii="Arial" w:hAnsi="Arial" w:cs="Arial"/>
          <w:sz w:val="21"/>
          <w:szCs w:val="21"/>
          <w:lang w:val="fr-FR"/>
        </w:rPr>
        <w:t xml:space="preserve"> </w:t>
      </w:r>
      <w:r w:rsidRPr="00FC0110">
        <w:rPr>
          <w:rFonts w:ascii="Arial" w:hAnsi="Arial" w:cs="Arial"/>
          <w:sz w:val="21"/>
          <w:szCs w:val="21"/>
          <w:lang w:val="fr-FR"/>
        </w:rPr>
        <w:t>invalide,</w:t>
      </w:r>
      <w:r w:rsidR="00A63C63" w:rsidRPr="00FC0110">
        <w:rPr>
          <w:rFonts w:ascii="Arial" w:hAnsi="Arial" w:cs="Arial"/>
          <w:sz w:val="21"/>
          <w:szCs w:val="21"/>
          <w:lang w:val="fr-FR"/>
        </w:rPr>
        <w:t xml:space="preserve"> </w:t>
      </w:r>
      <w:r w:rsidRPr="00FC0110">
        <w:rPr>
          <w:rFonts w:ascii="Arial" w:hAnsi="Arial" w:cs="Arial"/>
          <w:sz w:val="21"/>
          <w:szCs w:val="21"/>
          <w:lang w:val="fr-FR"/>
        </w:rPr>
        <w:t>inapplicable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illégale</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que</w:t>
      </w:r>
      <w:r w:rsidR="00A63C63" w:rsidRPr="00FC0110">
        <w:rPr>
          <w:rFonts w:ascii="Arial" w:hAnsi="Arial" w:cs="Arial"/>
          <w:sz w:val="21"/>
          <w:szCs w:val="21"/>
          <w:lang w:val="fr-FR"/>
        </w:rPr>
        <w:t xml:space="preserve"> </w:t>
      </w:r>
      <w:bookmarkEnd w:id="338"/>
      <w:r w:rsidRPr="00FC0110">
        <w:rPr>
          <w:rFonts w:ascii="Arial" w:hAnsi="Arial" w:cs="Arial"/>
          <w:sz w:val="21"/>
          <w:szCs w:val="21"/>
          <w:lang w:val="fr-FR"/>
        </w:rPr>
        <w:t>l’</w:t>
      </w:r>
      <w:r w:rsidR="00FF4C61" w:rsidRPr="00FC0110">
        <w:rPr>
          <w:rFonts w:ascii="Arial" w:hAnsi="Arial" w:cs="Arial"/>
          <w:sz w:val="21"/>
          <w:szCs w:val="21"/>
          <w:lang w:val="fr-FR"/>
        </w:rPr>
        <w:t>Article</w:t>
      </w:r>
      <w:r w:rsidR="00A63C63" w:rsidRPr="00FC0110">
        <w:rPr>
          <w:rFonts w:ascii="Arial" w:hAnsi="Arial" w:cs="Arial"/>
          <w:sz w:val="21"/>
          <w:szCs w:val="21"/>
          <w:lang w:val="fr-FR"/>
        </w:rPr>
        <w:t xml:space="preserve"> </w:t>
      </w:r>
      <w:hyperlink w:anchor="_bookmark138" w:history="1">
        <w:r w:rsidR="00593E9B" w:rsidRPr="00FC0110">
          <w:rPr>
            <w:rFonts w:ascii="Arial" w:hAnsi="Arial" w:cs="Arial"/>
            <w:sz w:val="21"/>
            <w:szCs w:val="21"/>
            <w:lang w:val="fr-FR"/>
          </w:rPr>
          <w:t>20.6</w:t>
        </w:r>
        <w:r w:rsidR="00937E74" w:rsidRPr="00FC0110">
          <w:rPr>
            <w:rFonts w:ascii="Arial" w:hAnsi="Arial" w:cs="Arial"/>
            <w:sz w:val="21"/>
            <w:szCs w:val="21"/>
            <w:lang w:val="fr-FR"/>
          </w:rPr>
          <w:t xml:space="preserve">(a) </w:t>
        </w:r>
      </w:hyperlink>
      <w:r w:rsidR="00C15272" w:rsidRPr="00FC0110">
        <w:rPr>
          <w:rFonts w:ascii="Arial" w:hAnsi="Arial" w:cs="Arial"/>
          <w:sz w:val="21"/>
          <w:szCs w:val="21"/>
          <w:lang w:val="fr-FR"/>
        </w:rPr>
        <w:t xml:space="preserve">(Nullités) </w:t>
      </w:r>
      <w:r w:rsidR="00937E74" w:rsidRPr="00FC0110">
        <w:rPr>
          <w:rFonts w:ascii="Arial" w:hAnsi="Arial" w:cs="Arial"/>
          <w:sz w:val="21"/>
          <w:szCs w:val="21"/>
          <w:lang w:val="fr-FR"/>
        </w:rPr>
        <w:t>ne s'applique pa</w:t>
      </w:r>
      <w:r w:rsidR="00C15272" w:rsidRPr="00FC0110">
        <w:rPr>
          <w:rFonts w:ascii="Arial" w:hAnsi="Arial" w:cs="Arial"/>
          <w:sz w:val="21"/>
          <w:szCs w:val="21"/>
          <w:lang w:val="fr-FR"/>
        </w:rPr>
        <w:t>s</w:t>
      </w:r>
      <w:bookmarkStart w:id="339" w:name="_Hlk119012295"/>
      <w:r w:rsidR="00C15272" w:rsidRPr="00FC0110">
        <w:rPr>
          <w:rFonts w:ascii="Arial" w:hAnsi="Arial" w:cs="Arial"/>
          <w:sz w:val="21"/>
          <w:szCs w:val="21"/>
          <w:lang w:val="fr-FR"/>
        </w:rPr>
        <w:t>.</w:t>
      </w:r>
      <w:r w:rsidR="00A63C63" w:rsidRPr="00FC0110">
        <w:rPr>
          <w:rFonts w:ascii="Arial" w:hAnsi="Arial" w:cs="Arial"/>
          <w:sz w:val="21"/>
          <w:szCs w:val="21"/>
          <w:lang w:val="fr-FR"/>
        </w:rPr>
        <w:t xml:space="preserve"> </w:t>
      </w:r>
      <w:r w:rsidR="00C15272" w:rsidRPr="00FC0110">
        <w:rPr>
          <w:rFonts w:ascii="Arial" w:hAnsi="Arial" w:cs="Arial"/>
          <w:sz w:val="21"/>
          <w:szCs w:val="21"/>
          <w:lang w:val="fr-FR"/>
        </w:rPr>
        <w:t>L</w:t>
      </w:r>
      <w:r w:rsidRPr="00FC0110">
        <w:rPr>
          <w:rFonts w:ascii="Arial" w:hAnsi="Arial" w:cs="Arial"/>
          <w:sz w:val="21"/>
          <w:szCs w:val="21"/>
          <w:lang w:val="fr-FR"/>
        </w:rPr>
        <w:t>es</w:t>
      </w:r>
      <w:r w:rsidR="00A63C63" w:rsidRPr="00FC0110">
        <w:rPr>
          <w:rFonts w:ascii="Arial" w:hAnsi="Arial" w:cs="Arial"/>
          <w:sz w:val="21"/>
          <w:szCs w:val="21"/>
          <w:lang w:val="fr-FR"/>
        </w:rPr>
        <w:t xml:space="preserve"> </w:t>
      </w:r>
      <w:r w:rsidRPr="00FC0110">
        <w:rPr>
          <w:rFonts w:ascii="Arial" w:hAnsi="Arial" w:cs="Arial"/>
          <w:sz w:val="21"/>
          <w:szCs w:val="21"/>
          <w:lang w:val="fr-FR"/>
        </w:rPr>
        <w:t>Parties</w:t>
      </w:r>
      <w:r w:rsidR="00A63C63" w:rsidRPr="00FC0110">
        <w:rPr>
          <w:rFonts w:ascii="Arial" w:hAnsi="Arial" w:cs="Arial"/>
          <w:sz w:val="21"/>
          <w:szCs w:val="21"/>
          <w:lang w:val="fr-FR"/>
        </w:rPr>
        <w:t xml:space="preserve"> </w:t>
      </w:r>
      <w:r w:rsidRPr="00FC0110">
        <w:rPr>
          <w:rFonts w:ascii="Arial" w:hAnsi="Arial" w:cs="Arial"/>
          <w:sz w:val="21"/>
          <w:szCs w:val="21"/>
          <w:lang w:val="fr-FR"/>
        </w:rPr>
        <w:t>conviendront</w:t>
      </w:r>
      <w:r w:rsidR="00A63C63" w:rsidRPr="00FC0110">
        <w:rPr>
          <w:rFonts w:ascii="Arial" w:hAnsi="Arial" w:cs="Arial"/>
          <w:sz w:val="21"/>
          <w:szCs w:val="21"/>
          <w:lang w:val="fr-FR"/>
        </w:rPr>
        <w:t xml:space="preserve"> </w:t>
      </w:r>
      <w:r w:rsidRPr="00FC0110">
        <w:rPr>
          <w:rFonts w:ascii="Arial" w:hAnsi="Arial" w:cs="Arial"/>
          <w:sz w:val="21"/>
          <w:szCs w:val="21"/>
          <w:lang w:val="fr-FR"/>
        </w:rPr>
        <w:t>d'une</w:t>
      </w:r>
      <w:r w:rsidR="00A63C63" w:rsidRPr="00FC0110">
        <w:rPr>
          <w:rFonts w:ascii="Arial" w:hAnsi="Arial" w:cs="Arial"/>
          <w:sz w:val="21"/>
          <w:szCs w:val="21"/>
          <w:lang w:val="fr-FR"/>
        </w:rPr>
        <w:t xml:space="preserve"> </w:t>
      </w:r>
      <w:r w:rsidRPr="00FC0110">
        <w:rPr>
          <w:rFonts w:ascii="Arial" w:hAnsi="Arial" w:cs="Arial"/>
          <w:sz w:val="21"/>
          <w:szCs w:val="21"/>
          <w:lang w:val="fr-FR"/>
        </w:rPr>
        <w:t>disposition</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substitution</w:t>
      </w:r>
      <w:r w:rsidR="00A63C63" w:rsidRPr="00FC0110">
        <w:rPr>
          <w:rFonts w:ascii="Arial" w:hAnsi="Arial" w:cs="Arial"/>
          <w:sz w:val="21"/>
          <w:szCs w:val="21"/>
          <w:lang w:val="fr-FR"/>
        </w:rPr>
        <w:t xml:space="preserve"> </w:t>
      </w:r>
      <w:r w:rsidRPr="00FC0110">
        <w:rPr>
          <w:rFonts w:ascii="Arial" w:hAnsi="Arial" w:cs="Arial"/>
          <w:sz w:val="21"/>
          <w:szCs w:val="21"/>
          <w:lang w:val="fr-FR"/>
        </w:rPr>
        <w:t>qui</w:t>
      </w:r>
      <w:r w:rsidR="00A63C63" w:rsidRPr="00FC0110">
        <w:rPr>
          <w:rFonts w:ascii="Arial" w:hAnsi="Arial" w:cs="Arial"/>
          <w:sz w:val="21"/>
          <w:szCs w:val="21"/>
          <w:lang w:val="fr-FR"/>
        </w:rPr>
        <w:t xml:space="preserve"> </w:t>
      </w:r>
      <w:r w:rsidRPr="00FC0110">
        <w:rPr>
          <w:rFonts w:ascii="Arial" w:hAnsi="Arial" w:cs="Arial"/>
          <w:sz w:val="21"/>
          <w:szCs w:val="21"/>
          <w:lang w:val="fr-FR"/>
        </w:rPr>
        <w:t>soit</w:t>
      </w:r>
      <w:r w:rsidR="00A63C63" w:rsidRPr="00FC0110">
        <w:rPr>
          <w:rFonts w:ascii="Arial" w:hAnsi="Arial" w:cs="Arial"/>
          <w:sz w:val="21"/>
          <w:szCs w:val="21"/>
          <w:lang w:val="fr-FR"/>
        </w:rPr>
        <w:t xml:space="preserve"> </w:t>
      </w:r>
      <w:r w:rsidRPr="00FC0110">
        <w:rPr>
          <w:rFonts w:ascii="Arial" w:hAnsi="Arial" w:cs="Arial"/>
          <w:sz w:val="21"/>
          <w:szCs w:val="21"/>
          <w:lang w:val="fr-FR"/>
        </w:rPr>
        <w:t>légale,</w:t>
      </w:r>
      <w:r w:rsidR="00A63C63" w:rsidRPr="00FC0110">
        <w:rPr>
          <w:rFonts w:ascii="Arial" w:hAnsi="Arial" w:cs="Arial"/>
          <w:sz w:val="21"/>
          <w:szCs w:val="21"/>
          <w:lang w:val="fr-FR"/>
        </w:rPr>
        <w:t xml:space="preserve"> </w:t>
      </w:r>
      <w:r w:rsidRPr="00FC0110">
        <w:rPr>
          <w:rFonts w:ascii="Arial" w:hAnsi="Arial" w:cs="Arial"/>
          <w:sz w:val="21"/>
          <w:szCs w:val="21"/>
          <w:lang w:val="fr-FR"/>
        </w:rPr>
        <w:t>valide</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applicable</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qui</w:t>
      </w:r>
      <w:r w:rsidR="00A63C63" w:rsidRPr="00FC0110">
        <w:rPr>
          <w:rFonts w:ascii="Arial" w:hAnsi="Arial" w:cs="Arial"/>
          <w:sz w:val="21"/>
          <w:szCs w:val="21"/>
          <w:lang w:val="fr-FR"/>
        </w:rPr>
        <w:t xml:space="preserve"> </w:t>
      </w:r>
      <w:r w:rsidRPr="00FC0110">
        <w:rPr>
          <w:rFonts w:ascii="Arial" w:hAnsi="Arial" w:cs="Arial"/>
          <w:sz w:val="21"/>
          <w:szCs w:val="21"/>
          <w:lang w:val="fr-FR"/>
        </w:rPr>
        <w:t>produi</w:t>
      </w:r>
      <w:r w:rsidR="36F39510" w:rsidRPr="00FC0110">
        <w:rPr>
          <w:rFonts w:ascii="Arial" w:hAnsi="Arial" w:cs="Arial"/>
          <w:sz w:val="21"/>
          <w:szCs w:val="21"/>
          <w:lang w:val="fr-FR"/>
        </w:rPr>
        <w:t>se</w:t>
      </w:r>
      <w:r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mesure</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possible,</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397C83" w:rsidRPr="00FC0110">
        <w:rPr>
          <w:rFonts w:ascii="Arial" w:hAnsi="Arial" w:cs="Arial"/>
          <w:sz w:val="21"/>
          <w:szCs w:val="21"/>
          <w:lang w:val="fr-FR"/>
        </w:rPr>
        <w:t>s</w:t>
      </w:r>
      <w:r w:rsidR="00A63C63" w:rsidRPr="00FC0110">
        <w:rPr>
          <w:rFonts w:ascii="Arial" w:hAnsi="Arial" w:cs="Arial"/>
          <w:sz w:val="21"/>
          <w:szCs w:val="21"/>
          <w:lang w:val="fr-FR"/>
        </w:rPr>
        <w:t xml:space="preserve"> </w:t>
      </w:r>
      <w:r w:rsidRPr="00FC0110">
        <w:rPr>
          <w:rFonts w:ascii="Arial" w:hAnsi="Arial" w:cs="Arial"/>
          <w:sz w:val="21"/>
          <w:szCs w:val="21"/>
          <w:lang w:val="fr-FR"/>
        </w:rPr>
        <w:t>même</w:t>
      </w:r>
      <w:r w:rsidR="6BB637C3" w:rsidRPr="00FC0110">
        <w:rPr>
          <w:rFonts w:ascii="Arial" w:hAnsi="Arial" w:cs="Arial"/>
          <w:sz w:val="21"/>
          <w:szCs w:val="21"/>
          <w:lang w:val="fr-FR"/>
        </w:rPr>
        <w:t>s</w:t>
      </w:r>
      <w:r w:rsidR="00A63C63" w:rsidRPr="00FC0110">
        <w:rPr>
          <w:rFonts w:ascii="Arial" w:hAnsi="Arial" w:cs="Arial"/>
          <w:sz w:val="21"/>
          <w:szCs w:val="21"/>
          <w:lang w:val="fr-FR"/>
        </w:rPr>
        <w:t xml:space="preserve"> </w:t>
      </w:r>
      <w:r w:rsidRPr="00FC0110">
        <w:rPr>
          <w:rFonts w:ascii="Arial" w:hAnsi="Arial" w:cs="Arial"/>
          <w:sz w:val="21"/>
          <w:szCs w:val="21"/>
          <w:lang w:val="fr-FR"/>
        </w:rPr>
        <w:t>effet</w:t>
      </w:r>
      <w:r w:rsidR="2AA8C2F5" w:rsidRPr="00FC0110">
        <w:rPr>
          <w:rFonts w:ascii="Arial" w:hAnsi="Arial" w:cs="Arial"/>
          <w:sz w:val="21"/>
          <w:szCs w:val="21"/>
          <w:lang w:val="fr-FR"/>
        </w:rPr>
        <w:t>s</w:t>
      </w:r>
      <w:r w:rsidR="00A63C63" w:rsidRPr="00FC0110">
        <w:rPr>
          <w:rFonts w:ascii="Arial" w:hAnsi="Arial" w:cs="Arial"/>
          <w:sz w:val="21"/>
          <w:szCs w:val="21"/>
          <w:lang w:val="fr-FR"/>
        </w:rPr>
        <w:t xml:space="preserve"> </w:t>
      </w:r>
      <w:r w:rsidRPr="00FC0110">
        <w:rPr>
          <w:rFonts w:ascii="Arial" w:hAnsi="Arial" w:cs="Arial"/>
          <w:sz w:val="21"/>
          <w:szCs w:val="21"/>
          <w:lang w:val="fr-FR"/>
        </w:rPr>
        <w:t>que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clause</w:t>
      </w:r>
      <w:r w:rsidR="00A63C63" w:rsidRPr="00FC0110">
        <w:rPr>
          <w:rFonts w:ascii="Arial" w:hAnsi="Arial" w:cs="Arial"/>
          <w:sz w:val="21"/>
          <w:szCs w:val="21"/>
          <w:lang w:val="fr-FR"/>
        </w:rPr>
        <w:t xml:space="preserve"> </w:t>
      </w:r>
      <w:r w:rsidR="4BF5BAE4" w:rsidRPr="00FC0110">
        <w:rPr>
          <w:rFonts w:ascii="Arial" w:hAnsi="Arial" w:cs="Arial"/>
          <w:sz w:val="21"/>
          <w:szCs w:val="21"/>
          <w:lang w:val="fr-FR"/>
        </w:rPr>
        <w:t>jugée</w:t>
      </w:r>
      <w:r w:rsidR="00A63C63" w:rsidRPr="00FC0110">
        <w:rPr>
          <w:rFonts w:ascii="Arial" w:hAnsi="Arial" w:cs="Arial"/>
          <w:sz w:val="21"/>
          <w:szCs w:val="21"/>
          <w:lang w:val="fr-FR"/>
        </w:rPr>
        <w:t xml:space="preserve"> </w:t>
      </w:r>
      <w:r w:rsidRPr="00FC0110">
        <w:rPr>
          <w:rFonts w:ascii="Arial" w:hAnsi="Arial" w:cs="Arial"/>
          <w:sz w:val="21"/>
          <w:szCs w:val="21"/>
          <w:lang w:val="fr-FR"/>
        </w:rPr>
        <w:t>invalide,</w:t>
      </w:r>
      <w:r w:rsidR="00A63C63" w:rsidRPr="00FC0110">
        <w:rPr>
          <w:rFonts w:ascii="Arial" w:hAnsi="Arial" w:cs="Arial"/>
          <w:sz w:val="21"/>
          <w:szCs w:val="21"/>
          <w:lang w:val="fr-FR"/>
        </w:rPr>
        <w:t xml:space="preserve"> </w:t>
      </w:r>
      <w:r w:rsidRPr="00FC0110">
        <w:rPr>
          <w:rFonts w:ascii="Arial" w:hAnsi="Arial" w:cs="Arial"/>
          <w:sz w:val="21"/>
          <w:szCs w:val="21"/>
          <w:lang w:val="fr-FR"/>
        </w:rPr>
        <w:t>inapplicable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illégale</w:t>
      </w:r>
      <w:bookmarkEnd w:id="339"/>
      <w:r w:rsidRPr="00FC0110">
        <w:rPr>
          <w:rFonts w:ascii="Arial" w:hAnsi="Arial" w:cs="Arial"/>
          <w:sz w:val="21"/>
          <w:szCs w:val="21"/>
          <w:lang w:val="fr-FR"/>
        </w:rPr>
        <w:t>.</w:t>
      </w:r>
    </w:p>
    <w:p w14:paraId="3FFC1075" w14:textId="2E215FF9" w:rsidR="006F4377" w:rsidRPr="00FC0110" w:rsidRDefault="007238A2" w:rsidP="00DF3560">
      <w:pPr>
        <w:pStyle w:val="Contract2"/>
        <w:rPr>
          <w:rFonts w:cs="Arial"/>
          <w:szCs w:val="21"/>
        </w:rPr>
      </w:pPr>
      <w:r w:rsidRPr="00FC0110">
        <w:rPr>
          <w:rFonts w:cs="Arial"/>
          <w:szCs w:val="21"/>
        </w:rPr>
        <w:t>Exemplaires</w:t>
      </w:r>
    </w:p>
    <w:p w14:paraId="44103D0F" w14:textId="1A37D201" w:rsidR="006F4377" w:rsidRPr="00FC0110" w:rsidRDefault="006F4377" w:rsidP="00E95B2E">
      <w:pPr>
        <w:pStyle w:val="BauchiEPClevel1"/>
        <w:keepNext/>
        <w:numPr>
          <w:ilvl w:val="0"/>
          <w:numId w:val="50"/>
        </w:numPr>
        <w:tabs>
          <w:tab w:val="left" w:pos="709"/>
          <w:tab w:val="left" w:pos="1418"/>
          <w:tab w:val="left" w:pos="2127"/>
        </w:tabs>
        <w:snapToGrid w:val="0"/>
        <w:ind w:hanging="720"/>
        <w:rPr>
          <w:rFonts w:ascii="Arial" w:hAnsi="Arial" w:cs="Arial"/>
          <w:sz w:val="21"/>
          <w:szCs w:val="21"/>
          <w:lang w:val="fr-FR"/>
        </w:rPr>
      </w:pPr>
      <w:bookmarkStart w:id="340" w:name="_Hlk119012334"/>
      <w:r w:rsidRPr="00FC0110">
        <w:rPr>
          <w:rFonts w:ascii="Arial" w:hAnsi="Arial" w:cs="Arial"/>
          <w:sz w:val="21"/>
          <w:szCs w:val="21"/>
          <w:lang w:val="fr-FR"/>
        </w:rPr>
        <w:lastRenderedPageBreak/>
        <w:t>Le</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26C04BDC"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00FE6ECF" w:rsidRPr="00FC0110">
        <w:rPr>
          <w:rFonts w:ascii="Arial" w:hAnsi="Arial" w:cs="Arial"/>
          <w:sz w:val="21"/>
          <w:szCs w:val="21"/>
          <w:lang w:val="fr-FR"/>
        </w:rPr>
        <w:t>doit</w:t>
      </w:r>
      <w:r w:rsidR="00A63C63" w:rsidRPr="00FC0110">
        <w:rPr>
          <w:rFonts w:ascii="Arial" w:hAnsi="Arial" w:cs="Arial"/>
          <w:sz w:val="21"/>
          <w:szCs w:val="21"/>
          <w:lang w:val="fr-FR"/>
        </w:rPr>
        <w:t xml:space="preserve"> </w:t>
      </w:r>
      <w:r w:rsidR="00FE6ECF" w:rsidRPr="00FC0110">
        <w:rPr>
          <w:rFonts w:ascii="Arial" w:hAnsi="Arial" w:cs="Arial"/>
          <w:sz w:val="21"/>
          <w:szCs w:val="21"/>
          <w:lang w:val="fr-FR"/>
        </w:rPr>
        <w:t>être</w:t>
      </w:r>
      <w:r w:rsidR="00A63C63" w:rsidRPr="00FC0110">
        <w:rPr>
          <w:rFonts w:ascii="Arial" w:hAnsi="Arial" w:cs="Arial"/>
          <w:sz w:val="21"/>
          <w:szCs w:val="21"/>
          <w:lang w:val="fr-FR"/>
        </w:rPr>
        <w:t xml:space="preserve"> </w:t>
      </w:r>
      <w:r w:rsidRPr="00FC0110">
        <w:rPr>
          <w:rFonts w:ascii="Arial" w:hAnsi="Arial" w:cs="Arial"/>
          <w:sz w:val="21"/>
          <w:szCs w:val="21"/>
          <w:lang w:val="fr-FR"/>
        </w:rPr>
        <w:t>signé</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00FE6ECF" w:rsidRPr="00FC0110">
        <w:rPr>
          <w:rFonts w:ascii="Arial" w:hAnsi="Arial" w:cs="Arial"/>
          <w:sz w:val="21"/>
          <w:szCs w:val="21"/>
          <w:lang w:val="fr-FR"/>
        </w:rPr>
        <w:t>autant</w:t>
      </w:r>
      <w:r w:rsidR="00A63C63" w:rsidRPr="00FC0110">
        <w:rPr>
          <w:rFonts w:ascii="Arial" w:hAnsi="Arial" w:cs="Arial"/>
          <w:sz w:val="21"/>
          <w:szCs w:val="21"/>
          <w:lang w:val="fr-FR"/>
        </w:rPr>
        <w:t xml:space="preserve"> </w:t>
      </w:r>
      <w:r w:rsidR="00FE6ECF" w:rsidRPr="00FC0110">
        <w:rPr>
          <w:rFonts w:ascii="Arial" w:hAnsi="Arial" w:cs="Arial"/>
          <w:sz w:val="21"/>
          <w:szCs w:val="21"/>
          <w:lang w:val="fr-FR"/>
        </w:rPr>
        <w:t>d’exemplaire</w:t>
      </w:r>
      <w:r w:rsidR="00A63C63" w:rsidRPr="00FC0110">
        <w:rPr>
          <w:rFonts w:ascii="Arial" w:hAnsi="Arial" w:cs="Arial"/>
          <w:sz w:val="21"/>
          <w:szCs w:val="21"/>
          <w:lang w:val="fr-FR"/>
        </w:rPr>
        <w:t xml:space="preserve"> </w:t>
      </w:r>
      <w:r w:rsidR="00FE6ECF" w:rsidRPr="00FC0110">
        <w:rPr>
          <w:rFonts w:ascii="Arial" w:hAnsi="Arial" w:cs="Arial"/>
          <w:sz w:val="21"/>
          <w:szCs w:val="21"/>
          <w:lang w:val="fr-FR"/>
        </w:rPr>
        <w:t>originaux</w:t>
      </w:r>
      <w:r w:rsidR="00A63C63" w:rsidRPr="00FC0110">
        <w:rPr>
          <w:rFonts w:ascii="Arial" w:hAnsi="Arial" w:cs="Arial"/>
          <w:sz w:val="21"/>
          <w:szCs w:val="21"/>
          <w:lang w:val="fr-FR"/>
        </w:rPr>
        <w:t xml:space="preserve"> </w:t>
      </w:r>
      <w:r w:rsidR="00FE6ECF" w:rsidRPr="00FC0110">
        <w:rPr>
          <w:rFonts w:ascii="Arial" w:hAnsi="Arial" w:cs="Arial"/>
          <w:sz w:val="21"/>
          <w:szCs w:val="21"/>
          <w:lang w:val="fr-FR"/>
        </w:rPr>
        <w:t>que</w:t>
      </w:r>
      <w:r w:rsidR="00A63C63" w:rsidRPr="00FC0110">
        <w:rPr>
          <w:rFonts w:ascii="Arial" w:hAnsi="Arial" w:cs="Arial"/>
          <w:sz w:val="21"/>
          <w:szCs w:val="21"/>
          <w:lang w:val="fr-FR"/>
        </w:rPr>
        <w:t xml:space="preserve"> </w:t>
      </w:r>
      <w:r w:rsidR="00FE6ECF"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FE6ECF" w:rsidRPr="00FC0110">
        <w:rPr>
          <w:rFonts w:ascii="Arial" w:hAnsi="Arial" w:cs="Arial"/>
          <w:sz w:val="21"/>
          <w:szCs w:val="21"/>
          <w:lang w:val="fr-FR"/>
        </w:rPr>
        <w:t>Parties</w:t>
      </w:r>
      <w:r w:rsidR="00E65CD3" w:rsidRPr="00FC0110">
        <w:rPr>
          <w:rFonts w:ascii="Arial" w:hAnsi="Arial" w:cs="Arial"/>
          <w:sz w:val="21"/>
          <w:szCs w:val="21"/>
          <w:lang w:val="fr-FR"/>
        </w:rPr>
        <w:t>.</w:t>
      </w:r>
    </w:p>
    <w:p w14:paraId="3E033926" w14:textId="5634F107" w:rsidR="006F4377" w:rsidRPr="00FC0110" w:rsidRDefault="006F4377" w:rsidP="00E95B2E">
      <w:pPr>
        <w:pStyle w:val="BauchiEPClevel1"/>
        <w:numPr>
          <w:ilvl w:val="0"/>
          <w:numId w:val="50"/>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peut</w:t>
      </w:r>
      <w:r w:rsidR="00A63C63" w:rsidRPr="00FC0110">
        <w:rPr>
          <w:rFonts w:ascii="Arial" w:hAnsi="Arial" w:cs="Arial"/>
          <w:sz w:val="21"/>
          <w:szCs w:val="21"/>
          <w:lang w:val="fr-FR"/>
        </w:rPr>
        <w:t xml:space="preserve"> </w:t>
      </w:r>
      <w:r w:rsidRPr="00FC0110">
        <w:rPr>
          <w:rFonts w:ascii="Arial" w:hAnsi="Arial" w:cs="Arial"/>
          <w:sz w:val="21"/>
          <w:szCs w:val="21"/>
          <w:lang w:val="fr-FR"/>
        </w:rPr>
        <w:t>être</w:t>
      </w:r>
      <w:r w:rsidR="00A63C63" w:rsidRPr="00FC0110">
        <w:rPr>
          <w:rFonts w:ascii="Arial" w:hAnsi="Arial" w:cs="Arial"/>
          <w:sz w:val="21"/>
          <w:szCs w:val="21"/>
          <w:lang w:val="fr-FR"/>
        </w:rPr>
        <w:t xml:space="preserve"> </w:t>
      </w:r>
      <w:r w:rsidRPr="00FC0110">
        <w:rPr>
          <w:rFonts w:ascii="Arial" w:hAnsi="Arial" w:cs="Arial"/>
          <w:sz w:val="21"/>
          <w:szCs w:val="21"/>
          <w:lang w:val="fr-FR"/>
        </w:rPr>
        <w:t>signé</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télécopie</w:t>
      </w:r>
      <w:r w:rsidR="3B9FC2F3" w:rsidRPr="00FC0110">
        <w:rPr>
          <w:rFonts w:ascii="Arial" w:hAnsi="Arial" w:cs="Arial"/>
          <w:sz w:val="21"/>
          <w:szCs w:val="21"/>
          <w:lang w:val="fr-FR"/>
        </w:rPr>
        <w:t>.</w:t>
      </w:r>
      <w:r w:rsidR="00A63C63" w:rsidRPr="00FC0110">
        <w:rPr>
          <w:rFonts w:ascii="Arial" w:hAnsi="Arial" w:cs="Arial"/>
          <w:sz w:val="21"/>
          <w:szCs w:val="21"/>
          <w:lang w:val="fr-FR"/>
        </w:rPr>
        <w:t xml:space="preserve"> </w:t>
      </w:r>
      <w:r w:rsidR="789BE412" w:rsidRPr="00FC0110">
        <w:rPr>
          <w:rFonts w:ascii="Arial" w:hAnsi="Arial" w:cs="Arial"/>
          <w:sz w:val="21"/>
          <w:szCs w:val="21"/>
          <w:lang w:val="fr-FR"/>
        </w:rPr>
        <w:t>U</w:t>
      </w:r>
      <w:r w:rsidRPr="00FC0110">
        <w:rPr>
          <w:rFonts w:ascii="Arial" w:hAnsi="Arial" w:cs="Arial"/>
          <w:sz w:val="21"/>
          <w:szCs w:val="21"/>
          <w:lang w:val="fr-FR"/>
        </w:rPr>
        <w:t>n</w:t>
      </w:r>
      <w:r w:rsidR="00A63C63" w:rsidRPr="00FC0110">
        <w:rPr>
          <w:rFonts w:ascii="Arial" w:hAnsi="Arial" w:cs="Arial"/>
          <w:sz w:val="21"/>
          <w:szCs w:val="21"/>
          <w:lang w:val="fr-FR"/>
        </w:rPr>
        <w:t xml:space="preserve"> </w:t>
      </w:r>
      <w:r w:rsidRPr="00FC0110">
        <w:rPr>
          <w:rFonts w:ascii="Arial" w:hAnsi="Arial" w:cs="Arial"/>
          <w:sz w:val="21"/>
          <w:szCs w:val="21"/>
          <w:lang w:val="fr-FR"/>
        </w:rPr>
        <w:t>exemplaire</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contenant</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signature</w:t>
      </w:r>
      <w:r w:rsidR="00A63C63" w:rsidRPr="00FC0110">
        <w:rPr>
          <w:rFonts w:ascii="Arial" w:hAnsi="Arial" w:cs="Arial"/>
          <w:sz w:val="21"/>
          <w:szCs w:val="21"/>
          <w:lang w:val="fr-FR"/>
        </w:rPr>
        <w:t xml:space="preserve"> </w:t>
      </w:r>
      <w:r w:rsidRPr="00FC0110">
        <w:rPr>
          <w:rFonts w:ascii="Arial" w:hAnsi="Arial" w:cs="Arial"/>
          <w:sz w:val="21"/>
          <w:szCs w:val="21"/>
          <w:lang w:val="fr-FR"/>
        </w:rPr>
        <w:t>d'une</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428A8B79"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qui</w:t>
      </w:r>
      <w:r w:rsidR="00A63C63" w:rsidRPr="00FC0110">
        <w:rPr>
          <w:rFonts w:ascii="Arial" w:hAnsi="Arial" w:cs="Arial"/>
          <w:sz w:val="21"/>
          <w:szCs w:val="21"/>
          <w:lang w:val="fr-FR"/>
        </w:rPr>
        <w:t xml:space="preserve"> </w:t>
      </w:r>
      <w:r w:rsidRPr="00FC0110">
        <w:rPr>
          <w:rFonts w:ascii="Arial" w:hAnsi="Arial" w:cs="Arial"/>
          <w:sz w:val="21"/>
          <w:szCs w:val="21"/>
          <w:lang w:val="fr-FR"/>
        </w:rPr>
        <w:t>a</w:t>
      </w:r>
      <w:r w:rsidR="00A63C63" w:rsidRPr="00FC0110">
        <w:rPr>
          <w:rFonts w:ascii="Arial" w:hAnsi="Arial" w:cs="Arial"/>
          <w:sz w:val="21"/>
          <w:szCs w:val="21"/>
          <w:lang w:val="fr-FR"/>
        </w:rPr>
        <w:t xml:space="preserve"> </w:t>
      </w:r>
      <w:r w:rsidRPr="00FC0110">
        <w:rPr>
          <w:rFonts w:ascii="Arial" w:hAnsi="Arial" w:cs="Arial"/>
          <w:sz w:val="21"/>
          <w:szCs w:val="21"/>
          <w:lang w:val="fr-FR"/>
        </w:rPr>
        <w:t>été</w:t>
      </w:r>
      <w:r w:rsidR="00A63C63" w:rsidRPr="00FC0110">
        <w:rPr>
          <w:rFonts w:ascii="Arial" w:hAnsi="Arial" w:cs="Arial"/>
          <w:sz w:val="21"/>
          <w:szCs w:val="21"/>
          <w:lang w:val="fr-FR"/>
        </w:rPr>
        <w:t xml:space="preserve"> </w:t>
      </w:r>
      <w:r w:rsidRPr="00FC0110">
        <w:rPr>
          <w:rFonts w:ascii="Arial" w:hAnsi="Arial" w:cs="Arial"/>
          <w:sz w:val="21"/>
          <w:szCs w:val="21"/>
          <w:lang w:val="fr-FR"/>
        </w:rPr>
        <w:t>transmis</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télécopie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l'autre</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numéro</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télécopie</w:t>
      </w:r>
      <w:r w:rsidR="00A63C63" w:rsidRPr="00FC0110">
        <w:rPr>
          <w:rFonts w:ascii="Arial" w:hAnsi="Arial" w:cs="Arial"/>
          <w:sz w:val="21"/>
          <w:szCs w:val="21"/>
          <w:lang w:val="fr-FR"/>
        </w:rPr>
        <w:t xml:space="preserve"> </w:t>
      </w:r>
      <w:r w:rsidR="5A5A7A70" w:rsidRPr="00FC0110">
        <w:rPr>
          <w:rFonts w:ascii="Arial" w:hAnsi="Arial" w:cs="Arial"/>
          <w:sz w:val="21"/>
          <w:szCs w:val="21"/>
          <w:lang w:val="fr-FR"/>
        </w:rPr>
        <w:t>indiqué</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cette</w:t>
      </w:r>
      <w:r w:rsidR="00A63C63" w:rsidRPr="00FC0110">
        <w:rPr>
          <w:rFonts w:ascii="Arial" w:hAnsi="Arial" w:cs="Arial"/>
          <w:sz w:val="21"/>
          <w:szCs w:val="21"/>
          <w:lang w:val="fr-FR"/>
        </w:rPr>
        <w:t xml:space="preserve"> </w:t>
      </w:r>
      <w:r w:rsidRPr="00FC0110">
        <w:rPr>
          <w:rFonts w:ascii="Arial" w:hAnsi="Arial" w:cs="Arial"/>
          <w:sz w:val="21"/>
          <w:szCs w:val="21"/>
          <w:lang w:val="fr-FR"/>
        </w:rPr>
        <w:t>dernière,</w:t>
      </w:r>
      <w:r w:rsidR="00A63C63" w:rsidRPr="00FC0110">
        <w:rPr>
          <w:rFonts w:ascii="Arial" w:hAnsi="Arial" w:cs="Arial"/>
          <w:sz w:val="21"/>
          <w:szCs w:val="21"/>
          <w:lang w:val="fr-FR"/>
        </w:rPr>
        <w:t xml:space="preserve"> </w:t>
      </w:r>
      <w:r w:rsidRPr="00FC0110">
        <w:rPr>
          <w:rFonts w:ascii="Arial" w:hAnsi="Arial" w:cs="Arial"/>
          <w:sz w:val="21"/>
          <w:szCs w:val="21"/>
          <w:lang w:val="fr-FR"/>
        </w:rPr>
        <w:t>constitue</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exemplaire</w:t>
      </w:r>
      <w:r w:rsidR="00A63C63" w:rsidRPr="00FC0110">
        <w:rPr>
          <w:rFonts w:ascii="Arial" w:hAnsi="Arial" w:cs="Arial"/>
          <w:sz w:val="21"/>
          <w:szCs w:val="21"/>
          <w:lang w:val="fr-FR"/>
        </w:rPr>
        <w:t xml:space="preserve"> </w:t>
      </w:r>
      <w:r w:rsidRPr="00FC0110">
        <w:rPr>
          <w:rFonts w:ascii="Arial" w:hAnsi="Arial" w:cs="Arial"/>
          <w:sz w:val="21"/>
          <w:szCs w:val="21"/>
          <w:lang w:val="fr-FR"/>
        </w:rPr>
        <w:t>signé</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bookmarkEnd w:id="340"/>
      <w:r w:rsidRPr="00FC0110">
        <w:rPr>
          <w:rFonts w:ascii="Arial" w:hAnsi="Arial" w:cs="Arial"/>
          <w:sz w:val="21"/>
          <w:szCs w:val="21"/>
          <w:lang w:val="fr-FR"/>
        </w:rPr>
        <w:t>.</w:t>
      </w:r>
    </w:p>
    <w:p w14:paraId="1CB43256" w14:textId="3A122FE1" w:rsidR="006F4377" w:rsidRPr="00FC0110" w:rsidRDefault="006F4377" w:rsidP="00DF3560">
      <w:pPr>
        <w:pStyle w:val="Contract2"/>
        <w:rPr>
          <w:rFonts w:cs="Arial"/>
          <w:szCs w:val="21"/>
        </w:rPr>
      </w:pPr>
      <w:r w:rsidRPr="00FC0110">
        <w:rPr>
          <w:rFonts w:cs="Arial"/>
          <w:szCs w:val="21"/>
        </w:rPr>
        <w:t>Langue</w:t>
      </w:r>
      <w:r w:rsidR="00A63C63" w:rsidRPr="00FC0110">
        <w:rPr>
          <w:rFonts w:cs="Arial"/>
          <w:szCs w:val="21"/>
        </w:rPr>
        <w:t xml:space="preserve"> </w:t>
      </w:r>
      <w:r w:rsidRPr="00FC0110">
        <w:rPr>
          <w:rFonts w:cs="Arial"/>
          <w:szCs w:val="21"/>
        </w:rPr>
        <w:t>du</w:t>
      </w:r>
      <w:r w:rsidR="00A63C63" w:rsidRPr="00FC0110">
        <w:rPr>
          <w:rFonts w:cs="Arial"/>
          <w:szCs w:val="21"/>
        </w:rPr>
        <w:t xml:space="preserve"> </w:t>
      </w:r>
      <w:r w:rsidRPr="00FC0110">
        <w:rPr>
          <w:rFonts w:cs="Arial"/>
          <w:szCs w:val="21"/>
        </w:rPr>
        <w:t>Contrat</w:t>
      </w:r>
    </w:p>
    <w:p w14:paraId="47FBC450" w14:textId="3D55FC6E" w:rsidR="006F4377" w:rsidRPr="00FC0110" w:rsidRDefault="006F4377" w:rsidP="00E95B2E">
      <w:pPr>
        <w:pStyle w:val="BauchiEPClevel1"/>
        <w:numPr>
          <w:ilvl w:val="0"/>
          <w:numId w:val="51"/>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langue</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français</w:t>
      </w:r>
      <w:r w:rsidR="41895793" w:rsidRPr="00FC0110">
        <w:rPr>
          <w:rFonts w:ascii="Arial" w:hAnsi="Arial" w:cs="Arial"/>
          <w:sz w:val="21"/>
          <w:szCs w:val="21"/>
          <w:lang w:val="fr-FR"/>
        </w:rPr>
        <w:t>.</w:t>
      </w:r>
      <w:r w:rsidR="00A63C63" w:rsidRPr="00FC0110">
        <w:rPr>
          <w:rFonts w:ascii="Arial" w:hAnsi="Arial" w:cs="Arial"/>
          <w:sz w:val="21"/>
          <w:szCs w:val="21"/>
          <w:lang w:val="fr-FR"/>
        </w:rPr>
        <w:t xml:space="preserve"> </w:t>
      </w:r>
      <w:bookmarkStart w:id="341" w:name="_Hlk119012427"/>
      <w:r w:rsidR="155B79CE" w:rsidRPr="00FC0110">
        <w:rPr>
          <w:rFonts w:ascii="Arial" w:hAnsi="Arial" w:cs="Arial"/>
          <w:sz w:val="21"/>
          <w:szCs w:val="21"/>
          <w:lang w:val="fr-FR"/>
        </w:rPr>
        <w:t>T</w:t>
      </w:r>
      <w:r w:rsidRPr="00FC0110">
        <w:rPr>
          <w:rFonts w:ascii="Arial" w:hAnsi="Arial" w:cs="Arial"/>
          <w:sz w:val="21"/>
          <w:szCs w:val="21"/>
          <w:lang w:val="fr-FR"/>
        </w:rPr>
        <w:t>ous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documents,</w:t>
      </w:r>
      <w:r w:rsidR="00A63C63" w:rsidRPr="00FC0110">
        <w:rPr>
          <w:rFonts w:ascii="Arial" w:hAnsi="Arial" w:cs="Arial"/>
          <w:sz w:val="21"/>
          <w:szCs w:val="21"/>
          <w:lang w:val="fr-FR"/>
        </w:rPr>
        <w:t xml:space="preserve"> </w:t>
      </w:r>
      <w:r w:rsidRPr="00FC0110">
        <w:rPr>
          <w:rFonts w:ascii="Arial" w:hAnsi="Arial" w:cs="Arial"/>
          <w:sz w:val="21"/>
          <w:szCs w:val="21"/>
          <w:lang w:val="fr-FR"/>
        </w:rPr>
        <w:t>notification,</w:t>
      </w:r>
      <w:r w:rsidR="00A63C63" w:rsidRPr="00FC0110">
        <w:rPr>
          <w:rFonts w:ascii="Arial" w:hAnsi="Arial" w:cs="Arial"/>
          <w:sz w:val="21"/>
          <w:szCs w:val="21"/>
          <w:lang w:val="fr-FR"/>
        </w:rPr>
        <w:t xml:space="preserve"> </w:t>
      </w:r>
      <w:r w:rsidRPr="00FC0110">
        <w:rPr>
          <w:rFonts w:ascii="Arial" w:hAnsi="Arial" w:cs="Arial"/>
          <w:sz w:val="21"/>
          <w:szCs w:val="21"/>
          <w:lang w:val="fr-FR"/>
        </w:rPr>
        <w:t>dérogations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toutes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autres</w:t>
      </w:r>
      <w:r w:rsidR="00A63C63" w:rsidRPr="00FC0110">
        <w:rPr>
          <w:rFonts w:ascii="Arial" w:hAnsi="Arial" w:cs="Arial"/>
          <w:sz w:val="21"/>
          <w:szCs w:val="21"/>
          <w:lang w:val="fr-FR"/>
        </w:rPr>
        <w:t xml:space="preserve"> </w:t>
      </w:r>
      <w:r w:rsidRPr="00FC0110">
        <w:rPr>
          <w:rFonts w:ascii="Arial" w:hAnsi="Arial" w:cs="Arial"/>
          <w:sz w:val="21"/>
          <w:szCs w:val="21"/>
          <w:lang w:val="fr-FR"/>
        </w:rPr>
        <w:t>communications</w:t>
      </w:r>
      <w:r w:rsidR="00A63C63" w:rsidRPr="00FC0110">
        <w:rPr>
          <w:rFonts w:ascii="Arial" w:hAnsi="Arial" w:cs="Arial"/>
          <w:sz w:val="21"/>
          <w:szCs w:val="21"/>
          <w:lang w:val="fr-FR"/>
        </w:rPr>
        <w:t xml:space="preserve"> </w:t>
      </w:r>
      <w:r w:rsidRPr="00FC0110">
        <w:rPr>
          <w:rFonts w:ascii="Arial" w:hAnsi="Arial" w:cs="Arial"/>
          <w:sz w:val="21"/>
          <w:szCs w:val="21"/>
          <w:lang w:val="fr-FR"/>
        </w:rPr>
        <w:t>écrites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autres</w:t>
      </w:r>
      <w:r w:rsidR="00A63C63" w:rsidRPr="00FC0110">
        <w:rPr>
          <w:rFonts w:ascii="Arial" w:hAnsi="Arial" w:cs="Arial"/>
          <w:sz w:val="21"/>
          <w:szCs w:val="21"/>
          <w:lang w:val="fr-FR"/>
        </w:rPr>
        <w:t xml:space="preserve"> </w:t>
      </w:r>
      <w:r w:rsidRPr="00FC0110">
        <w:rPr>
          <w:rFonts w:ascii="Arial" w:hAnsi="Arial" w:cs="Arial"/>
          <w:sz w:val="21"/>
          <w:szCs w:val="21"/>
          <w:lang w:val="fr-FR"/>
        </w:rPr>
        <w:t>entre</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Parties</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rapport</w:t>
      </w:r>
      <w:r w:rsidR="00A63C63" w:rsidRPr="00FC0110">
        <w:rPr>
          <w:rFonts w:ascii="Arial" w:hAnsi="Arial" w:cs="Arial"/>
          <w:sz w:val="21"/>
          <w:szCs w:val="21"/>
          <w:lang w:val="fr-FR"/>
        </w:rPr>
        <w:t xml:space="preserve"> </w:t>
      </w:r>
      <w:r w:rsidRPr="00FC0110">
        <w:rPr>
          <w:rFonts w:ascii="Arial" w:hAnsi="Arial" w:cs="Arial"/>
          <w:sz w:val="21"/>
          <w:szCs w:val="21"/>
          <w:lang w:val="fr-FR"/>
        </w:rPr>
        <w:t>avec</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b/>
          <w:sz w:val="21"/>
          <w:szCs w:val="21"/>
          <w:lang w:val="fr-FR"/>
        </w:rPr>
        <w:t>Communications</w:t>
      </w:r>
      <w:r w:rsidR="00A63C63" w:rsidRPr="00FC0110">
        <w:rPr>
          <w:rFonts w:ascii="Arial" w:hAnsi="Arial" w:cs="Arial"/>
          <w:b/>
          <w:bCs/>
          <w:sz w:val="21"/>
          <w:szCs w:val="21"/>
          <w:lang w:val="fr-FR"/>
        </w:rPr>
        <w:t xml:space="preserve"> </w:t>
      </w:r>
      <w:r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sont</w:t>
      </w:r>
      <w:r w:rsidR="00A63C63" w:rsidRPr="00FC0110">
        <w:rPr>
          <w:rFonts w:ascii="Arial" w:hAnsi="Arial" w:cs="Arial"/>
          <w:sz w:val="21"/>
          <w:szCs w:val="21"/>
          <w:lang w:val="fr-FR"/>
        </w:rPr>
        <w:t xml:space="preserve"> </w:t>
      </w:r>
      <w:r w:rsidRPr="00FC0110">
        <w:rPr>
          <w:rFonts w:ascii="Arial" w:hAnsi="Arial" w:cs="Arial"/>
          <w:sz w:val="21"/>
          <w:szCs w:val="21"/>
          <w:lang w:val="fr-FR"/>
        </w:rPr>
        <w:t>rédigés</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français</w:t>
      </w:r>
      <w:r w:rsidR="11E5C013" w:rsidRPr="00FC0110">
        <w:rPr>
          <w:rFonts w:ascii="Arial" w:hAnsi="Arial" w:cs="Arial"/>
          <w:sz w:val="21"/>
          <w:szCs w:val="21"/>
          <w:lang w:val="fr-FR"/>
        </w:rPr>
        <w:t>.</w:t>
      </w:r>
      <w:r w:rsidR="00A63C63" w:rsidRPr="00FC0110">
        <w:rPr>
          <w:rFonts w:ascii="Arial" w:hAnsi="Arial" w:cs="Arial"/>
          <w:sz w:val="21"/>
          <w:szCs w:val="21"/>
          <w:lang w:val="fr-FR"/>
        </w:rPr>
        <w:t xml:space="preserve"> </w:t>
      </w:r>
      <w:r w:rsidR="11E5C013" w:rsidRPr="00FC0110">
        <w:rPr>
          <w:rFonts w:ascii="Arial" w:hAnsi="Arial" w:cs="Arial"/>
          <w:sz w:val="21"/>
          <w:szCs w:val="21"/>
          <w:lang w:val="fr-FR"/>
        </w:rPr>
        <w:t>Cette</w:t>
      </w:r>
      <w:r w:rsidR="00A63C63" w:rsidRPr="00FC0110">
        <w:rPr>
          <w:rFonts w:ascii="Arial" w:hAnsi="Arial" w:cs="Arial"/>
          <w:sz w:val="21"/>
          <w:szCs w:val="21"/>
          <w:lang w:val="fr-FR"/>
        </w:rPr>
        <w:t xml:space="preserve"> </w:t>
      </w:r>
      <w:r w:rsidR="11E5C013" w:rsidRPr="00FC0110">
        <w:rPr>
          <w:rFonts w:ascii="Arial" w:hAnsi="Arial" w:cs="Arial"/>
          <w:sz w:val="21"/>
          <w:szCs w:val="21"/>
          <w:lang w:val="fr-FR"/>
        </w:rPr>
        <w:t>disposition</w:t>
      </w:r>
      <w:r w:rsidR="00A63C63" w:rsidRPr="00FC0110">
        <w:rPr>
          <w:rFonts w:ascii="Arial" w:hAnsi="Arial" w:cs="Arial"/>
          <w:sz w:val="21"/>
          <w:szCs w:val="21"/>
          <w:lang w:val="fr-FR"/>
        </w:rPr>
        <w:t xml:space="preserve"> </w:t>
      </w:r>
      <w:r w:rsidR="11E5C013" w:rsidRPr="00FC0110">
        <w:rPr>
          <w:rFonts w:ascii="Arial" w:hAnsi="Arial" w:cs="Arial"/>
          <w:sz w:val="21"/>
          <w:szCs w:val="21"/>
          <w:lang w:val="fr-FR"/>
        </w:rPr>
        <w:t>ne</w:t>
      </w:r>
      <w:r w:rsidR="00A63C63" w:rsidRPr="00FC0110">
        <w:rPr>
          <w:rFonts w:ascii="Arial" w:hAnsi="Arial" w:cs="Arial"/>
          <w:sz w:val="21"/>
          <w:szCs w:val="21"/>
          <w:lang w:val="fr-FR"/>
        </w:rPr>
        <w:t xml:space="preserve"> </w:t>
      </w:r>
      <w:r w:rsidR="11E5C013" w:rsidRPr="00FC0110">
        <w:rPr>
          <w:rFonts w:ascii="Arial" w:hAnsi="Arial" w:cs="Arial"/>
          <w:sz w:val="21"/>
          <w:szCs w:val="21"/>
          <w:lang w:val="fr-FR"/>
        </w:rPr>
        <w:t>s’applique</w:t>
      </w:r>
      <w:r w:rsidR="00A63C63" w:rsidRPr="00FC0110">
        <w:rPr>
          <w:rFonts w:ascii="Arial" w:hAnsi="Arial" w:cs="Arial"/>
          <w:sz w:val="21"/>
          <w:szCs w:val="21"/>
          <w:lang w:val="fr-FR"/>
        </w:rPr>
        <w:t xml:space="preserve"> </w:t>
      </w:r>
      <w:r w:rsidR="11E5C013" w:rsidRPr="00FC0110">
        <w:rPr>
          <w:rFonts w:ascii="Arial" w:hAnsi="Arial" w:cs="Arial"/>
          <w:sz w:val="21"/>
          <w:szCs w:val="21"/>
          <w:lang w:val="fr-FR"/>
        </w:rPr>
        <w:t>pas</w:t>
      </w:r>
      <w:r w:rsidR="00A63C63" w:rsidRPr="00FC0110">
        <w:rPr>
          <w:rFonts w:ascii="Arial" w:hAnsi="Arial" w:cs="Arial"/>
          <w:sz w:val="21"/>
          <w:szCs w:val="21"/>
          <w:lang w:val="fr-FR"/>
        </w:rPr>
        <w:t xml:space="preserve"> </w:t>
      </w:r>
      <w:r w:rsidR="11E5C013" w:rsidRPr="00FC0110">
        <w:rPr>
          <w:rFonts w:ascii="Arial" w:hAnsi="Arial" w:cs="Arial"/>
          <w:sz w:val="21"/>
          <w:szCs w:val="21"/>
          <w:lang w:val="fr-FR"/>
        </w:rPr>
        <w:t>aux</w:t>
      </w:r>
      <w:r w:rsidR="00A63C63" w:rsidRPr="00FC0110">
        <w:rPr>
          <w:rFonts w:ascii="Arial" w:hAnsi="Arial" w:cs="Arial"/>
          <w:sz w:val="21"/>
          <w:szCs w:val="21"/>
          <w:lang w:val="fr-FR"/>
        </w:rPr>
        <w:t xml:space="preserve"> </w:t>
      </w:r>
      <w:r w:rsidR="04423255" w:rsidRPr="00FC0110">
        <w:rPr>
          <w:rFonts w:ascii="Arial" w:hAnsi="Arial" w:cs="Arial"/>
          <w:sz w:val="21"/>
          <w:szCs w:val="21"/>
          <w:lang w:val="fr-FR"/>
        </w:rPr>
        <w:t>documents</w:t>
      </w:r>
      <w:r w:rsidR="00A63C63" w:rsidRPr="00FC0110">
        <w:rPr>
          <w:rFonts w:ascii="Arial" w:hAnsi="Arial" w:cs="Arial"/>
          <w:sz w:val="21"/>
          <w:szCs w:val="21"/>
          <w:lang w:val="fr-FR"/>
        </w:rPr>
        <w:t xml:space="preserve"> </w:t>
      </w:r>
      <w:r w:rsidR="04423255" w:rsidRPr="00FC0110">
        <w:rPr>
          <w:rFonts w:ascii="Arial" w:hAnsi="Arial" w:cs="Arial"/>
          <w:sz w:val="21"/>
          <w:szCs w:val="21"/>
          <w:lang w:val="fr-FR"/>
        </w:rPr>
        <w:t>constitutifs,</w:t>
      </w:r>
      <w:r w:rsidR="00A63C63" w:rsidRPr="00FC0110">
        <w:rPr>
          <w:rFonts w:ascii="Arial" w:hAnsi="Arial" w:cs="Arial"/>
          <w:sz w:val="21"/>
          <w:szCs w:val="21"/>
          <w:lang w:val="fr-FR"/>
        </w:rPr>
        <w:t xml:space="preserve"> </w:t>
      </w:r>
      <w:r w:rsidR="04423255" w:rsidRPr="00FC0110">
        <w:rPr>
          <w:rFonts w:ascii="Arial" w:hAnsi="Arial" w:cs="Arial"/>
          <w:sz w:val="21"/>
          <w:szCs w:val="21"/>
          <w:lang w:val="fr-FR"/>
        </w:rPr>
        <w:t>statutaires</w:t>
      </w:r>
      <w:r w:rsidR="00A63C63" w:rsidRPr="00FC0110">
        <w:rPr>
          <w:rFonts w:ascii="Arial" w:hAnsi="Arial" w:cs="Arial"/>
          <w:sz w:val="21"/>
          <w:szCs w:val="21"/>
          <w:lang w:val="fr-FR"/>
        </w:rPr>
        <w:t xml:space="preserve"> </w:t>
      </w:r>
      <w:r w:rsidR="04423255" w:rsidRPr="00FC0110">
        <w:rPr>
          <w:rFonts w:ascii="Arial" w:hAnsi="Arial" w:cs="Arial"/>
          <w:sz w:val="21"/>
          <w:szCs w:val="21"/>
          <w:lang w:val="fr-FR"/>
        </w:rPr>
        <w:t>ou</w:t>
      </w:r>
      <w:r w:rsidR="00A63C63" w:rsidRPr="00FC0110">
        <w:rPr>
          <w:rFonts w:ascii="Arial" w:hAnsi="Arial" w:cs="Arial"/>
          <w:sz w:val="21"/>
          <w:szCs w:val="21"/>
          <w:lang w:val="fr-FR"/>
        </w:rPr>
        <w:t xml:space="preserve"> </w:t>
      </w:r>
      <w:r w:rsidR="04423255" w:rsidRPr="00FC0110">
        <w:rPr>
          <w:rFonts w:ascii="Arial" w:hAnsi="Arial" w:cs="Arial"/>
          <w:sz w:val="21"/>
          <w:szCs w:val="21"/>
          <w:lang w:val="fr-FR"/>
        </w:rPr>
        <w:t>autres</w:t>
      </w:r>
      <w:r w:rsidR="00A63C63" w:rsidRPr="00FC0110">
        <w:rPr>
          <w:rFonts w:ascii="Arial" w:hAnsi="Arial" w:cs="Arial"/>
          <w:sz w:val="21"/>
          <w:szCs w:val="21"/>
          <w:lang w:val="fr-FR"/>
        </w:rPr>
        <w:t xml:space="preserve"> </w:t>
      </w:r>
      <w:r w:rsidR="04423255" w:rsidRPr="00FC0110">
        <w:rPr>
          <w:rFonts w:ascii="Arial" w:hAnsi="Arial" w:cs="Arial"/>
          <w:sz w:val="21"/>
          <w:szCs w:val="21"/>
          <w:lang w:val="fr-FR"/>
        </w:rPr>
        <w:t>documents</w:t>
      </w:r>
      <w:r w:rsidR="00A63C63" w:rsidRPr="00FC0110">
        <w:rPr>
          <w:rFonts w:ascii="Arial" w:hAnsi="Arial" w:cs="Arial"/>
          <w:sz w:val="21"/>
          <w:szCs w:val="21"/>
          <w:lang w:val="fr-FR"/>
        </w:rPr>
        <w:t xml:space="preserve"> </w:t>
      </w:r>
      <w:r w:rsidR="04423255" w:rsidRPr="00FC0110">
        <w:rPr>
          <w:rFonts w:ascii="Arial" w:hAnsi="Arial" w:cs="Arial"/>
          <w:sz w:val="21"/>
          <w:szCs w:val="21"/>
          <w:lang w:val="fr-FR"/>
        </w:rPr>
        <w:t>officiels</w:t>
      </w:r>
      <w:r w:rsidR="00A63C63" w:rsidRPr="00FC0110">
        <w:rPr>
          <w:rFonts w:ascii="Arial" w:hAnsi="Arial" w:cs="Arial"/>
          <w:sz w:val="21"/>
          <w:szCs w:val="21"/>
          <w:lang w:val="fr-FR"/>
        </w:rPr>
        <w:t xml:space="preserve"> </w:t>
      </w:r>
      <w:r w:rsidR="04423255" w:rsidRPr="00FC0110">
        <w:rPr>
          <w:rFonts w:ascii="Arial" w:hAnsi="Arial" w:cs="Arial"/>
          <w:sz w:val="21"/>
          <w:szCs w:val="21"/>
          <w:lang w:val="fr-FR"/>
        </w:rPr>
        <w:t>qui,</w:t>
      </w:r>
      <w:r w:rsidR="00A63C63" w:rsidRPr="00FC0110">
        <w:rPr>
          <w:rFonts w:ascii="Arial" w:hAnsi="Arial" w:cs="Arial"/>
          <w:sz w:val="21"/>
          <w:szCs w:val="21"/>
          <w:lang w:val="fr-FR"/>
        </w:rPr>
        <w:t xml:space="preserve"> </w:t>
      </w:r>
      <w:r w:rsidR="73716684" w:rsidRPr="00FC0110">
        <w:rPr>
          <w:rFonts w:ascii="Arial" w:hAnsi="Arial" w:cs="Arial"/>
          <w:sz w:val="21"/>
          <w:szCs w:val="21"/>
          <w:lang w:val="fr-FR"/>
        </w:rPr>
        <w:t>du</w:t>
      </w:r>
      <w:r w:rsidR="00A63C63" w:rsidRPr="00FC0110">
        <w:rPr>
          <w:rFonts w:ascii="Arial" w:hAnsi="Arial" w:cs="Arial"/>
          <w:sz w:val="21"/>
          <w:szCs w:val="21"/>
          <w:lang w:val="fr-FR"/>
        </w:rPr>
        <w:t xml:space="preserve"> </w:t>
      </w:r>
      <w:r w:rsidR="73716684" w:rsidRPr="00FC0110">
        <w:rPr>
          <w:rFonts w:ascii="Arial" w:hAnsi="Arial" w:cs="Arial"/>
          <w:sz w:val="21"/>
          <w:szCs w:val="21"/>
          <w:lang w:val="fr-FR"/>
        </w:rPr>
        <w:t>fait</w:t>
      </w:r>
      <w:r w:rsidR="00A63C63" w:rsidRPr="00FC0110">
        <w:rPr>
          <w:rFonts w:ascii="Arial" w:hAnsi="Arial" w:cs="Arial"/>
          <w:sz w:val="21"/>
          <w:szCs w:val="21"/>
          <w:lang w:val="fr-FR"/>
        </w:rPr>
        <w:t xml:space="preserve"> </w:t>
      </w:r>
      <w:r w:rsidR="73716684" w:rsidRPr="00FC0110">
        <w:rPr>
          <w:rFonts w:ascii="Arial" w:hAnsi="Arial" w:cs="Arial"/>
          <w:sz w:val="21"/>
          <w:szCs w:val="21"/>
          <w:lang w:val="fr-FR"/>
        </w:rPr>
        <w:t>de</w:t>
      </w:r>
      <w:r w:rsidR="00A63C63" w:rsidRPr="00FC0110">
        <w:rPr>
          <w:rFonts w:ascii="Arial" w:hAnsi="Arial" w:cs="Arial"/>
          <w:sz w:val="21"/>
          <w:szCs w:val="21"/>
          <w:lang w:val="fr-FR"/>
        </w:rPr>
        <w:t xml:space="preserve"> </w:t>
      </w:r>
      <w:r w:rsidR="73716684" w:rsidRPr="00FC0110">
        <w:rPr>
          <w:rFonts w:ascii="Arial" w:hAnsi="Arial" w:cs="Arial"/>
          <w:sz w:val="21"/>
          <w:szCs w:val="21"/>
          <w:lang w:val="fr-FR"/>
        </w:rPr>
        <w:t>leur</w:t>
      </w:r>
      <w:r w:rsidR="00A63C63" w:rsidRPr="00FC0110">
        <w:rPr>
          <w:rFonts w:ascii="Arial" w:hAnsi="Arial" w:cs="Arial"/>
          <w:sz w:val="21"/>
          <w:szCs w:val="21"/>
          <w:lang w:val="fr-FR"/>
        </w:rPr>
        <w:t xml:space="preserve"> </w:t>
      </w:r>
      <w:r w:rsidR="73716684" w:rsidRPr="00FC0110">
        <w:rPr>
          <w:rFonts w:ascii="Arial" w:hAnsi="Arial" w:cs="Arial"/>
          <w:sz w:val="21"/>
          <w:szCs w:val="21"/>
          <w:lang w:val="fr-FR"/>
        </w:rPr>
        <w:t>origine</w:t>
      </w:r>
      <w:r w:rsidR="00A63C63" w:rsidRPr="00FC0110">
        <w:rPr>
          <w:rFonts w:ascii="Arial" w:hAnsi="Arial" w:cs="Arial"/>
          <w:sz w:val="21"/>
          <w:szCs w:val="21"/>
          <w:lang w:val="fr-FR"/>
        </w:rPr>
        <w:t xml:space="preserve"> </w:t>
      </w:r>
      <w:r w:rsidR="73716684" w:rsidRPr="00FC0110">
        <w:rPr>
          <w:rFonts w:ascii="Arial" w:hAnsi="Arial" w:cs="Arial"/>
          <w:sz w:val="21"/>
          <w:szCs w:val="21"/>
          <w:lang w:val="fr-FR"/>
        </w:rPr>
        <w:t>ou</w:t>
      </w:r>
      <w:r w:rsidR="00A63C63" w:rsidRPr="00FC0110">
        <w:rPr>
          <w:rFonts w:ascii="Arial" w:hAnsi="Arial" w:cs="Arial"/>
          <w:sz w:val="21"/>
          <w:szCs w:val="21"/>
          <w:lang w:val="fr-FR"/>
        </w:rPr>
        <w:t xml:space="preserve"> </w:t>
      </w:r>
      <w:r w:rsidR="73716684" w:rsidRPr="00FC0110">
        <w:rPr>
          <w:rFonts w:ascii="Arial" w:hAnsi="Arial" w:cs="Arial"/>
          <w:sz w:val="21"/>
          <w:szCs w:val="21"/>
          <w:lang w:val="fr-FR"/>
        </w:rPr>
        <w:t>de</w:t>
      </w:r>
      <w:r w:rsidR="00A63C63" w:rsidRPr="00FC0110">
        <w:rPr>
          <w:rFonts w:ascii="Arial" w:hAnsi="Arial" w:cs="Arial"/>
          <w:sz w:val="21"/>
          <w:szCs w:val="21"/>
          <w:lang w:val="fr-FR"/>
        </w:rPr>
        <w:t xml:space="preserve"> </w:t>
      </w:r>
      <w:r w:rsidR="73716684" w:rsidRPr="00FC0110">
        <w:rPr>
          <w:rFonts w:ascii="Arial" w:hAnsi="Arial" w:cs="Arial"/>
          <w:sz w:val="21"/>
          <w:szCs w:val="21"/>
          <w:lang w:val="fr-FR"/>
        </w:rPr>
        <w:t>leur</w:t>
      </w:r>
      <w:r w:rsidR="00A63C63" w:rsidRPr="00FC0110">
        <w:rPr>
          <w:rFonts w:ascii="Arial" w:hAnsi="Arial" w:cs="Arial"/>
          <w:sz w:val="21"/>
          <w:szCs w:val="21"/>
          <w:lang w:val="fr-FR"/>
        </w:rPr>
        <w:t xml:space="preserve"> </w:t>
      </w:r>
      <w:r w:rsidR="73716684" w:rsidRPr="00FC0110">
        <w:rPr>
          <w:rFonts w:ascii="Arial" w:hAnsi="Arial" w:cs="Arial"/>
          <w:sz w:val="21"/>
          <w:szCs w:val="21"/>
          <w:lang w:val="fr-FR"/>
        </w:rPr>
        <w:t>destinat</w:t>
      </w:r>
      <w:r w:rsidR="24111EFB" w:rsidRPr="00FC0110">
        <w:rPr>
          <w:rFonts w:ascii="Arial" w:hAnsi="Arial" w:cs="Arial"/>
          <w:sz w:val="21"/>
          <w:szCs w:val="21"/>
          <w:lang w:val="fr-FR"/>
        </w:rPr>
        <w:t>ion</w:t>
      </w:r>
      <w:r w:rsidR="73716684" w:rsidRPr="00FC0110">
        <w:rPr>
          <w:rFonts w:ascii="Arial" w:hAnsi="Arial" w:cs="Arial"/>
          <w:sz w:val="21"/>
          <w:szCs w:val="21"/>
          <w:lang w:val="fr-FR"/>
        </w:rPr>
        <w:t>,</w:t>
      </w:r>
      <w:r w:rsidR="00A63C63" w:rsidRPr="00FC0110">
        <w:rPr>
          <w:rFonts w:ascii="Arial" w:hAnsi="Arial" w:cs="Arial"/>
          <w:sz w:val="21"/>
          <w:szCs w:val="21"/>
          <w:lang w:val="fr-FR"/>
        </w:rPr>
        <w:t xml:space="preserve"> </w:t>
      </w:r>
      <w:r w:rsidR="73716684" w:rsidRPr="00FC0110">
        <w:rPr>
          <w:rFonts w:ascii="Arial" w:hAnsi="Arial" w:cs="Arial"/>
          <w:sz w:val="21"/>
          <w:szCs w:val="21"/>
          <w:lang w:val="fr-FR"/>
        </w:rPr>
        <w:t>sont</w:t>
      </w:r>
      <w:r w:rsidR="00A63C63" w:rsidRPr="00FC0110">
        <w:rPr>
          <w:rFonts w:ascii="Arial" w:hAnsi="Arial" w:cs="Arial"/>
          <w:sz w:val="21"/>
          <w:szCs w:val="21"/>
          <w:lang w:val="fr-FR"/>
        </w:rPr>
        <w:t xml:space="preserve"> </w:t>
      </w:r>
      <w:r w:rsidR="73716684" w:rsidRPr="00FC0110">
        <w:rPr>
          <w:rFonts w:ascii="Arial" w:hAnsi="Arial" w:cs="Arial"/>
          <w:sz w:val="21"/>
          <w:szCs w:val="21"/>
          <w:lang w:val="fr-FR"/>
        </w:rPr>
        <w:t>rédigés</w:t>
      </w:r>
      <w:r w:rsidR="00A63C63" w:rsidRPr="00FC0110">
        <w:rPr>
          <w:rFonts w:ascii="Arial" w:hAnsi="Arial" w:cs="Arial"/>
          <w:sz w:val="21"/>
          <w:szCs w:val="21"/>
          <w:lang w:val="fr-FR"/>
        </w:rPr>
        <w:t xml:space="preserve"> </w:t>
      </w:r>
      <w:r w:rsidR="73716684"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73716684" w:rsidRPr="00FC0110">
        <w:rPr>
          <w:rFonts w:ascii="Arial" w:hAnsi="Arial" w:cs="Arial"/>
          <w:sz w:val="21"/>
          <w:szCs w:val="21"/>
          <w:lang w:val="fr-FR"/>
        </w:rPr>
        <w:t>une</w:t>
      </w:r>
      <w:r w:rsidR="00A63C63" w:rsidRPr="00FC0110">
        <w:rPr>
          <w:rFonts w:ascii="Arial" w:hAnsi="Arial" w:cs="Arial"/>
          <w:sz w:val="21"/>
          <w:szCs w:val="21"/>
          <w:lang w:val="fr-FR"/>
        </w:rPr>
        <w:t xml:space="preserve"> </w:t>
      </w:r>
      <w:r w:rsidR="73716684" w:rsidRPr="00FC0110">
        <w:rPr>
          <w:rFonts w:ascii="Arial" w:hAnsi="Arial" w:cs="Arial"/>
          <w:sz w:val="21"/>
          <w:szCs w:val="21"/>
          <w:lang w:val="fr-FR"/>
        </w:rPr>
        <w:t>autre</w:t>
      </w:r>
      <w:r w:rsidR="00A63C63" w:rsidRPr="00FC0110">
        <w:rPr>
          <w:rFonts w:ascii="Arial" w:hAnsi="Arial" w:cs="Arial"/>
          <w:sz w:val="21"/>
          <w:szCs w:val="21"/>
          <w:lang w:val="fr-FR"/>
        </w:rPr>
        <w:t xml:space="preserve"> </w:t>
      </w:r>
      <w:r w:rsidR="73716684" w:rsidRPr="00FC0110">
        <w:rPr>
          <w:rFonts w:ascii="Arial" w:hAnsi="Arial" w:cs="Arial"/>
          <w:sz w:val="21"/>
          <w:szCs w:val="21"/>
          <w:lang w:val="fr-FR"/>
        </w:rPr>
        <w:t>langue</w:t>
      </w:r>
      <w:bookmarkEnd w:id="341"/>
      <w:r w:rsidRPr="00FC0110">
        <w:rPr>
          <w:rFonts w:ascii="Arial" w:hAnsi="Arial" w:cs="Arial"/>
          <w:sz w:val="21"/>
          <w:szCs w:val="21"/>
          <w:lang w:val="fr-FR"/>
        </w:rPr>
        <w:t>.</w:t>
      </w:r>
    </w:p>
    <w:p w14:paraId="20A71E4F" w14:textId="54A22C96" w:rsidR="006F4377" w:rsidRPr="00FC0110" w:rsidRDefault="006F4377" w:rsidP="00E95B2E">
      <w:pPr>
        <w:pStyle w:val="BauchiEPClevel1"/>
        <w:numPr>
          <w:ilvl w:val="0"/>
          <w:numId w:val="51"/>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Si</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traduit</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autre</w:t>
      </w:r>
      <w:r w:rsidR="00A63C63" w:rsidRPr="00FC0110">
        <w:rPr>
          <w:rFonts w:ascii="Arial" w:hAnsi="Arial" w:cs="Arial"/>
          <w:sz w:val="21"/>
          <w:szCs w:val="21"/>
          <w:lang w:val="fr-FR"/>
        </w:rPr>
        <w:t xml:space="preserve"> </w:t>
      </w:r>
      <w:r w:rsidRPr="00FC0110">
        <w:rPr>
          <w:rFonts w:ascii="Arial" w:hAnsi="Arial" w:cs="Arial"/>
          <w:sz w:val="21"/>
          <w:szCs w:val="21"/>
          <w:lang w:val="fr-FR"/>
        </w:rPr>
        <w:t>langue,</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texte</w:t>
      </w:r>
      <w:r w:rsidR="00A63C63" w:rsidRPr="00FC0110">
        <w:rPr>
          <w:rFonts w:ascii="Arial" w:hAnsi="Arial" w:cs="Arial"/>
          <w:sz w:val="21"/>
          <w:szCs w:val="21"/>
          <w:lang w:val="fr-FR"/>
        </w:rPr>
        <w:t xml:space="preserve"> </w:t>
      </w:r>
      <w:r w:rsidRPr="00FC0110">
        <w:rPr>
          <w:rFonts w:ascii="Arial" w:hAnsi="Arial" w:cs="Arial"/>
          <w:sz w:val="21"/>
          <w:szCs w:val="21"/>
          <w:lang w:val="fr-FR"/>
        </w:rPr>
        <w:t>français</w:t>
      </w:r>
      <w:r w:rsidR="00A63C63" w:rsidRPr="00FC0110">
        <w:rPr>
          <w:rFonts w:ascii="Arial" w:hAnsi="Arial" w:cs="Arial"/>
          <w:sz w:val="21"/>
          <w:szCs w:val="21"/>
          <w:lang w:val="fr-FR"/>
        </w:rPr>
        <w:t xml:space="preserve"> </w:t>
      </w:r>
      <w:r w:rsidRPr="00FC0110">
        <w:rPr>
          <w:rFonts w:ascii="Arial" w:hAnsi="Arial" w:cs="Arial"/>
          <w:sz w:val="21"/>
          <w:szCs w:val="21"/>
          <w:lang w:val="fr-FR"/>
        </w:rPr>
        <w:t>prévaut</w:t>
      </w:r>
      <w:r w:rsidR="00B258BB" w:rsidRPr="00FC0110">
        <w:rPr>
          <w:rFonts w:ascii="Arial" w:hAnsi="Arial" w:cs="Arial"/>
          <w:sz w:val="21"/>
          <w:szCs w:val="21"/>
          <w:lang w:val="fr-FR"/>
        </w:rPr>
        <w:t>, à moins qu</w:t>
      </w:r>
      <w:r w:rsidR="00CF3255" w:rsidRPr="00FC0110">
        <w:rPr>
          <w:rFonts w:ascii="Arial" w:hAnsi="Arial" w:cs="Arial"/>
          <w:sz w:val="21"/>
          <w:szCs w:val="21"/>
          <w:lang w:val="fr-FR"/>
        </w:rPr>
        <w:t>’il s’agisse d’un document statutaire, réglementaire ou officiel.</w:t>
      </w:r>
    </w:p>
    <w:p w14:paraId="46429018" w14:textId="77777777" w:rsidR="006F4377" w:rsidRPr="00FC0110" w:rsidRDefault="006F4377" w:rsidP="00DF3560">
      <w:pPr>
        <w:pStyle w:val="Contract2"/>
        <w:rPr>
          <w:rFonts w:cs="Arial"/>
          <w:szCs w:val="21"/>
        </w:rPr>
      </w:pPr>
      <w:r w:rsidRPr="00FC0110">
        <w:rPr>
          <w:rFonts w:cs="Arial"/>
          <w:szCs w:val="21"/>
        </w:rPr>
        <w:t>Renonciation</w:t>
      </w:r>
    </w:p>
    <w:p w14:paraId="029EC8EE" w14:textId="4B6E166C" w:rsidR="006F4377" w:rsidRPr="00FC0110" w:rsidRDefault="006F4377" w:rsidP="00E95B2E">
      <w:pPr>
        <w:pStyle w:val="BauchiEPClevel1"/>
        <w:numPr>
          <w:ilvl w:val="0"/>
          <w:numId w:val="52"/>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Aucun</w:t>
      </w:r>
      <w:r w:rsidR="00A63C63" w:rsidRPr="00FC0110">
        <w:rPr>
          <w:rFonts w:ascii="Arial" w:hAnsi="Arial" w:cs="Arial"/>
          <w:sz w:val="21"/>
          <w:szCs w:val="21"/>
          <w:lang w:val="fr-FR"/>
        </w:rPr>
        <w:t xml:space="preserve"> </w:t>
      </w:r>
      <w:r w:rsidRPr="00FC0110">
        <w:rPr>
          <w:rFonts w:ascii="Arial" w:hAnsi="Arial" w:cs="Arial"/>
          <w:sz w:val="21"/>
          <w:szCs w:val="21"/>
          <w:lang w:val="fr-FR"/>
        </w:rPr>
        <w:t>défaut</w:t>
      </w:r>
      <w:r w:rsidR="00A63C63" w:rsidRPr="00FC0110">
        <w:rPr>
          <w:rFonts w:ascii="Arial" w:hAnsi="Arial" w:cs="Arial"/>
          <w:sz w:val="21"/>
          <w:szCs w:val="21"/>
          <w:lang w:val="fr-FR"/>
        </w:rPr>
        <w:t xml:space="preserve"> </w:t>
      </w:r>
      <w:r w:rsidRPr="00FC0110">
        <w:rPr>
          <w:rFonts w:ascii="Arial" w:hAnsi="Arial" w:cs="Arial"/>
          <w:sz w:val="21"/>
          <w:szCs w:val="21"/>
          <w:lang w:val="fr-FR"/>
        </w:rPr>
        <w:t>d'exercice,</w:t>
      </w:r>
      <w:r w:rsidR="00A63C63" w:rsidRPr="00FC0110">
        <w:rPr>
          <w:rFonts w:ascii="Arial" w:hAnsi="Arial" w:cs="Arial"/>
          <w:sz w:val="21"/>
          <w:szCs w:val="21"/>
          <w:lang w:val="fr-FR"/>
        </w:rPr>
        <w:t xml:space="preserve"> </w:t>
      </w:r>
      <w:r w:rsidRPr="00FC0110">
        <w:rPr>
          <w:rFonts w:ascii="Arial" w:hAnsi="Arial" w:cs="Arial"/>
          <w:sz w:val="21"/>
          <w:szCs w:val="21"/>
          <w:lang w:val="fr-FR"/>
        </w:rPr>
        <w:t>ni</w:t>
      </w:r>
      <w:r w:rsidR="00A63C63" w:rsidRPr="00FC0110">
        <w:rPr>
          <w:rFonts w:ascii="Arial" w:hAnsi="Arial" w:cs="Arial"/>
          <w:sz w:val="21"/>
          <w:szCs w:val="21"/>
          <w:lang w:val="fr-FR"/>
        </w:rPr>
        <w:t xml:space="preserve"> </w:t>
      </w:r>
      <w:r w:rsidRPr="00FC0110">
        <w:rPr>
          <w:rFonts w:ascii="Arial" w:hAnsi="Arial" w:cs="Arial"/>
          <w:sz w:val="21"/>
          <w:szCs w:val="21"/>
          <w:lang w:val="fr-FR"/>
        </w:rPr>
        <w:t>aucun</w:t>
      </w:r>
      <w:r w:rsidR="00A63C63" w:rsidRPr="00FC0110">
        <w:rPr>
          <w:rFonts w:ascii="Arial" w:hAnsi="Arial" w:cs="Arial"/>
          <w:sz w:val="21"/>
          <w:szCs w:val="21"/>
          <w:lang w:val="fr-FR"/>
        </w:rPr>
        <w:t xml:space="preserve"> </w:t>
      </w:r>
      <w:r w:rsidRPr="00FC0110">
        <w:rPr>
          <w:rFonts w:ascii="Arial" w:hAnsi="Arial" w:cs="Arial"/>
          <w:sz w:val="21"/>
          <w:szCs w:val="21"/>
          <w:lang w:val="fr-FR"/>
        </w:rPr>
        <w:t>retard</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l'exercice</w:t>
      </w:r>
      <w:r w:rsidR="00A63C63" w:rsidRPr="00FC0110">
        <w:rPr>
          <w:rFonts w:ascii="Arial" w:hAnsi="Arial" w:cs="Arial"/>
          <w:sz w:val="21"/>
          <w:szCs w:val="21"/>
          <w:lang w:val="fr-FR"/>
        </w:rPr>
        <w:t xml:space="preserve"> </w:t>
      </w:r>
      <w:r w:rsidRPr="00FC0110">
        <w:rPr>
          <w:rFonts w:ascii="Arial" w:hAnsi="Arial" w:cs="Arial"/>
          <w:sz w:val="21"/>
          <w:szCs w:val="21"/>
          <w:lang w:val="fr-FR"/>
        </w:rPr>
        <w:t>d'un</w:t>
      </w:r>
      <w:r w:rsidR="00A63C63" w:rsidRPr="00FC0110">
        <w:rPr>
          <w:rFonts w:ascii="Arial" w:hAnsi="Arial" w:cs="Arial"/>
          <w:sz w:val="21"/>
          <w:szCs w:val="21"/>
          <w:lang w:val="fr-FR"/>
        </w:rPr>
        <w:t xml:space="preserve"> </w:t>
      </w:r>
      <w:r w:rsidRPr="00FC0110">
        <w:rPr>
          <w:rFonts w:ascii="Arial" w:hAnsi="Arial" w:cs="Arial"/>
          <w:sz w:val="21"/>
          <w:szCs w:val="21"/>
          <w:lang w:val="fr-FR"/>
        </w:rPr>
        <w:t>droit,</w:t>
      </w:r>
      <w:r w:rsidR="00A63C63" w:rsidRPr="00FC0110">
        <w:rPr>
          <w:rFonts w:ascii="Arial" w:hAnsi="Arial" w:cs="Arial"/>
          <w:sz w:val="21"/>
          <w:szCs w:val="21"/>
          <w:lang w:val="fr-FR"/>
        </w:rPr>
        <w:t xml:space="preserve"> </w:t>
      </w:r>
      <w:r w:rsidRPr="00FC0110">
        <w:rPr>
          <w:rFonts w:ascii="Arial" w:hAnsi="Arial" w:cs="Arial"/>
          <w:sz w:val="21"/>
          <w:szCs w:val="21"/>
          <w:lang w:val="fr-FR"/>
        </w:rPr>
        <w:t>d'un</w:t>
      </w:r>
      <w:r w:rsidR="00A63C63" w:rsidRPr="00FC0110">
        <w:rPr>
          <w:rFonts w:ascii="Arial" w:hAnsi="Arial" w:cs="Arial"/>
          <w:sz w:val="21"/>
          <w:szCs w:val="21"/>
          <w:lang w:val="fr-FR"/>
        </w:rPr>
        <w:t xml:space="preserve"> </w:t>
      </w:r>
      <w:r w:rsidRPr="00FC0110">
        <w:rPr>
          <w:rFonts w:ascii="Arial" w:hAnsi="Arial" w:cs="Arial"/>
          <w:sz w:val="21"/>
          <w:szCs w:val="21"/>
          <w:lang w:val="fr-FR"/>
        </w:rPr>
        <w:t>pouvoir,</w:t>
      </w:r>
      <w:r w:rsidR="00A63C63" w:rsidRPr="00FC0110">
        <w:rPr>
          <w:rFonts w:ascii="Arial" w:hAnsi="Arial" w:cs="Arial"/>
          <w:sz w:val="21"/>
          <w:szCs w:val="21"/>
          <w:lang w:val="fr-FR"/>
        </w:rPr>
        <w:t xml:space="preserve"> </w:t>
      </w:r>
      <w:r w:rsidRPr="00FC0110">
        <w:rPr>
          <w:rFonts w:ascii="Arial" w:hAnsi="Arial" w:cs="Arial"/>
          <w:sz w:val="21"/>
          <w:szCs w:val="21"/>
          <w:lang w:val="fr-FR"/>
        </w:rPr>
        <w:t>d'un</w:t>
      </w:r>
      <w:r w:rsidR="00A63C63" w:rsidRPr="00FC0110">
        <w:rPr>
          <w:rFonts w:ascii="Arial" w:hAnsi="Arial" w:cs="Arial"/>
          <w:sz w:val="21"/>
          <w:szCs w:val="21"/>
          <w:lang w:val="fr-FR"/>
        </w:rPr>
        <w:t xml:space="preserve"> </w:t>
      </w:r>
      <w:r w:rsidRPr="00FC0110">
        <w:rPr>
          <w:rFonts w:ascii="Arial" w:hAnsi="Arial" w:cs="Arial"/>
          <w:sz w:val="21"/>
          <w:szCs w:val="21"/>
          <w:lang w:val="fr-FR"/>
        </w:rPr>
        <w:t>privilège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d'une</w:t>
      </w:r>
      <w:r w:rsidR="00A63C63" w:rsidRPr="00FC0110">
        <w:rPr>
          <w:rFonts w:ascii="Arial" w:hAnsi="Arial" w:cs="Arial"/>
          <w:sz w:val="21"/>
          <w:szCs w:val="21"/>
          <w:lang w:val="fr-FR"/>
        </w:rPr>
        <w:t xml:space="preserve"> </w:t>
      </w:r>
      <w:r w:rsidRPr="00FC0110">
        <w:rPr>
          <w:rFonts w:ascii="Arial" w:hAnsi="Arial" w:cs="Arial"/>
          <w:sz w:val="21"/>
          <w:szCs w:val="21"/>
          <w:lang w:val="fr-FR"/>
        </w:rPr>
        <w:t>voie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recours</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vertu</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ne</w:t>
      </w:r>
      <w:r w:rsidR="00A63C63" w:rsidRPr="00FC0110">
        <w:rPr>
          <w:rFonts w:ascii="Arial" w:hAnsi="Arial" w:cs="Arial"/>
          <w:sz w:val="21"/>
          <w:szCs w:val="21"/>
          <w:lang w:val="fr-FR"/>
        </w:rPr>
        <w:t xml:space="preserve"> </w:t>
      </w:r>
      <w:r w:rsidRPr="00FC0110">
        <w:rPr>
          <w:rFonts w:ascii="Arial" w:hAnsi="Arial" w:cs="Arial"/>
          <w:sz w:val="21"/>
          <w:szCs w:val="21"/>
          <w:lang w:val="fr-FR"/>
        </w:rPr>
        <w:t>peut,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quelque</w:t>
      </w:r>
      <w:r w:rsidR="00A63C63" w:rsidRPr="00FC0110">
        <w:rPr>
          <w:rFonts w:ascii="Arial" w:hAnsi="Arial" w:cs="Arial"/>
          <w:sz w:val="21"/>
          <w:szCs w:val="21"/>
          <w:lang w:val="fr-FR"/>
        </w:rPr>
        <w:t xml:space="preserve"> </w:t>
      </w:r>
      <w:r w:rsidRPr="00FC0110">
        <w:rPr>
          <w:rFonts w:ascii="Arial" w:hAnsi="Arial" w:cs="Arial"/>
          <w:sz w:val="21"/>
          <w:szCs w:val="21"/>
          <w:lang w:val="fr-FR"/>
        </w:rPr>
        <w:t>manière</w:t>
      </w:r>
      <w:r w:rsidR="00A63C63" w:rsidRPr="00FC0110">
        <w:rPr>
          <w:rFonts w:ascii="Arial" w:hAnsi="Arial" w:cs="Arial"/>
          <w:sz w:val="21"/>
          <w:szCs w:val="21"/>
          <w:lang w:val="fr-FR"/>
        </w:rPr>
        <w:t xml:space="preserve"> </w:t>
      </w:r>
      <w:r w:rsidRPr="00FC0110">
        <w:rPr>
          <w:rFonts w:ascii="Arial" w:hAnsi="Arial" w:cs="Arial"/>
          <w:sz w:val="21"/>
          <w:szCs w:val="21"/>
          <w:lang w:val="fr-FR"/>
        </w:rPr>
        <w:t>que</w:t>
      </w:r>
      <w:r w:rsidR="00A63C63" w:rsidRPr="00FC0110">
        <w:rPr>
          <w:rFonts w:ascii="Arial" w:hAnsi="Arial" w:cs="Arial"/>
          <w:sz w:val="21"/>
          <w:szCs w:val="21"/>
          <w:lang w:val="fr-FR"/>
        </w:rPr>
        <w:t xml:space="preserve"> </w:t>
      </w:r>
      <w:r w:rsidRPr="00FC0110">
        <w:rPr>
          <w:rFonts w:ascii="Arial" w:hAnsi="Arial" w:cs="Arial"/>
          <w:sz w:val="21"/>
          <w:szCs w:val="21"/>
          <w:lang w:val="fr-FR"/>
        </w:rPr>
        <w:t>ce</w:t>
      </w:r>
      <w:r w:rsidR="00A63C63" w:rsidRPr="00FC0110">
        <w:rPr>
          <w:rFonts w:ascii="Arial" w:hAnsi="Arial" w:cs="Arial"/>
          <w:sz w:val="21"/>
          <w:szCs w:val="21"/>
          <w:lang w:val="fr-FR"/>
        </w:rPr>
        <w:t xml:space="preserve"> </w:t>
      </w:r>
      <w:r w:rsidRPr="00FC0110">
        <w:rPr>
          <w:rFonts w:ascii="Arial" w:hAnsi="Arial" w:cs="Arial"/>
          <w:sz w:val="21"/>
          <w:szCs w:val="21"/>
          <w:lang w:val="fr-FR"/>
        </w:rPr>
        <w:t>soit,</w:t>
      </w:r>
      <w:r w:rsidR="00A63C63" w:rsidRPr="00FC0110">
        <w:rPr>
          <w:rFonts w:ascii="Arial" w:hAnsi="Arial" w:cs="Arial"/>
          <w:sz w:val="21"/>
          <w:szCs w:val="21"/>
          <w:lang w:val="fr-FR"/>
        </w:rPr>
        <w:t xml:space="preserve"> </w:t>
      </w:r>
      <w:r w:rsidRPr="00FC0110">
        <w:rPr>
          <w:rFonts w:ascii="Arial" w:hAnsi="Arial" w:cs="Arial"/>
          <w:sz w:val="21"/>
          <w:szCs w:val="21"/>
          <w:lang w:val="fr-FR"/>
        </w:rPr>
        <w:t>entraver</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affecter</w:t>
      </w:r>
      <w:r w:rsidR="00A63C63" w:rsidRPr="00FC0110">
        <w:rPr>
          <w:rFonts w:ascii="Arial" w:hAnsi="Arial" w:cs="Arial"/>
          <w:sz w:val="21"/>
          <w:szCs w:val="21"/>
          <w:lang w:val="fr-FR"/>
        </w:rPr>
        <w:t xml:space="preserve"> </w:t>
      </w:r>
      <w:r w:rsidRPr="00FC0110">
        <w:rPr>
          <w:rFonts w:ascii="Arial" w:hAnsi="Arial" w:cs="Arial"/>
          <w:sz w:val="21"/>
          <w:szCs w:val="21"/>
          <w:lang w:val="fr-FR"/>
        </w:rPr>
        <w:t>l'exercice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ce</w:t>
      </w:r>
      <w:r w:rsidR="00A63C63" w:rsidRPr="00FC0110">
        <w:rPr>
          <w:rFonts w:ascii="Arial" w:hAnsi="Arial" w:cs="Arial"/>
          <w:sz w:val="21"/>
          <w:szCs w:val="21"/>
          <w:lang w:val="fr-FR"/>
        </w:rPr>
        <w:t xml:space="preserve"> </w:t>
      </w:r>
      <w:r w:rsidRPr="00FC0110">
        <w:rPr>
          <w:rFonts w:ascii="Arial" w:hAnsi="Arial" w:cs="Arial"/>
          <w:sz w:val="21"/>
          <w:szCs w:val="21"/>
          <w:lang w:val="fr-FR"/>
        </w:rPr>
        <w:t>droit,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ce</w:t>
      </w:r>
      <w:r w:rsidR="00A63C63" w:rsidRPr="00FC0110">
        <w:rPr>
          <w:rFonts w:ascii="Arial" w:hAnsi="Arial" w:cs="Arial"/>
          <w:sz w:val="21"/>
          <w:szCs w:val="21"/>
          <w:lang w:val="fr-FR"/>
        </w:rPr>
        <w:t xml:space="preserve"> </w:t>
      </w:r>
      <w:r w:rsidRPr="00FC0110">
        <w:rPr>
          <w:rFonts w:ascii="Arial" w:hAnsi="Arial" w:cs="Arial"/>
          <w:sz w:val="21"/>
          <w:szCs w:val="21"/>
          <w:lang w:val="fr-FR"/>
        </w:rPr>
        <w:t>pouvoir,</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ce</w:t>
      </w:r>
      <w:r w:rsidR="00A63C63" w:rsidRPr="00FC0110">
        <w:rPr>
          <w:rFonts w:ascii="Arial" w:hAnsi="Arial" w:cs="Arial"/>
          <w:sz w:val="21"/>
          <w:szCs w:val="21"/>
          <w:lang w:val="fr-FR"/>
        </w:rPr>
        <w:t xml:space="preserve"> </w:t>
      </w:r>
      <w:r w:rsidRPr="00FC0110">
        <w:rPr>
          <w:rFonts w:ascii="Arial" w:hAnsi="Arial" w:cs="Arial"/>
          <w:sz w:val="21"/>
          <w:szCs w:val="21"/>
          <w:lang w:val="fr-FR"/>
        </w:rPr>
        <w:t>privilège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cette</w:t>
      </w:r>
      <w:r w:rsidR="00A63C63" w:rsidRPr="00FC0110">
        <w:rPr>
          <w:rFonts w:ascii="Arial" w:hAnsi="Arial" w:cs="Arial"/>
          <w:sz w:val="21"/>
          <w:szCs w:val="21"/>
          <w:lang w:val="fr-FR"/>
        </w:rPr>
        <w:t xml:space="preserve"> </w:t>
      </w:r>
      <w:r w:rsidRPr="00FC0110">
        <w:rPr>
          <w:rFonts w:ascii="Arial" w:hAnsi="Arial" w:cs="Arial"/>
          <w:sz w:val="21"/>
          <w:szCs w:val="21"/>
          <w:lang w:val="fr-FR"/>
        </w:rPr>
        <w:t>voie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recours,</w:t>
      </w:r>
      <w:r w:rsidR="00A63C63" w:rsidRPr="00FC0110">
        <w:rPr>
          <w:rFonts w:ascii="Arial" w:hAnsi="Arial" w:cs="Arial"/>
          <w:sz w:val="21"/>
          <w:szCs w:val="21"/>
          <w:lang w:val="fr-FR"/>
        </w:rPr>
        <w:t xml:space="preserve"> </w:t>
      </w:r>
      <w:r w:rsidRPr="00FC0110">
        <w:rPr>
          <w:rFonts w:ascii="Arial" w:hAnsi="Arial" w:cs="Arial"/>
          <w:sz w:val="21"/>
          <w:szCs w:val="21"/>
          <w:lang w:val="fr-FR"/>
        </w:rPr>
        <w:t>ni</w:t>
      </w:r>
      <w:r w:rsidR="00A63C63" w:rsidRPr="00FC0110">
        <w:rPr>
          <w:rFonts w:ascii="Arial" w:hAnsi="Arial" w:cs="Arial"/>
          <w:sz w:val="21"/>
          <w:szCs w:val="21"/>
          <w:lang w:val="fr-FR"/>
        </w:rPr>
        <w:t xml:space="preserve"> </w:t>
      </w:r>
      <w:r w:rsidRPr="00FC0110">
        <w:rPr>
          <w:rFonts w:ascii="Arial" w:hAnsi="Arial" w:cs="Arial"/>
          <w:sz w:val="21"/>
          <w:szCs w:val="21"/>
          <w:lang w:val="fr-FR"/>
        </w:rPr>
        <w:t>constituer</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renonciation</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ce</w:t>
      </w:r>
      <w:r w:rsidR="00A63C63" w:rsidRPr="00FC0110">
        <w:rPr>
          <w:rFonts w:ascii="Arial" w:hAnsi="Arial" w:cs="Arial"/>
          <w:sz w:val="21"/>
          <w:szCs w:val="21"/>
          <w:lang w:val="fr-FR"/>
        </w:rPr>
        <w:t xml:space="preserve"> </w:t>
      </w:r>
      <w:r w:rsidRPr="00FC0110">
        <w:rPr>
          <w:rFonts w:ascii="Arial" w:hAnsi="Arial" w:cs="Arial"/>
          <w:sz w:val="21"/>
          <w:szCs w:val="21"/>
          <w:lang w:val="fr-FR"/>
        </w:rPr>
        <w:t>droit,</w:t>
      </w:r>
      <w:r w:rsidR="00A63C63" w:rsidRPr="00FC0110">
        <w:rPr>
          <w:rFonts w:ascii="Arial" w:hAnsi="Arial" w:cs="Arial"/>
          <w:sz w:val="21"/>
          <w:szCs w:val="21"/>
          <w:lang w:val="fr-FR"/>
        </w:rPr>
        <w:t xml:space="preserve"> </w:t>
      </w:r>
      <w:r w:rsidRPr="00FC0110">
        <w:rPr>
          <w:rFonts w:ascii="Arial" w:hAnsi="Arial" w:cs="Arial"/>
          <w:sz w:val="21"/>
          <w:szCs w:val="21"/>
          <w:lang w:val="fr-FR"/>
        </w:rPr>
        <w:t>ce</w:t>
      </w:r>
      <w:r w:rsidR="00A63C63" w:rsidRPr="00FC0110">
        <w:rPr>
          <w:rFonts w:ascii="Arial" w:hAnsi="Arial" w:cs="Arial"/>
          <w:sz w:val="21"/>
          <w:szCs w:val="21"/>
          <w:lang w:val="fr-FR"/>
        </w:rPr>
        <w:t xml:space="preserve"> </w:t>
      </w:r>
      <w:r w:rsidRPr="00FC0110">
        <w:rPr>
          <w:rFonts w:ascii="Arial" w:hAnsi="Arial" w:cs="Arial"/>
          <w:sz w:val="21"/>
          <w:szCs w:val="21"/>
          <w:lang w:val="fr-FR"/>
        </w:rPr>
        <w:t>pouvoir,</w:t>
      </w:r>
      <w:r w:rsidR="00A63C63" w:rsidRPr="00FC0110">
        <w:rPr>
          <w:rFonts w:ascii="Arial" w:hAnsi="Arial" w:cs="Arial"/>
          <w:sz w:val="21"/>
          <w:szCs w:val="21"/>
          <w:lang w:val="fr-FR"/>
        </w:rPr>
        <w:t xml:space="preserve"> </w:t>
      </w:r>
      <w:r w:rsidRPr="00FC0110">
        <w:rPr>
          <w:rFonts w:ascii="Arial" w:hAnsi="Arial" w:cs="Arial"/>
          <w:sz w:val="21"/>
          <w:szCs w:val="21"/>
          <w:lang w:val="fr-FR"/>
        </w:rPr>
        <w:t>ce</w:t>
      </w:r>
      <w:r w:rsidR="00A63C63" w:rsidRPr="00FC0110">
        <w:rPr>
          <w:rFonts w:ascii="Arial" w:hAnsi="Arial" w:cs="Arial"/>
          <w:sz w:val="21"/>
          <w:szCs w:val="21"/>
          <w:lang w:val="fr-FR"/>
        </w:rPr>
        <w:t xml:space="preserve"> </w:t>
      </w:r>
      <w:r w:rsidRPr="00FC0110">
        <w:rPr>
          <w:rFonts w:ascii="Arial" w:hAnsi="Arial" w:cs="Arial"/>
          <w:sz w:val="21"/>
          <w:szCs w:val="21"/>
          <w:lang w:val="fr-FR"/>
        </w:rPr>
        <w:t>privilège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cette</w:t>
      </w:r>
      <w:r w:rsidR="00A63C63" w:rsidRPr="00FC0110">
        <w:rPr>
          <w:rFonts w:ascii="Arial" w:hAnsi="Arial" w:cs="Arial"/>
          <w:sz w:val="21"/>
          <w:szCs w:val="21"/>
          <w:lang w:val="fr-FR"/>
        </w:rPr>
        <w:t xml:space="preserve"> </w:t>
      </w:r>
      <w:r w:rsidRPr="00FC0110">
        <w:rPr>
          <w:rFonts w:ascii="Arial" w:hAnsi="Arial" w:cs="Arial"/>
          <w:sz w:val="21"/>
          <w:szCs w:val="21"/>
          <w:lang w:val="fr-FR"/>
        </w:rPr>
        <w:t>voie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recours,</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6081E343" w:rsidRPr="00FC0110">
        <w:rPr>
          <w:rFonts w:ascii="Arial" w:hAnsi="Arial" w:cs="Arial"/>
          <w:sz w:val="21"/>
          <w:szCs w:val="21"/>
          <w:lang w:val="fr-FR"/>
        </w:rPr>
        <w:t>p</w:t>
      </w:r>
      <w:r w:rsidRPr="00FC0110">
        <w:rPr>
          <w:rFonts w:ascii="Arial" w:hAnsi="Arial" w:cs="Arial"/>
          <w:sz w:val="21"/>
          <w:szCs w:val="21"/>
          <w:lang w:val="fr-FR"/>
        </w:rPr>
        <w:t>artie.</w:t>
      </w:r>
    </w:p>
    <w:p w14:paraId="208F0EA1" w14:textId="0AB807DB" w:rsidR="006F4377" w:rsidRPr="00FC0110" w:rsidRDefault="006F4377" w:rsidP="00E95B2E">
      <w:pPr>
        <w:pStyle w:val="BauchiEPClevel1"/>
        <w:numPr>
          <w:ilvl w:val="0"/>
          <w:numId w:val="52"/>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renonciation</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l'un</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ses</w:t>
      </w:r>
      <w:r w:rsidR="00A63C63" w:rsidRPr="00FC0110">
        <w:rPr>
          <w:rFonts w:ascii="Arial" w:hAnsi="Arial" w:cs="Arial"/>
          <w:sz w:val="21"/>
          <w:szCs w:val="21"/>
          <w:lang w:val="fr-FR"/>
        </w:rPr>
        <w:t xml:space="preserve"> </w:t>
      </w:r>
      <w:r w:rsidRPr="00FC0110">
        <w:rPr>
          <w:rFonts w:ascii="Arial" w:hAnsi="Arial" w:cs="Arial"/>
          <w:sz w:val="21"/>
          <w:szCs w:val="21"/>
          <w:lang w:val="fr-FR"/>
        </w:rPr>
        <w:t>droits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recours</w:t>
      </w:r>
      <w:r w:rsidR="00A63C63" w:rsidRPr="00FC0110">
        <w:rPr>
          <w:rFonts w:ascii="Arial" w:hAnsi="Arial" w:cs="Arial"/>
          <w:sz w:val="21"/>
          <w:szCs w:val="21"/>
          <w:lang w:val="fr-FR"/>
        </w:rPr>
        <w:t xml:space="preserve"> </w:t>
      </w:r>
      <w:r w:rsidRPr="00FC0110">
        <w:rPr>
          <w:rFonts w:ascii="Arial" w:hAnsi="Arial" w:cs="Arial"/>
          <w:sz w:val="21"/>
          <w:szCs w:val="21"/>
          <w:lang w:val="fr-FR"/>
        </w:rPr>
        <w:t>découlant</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Loi</w:t>
      </w:r>
      <w:r w:rsidR="00A63C63" w:rsidRPr="00FC0110">
        <w:rPr>
          <w:rFonts w:ascii="Arial" w:hAnsi="Arial" w:cs="Arial"/>
          <w:sz w:val="21"/>
          <w:szCs w:val="21"/>
          <w:lang w:val="fr-FR"/>
        </w:rPr>
        <w:t xml:space="preserve"> </w:t>
      </w:r>
      <w:r w:rsidRPr="00FC0110">
        <w:rPr>
          <w:rFonts w:ascii="Arial" w:hAnsi="Arial" w:cs="Arial"/>
          <w:sz w:val="21"/>
          <w:szCs w:val="21"/>
          <w:lang w:val="fr-FR"/>
        </w:rPr>
        <w:t>interdit</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poursuite</w:t>
      </w:r>
      <w:r w:rsidR="00A63C63" w:rsidRPr="00FC0110">
        <w:rPr>
          <w:rFonts w:ascii="Arial" w:hAnsi="Arial" w:cs="Arial"/>
          <w:sz w:val="21"/>
          <w:szCs w:val="21"/>
          <w:lang w:val="fr-FR"/>
        </w:rPr>
        <w:t xml:space="preserve"> </w:t>
      </w:r>
      <w:r w:rsidRPr="00FC0110">
        <w:rPr>
          <w:rFonts w:ascii="Arial" w:hAnsi="Arial" w:cs="Arial"/>
          <w:sz w:val="21"/>
          <w:szCs w:val="21"/>
          <w:lang w:val="fr-FR"/>
        </w:rPr>
        <w:t>ultérieure</w:t>
      </w:r>
      <w:r w:rsidR="00A63C63" w:rsidRPr="00FC0110">
        <w:rPr>
          <w:rFonts w:ascii="Arial" w:hAnsi="Arial" w:cs="Arial"/>
          <w:sz w:val="21"/>
          <w:szCs w:val="21"/>
          <w:lang w:val="fr-FR"/>
        </w:rPr>
        <w:t xml:space="preserve"> </w:t>
      </w:r>
      <w:r w:rsidRPr="00FC0110">
        <w:rPr>
          <w:rFonts w:ascii="Arial" w:hAnsi="Arial" w:cs="Arial"/>
          <w:sz w:val="21"/>
          <w:szCs w:val="21"/>
          <w:lang w:val="fr-FR"/>
        </w:rPr>
        <w:t>ce</w:t>
      </w:r>
      <w:r w:rsidR="00A63C63" w:rsidRPr="00FC0110">
        <w:rPr>
          <w:rFonts w:ascii="Arial" w:hAnsi="Arial" w:cs="Arial"/>
          <w:sz w:val="21"/>
          <w:szCs w:val="21"/>
          <w:lang w:val="fr-FR"/>
        </w:rPr>
        <w:t xml:space="preserve"> </w:t>
      </w:r>
      <w:r w:rsidRPr="00FC0110">
        <w:rPr>
          <w:rFonts w:ascii="Arial" w:hAnsi="Arial" w:cs="Arial"/>
          <w:sz w:val="21"/>
          <w:szCs w:val="21"/>
          <w:lang w:val="fr-FR"/>
        </w:rPr>
        <w:t>droit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quelque</w:t>
      </w:r>
      <w:r w:rsidR="00A63C63" w:rsidRPr="00FC0110">
        <w:rPr>
          <w:rFonts w:ascii="Arial" w:hAnsi="Arial" w:cs="Arial"/>
          <w:sz w:val="21"/>
          <w:szCs w:val="21"/>
          <w:lang w:val="fr-FR"/>
        </w:rPr>
        <w:t xml:space="preserve"> </w:t>
      </w:r>
      <w:r w:rsidRPr="00FC0110">
        <w:rPr>
          <w:rFonts w:ascii="Arial" w:hAnsi="Arial" w:cs="Arial"/>
          <w:sz w:val="21"/>
          <w:szCs w:val="21"/>
          <w:lang w:val="fr-FR"/>
        </w:rPr>
        <w:t>manière</w:t>
      </w:r>
      <w:r w:rsidR="00A63C63" w:rsidRPr="00FC0110">
        <w:rPr>
          <w:rFonts w:ascii="Arial" w:hAnsi="Arial" w:cs="Arial"/>
          <w:sz w:val="21"/>
          <w:szCs w:val="21"/>
          <w:lang w:val="fr-FR"/>
        </w:rPr>
        <w:t xml:space="preserve"> </w:t>
      </w:r>
      <w:r w:rsidRPr="00FC0110">
        <w:rPr>
          <w:rFonts w:ascii="Arial" w:hAnsi="Arial" w:cs="Arial"/>
          <w:sz w:val="21"/>
          <w:szCs w:val="21"/>
          <w:lang w:val="fr-FR"/>
        </w:rPr>
        <w:t>que</w:t>
      </w:r>
      <w:r w:rsidR="00A63C63" w:rsidRPr="00FC0110">
        <w:rPr>
          <w:rFonts w:ascii="Arial" w:hAnsi="Arial" w:cs="Arial"/>
          <w:sz w:val="21"/>
          <w:szCs w:val="21"/>
          <w:lang w:val="fr-FR"/>
        </w:rPr>
        <w:t xml:space="preserve"> </w:t>
      </w:r>
      <w:r w:rsidRPr="00FC0110">
        <w:rPr>
          <w:rFonts w:ascii="Arial" w:hAnsi="Arial" w:cs="Arial"/>
          <w:sz w:val="21"/>
          <w:szCs w:val="21"/>
          <w:lang w:val="fr-FR"/>
        </w:rPr>
        <w:t>ce</w:t>
      </w:r>
      <w:r w:rsidR="00A63C63" w:rsidRPr="00FC0110">
        <w:rPr>
          <w:rFonts w:ascii="Arial" w:hAnsi="Arial" w:cs="Arial"/>
          <w:sz w:val="21"/>
          <w:szCs w:val="21"/>
          <w:lang w:val="fr-FR"/>
        </w:rPr>
        <w:t xml:space="preserve"> </w:t>
      </w:r>
      <w:r w:rsidRPr="00FC0110">
        <w:rPr>
          <w:rFonts w:ascii="Arial" w:hAnsi="Arial" w:cs="Arial"/>
          <w:sz w:val="21"/>
          <w:szCs w:val="21"/>
          <w:lang w:val="fr-FR"/>
        </w:rPr>
        <w:t>soit.</w:t>
      </w:r>
    </w:p>
    <w:p w14:paraId="2B310ADD" w14:textId="148146F7" w:rsidR="006F4377" w:rsidRPr="00FC0110" w:rsidRDefault="006F4377" w:rsidP="00E95B2E">
      <w:pPr>
        <w:pStyle w:val="BauchiEPClevel1"/>
        <w:numPr>
          <w:ilvl w:val="0"/>
          <w:numId w:val="52"/>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fait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n’exercer</w:t>
      </w:r>
      <w:r w:rsidR="00A63C63" w:rsidRPr="00FC0110">
        <w:rPr>
          <w:rFonts w:ascii="Arial" w:hAnsi="Arial" w:cs="Arial"/>
          <w:sz w:val="21"/>
          <w:szCs w:val="21"/>
          <w:lang w:val="fr-FR"/>
        </w:rPr>
        <w:t xml:space="preserve"> </w:t>
      </w:r>
      <w:r w:rsidRPr="00FC0110">
        <w:rPr>
          <w:rFonts w:ascii="Arial" w:hAnsi="Arial" w:cs="Arial"/>
          <w:sz w:val="21"/>
          <w:szCs w:val="21"/>
          <w:lang w:val="fr-FR"/>
        </w:rPr>
        <w:t>que</w:t>
      </w:r>
      <w:r w:rsidR="00A63C63" w:rsidRPr="00FC0110">
        <w:rPr>
          <w:rFonts w:ascii="Arial" w:hAnsi="Arial" w:cs="Arial"/>
          <w:sz w:val="21"/>
          <w:szCs w:val="21"/>
          <w:lang w:val="fr-FR"/>
        </w:rPr>
        <w:t xml:space="preserve"> </w:t>
      </w:r>
      <w:r w:rsidRPr="00FC0110">
        <w:rPr>
          <w:rFonts w:ascii="Arial" w:hAnsi="Arial" w:cs="Arial"/>
          <w:sz w:val="21"/>
          <w:szCs w:val="21"/>
          <w:lang w:val="fr-FR"/>
        </w:rPr>
        <w:t>partiellement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ponctuellement</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droit,</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pouvoir,</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privilège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voie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recours</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titre</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n'empêche</w:t>
      </w:r>
      <w:r w:rsidR="00A63C63" w:rsidRPr="00FC0110">
        <w:rPr>
          <w:rFonts w:ascii="Arial" w:hAnsi="Arial" w:cs="Arial"/>
          <w:sz w:val="21"/>
          <w:szCs w:val="21"/>
          <w:lang w:val="fr-FR"/>
        </w:rPr>
        <w:t xml:space="preserve"> </w:t>
      </w:r>
      <w:r w:rsidR="7065BC30" w:rsidRPr="00FC0110">
        <w:rPr>
          <w:rFonts w:ascii="Arial" w:hAnsi="Arial" w:cs="Arial"/>
          <w:sz w:val="21"/>
          <w:szCs w:val="21"/>
          <w:lang w:val="fr-FR"/>
        </w:rPr>
        <w:t>pas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ne</w:t>
      </w:r>
      <w:r w:rsidR="00A63C63" w:rsidRPr="00FC0110">
        <w:rPr>
          <w:rFonts w:ascii="Arial" w:hAnsi="Arial" w:cs="Arial"/>
          <w:sz w:val="21"/>
          <w:szCs w:val="21"/>
          <w:lang w:val="fr-FR"/>
        </w:rPr>
        <w:t xml:space="preserve"> </w:t>
      </w:r>
      <w:r w:rsidRPr="00FC0110">
        <w:rPr>
          <w:rFonts w:ascii="Arial" w:hAnsi="Arial" w:cs="Arial"/>
          <w:sz w:val="21"/>
          <w:szCs w:val="21"/>
          <w:lang w:val="fr-FR"/>
        </w:rPr>
        <w:t>restreint</w:t>
      </w:r>
      <w:r w:rsidR="00A63C63" w:rsidRPr="00FC0110">
        <w:rPr>
          <w:rFonts w:ascii="Arial" w:hAnsi="Arial" w:cs="Arial"/>
          <w:sz w:val="21"/>
          <w:szCs w:val="21"/>
          <w:lang w:val="fr-FR"/>
        </w:rPr>
        <w:t xml:space="preserve"> </w:t>
      </w:r>
      <w:r w:rsidR="117B000A" w:rsidRPr="00FC0110">
        <w:rPr>
          <w:rFonts w:ascii="Arial" w:hAnsi="Arial" w:cs="Arial"/>
          <w:sz w:val="21"/>
          <w:szCs w:val="21"/>
          <w:lang w:val="fr-FR"/>
        </w:rPr>
        <w:t>pas</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l'exercice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ce</w:t>
      </w:r>
      <w:r w:rsidR="00A63C63" w:rsidRPr="00FC0110">
        <w:rPr>
          <w:rFonts w:ascii="Arial" w:hAnsi="Arial" w:cs="Arial"/>
          <w:sz w:val="21"/>
          <w:szCs w:val="21"/>
          <w:lang w:val="fr-FR"/>
        </w:rPr>
        <w:t xml:space="preserve"> </w:t>
      </w:r>
      <w:r w:rsidRPr="00FC0110">
        <w:rPr>
          <w:rFonts w:ascii="Arial" w:hAnsi="Arial" w:cs="Arial"/>
          <w:sz w:val="21"/>
          <w:szCs w:val="21"/>
          <w:lang w:val="fr-FR"/>
        </w:rPr>
        <w:t>droit,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ce</w:t>
      </w:r>
      <w:r w:rsidR="00A63C63" w:rsidRPr="00FC0110">
        <w:rPr>
          <w:rFonts w:ascii="Arial" w:hAnsi="Arial" w:cs="Arial"/>
          <w:sz w:val="21"/>
          <w:szCs w:val="21"/>
          <w:lang w:val="fr-FR"/>
        </w:rPr>
        <w:t xml:space="preserve"> </w:t>
      </w:r>
      <w:r w:rsidRPr="00FC0110">
        <w:rPr>
          <w:rFonts w:ascii="Arial" w:hAnsi="Arial" w:cs="Arial"/>
          <w:sz w:val="21"/>
          <w:szCs w:val="21"/>
          <w:lang w:val="fr-FR"/>
        </w:rPr>
        <w:t>pouvoir,</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ce</w:t>
      </w:r>
      <w:r w:rsidR="00A63C63" w:rsidRPr="00FC0110">
        <w:rPr>
          <w:rFonts w:ascii="Arial" w:hAnsi="Arial" w:cs="Arial"/>
          <w:sz w:val="21"/>
          <w:szCs w:val="21"/>
          <w:lang w:val="fr-FR"/>
        </w:rPr>
        <w:t xml:space="preserve"> </w:t>
      </w:r>
      <w:r w:rsidRPr="00FC0110">
        <w:rPr>
          <w:rFonts w:ascii="Arial" w:hAnsi="Arial" w:cs="Arial"/>
          <w:sz w:val="21"/>
          <w:szCs w:val="21"/>
          <w:lang w:val="fr-FR"/>
        </w:rPr>
        <w:t>privilège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cette</w:t>
      </w:r>
      <w:r w:rsidR="00A63C63" w:rsidRPr="00FC0110">
        <w:rPr>
          <w:rFonts w:ascii="Arial" w:hAnsi="Arial" w:cs="Arial"/>
          <w:sz w:val="21"/>
          <w:szCs w:val="21"/>
          <w:lang w:val="fr-FR"/>
        </w:rPr>
        <w:t xml:space="preserve"> </w:t>
      </w:r>
      <w:r w:rsidRPr="00FC0110">
        <w:rPr>
          <w:rFonts w:ascii="Arial" w:hAnsi="Arial" w:cs="Arial"/>
          <w:sz w:val="21"/>
          <w:szCs w:val="21"/>
          <w:lang w:val="fr-FR"/>
        </w:rPr>
        <w:t>voie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recours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Pr="00FC0110">
        <w:rPr>
          <w:rFonts w:ascii="Arial" w:hAnsi="Arial" w:cs="Arial"/>
          <w:sz w:val="21"/>
          <w:szCs w:val="21"/>
          <w:lang w:val="fr-FR"/>
        </w:rPr>
        <w:t>autre</w:t>
      </w:r>
      <w:r w:rsidR="00A63C63" w:rsidRPr="00FC0110">
        <w:rPr>
          <w:rFonts w:ascii="Arial" w:hAnsi="Arial" w:cs="Arial"/>
          <w:sz w:val="21"/>
          <w:szCs w:val="21"/>
          <w:lang w:val="fr-FR"/>
        </w:rPr>
        <w:t xml:space="preserve"> </w:t>
      </w:r>
      <w:r w:rsidRPr="00FC0110">
        <w:rPr>
          <w:rFonts w:ascii="Arial" w:hAnsi="Arial" w:cs="Arial"/>
          <w:sz w:val="21"/>
          <w:szCs w:val="21"/>
          <w:lang w:val="fr-FR"/>
        </w:rPr>
        <w:t>droit,</w:t>
      </w:r>
      <w:r w:rsidR="00A63C63" w:rsidRPr="00FC0110">
        <w:rPr>
          <w:rFonts w:ascii="Arial" w:hAnsi="Arial" w:cs="Arial"/>
          <w:sz w:val="21"/>
          <w:szCs w:val="21"/>
          <w:lang w:val="fr-FR"/>
        </w:rPr>
        <w:t xml:space="preserve"> </w:t>
      </w:r>
      <w:r w:rsidRPr="00FC0110">
        <w:rPr>
          <w:rFonts w:ascii="Arial" w:hAnsi="Arial" w:cs="Arial"/>
          <w:sz w:val="21"/>
          <w:szCs w:val="21"/>
          <w:lang w:val="fr-FR"/>
        </w:rPr>
        <w:t>pouvoir,</w:t>
      </w:r>
      <w:r w:rsidR="00A63C63" w:rsidRPr="00FC0110">
        <w:rPr>
          <w:rFonts w:ascii="Arial" w:hAnsi="Arial" w:cs="Arial"/>
          <w:sz w:val="21"/>
          <w:szCs w:val="21"/>
          <w:lang w:val="fr-FR"/>
        </w:rPr>
        <w:t xml:space="preserve"> </w:t>
      </w:r>
      <w:r w:rsidRPr="00FC0110">
        <w:rPr>
          <w:rFonts w:ascii="Arial" w:hAnsi="Arial" w:cs="Arial"/>
          <w:sz w:val="21"/>
          <w:szCs w:val="21"/>
          <w:lang w:val="fr-FR"/>
        </w:rPr>
        <w:t>privilège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voie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recours.</w:t>
      </w:r>
    </w:p>
    <w:p w14:paraId="137A78A2" w14:textId="1D9B2C28" w:rsidR="006F4377" w:rsidRPr="00FC0110" w:rsidRDefault="006F4377" w:rsidP="00DF3560">
      <w:pPr>
        <w:pStyle w:val="Contract2"/>
        <w:rPr>
          <w:rFonts w:cs="Arial"/>
          <w:szCs w:val="21"/>
        </w:rPr>
      </w:pPr>
      <w:r w:rsidRPr="00FC0110">
        <w:rPr>
          <w:rFonts w:cs="Arial"/>
          <w:szCs w:val="21"/>
        </w:rPr>
        <w:t>Droits</w:t>
      </w:r>
      <w:r w:rsidR="00A63C63" w:rsidRPr="00FC0110">
        <w:rPr>
          <w:rFonts w:cs="Arial"/>
          <w:szCs w:val="21"/>
        </w:rPr>
        <w:t xml:space="preserve"> </w:t>
      </w:r>
      <w:r w:rsidRPr="00FC0110">
        <w:rPr>
          <w:rFonts w:cs="Arial"/>
          <w:szCs w:val="21"/>
        </w:rPr>
        <w:t>et</w:t>
      </w:r>
      <w:r w:rsidR="00A63C63" w:rsidRPr="00FC0110">
        <w:rPr>
          <w:rFonts w:cs="Arial"/>
          <w:szCs w:val="21"/>
        </w:rPr>
        <w:t xml:space="preserve"> </w:t>
      </w:r>
      <w:r w:rsidRPr="00FC0110">
        <w:rPr>
          <w:rFonts w:cs="Arial"/>
          <w:szCs w:val="21"/>
        </w:rPr>
        <w:t>Recours</w:t>
      </w:r>
      <w:r w:rsidR="00A63C63" w:rsidRPr="00FC0110">
        <w:rPr>
          <w:rFonts w:cs="Arial"/>
          <w:szCs w:val="21"/>
        </w:rPr>
        <w:t xml:space="preserve"> </w:t>
      </w:r>
      <w:r w:rsidRPr="00FC0110">
        <w:rPr>
          <w:rFonts w:cs="Arial"/>
          <w:szCs w:val="21"/>
        </w:rPr>
        <w:t>Cumulatifs</w:t>
      </w:r>
      <w:r w:rsidR="00A63C63" w:rsidRPr="00FC0110">
        <w:rPr>
          <w:rFonts w:cs="Arial"/>
          <w:bCs/>
          <w:szCs w:val="21"/>
        </w:rPr>
        <w:t xml:space="preserve"> </w:t>
      </w:r>
    </w:p>
    <w:p w14:paraId="5C72A91B" w14:textId="3B1CF1F8"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droits,</w:t>
      </w:r>
      <w:r w:rsidR="00A63C63" w:rsidRPr="00FC0110">
        <w:rPr>
          <w:rFonts w:ascii="Arial" w:hAnsi="Arial" w:cs="Arial"/>
          <w:sz w:val="21"/>
          <w:szCs w:val="21"/>
          <w:lang w:val="fr-FR"/>
        </w:rPr>
        <w:t xml:space="preserve"> </w:t>
      </w:r>
      <w:r w:rsidRPr="00FC0110">
        <w:rPr>
          <w:rFonts w:ascii="Arial" w:hAnsi="Arial" w:cs="Arial"/>
          <w:sz w:val="21"/>
          <w:szCs w:val="21"/>
          <w:lang w:val="fr-FR"/>
        </w:rPr>
        <w:t>pouvoirs,</w:t>
      </w:r>
      <w:r w:rsidR="00A63C63" w:rsidRPr="00FC0110">
        <w:rPr>
          <w:rFonts w:ascii="Arial" w:hAnsi="Arial" w:cs="Arial"/>
          <w:sz w:val="21"/>
          <w:szCs w:val="21"/>
          <w:lang w:val="fr-FR"/>
        </w:rPr>
        <w:t xml:space="preserve"> </w:t>
      </w:r>
      <w:r w:rsidRPr="00FC0110">
        <w:rPr>
          <w:rFonts w:ascii="Arial" w:hAnsi="Arial" w:cs="Arial"/>
          <w:sz w:val="21"/>
          <w:szCs w:val="21"/>
          <w:lang w:val="fr-FR"/>
        </w:rPr>
        <w:t>privilèges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recours</w:t>
      </w:r>
      <w:r w:rsidR="00A63C63" w:rsidRPr="00FC0110">
        <w:rPr>
          <w:rFonts w:ascii="Arial" w:hAnsi="Arial" w:cs="Arial"/>
          <w:sz w:val="21"/>
          <w:szCs w:val="21"/>
          <w:lang w:val="fr-FR"/>
        </w:rPr>
        <w:t xml:space="preserve"> </w:t>
      </w:r>
      <w:r w:rsidRPr="00FC0110">
        <w:rPr>
          <w:rFonts w:ascii="Arial" w:hAnsi="Arial" w:cs="Arial"/>
          <w:sz w:val="21"/>
          <w:szCs w:val="21"/>
          <w:lang w:val="fr-FR"/>
        </w:rPr>
        <w:t>prévus</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sont</w:t>
      </w:r>
      <w:r w:rsidR="00A63C63" w:rsidRPr="00FC0110">
        <w:rPr>
          <w:rFonts w:ascii="Arial" w:hAnsi="Arial" w:cs="Arial"/>
          <w:sz w:val="21"/>
          <w:szCs w:val="21"/>
          <w:lang w:val="fr-FR"/>
        </w:rPr>
        <w:t xml:space="preserve"> </w:t>
      </w:r>
      <w:r w:rsidRPr="00FC0110">
        <w:rPr>
          <w:rFonts w:ascii="Arial" w:hAnsi="Arial" w:cs="Arial"/>
          <w:sz w:val="21"/>
          <w:szCs w:val="21"/>
          <w:lang w:val="fr-FR"/>
        </w:rPr>
        <w:t>cumulatifs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ne</w:t>
      </w:r>
      <w:r w:rsidR="00A63C63" w:rsidRPr="00FC0110">
        <w:rPr>
          <w:rFonts w:ascii="Arial" w:hAnsi="Arial" w:cs="Arial"/>
          <w:sz w:val="21"/>
          <w:szCs w:val="21"/>
          <w:lang w:val="fr-FR"/>
        </w:rPr>
        <w:t xml:space="preserve"> </w:t>
      </w:r>
      <w:r w:rsidRPr="00FC0110">
        <w:rPr>
          <w:rFonts w:ascii="Arial" w:hAnsi="Arial" w:cs="Arial"/>
          <w:sz w:val="21"/>
          <w:szCs w:val="21"/>
          <w:lang w:val="fr-FR"/>
        </w:rPr>
        <w:t>sont</w:t>
      </w:r>
      <w:r w:rsidR="00A63C63" w:rsidRPr="00FC0110">
        <w:rPr>
          <w:rFonts w:ascii="Arial" w:hAnsi="Arial" w:cs="Arial"/>
          <w:sz w:val="21"/>
          <w:szCs w:val="21"/>
          <w:lang w:val="fr-FR"/>
        </w:rPr>
        <w:t xml:space="preserve"> </w:t>
      </w:r>
      <w:r w:rsidRPr="00FC0110">
        <w:rPr>
          <w:rFonts w:ascii="Arial" w:hAnsi="Arial" w:cs="Arial"/>
          <w:sz w:val="21"/>
          <w:szCs w:val="21"/>
          <w:lang w:val="fr-FR"/>
        </w:rPr>
        <w:t>pas</w:t>
      </w:r>
      <w:r w:rsidR="00A63C63" w:rsidRPr="00FC0110">
        <w:rPr>
          <w:rFonts w:ascii="Arial" w:hAnsi="Arial" w:cs="Arial"/>
          <w:sz w:val="21"/>
          <w:szCs w:val="21"/>
          <w:lang w:val="fr-FR"/>
        </w:rPr>
        <w:t xml:space="preserve"> </w:t>
      </w:r>
      <w:r w:rsidRPr="00FC0110">
        <w:rPr>
          <w:rFonts w:ascii="Arial" w:hAnsi="Arial" w:cs="Arial"/>
          <w:sz w:val="21"/>
          <w:szCs w:val="21"/>
          <w:lang w:val="fr-FR"/>
        </w:rPr>
        <w:t>exclusifs</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droits,</w:t>
      </w:r>
      <w:r w:rsidR="00A63C63" w:rsidRPr="00FC0110">
        <w:rPr>
          <w:rFonts w:ascii="Arial" w:hAnsi="Arial" w:cs="Arial"/>
          <w:sz w:val="21"/>
          <w:szCs w:val="21"/>
          <w:lang w:val="fr-FR"/>
        </w:rPr>
        <w:t xml:space="preserve"> </w:t>
      </w:r>
      <w:r w:rsidRPr="00FC0110">
        <w:rPr>
          <w:rFonts w:ascii="Arial" w:hAnsi="Arial" w:cs="Arial"/>
          <w:sz w:val="21"/>
          <w:szCs w:val="21"/>
          <w:lang w:val="fr-FR"/>
        </w:rPr>
        <w:t>pouvoirs,</w:t>
      </w:r>
      <w:r w:rsidR="00A63C63" w:rsidRPr="00FC0110">
        <w:rPr>
          <w:rFonts w:ascii="Arial" w:hAnsi="Arial" w:cs="Arial"/>
          <w:sz w:val="21"/>
          <w:szCs w:val="21"/>
          <w:lang w:val="fr-FR"/>
        </w:rPr>
        <w:t xml:space="preserve"> </w:t>
      </w:r>
      <w:r w:rsidRPr="00FC0110">
        <w:rPr>
          <w:rFonts w:ascii="Arial" w:hAnsi="Arial" w:cs="Arial"/>
          <w:sz w:val="21"/>
          <w:szCs w:val="21"/>
          <w:lang w:val="fr-FR"/>
        </w:rPr>
        <w:t>privilèges</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recours</w:t>
      </w:r>
      <w:r w:rsidR="00A63C63" w:rsidRPr="00FC0110">
        <w:rPr>
          <w:rFonts w:ascii="Arial" w:hAnsi="Arial" w:cs="Arial"/>
          <w:sz w:val="21"/>
          <w:szCs w:val="21"/>
          <w:lang w:val="fr-FR"/>
        </w:rPr>
        <w:t xml:space="preserve"> </w:t>
      </w:r>
      <w:r w:rsidRPr="00FC0110">
        <w:rPr>
          <w:rFonts w:ascii="Arial" w:hAnsi="Arial" w:cs="Arial"/>
          <w:sz w:val="21"/>
          <w:szCs w:val="21"/>
          <w:lang w:val="fr-FR"/>
        </w:rPr>
        <w:t>prévus</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Loi</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autrement.</w:t>
      </w:r>
    </w:p>
    <w:p w14:paraId="35CE4AE0" w14:textId="7C6BD569" w:rsidR="006F4377" w:rsidRPr="00FC0110" w:rsidRDefault="006F4377" w:rsidP="00DF3560">
      <w:pPr>
        <w:pStyle w:val="Contract2"/>
        <w:rPr>
          <w:rFonts w:cs="Arial"/>
          <w:szCs w:val="21"/>
        </w:rPr>
      </w:pPr>
      <w:r w:rsidRPr="00FC0110">
        <w:rPr>
          <w:rFonts w:cs="Arial"/>
          <w:szCs w:val="21"/>
        </w:rPr>
        <w:t>Effet</w:t>
      </w:r>
      <w:r w:rsidR="00A63C63" w:rsidRPr="00FC0110">
        <w:rPr>
          <w:rFonts w:cs="Arial"/>
          <w:szCs w:val="21"/>
        </w:rPr>
        <w:t xml:space="preserve"> </w:t>
      </w:r>
      <w:r w:rsidRPr="00FC0110">
        <w:rPr>
          <w:rFonts w:cs="Arial"/>
          <w:szCs w:val="21"/>
        </w:rPr>
        <w:t>Relatif</w:t>
      </w:r>
    </w:p>
    <w:p w14:paraId="461B3397" w14:textId="14EB23AA"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personne</w:t>
      </w:r>
      <w:r w:rsidR="00A63C63" w:rsidRPr="00FC0110">
        <w:rPr>
          <w:rFonts w:ascii="Arial" w:hAnsi="Arial" w:cs="Arial"/>
          <w:sz w:val="21"/>
          <w:szCs w:val="21"/>
          <w:lang w:val="fr-FR"/>
        </w:rPr>
        <w:t xml:space="preserve"> </w:t>
      </w:r>
      <w:r w:rsidRPr="00FC0110">
        <w:rPr>
          <w:rFonts w:ascii="Arial" w:hAnsi="Arial" w:cs="Arial"/>
          <w:sz w:val="21"/>
          <w:szCs w:val="21"/>
          <w:lang w:val="fr-FR"/>
        </w:rPr>
        <w:t>qui</w:t>
      </w:r>
      <w:r w:rsidR="00A63C63" w:rsidRPr="00FC0110">
        <w:rPr>
          <w:rFonts w:ascii="Arial" w:hAnsi="Arial" w:cs="Arial"/>
          <w:sz w:val="21"/>
          <w:szCs w:val="21"/>
          <w:lang w:val="fr-FR"/>
        </w:rPr>
        <w:t xml:space="preserve"> </w:t>
      </w:r>
      <w:r w:rsidRPr="00FC0110">
        <w:rPr>
          <w:rFonts w:ascii="Arial" w:hAnsi="Arial" w:cs="Arial"/>
          <w:sz w:val="21"/>
          <w:szCs w:val="21"/>
          <w:lang w:val="fr-FR"/>
        </w:rPr>
        <w:t>n'est</w:t>
      </w:r>
      <w:r w:rsidR="00A63C63" w:rsidRPr="00FC0110">
        <w:rPr>
          <w:rFonts w:ascii="Arial" w:hAnsi="Arial" w:cs="Arial"/>
          <w:sz w:val="21"/>
          <w:szCs w:val="21"/>
          <w:lang w:val="fr-FR"/>
        </w:rPr>
        <w:t xml:space="preserve"> </w:t>
      </w:r>
      <w:r w:rsidRPr="00FC0110">
        <w:rPr>
          <w:rFonts w:ascii="Arial" w:hAnsi="Arial" w:cs="Arial"/>
          <w:sz w:val="21"/>
          <w:szCs w:val="21"/>
          <w:lang w:val="fr-FR"/>
        </w:rPr>
        <w:t>pas</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ne</w:t>
      </w:r>
      <w:r w:rsidR="00A63C63" w:rsidRPr="00FC0110">
        <w:rPr>
          <w:rFonts w:ascii="Arial" w:hAnsi="Arial" w:cs="Arial"/>
          <w:sz w:val="21"/>
          <w:szCs w:val="21"/>
          <w:lang w:val="fr-FR"/>
        </w:rPr>
        <w:t xml:space="preserve"> </w:t>
      </w:r>
      <w:r w:rsidRPr="00FC0110">
        <w:rPr>
          <w:rFonts w:ascii="Arial" w:hAnsi="Arial" w:cs="Arial"/>
          <w:sz w:val="21"/>
          <w:szCs w:val="21"/>
          <w:lang w:val="fr-FR"/>
        </w:rPr>
        <w:t>peut</w:t>
      </w:r>
      <w:r w:rsidR="00A63C63" w:rsidRPr="00FC0110">
        <w:rPr>
          <w:rFonts w:ascii="Arial" w:hAnsi="Arial" w:cs="Arial"/>
          <w:sz w:val="21"/>
          <w:szCs w:val="21"/>
          <w:lang w:val="fr-FR"/>
        </w:rPr>
        <w:t xml:space="preserve"> </w:t>
      </w:r>
      <w:r w:rsidRPr="00FC0110">
        <w:rPr>
          <w:rFonts w:ascii="Arial" w:hAnsi="Arial" w:cs="Arial"/>
          <w:sz w:val="21"/>
          <w:szCs w:val="21"/>
          <w:lang w:val="fr-FR"/>
        </w:rPr>
        <w:t>obtenir</w:t>
      </w:r>
      <w:r w:rsidR="00A63C63" w:rsidRPr="00FC0110">
        <w:rPr>
          <w:rFonts w:ascii="Arial" w:hAnsi="Arial" w:cs="Arial"/>
          <w:sz w:val="21"/>
          <w:szCs w:val="21"/>
          <w:lang w:val="fr-FR"/>
        </w:rPr>
        <w:t xml:space="preserve"> </w:t>
      </w:r>
      <w:r w:rsidRPr="00FC0110">
        <w:rPr>
          <w:rFonts w:ascii="Arial" w:hAnsi="Arial" w:cs="Arial"/>
          <w:sz w:val="21"/>
          <w:szCs w:val="21"/>
          <w:lang w:val="fr-FR"/>
        </w:rPr>
        <w:t>l’exécution</w:t>
      </w:r>
      <w:r w:rsidR="00A63C63" w:rsidRPr="00FC0110">
        <w:rPr>
          <w:rFonts w:ascii="Arial" w:hAnsi="Arial" w:cs="Arial"/>
          <w:sz w:val="21"/>
          <w:szCs w:val="21"/>
          <w:lang w:val="fr-FR"/>
        </w:rPr>
        <w:t xml:space="preserve"> </w:t>
      </w:r>
      <w:r w:rsidRPr="00FC0110">
        <w:rPr>
          <w:rFonts w:ascii="Arial" w:hAnsi="Arial" w:cs="Arial"/>
          <w:sz w:val="21"/>
          <w:szCs w:val="21"/>
          <w:lang w:val="fr-FR"/>
        </w:rPr>
        <w:t>forcée</w:t>
      </w:r>
      <w:r w:rsidR="00A63C63" w:rsidRPr="00FC0110">
        <w:rPr>
          <w:rFonts w:ascii="Arial" w:hAnsi="Arial" w:cs="Arial"/>
          <w:sz w:val="21"/>
          <w:szCs w:val="21"/>
          <w:lang w:val="fr-FR"/>
        </w:rPr>
        <w:t xml:space="preserve"> </w:t>
      </w:r>
      <w:r w:rsidRPr="00FC0110">
        <w:rPr>
          <w:rFonts w:ascii="Arial" w:hAnsi="Arial" w:cs="Arial"/>
          <w:sz w:val="21"/>
          <w:szCs w:val="21"/>
          <w:lang w:val="fr-FR"/>
        </w:rPr>
        <w:t>d’une</w:t>
      </w:r>
      <w:r w:rsidR="00A63C63" w:rsidRPr="00FC0110">
        <w:rPr>
          <w:rFonts w:ascii="Arial" w:hAnsi="Arial" w:cs="Arial"/>
          <w:sz w:val="21"/>
          <w:szCs w:val="21"/>
          <w:lang w:val="fr-FR"/>
        </w:rPr>
        <w:t xml:space="preserve"> </w:t>
      </w:r>
      <w:r w:rsidRPr="00FC0110">
        <w:rPr>
          <w:rFonts w:ascii="Arial" w:hAnsi="Arial" w:cs="Arial"/>
          <w:sz w:val="21"/>
          <w:szCs w:val="21"/>
          <w:lang w:val="fr-FR"/>
        </w:rPr>
        <w:t>quelconque</w:t>
      </w:r>
      <w:r w:rsidR="00A63C63" w:rsidRPr="00FC0110">
        <w:rPr>
          <w:rFonts w:ascii="Arial" w:hAnsi="Arial" w:cs="Arial"/>
          <w:sz w:val="21"/>
          <w:szCs w:val="21"/>
          <w:lang w:val="fr-FR"/>
        </w:rPr>
        <w:t xml:space="preserve"> </w:t>
      </w:r>
      <w:r w:rsidRPr="00FC0110">
        <w:rPr>
          <w:rFonts w:ascii="Arial" w:hAnsi="Arial" w:cs="Arial"/>
          <w:sz w:val="21"/>
          <w:szCs w:val="21"/>
          <w:lang w:val="fr-FR"/>
        </w:rPr>
        <w:t>disposition</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p>
    <w:p w14:paraId="1C96F4E2" w14:textId="77777777" w:rsidR="006F4377" w:rsidRPr="00FC0110" w:rsidRDefault="006F4377" w:rsidP="00DF3560">
      <w:pPr>
        <w:pStyle w:val="Contract2"/>
        <w:rPr>
          <w:rFonts w:cs="Arial"/>
          <w:szCs w:val="21"/>
        </w:rPr>
      </w:pPr>
      <w:r w:rsidRPr="00FC0110">
        <w:rPr>
          <w:rFonts w:cs="Arial"/>
          <w:szCs w:val="21"/>
        </w:rPr>
        <w:t>Atténuation</w:t>
      </w:r>
    </w:p>
    <w:p w14:paraId="663D5173" w14:textId="620724A7"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Parties</w:t>
      </w:r>
      <w:r w:rsidR="00A63C63" w:rsidRPr="00FC0110">
        <w:rPr>
          <w:rFonts w:ascii="Arial" w:hAnsi="Arial" w:cs="Arial"/>
          <w:sz w:val="21"/>
          <w:szCs w:val="21"/>
          <w:lang w:val="fr-FR"/>
        </w:rPr>
        <w:t xml:space="preserve"> </w:t>
      </w:r>
      <w:r w:rsidRPr="00FC0110">
        <w:rPr>
          <w:rFonts w:ascii="Arial" w:hAnsi="Arial" w:cs="Arial"/>
          <w:sz w:val="21"/>
          <w:szCs w:val="21"/>
          <w:lang w:val="fr-FR"/>
        </w:rPr>
        <w:t>atténuent</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Pertes</w:t>
      </w:r>
      <w:r w:rsidR="00A63C63" w:rsidRPr="00FC0110">
        <w:rPr>
          <w:rFonts w:ascii="Arial" w:hAnsi="Arial" w:cs="Arial"/>
          <w:sz w:val="21"/>
          <w:szCs w:val="21"/>
          <w:lang w:val="fr-FR"/>
        </w:rPr>
        <w:t xml:space="preserve"> </w:t>
      </w:r>
      <w:r w:rsidRPr="00FC0110">
        <w:rPr>
          <w:rFonts w:ascii="Arial" w:hAnsi="Arial" w:cs="Arial"/>
          <w:sz w:val="21"/>
          <w:szCs w:val="21"/>
          <w:lang w:val="fr-FR"/>
        </w:rPr>
        <w:t>qu'elles</w:t>
      </w:r>
      <w:r w:rsidR="00A63C63" w:rsidRPr="00FC0110">
        <w:rPr>
          <w:rFonts w:ascii="Arial" w:hAnsi="Arial" w:cs="Arial"/>
          <w:sz w:val="21"/>
          <w:szCs w:val="21"/>
          <w:lang w:val="fr-FR"/>
        </w:rPr>
        <w:t xml:space="preserve"> </w:t>
      </w:r>
      <w:r w:rsidRPr="00FC0110">
        <w:rPr>
          <w:rFonts w:ascii="Arial" w:hAnsi="Arial" w:cs="Arial"/>
          <w:sz w:val="21"/>
          <w:szCs w:val="21"/>
          <w:lang w:val="fr-FR"/>
        </w:rPr>
        <w:t>peuvent</w:t>
      </w:r>
      <w:r w:rsidR="00A63C63" w:rsidRPr="00FC0110">
        <w:rPr>
          <w:rFonts w:ascii="Arial" w:hAnsi="Arial" w:cs="Arial"/>
          <w:sz w:val="21"/>
          <w:szCs w:val="21"/>
          <w:lang w:val="fr-FR"/>
        </w:rPr>
        <w:t xml:space="preserve"> </w:t>
      </w:r>
      <w:r w:rsidRPr="00FC0110">
        <w:rPr>
          <w:rFonts w:ascii="Arial" w:hAnsi="Arial" w:cs="Arial"/>
          <w:sz w:val="21"/>
          <w:szCs w:val="21"/>
          <w:lang w:val="fr-FR"/>
        </w:rPr>
        <w:t>subir</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vertu</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mesure</w:t>
      </w:r>
      <w:r w:rsidR="00A63C63" w:rsidRPr="00FC0110">
        <w:rPr>
          <w:rFonts w:ascii="Arial" w:hAnsi="Arial" w:cs="Arial"/>
          <w:sz w:val="21"/>
          <w:szCs w:val="21"/>
          <w:lang w:val="fr-FR"/>
        </w:rPr>
        <w:t xml:space="preserve"> </w:t>
      </w:r>
      <w:r w:rsidRPr="00FC0110">
        <w:rPr>
          <w:rFonts w:ascii="Arial" w:hAnsi="Arial" w:cs="Arial"/>
          <w:sz w:val="21"/>
          <w:szCs w:val="21"/>
          <w:lang w:val="fr-FR"/>
        </w:rPr>
        <w:t>spécifiée</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défaut,</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mesure</w:t>
      </w:r>
      <w:r w:rsidR="00A63C63" w:rsidRPr="00FC0110">
        <w:rPr>
          <w:rFonts w:ascii="Arial" w:hAnsi="Arial" w:cs="Arial"/>
          <w:sz w:val="21"/>
          <w:szCs w:val="21"/>
          <w:lang w:val="fr-FR"/>
        </w:rPr>
        <w:t xml:space="preserve"> </w:t>
      </w:r>
      <w:r w:rsidRPr="00FC0110">
        <w:rPr>
          <w:rFonts w:ascii="Arial" w:hAnsi="Arial" w:cs="Arial"/>
          <w:sz w:val="21"/>
          <w:szCs w:val="21"/>
          <w:lang w:val="fr-FR"/>
        </w:rPr>
        <w:t>requise</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Loi.</w:t>
      </w:r>
    </w:p>
    <w:p w14:paraId="48C0727F" w14:textId="2F5390DC" w:rsidR="00937E74" w:rsidRPr="00FC0110" w:rsidRDefault="0098328E" w:rsidP="00DF3560">
      <w:pPr>
        <w:pStyle w:val="Contract2"/>
        <w:rPr>
          <w:rFonts w:cs="Arial"/>
          <w:szCs w:val="21"/>
        </w:rPr>
      </w:pPr>
      <w:bookmarkStart w:id="342" w:name="_bookmark159"/>
      <w:bookmarkEnd w:id="342"/>
      <w:r w:rsidRPr="00FC0110">
        <w:rPr>
          <w:rFonts w:cs="Arial"/>
          <w:szCs w:val="21"/>
        </w:rPr>
        <w:t xml:space="preserve">Absence </w:t>
      </w:r>
      <w:r w:rsidR="00AD42C7" w:rsidRPr="00FC0110">
        <w:rPr>
          <w:rFonts w:cs="Arial"/>
          <w:szCs w:val="21"/>
        </w:rPr>
        <w:t>d’agence, d’entreprise commune ou de partenariat</w:t>
      </w:r>
    </w:p>
    <w:p w14:paraId="19F55139" w14:textId="77777777" w:rsidR="00AE092F" w:rsidRPr="00FC0110" w:rsidRDefault="00AE092F" w:rsidP="00B0519E">
      <w:pPr>
        <w:widowControl w:val="0"/>
        <w:tabs>
          <w:tab w:val="left" w:pos="709"/>
          <w:tab w:val="left" w:pos="1418"/>
          <w:tab w:val="left" w:pos="2127"/>
        </w:tabs>
        <w:autoSpaceDE w:val="0"/>
        <w:autoSpaceDN w:val="0"/>
        <w:snapToGrid w:val="0"/>
        <w:spacing w:after="240"/>
        <w:ind w:right="122"/>
        <w:jc w:val="both"/>
        <w:rPr>
          <w:rFonts w:ascii="Arial" w:hAnsi="Arial" w:cs="Arial"/>
          <w:sz w:val="21"/>
          <w:szCs w:val="21"/>
          <w:lang w:val="fr-FR"/>
        </w:rPr>
      </w:pPr>
      <w:r w:rsidRPr="00FC0110">
        <w:rPr>
          <w:rFonts w:ascii="Arial" w:hAnsi="Arial" w:cs="Arial"/>
          <w:sz w:val="21"/>
          <w:szCs w:val="21"/>
          <w:lang w:val="fr-FR"/>
        </w:rPr>
        <w:t xml:space="preserve">Aucune disposition du présent </w:t>
      </w:r>
      <w:r w:rsidR="0098328E" w:rsidRPr="00FC0110">
        <w:rPr>
          <w:rFonts w:ascii="Arial" w:hAnsi="Arial" w:cs="Arial"/>
          <w:sz w:val="21"/>
          <w:szCs w:val="21"/>
          <w:lang w:val="fr-FR"/>
        </w:rPr>
        <w:t>C</w:t>
      </w:r>
      <w:r w:rsidRPr="00FC0110">
        <w:rPr>
          <w:rFonts w:ascii="Arial" w:hAnsi="Arial" w:cs="Arial"/>
          <w:sz w:val="21"/>
          <w:szCs w:val="21"/>
          <w:lang w:val="fr-FR"/>
        </w:rPr>
        <w:t xml:space="preserve">ontrat ne constitue ou n'est réputée constituer </w:t>
      </w:r>
      <w:r w:rsidR="0098328E" w:rsidRPr="00FC0110">
        <w:rPr>
          <w:rFonts w:ascii="Arial" w:hAnsi="Arial" w:cs="Arial"/>
          <w:sz w:val="21"/>
          <w:szCs w:val="21"/>
          <w:lang w:val="fr-FR"/>
        </w:rPr>
        <w:t xml:space="preserve">entre les Parties </w:t>
      </w:r>
      <w:r w:rsidRPr="00FC0110">
        <w:rPr>
          <w:rFonts w:ascii="Arial" w:hAnsi="Arial" w:cs="Arial"/>
          <w:sz w:val="21"/>
          <w:szCs w:val="21"/>
          <w:lang w:val="fr-FR"/>
        </w:rPr>
        <w:lastRenderedPageBreak/>
        <w:t>une association, une entreprise commune ou un partenariat</w:t>
      </w:r>
      <w:r w:rsidR="0098328E" w:rsidRPr="00FC0110">
        <w:rPr>
          <w:rFonts w:ascii="Arial" w:hAnsi="Arial" w:cs="Arial"/>
          <w:sz w:val="21"/>
          <w:szCs w:val="21"/>
          <w:lang w:val="fr-FR"/>
        </w:rPr>
        <w:t>.</w:t>
      </w:r>
      <w:r w:rsidRPr="00FC0110">
        <w:rPr>
          <w:rFonts w:ascii="Arial" w:hAnsi="Arial" w:cs="Arial"/>
          <w:sz w:val="21"/>
          <w:szCs w:val="21"/>
          <w:lang w:val="fr-FR"/>
        </w:rPr>
        <w:t xml:space="preserve"> </w:t>
      </w:r>
      <w:r w:rsidR="0098328E" w:rsidRPr="00FC0110">
        <w:rPr>
          <w:rFonts w:ascii="Arial" w:hAnsi="Arial" w:cs="Arial"/>
          <w:sz w:val="21"/>
          <w:szCs w:val="21"/>
          <w:lang w:val="fr-FR"/>
        </w:rPr>
        <w:t>A</w:t>
      </w:r>
      <w:r w:rsidRPr="00FC0110">
        <w:rPr>
          <w:rFonts w:ascii="Arial" w:hAnsi="Arial" w:cs="Arial"/>
          <w:sz w:val="21"/>
          <w:szCs w:val="21"/>
          <w:lang w:val="fr-FR"/>
        </w:rPr>
        <w:t>ucune Partie ne sera, ou ne sera interprétée comme étant, l'agent de l'autre Partie à quelque fin que ce soit ou comme ayant le pouvoir de lier ou d'engager la responsabilité de l'autre Partie, sauf disposition contraire expresse du présent Contrat</w:t>
      </w:r>
      <w:r w:rsidR="00346EAE" w:rsidRPr="00FC0110">
        <w:rPr>
          <w:rFonts w:ascii="Arial" w:hAnsi="Arial" w:cs="Arial"/>
          <w:sz w:val="21"/>
          <w:szCs w:val="21"/>
          <w:lang w:val="fr-FR"/>
        </w:rPr>
        <w:t>.</w:t>
      </w:r>
    </w:p>
    <w:p w14:paraId="7339C9E7" w14:textId="36243682" w:rsidR="00937E74" w:rsidRPr="00FC0110" w:rsidRDefault="001337B4" w:rsidP="00DF3560">
      <w:pPr>
        <w:pStyle w:val="Contract2"/>
        <w:rPr>
          <w:rFonts w:cs="Arial"/>
          <w:szCs w:val="21"/>
        </w:rPr>
      </w:pPr>
      <w:r w:rsidRPr="00FC0110">
        <w:rPr>
          <w:rFonts w:cs="Arial"/>
          <w:szCs w:val="21"/>
        </w:rPr>
        <w:t>Droit Applicable</w:t>
      </w:r>
    </w:p>
    <w:p w14:paraId="682FC167" w14:textId="31DFCD33"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toutes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obligations</w:t>
      </w:r>
      <w:r w:rsidR="00A63C63" w:rsidRPr="00FC0110">
        <w:rPr>
          <w:rFonts w:ascii="Arial" w:hAnsi="Arial" w:cs="Arial"/>
          <w:sz w:val="21"/>
          <w:szCs w:val="21"/>
          <w:lang w:val="fr-FR"/>
        </w:rPr>
        <w:t xml:space="preserve"> </w:t>
      </w:r>
      <w:r w:rsidRPr="00FC0110">
        <w:rPr>
          <w:rFonts w:ascii="Arial" w:hAnsi="Arial" w:cs="Arial"/>
          <w:sz w:val="21"/>
          <w:szCs w:val="21"/>
          <w:lang w:val="fr-FR"/>
        </w:rPr>
        <w:t>non</w:t>
      </w:r>
      <w:r w:rsidR="00A63C63" w:rsidRPr="00FC0110">
        <w:rPr>
          <w:rFonts w:ascii="Arial" w:hAnsi="Arial" w:cs="Arial"/>
          <w:sz w:val="21"/>
          <w:szCs w:val="21"/>
          <w:lang w:val="fr-FR"/>
        </w:rPr>
        <w:t xml:space="preserve"> </w:t>
      </w:r>
      <w:r w:rsidRPr="00FC0110">
        <w:rPr>
          <w:rFonts w:ascii="Arial" w:hAnsi="Arial" w:cs="Arial"/>
          <w:sz w:val="21"/>
          <w:szCs w:val="21"/>
          <w:lang w:val="fr-FR"/>
        </w:rPr>
        <w:t>contractuelles</w:t>
      </w:r>
      <w:r w:rsidR="00A63C63" w:rsidRPr="00FC0110">
        <w:rPr>
          <w:rFonts w:ascii="Arial" w:hAnsi="Arial" w:cs="Arial"/>
          <w:sz w:val="21"/>
          <w:szCs w:val="21"/>
          <w:lang w:val="fr-FR"/>
        </w:rPr>
        <w:t xml:space="preserve"> </w:t>
      </w:r>
      <w:r w:rsidRPr="00FC0110">
        <w:rPr>
          <w:rFonts w:ascii="Arial" w:hAnsi="Arial" w:cs="Arial"/>
          <w:sz w:val="21"/>
          <w:szCs w:val="21"/>
          <w:lang w:val="fr-FR"/>
        </w:rPr>
        <w:t>qui</w:t>
      </w:r>
      <w:r w:rsidR="00A63C63" w:rsidRPr="00FC0110">
        <w:rPr>
          <w:rFonts w:ascii="Arial" w:hAnsi="Arial" w:cs="Arial"/>
          <w:sz w:val="21"/>
          <w:szCs w:val="21"/>
          <w:lang w:val="fr-FR"/>
        </w:rPr>
        <w:t xml:space="preserve"> </w:t>
      </w:r>
      <w:r w:rsidRPr="00FC0110">
        <w:rPr>
          <w:rFonts w:ascii="Arial" w:hAnsi="Arial" w:cs="Arial"/>
          <w:sz w:val="21"/>
          <w:szCs w:val="21"/>
          <w:lang w:val="fr-FR"/>
        </w:rPr>
        <w:t>y</w:t>
      </w:r>
      <w:r w:rsidR="00A63C63" w:rsidRPr="00FC0110">
        <w:rPr>
          <w:rFonts w:ascii="Arial" w:hAnsi="Arial" w:cs="Arial"/>
          <w:sz w:val="21"/>
          <w:szCs w:val="21"/>
          <w:lang w:val="fr-FR"/>
        </w:rPr>
        <w:t xml:space="preserve"> </w:t>
      </w:r>
      <w:r w:rsidRPr="00FC0110">
        <w:rPr>
          <w:rFonts w:ascii="Arial" w:hAnsi="Arial" w:cs="Arial"/>
          <w:sz w:val="21"/>
          <w:szCs w:val="21"/>
          <w:lang w:val="fr-FR"/>
        </w:rPr>
        <w:t>sont</w:t>
      </w:r>
      <w:r w:rsidR="00A63C63" w:rsidRPr="00FC0110">
        <w:rPr>
          <w:rFonts w:ascii="Arial" w:hAnsi="Arial" w:cs="Arial"/>
          <w:sz w:val="21"/>
          <w:szCs w:val="21"/>
          <w:lang w:val="fr-FR"/>
        </w:rPr>
        <w:t xml:space="preserve"> </w:t>
      </w:r>
      <w:r w:rsidRPr="00FC0110">
        <w:rPr>
          <w:rFonts w:ascii="Arial" w:hAnsi="Arial" w:cs="Arial"/>
          <w:sz w:val="21"/>
          <w:szCs w:val="21"/>
          <w:lang w:val="fr-FR"/>
        </w:rPr>
        <w:t>liées</w:t>
      </w:r>
      <w:r w:rsidR="00A63C63" w:rsidRPr="00FC0110">
        <w:rPr>
          <w:rFonts w:ascii="Arial" w:hAnsi="Arial" w:cs="Arial"/>
          <w:sz w:val="21"/>
          <w:szCs w:val="21"/>
          <w:lang w:val="fr-FR"/>
        </w:rPr>
        <w:t xml:space="preserve"> </w:t>
      </w:r>
      <w:r w:rsidRPr="00FC0110">
        <w:rPr>
          <w:rFonts w:ascii="Arial" w:hAnsi="Arial" w:cs="Arial"/>
          <w:sz w:val="21"/>
          <w:szCs w:val="21"/>
          <w:lang w:val="fr-FR"/>
        </w:rPr>
        <w:t>sont</w:t>
      </w:r>
      <w:r w:rsidR="00A63C63" w:rsidRPr="00FC0110">
        <w:rPr>
          <w:rFonts w:ascii="Arial" w:hAnsi="Arial" w:cs="Arial"/>
          <w:sz w:val="21"/>
          <w:szCs w:val="21"/>
          <w:lang w:val="fr-FR"/>
        </w:rPr>
        <w:t xml:space="preserve"> </w:t>
      </w:r>
      <w:r w:rsidRPr="00FC0110">
        <w:rPr>
          <w:rFonts w:ascii="Arial" w:hAnsi="Arial" w:cs="Arial"/>
          <w:sz w:val="21"/>
          <w:szCs w:val="21"/>
          <w:lang w:val="fr-FR"/>
        </w:rPr>
        <w:t>régis</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Droit</w:t>
      </w:r>
      <w:r w:rsidR="00A63C63" w:rsidRPr="00FC0110">
        <w:rPr>
          <w:rFonts w:ascii="Arial" w:hAnsi="Arial" w:cs="Arial"/>
          <w:sz w:val="21"/>
          <w:szCs w:val="21"/>
          <w:lang w:val="fr-FR"/>
        </w:rPr>
        <w:t xml:space="preserve"> </w:t>
      </w:r>
      <w:r w:rsidRPr="00FC0110">
        <w:rPr>
          <w:rFonts w:ascii="Arial" w:hAnsi="Arial" w:cs="Arial"/>
          <w:sz w:val="21"/>
          <w:szCs w:val="21"/>
          <w:lang w:val="fr-FR"/>
        </w:rPr>
        <w:t>Applicable.</w:t>
      </w:r>
      <w:r w:rsidR="00937E74" w:rsidRPr="00FC0110">
        <w:rPr>
          <w:rStyle w:val="Appelnotedebasdep"/>
          <w:rFonts w:ascii="Arial" w:hAnsi="Arial" w:cs="Arial"/>
          <w:sz w:val="21"/>
          <w:szCs w:val="21"/>
          <w:lang w:val="fr-FR"/>
        </w:rPr>
        <w:footnoteReference w:id="43"/>
      </w:r>
    </w:p>
    <w:p w14:paraId="0B1B72EC" w14:textId="704BF1CC" w:rsidR="006F4377" w:rsidRPr="00FC0110" w:rsidRDefault="006553BD" w:rsidP="00494880">
      <w:pPr>
        <w:pStyle w:val="Contract1"/>
      </w:pPr>
      <w:bookmarkStart w:id="343" w:name="_bookmark160"/>
      <w:bookmarkStart w:id="344" w:name="_Ref119939393"/>
      <w:bookmarkStart w:id="345" w:name="_Ref119939758"/>
      <w:bookmarkStart w:id="346" w:name="_Toc120027191"/>
      <w:bookmarkStart w:id="347" w:name="_Toc26978344"/>
      <w:bookmarkStart w:id="348" w:name="_Ref27176501"/>
      <w:bookmarkStart w:id="349" w:name="_Toc27178345"/>
      <w:bookmarkStart w:id="350" w:name="_Toc120219351"/>
      <w:bookmarkEnd w:id="343"/>
      <w:r w:rsidRPr="00FC0110">
        <w:t>RÉSOLUTION</w:t>
      </w:r>
      <w:r w:rsidR="00A63C63" w:rsidRPr="00FC0110">
        <w:t xml:space="preserve"> </w:t>
      </w:r>
      <w:r w:rsidRPr="00FC0110">
        <w:t>DES</w:t>
      </w:r>
      <w:r w:rsidR="00A63C63" w:rsidRPr="00FC0110">
        <w:t xml:space="preserve"> </w:t>
      </w:r>
      <w:r w:rsidR="00937E74" w:rsidRPr="00FC0110">
        <w:t>DIFFÉRENDS</w:t>
      </w:r>
      <w:bookmarkEnd w:id="344"/>
      <w:bookmarkEnd w:id="345"/>
      <w:bookmarkEnd w:id="346"/>
      <w:bookmarkEnd w:id="347"/>
      <w:bookmarkEnd w:id="348"/>
      <w:bookmarkEnd w:id="349"/>
      <w:bookmarkEnd w:id="350"/>
    </w:p>
    <w:p w14:paraId="37148DCB" w14:textId="747344E1" w:rsidR="006F4377" w:rsidRPr="00FC0110" w:rsidRDefault="006F4377" w:rsidP="00DF3560">
      <w:pPr>
        <w:pStyle w:val="Contract2"/>
        <w:rPr>
          <w:rFonts w:cs="Arial"/>
          <w:szCs w:val="21"/>
        </w:rPr>
      </w:pPr>
      <w:bookmarkStart w:id="351" w:name="_bookmark161"/>
      <w:bookmarkStart w:id="352" w:name="_Discussions_entre_Cadres"/>
      <w:bookmarkStart w:id="353" w:name="_Ref29845980"/>
      <w:bookmarkStart w:id="354" w:name="_Ref119940411"/>
      <w:bookmarkEnd w:id="351"/>
      <w:bookmarkEnd w:id="352"/>
      <w:r w:rsidRPr="00FC0110">
        <w:rPr>
          <w:rFonts w:cs="Arial"/>
          <w:szCs w:val="21"/>
        </w:rPr>
        <w:t>Discussions</w:t>
      </w:r>
      <w:r w:rsidR="00A63C63" w:rsidRPr="00FC0110">
        <w:rPr>
          <w:rFonts w:cs="Arial"/>
          <w:szCs w:val="21"/>
        </w:rPr>
        <w:t xml:space="preserve"> </w:t>
      </w:r>
      <w:r w:rsidRPr="00FC0110">
        <w:rPr>
          <w:rFonts w:cs="Arial"/>
          <w:szCs w:val="21"/>
        </w:rPr>
        <w:t>entre</w:t>
      </w:r>
      <w:r w:rsidR="00A63C63" w:rsidRPr="00FC0110">
        <w:rPr>
          <w:rFonts w:cs="Arial"/>
          <w:szCs w:val="21"/>
        </w:rPr>
        <w:t xml:space="preserve"> </w:t>
      </w:r>
      <w:bookmarkEnd w:id="353"/>
      <w:r w:rsidRPr="00FC0110">
        <w:rPr>
          <w:rFonts w:cs="Arial"/>
          <w:szCs w:val="21"/>
        </w:rPr>
        <w:t>Cadres</w:t>
      </w:r>
      <w:r w:rsidR="00A63C63" w:rsidRPr="00FC0110">
        <w:rPr>
          <w:rFonts w:cs="Arial"/>
          <w:szCs w:val="21"/>
        </w:rPr>
        <w:t xml:space="preserve"> </w:t>
      </w:r>
      <w:r w:rsidRPr="00FC0110">
        <w:rPr>
          <w:rFonts w:cs="Arial"/>
          <w:szCs w:val="21"/>
        </w:rPr>
        <w:t>Supérieurs</w:t>
      </w:r>
      <w:bookmarkEnd w:id="354"/>
    </w:p>
    <w:p w14:paraId="2A907838" w14:textId="1ACD9184" w:rsidR="006F4377" w:rsidRPr="00FC0110" w:rsidRDefault="006F4377" w:rsidP="00E95B2E">
      <w:pPr>
        <w:pStyle w:val="Paragraphedeliste"/>
        <w:numPr>
          <w:ilvl w:val="0"/>
          <w:numId w:val="58"/>
        </w:numPr>
        <w:tabs>
          <w:tab w:val="left" w:pos="709"/>
          <w:tab w:val="left" w:pos="1418"/>
          <w:tab w:val="left" w:pos="2127"/>
        </w:tabs>
        <w:snapToGrid w:val="0"/>
        <w:spacing w:after="240"/>
        <w:ind w:hanging="720"/>
        <w:jc w:val="both"/>
        <w:rPr>
          <w:rFonts w:ascii="Arial" w:hAnsi="Arial" w:cs="Arial"/>
          <w:sz w:val="21"/>
          <w:szCs w:val="21"/>
          <w:lang w:val="fr-FR"/>
        </w:rPr>
      </w:pPr>
      <w:bookmarkStart w:id="355" w:name="_Hlk119012717"/>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Parties</w:t>
      </w:r>
      <w:r w:rsidR="00A63C63" w:rsidRPr="00FC0110">
        <w:rPr>
          <w:rFonts w:ascii="Arial" w:hAnsi="Arial" w:cs="Arial"/>
          <w:sz w:val="21"/>
          <w:szCs w:val="21"/>
          <w:lang w:val="fr-FR"/>
        </w:rPr>
        <w:t xml:space="preserve"> </w:t>
      </w:r>
      <w:r w:rsidRPr="00FC0110">
        <w:rPr>
          <w:rFonts w:ascii="Arial" w:hAnsi="Arial" w:cs="Arial"/>
          <w:sz w:val="21"/>
          <w:szCs w:val="21"/>
          <w:lang w:val="fr-FR"/>
        </w:rPr>
        <w:t>conviennent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chercher</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résoudre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l’amiable</w:t>
      </w:r>
      <w:r w:rsidR="00A63C63" w:rsidRPr="00FC0110">
        <w:rPr>
          <w:rFonts w:ascii="Arial" w:hAnsi="Arial" w:cs="Arial"/>
          <w:sz w:val="21"/>
          <w:szCs w:val="21"/>
          <w:lang w:val="fr-FR"/>
        </w:rPr>
        <w:t xml:space="preserve"> </w:t>
      </w:r>
      <w:r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Pr="00FC0110">
        <w:rPr>
          <w:rFonts w:ascii="Arial" w:hAnsi="Arial" w:cs="Arial"/>
          <w:sz w:val="21"/>
          <w:szCs w:val="21"/>
          <w:lang w:val="fr-FR"/>
        </w:rPr>
        <w:t>Différend</w:t>
      </w:r>
      <w:r w:rsidR="00A63C63" w:rsidRPr="00FC0110">
        <w:rPr>
          <w:rFonts w:ascii="Arial" w:hAnsi="Arial" w:cs="Arial"/>
          <w:sz w:val="21"/>
          <w:szCs w:val="21"/>
          <w:lang w:val="fr-FR"/>
        </w:rPr>
        <w:t xml:space="preserve"> </w:t>
      </w:r>
      <w:r w:rsidRPr="00FC0110">
        <w:rPr>
          <w:rFonts w:ascii="Arial" w:hAnsi="Arial" w:cs="Arial"/>
          <w:sz w:val="21"/>
          <w:szCs w:val="21"/>
          <w:lang w:val="fr-FR"/>
        </w:rPr>
        <w:t>survenant</w:t>
      </w:r>
      <w:r w:rsidR="00A63C63" w:rsidRPr="00FC0110">
        <w:rPr>
          <w:rFonts w:ascii="Arial" w:hAnsi="Arial" w:cs="Arial"/>
          <w:sz w:val="21"/>
          <w:szCs w:val="21"/>
          <w:lang w:val="fr-FR"/>
        </w:rPr>
        <w:t xml:space="preserve"> </w:t>
      </w:r>
      <w:r w:rsidRPr="00FC0110">
        <w:rPr>
          <w:rFonts w:ascii="Arial" w:hAnsi="Arial" w:cs="Arial"/>
          <w:sz w:val="21"/>
          <w:szCs w:val="21"/>
          <w:lang w:val="fr-FR"/>
        </w:rPr>
        <w:t>entre</w:t>
      </w:r>
      <w:r w:rsidR="00A63C63" w:rsidRPr="00FC0110">
        <w:rPr>
          <w:rFonts w:ascii="Arial" w:hAnsi="Arial" w:cs="Arial"/>
          <w:sz w:val="21"/>
          <w:szCs w:val="21"/>
          <w:lang w:val="fr-FR"/>
        </w:rPr>
        <w:t xml:space="preserve"> </w:t>
      </w:r>
      <w:r w:rsidRPr="00FC0110">
        <w:rPr>
          <w:rFonts w:ascii="Arial" w:hAnsi="Arial" w:cs="Arial"/>
          <w:sz w:val="21"/>
          <w:szCs w:val="21"/>
          <w:lang w:val="fr-FR"/>
        </w:rPr>
        <w:t>elles</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consultation</w:t>
      </w:r>
      <w:r w:rsidR="00A63C63" w:rsidRPr="00FC0110">
        <w:rPr>
          <w:rFonts w:ascii="Arial" w:hAnsi="Arial" w:cs="Arial"/>
          <w:sz w:val="21"/>
          <w:szCs w:val="21"/>
          <w:lang w:val="fr-FR"/>
        </w:rPr>
        <w:t xml:space="preserve"> </w:t>
      </w:r>
      <w:r w:rsidRPr="00FC0110">
        <w:rPr>
          <w:rFonts w:ascii="Arial" w:hAnsi="Arial" w:cs="Arial"/>
          <w:sz w:val="21"/>
          <w:szCs w:val="21"/>
          <w:lang w:val="fr-FR"/>
        </w:rPr>
        <w:t>mutuelle</w:t>
      </w:r>
      <w:r w:rsidR="193664F0" w:rsidRPr="00FC0110">
        <w:rPr>
          <w:rFonts w:ascii="Arial" w:hAnsi="Arial" w:cs="Arial"/>
          <w:sz w:val="21"/>
          <w:szCs w:val="21"/>
          <w:lang w:val="fr-FR"/>
        </w:rPr>
        <w:t>.</w:t>
      </w:r>
      <w:r w:rsidR="00A63C63" w:rsidRPr="00FC0110">
        <w:rPr>
          <w:rFonts w:ascii="Arial" w:hAnsi="Arial" w:cs="Arial"/>
          <w:sz w:val="21"/>
          <w:szCs w:val="21"/>
          <w:lang w:val="fr-FR"/>
        </w:rPr>
        <w:t xml:space="preserve"> </w:t>
      </w:r>
      <w:r w:rsidR="193664F0" w:rsidRPr="00FC0110">
        <w:rPr>
          <w:rFonts w:ascii="Arial" w:hAnsi="Arial" w:cs="Arial"/>
          <w:sz w:val="21"/>
          <w:szCs w:val="21"/>
          <w:lang w:val="fr-FR"/>
        </w:rPr>
        <w:t>La</w:t>
      </w:r>
      <w:r w:rsidR="00A63C63" w:rsidRPr="00FC0110">
        <w:rPr>
          <w:rFonts w:ascii="Arial" w:hAnsi="Arial" w:cs="Arial"/>
          <w:sz w:val="21"/>
          <w:szCs w:val="21"/>
          <w:lang w:val="fr-FR"/>
        </w:rPr>
        <w:t xml:space="preserve"> </w:t>
      </w:r>
      <w:r w:rsidR="193664F0" w:rsidRPr="00FC0110">
        <w:rPr>
          <w:rFonts w:ascii="Arial" w:hAnsi="Arial" w:cs="Arial"/>
          <w:sz w:val="21"/>
          <w:szCs w:val="21"/>
          <w:lang w:val="fr-FR"/>
        </w:rPr>
        <w:t>consultation</w:t>
      </w:r>
      <w:r w:rsidR="00A63C63" w:rsidRPr="00FC0110">
        <w:rPr>
          <w:rFonts w:ascii="Arial" w:hAnsi="Arial" w:cs="Arial"/>
          <w:sz w:val="21"/>
          <w:szCs w:val="21"/>
          <w:lang w:val="fr-FR"/>
        </w:rPr>
        <w:t xml:space="preserve"> </w:t>
      </w:r>
      <w:r w:rsidR="193664F0" w:rsidRPr="00FC0110">
        <w:rPr>
          <w:rFonts w:ascii="Arial" w:hAnsi="Arial" w:cs="Arial"/>
          <w:sz w:val="21"/>
          <w:szCs w:val="21"/>
          <w:lang w:val="fr-FR"/>
        </w:rPr>
        <w:t>mutuelle</w:t>
      </w:r>
      <w:r w:rsidR="00A63C63" w:rsidRPr="00FC0110">
        <w:rPr>
          <w:rFonts w:ascii="Arial" w:hAnsi="Arial" w:cs="Arial"/>
          <w:sz w:val="21"/>
          <w:szCs w:val="21"/>
          <w:lang w:val="fr-FR"/>
        </w:rPr>
        <w:t xml:space="preserve"> </w:t>
      </w:r>
      <w:r w:rsidRPr="00FC0110">
        <w:rPr>
          <w:rFonts w:ascii="Arial" w:hAnsi="Arial" w:cs="Arial"/>
          <w:sz w:val="21"/>
          <w:szCs w:val="21"/>
          <w:lang w:val="fr-FR"/>
        </w:rPr>
        <w:t>débute</w:t>
      </w:r>
      <w:r w:rsidR="00A63C63" w:rsidRPr="00FC0110">
        <w:rPr>
          <w:rFonts w:ascii="Arial" w:hAnsi="Arial" w:cs="Arial"/>
          <w:sz w:val="21"/>
          <w:szCs w:val="21"/>
          <w:lang w:val="fr-FR"/>
        </w:rPr>
        <w:t xml:space="preserve"> </w:t>
      </w:r>
      <w:r w:rsidR="0FC2AEAE" w:rsidRPr="00FC0110">
        <w:rPr>
          <w:rFonts w:ascii="Arial" w:hAnsi="Arial" w:cs="Arial"/>
          <w:sz w:val="21"/>
          <w:szCs w:val="21"/>
          <w:lang w:val="fr-FR"/>
        </w:rPr>
        <w:t>avec</w:t>
      </w:r>
      <w:r w:rsidR="00A63C63" w:rsidRPr="00FC0110">
        <w:rPr>
          <w:rFonts w:ascii="Arial" w:hAnsi="Arial" w:cs="Arial"/>
          <w:sz w:val="21"/>
          <w:szCs w:val="21"/>
          <w:lang w:val="fr-FR"/>
        </w:rPr>
        <w:t xml:space="preserve"> </w:t>
      </w:r>
      <w:r w:rsidRPr="00FC0110">
        <w:rPr>
          <w:rFonts w:ascii="Arial" w:hAnsi="Arial" w:cs="Arial"/>
          <w:sz w:val="21"/>
          <w:szCs w:val="21"/>
          <w:lang w:val="fr-FR"/>
        </w:rPr>
        <w:t>l</w:t>
      </w:r>
      <w:r w:rsidR="31D60DF5" w:rsidRPr="00FC0110">
        <w:rPr>
          <w:rFonts w:ascii="Arial" w:hAnsi="Arial" w:cs="Arial"/>
          <w:sz w:val="21"/>
          <w:szCs w:val="21"/>
          <w:lang w:val="fr-FR"/>
        </w:rPr>
        <w:t>’envoi</w:t>
      </w:r>
      <w:r w:rsidR="00A63C63" w:rsidRPr="00FC0110">
        <w:rPr>
          <w:rFonts w:ascii="Arial" w:hAnsi="Arial" w:cs="Arial"/>
          <w:sz w:val="21"/>
          <w:szCs w:val="21"/>
          <w:lang w:val="fr-FR"/>
        </w:rPr>
        <w:t xml:space="preserve"> </w:t>
      </w:r>
      <w:r w:rsidRPr="00FC0110">
        <w:rPr>
          <w:rFonts w:ascii="Arial" w:hAnsi="Arial" w:cs="Arial"/>
          <w:sz w:val="21"/>
          <w:szCs w:val="21"/>
          <w:lang w:val="fr-FR"/>
        </w:rPr>
        <w:t>d'une</w:t>
      </w:r>
      <w:r w:rsidR="00A63C63" w:rsidRPr="00FC0110">
        <w:rPr>
          <w:rFonts w:ascii="Arial" w:hAnsi="Arial" w:cs="Arial"/>
          <w:sz w:val="21"/>
          <w:szCs w:val="21"/>
          <w:lang w:val="fr-FR"/>
        </w:rPr>
        <w:t xml:space="preserve"> </w:t>
      </w:r>
      <w:r w:rsidRPr="00FC0110">
        <w:rPr>
          <w:rFonts w:ascii="Arial" w:hAnsi="Arial" w:cs="Arial"/>
          <w:sz w:val="21"/>
          <w:szCs w:val="21"/>
          <w:lang w:val="fr-FR"/>
        </w:rPr>
        <w:t>notification</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l'autre</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aux</w:t>
      </w:r>
      <w:r w:rsidR="00A63C63" w:rsidRPr="00FC0110">
        <w:rPr>
          <w:rFonts w:ascii="Arial" w:hAnsi="Arial" w:cs="Arial"/>
          <w:sz w:val="21"/>
          <w:szCs w:val="21"/>
          <w:lang w:val="fr-FR"/>
        </w:rPr>
        <w:t xml:space="preserve"> </w:t>
      </w:r>
      <w:r w:rsidRPr="00FC0110">
        <w:rPr>
          <w:rFonts w:ascii="Arial" w:hAnsi="Arial" w:cs="Arial"/>
          <w:sz w:val="21"/>
          <w:szCs w:val="21"/>
          <w:lang w:val="fr-FR"/>
        </w:rPr>
        <w:t>autres</w:t>
      </w:r>
      <w:r w:rsidR="00A63C63" w:rsidRPr="00FC0110">
        <w:rPr>
          <w:rFonts w:ascii="Arial" w:hAnsi="Arial" w:cs="Arial"/>
          <w:sz w:val="21"/>
          <w:szCs w:val="21"/>
          <w:lang w:val="fr-FR"/>
        </w:rPr>
        <w:t xml:space="preserve"> </w:t>
      </w:r>
      <w:r w:rsidRPr="00FC0110">
        <w:rPr>
          <w:rFonts w:ascii="Arial" w:hAnsi="Arial" w:cs="Arial"/>
          <w:sz w:val="21"/>
          <w:szCs w:val="21"/>
          <w:lang w:val="fr-FR"/>
        </w:rPr>
        <w:t>parties</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Différend,</w:t>
      </w:r>
      <w:r w:rsidR="00A63C63" w:rsidRPr="00FC0110">
        <w:rPr>
          <w:rFonts w:ascii="Arial" w:hAnsi="Arial" w:cs="Arial"/>
          <w:sz w:val="21"/>
          <w:szCs w:val="21"/>
          <w:lang w:val="fr-FR"/>
        </w:rPr>
        <w:t xml:space="preserve"> </w:t>
      </w:r>
      <w:r w:rsidRPr="00FC0110">
        <w:rPr>
          <w:rFonts w:ascii="Arial" w:hAnsi="Arial" w:cs="Arial"/>
          <w:sz w:val="21"/>
          <w:szCs w:val="21"/>
          <w:lang w:val="fr-FR"/>
        </w:rPr>
        <w:t>indiquant</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motifs</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Différend.</w:t>
      </w:r>
    </w:p>
    <w:p w14:paraId="0360BD29" w14:textId="26D2B106" w:rsidR="006F4377" w:rsidRPr="00FC0110" w:rsidRDefault="006F4377" w:rsidP="00E95B2E">
      <w:pPr>
        <w:pStyle w:val="Paragraphedeliste"/>
        <w:numPr>
          <w:ilvl w:val="0"/>
          <w:numId w:val="58"/>
        </w:numPr>
        <w:tabs>
          <w:tab w:val="left" w:pos="709"/>
          <w:tab w:val="left" w:pos="1418"/>
          <w:tab w:val="left" w:pos="2127"/>
        </w:tabs>
        <w:snapToGrid w:val="0"/>
        <w:spacing w:after="240"/>
        <w:ind w:hanging="720"/>
        <w:jc w:val="both"/>
        <w:rPr>
          <w:rFonts w:ascii="Arial" w:hAnsi="Arial" w:cs="Arial"/>
          <w:sz w:val="21"/>
          <w:szCs w:val="21"/>
          <w:lang w:val="fr-FR"/>
        </w:rPr>
      </w:pPr>
      <w:bookmarkStart w:id="356" w:name="_Ref28107458"/>
      <w:r w:rsidRPr="00FC0110">
        <w:rPr>
          <w:rFonts w:ascii="Arial" w:hAnsi="Arial" w:cs="Arial"/>
          <w:sz w:val="21"/>
          <w:szCs w:val="21"/>
          <w:lang w:val="fr-FR"/>
        </w:rPr>
        <w:t>Si</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Parties</w:t>
      </w:r>
      <w:r w:rsidR="00A63C63" w:rsidRPr="00FC0110">
        <w:rPr>
          <w:rFonts w:ascii="Arial" w:hAnsi="Arial" w:cs="Arial"/>
          <w:sz w:val="21"/>
          <w:szCs w:val="21"/>
          <w:lang w:val="fr-FR"/>
        </w:rPr>
        <w:t xml:space="preserve"> </w:t>
      </w:r>
      <w:r w:rsidRPr="00FC0110">
        <w:rPr>
          <w:rFonts w:ascii="Arial" w:hAnsi="Arial" w:cs="Arial"/>
          <w:sz w:val="21"/>
          <w:szCs w:val="21"/>
          <w:lang w:val="fr-FR"/>
        </w:rPr>
        <w:t>ne</w:t>
      </w:r>
      <w:r w:rsidR="00A63C63" w:rsidRPr="00FC0110">
        <w:rPr>
          <w:rFonts w:ascii="Arial" w:hAnsi="Arial" w:cs="Arial"/>
          <w:sz w:val="21"/>
          <w:szCs w:val="21"/>
          <w:lang w:val="fr-FR"/>
        </w:rPr>
        <w:t xml:space="preserve"> </w:t>
      </w:r>
      <w:r w:rsidRPr="00FC0110">
        <w:rPr>
          <w:rFonts w:ascii="Arial" w:hAnsi="Arial" w:cs="Arial"/>
          <w:sz w:val="21"/>
          <w:szCs w:val="21"/>
          <w:lang w:val="fr-FR"/>
        </w:rPr>
        <w:t>parviennent</w:t>
      </w:r>
      <w:r w:rsidR="00A63C63" w:rsidRPr="00FC0110">
        <w:rPr>
          <w:rFonts w:ascii="Arial" w:hAnsi="Arial" w:cs="Arial"/>
          <w:sz w:val="21"/>
          <w:szCs w:val="21"/>
          <w:lang w:val="fr-FR"/>
        </w:rPr>
        <w:t xml:space="preserve"> </w:t>
      </w:r>
      <w:r w:rsidRPr="00FC0110">
        <w:rPr>
          <w:rFonts w:ascii="Arial" w:hAnsi="Arial" w:cs="Arial"/>
          <w:sz w:val="21"/>
          <w:szCs w:val="21"/>
          <w:lang w:val="fr-FR"/>
        </w:rPr>
        <w:t>pas</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régler</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Différend</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consultation</w:t>
      </w:r>
      <w:r w:rsidR="00A63C63" w:rsidRPr="00FC0110">
        <w:rPr>
          <w:rFonts w:ascii="Arial" w:hAnsi="Arial" w:cs="Arial"/>
          <w:sz w:val="21"/>
          <w:szCs w:val="21"/>
          <w:lang w:val="fr-FR"/>
        </w:rPr>
        <w:t xml:space="preserve"> </w:t>
      </w:r>
      <w:r w:rsidRPr="00FC0110">
        <w:rPr>
          <w:rFonts w:ascii="Arial" w:hAnsi="Arial" w:cs="Arial"/>
          <w:sz w:val="21"/>
          <w:szCs w:val="21"/>
          <w:lang w:val="fr-FR"/>
        </w:rPr>
        <w:t>mutuelle</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quatorze</w:t>
      </w:r>
      <w:r w:rsidR="00A63C63" w:rsidRPr="00FC0110">
        <w:rPr>
          <w:rFonts w:ascii="Arial" w:hAnsi="Arial" w:cs="Arial"/>
          <w:sz w:val="21"/>
          <w:szCs w:val="21"/>
          <w:lang w:val="fr-FR"/>
        </w:rPr>
        <w:t xml:space="preserve"> </w:t>
      </w:r>
      <w:r w:rsidRPr="00FC0110">
        <w:rPr>
          <w:rFonts w:ascii="Arial" w:hAnsi="Arial" w:cs="Arial"/>
          <w:sz w:val="21"/>
          <w:szCs w:val="21"/>
          <w:lang w:val="fr-FR"/>
        </w:rPr>
        <w:t>(14)</w:t>
      </w:r>
      <w:r w:rsidR="00A63C63" w:rsidRPr="00FC0110">
        <w:rPr>
          <w:rFonts w:ascii="Arial" w:hAnsi="Arial" w:cs="Arial"/>
          <w:sz w:val="21"/>
          <w:szCs w:val="21"/>
          <w:lang w:val="fr-FR"/>
        </w:rPr>
        <w:t xml:space="preserve"> </w:t>
      </w:r>
      <w:r w:rsidRPr="00FC0110">
        <w:rPr>
          <w:rFonts w:ascii="Arial" w:hAnsi="Arial" w:cs="Arial"/>
          <w:sz w:val="21"/>
          <w:szCs w:val="21"/>
          <w:lang w:val="fr-FR"/>
        </w:rPr>
        <w:t>jours</w:t>
      </w:r>
      <w:r w:rsidR="00A63C63" w:rsidRPr="00FC0110">
        <w:rPr>
          <w:rFonts w:ascii="Arial" w:hAnsi="Arial" w:cs="Arial"/>
          <w:sz w:val="21"/>
          <w:szCs w:val="21"/>
          <w:lang w:val="fr-FR"/>
        </w:rPr>
        <w:t xml:space="preserve"> </w:t>
      </w:r>
      <w:r w:rsidRPr="00FC0110">
        <w:rPr>
          <w:rFonts w:ascii="Arial" w:hAnsi="Arial" w:cs="Arial"/>
          <w:sz w:val="21"/>
          <w:szCs w:val="21"/>
          <w:lang w:val="fr-FR"/>
        </w:rPr>
        <w:t>suivant</w:t>
      </w:r>
      <w:r w:rsidR="00E83CB8" w:rsidRPr="00FC0110">
        <w:rPr>
          <w:rFonts w:ascii="Arial" w:hAnsi="Arial" w:cs="Arial"/>
          <w:sz w:val="21"/>
          <w:szCs w:val="21"/>
          <w:lang w:val="fr-FR"/>
        </w:rPr>
        <w:t>s</w:t>
      </w:r>
      <w:r w:rsidR="00A63C63" w:rsidRPr="00FC0110">
        <w:rPr>
          <w:rFonts w:ascii="Arial" w:hAnsi="Arial" w:cs="Arial"/>
          <w:sz w:val="21"/>
          <w:szCs w:val="21"/>
          <w:lang w:val="fr-FR"/>
        </w:rPr>
        <w:t xml:space="preserve"> </w:t>
      </w:r>
      <w:r w:rsidRPr="00FC0110">
        <w:rPr>
          <w:rFonts w:ascii="Arial" w:hAnsi="Arial" w:cs="Arial"/>
          <w:sz w:val="21"/>
          <w:szCs w:val="21"/>
          <w:lang w:val="fr-FR"/>
        </w:rPr>
        <w:t>l'envoi</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notification</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Différend,</w:t>
      </w:r>
      <w:r w:rsidR="00A63C63" w:rsidRPr="00FC0110">
        <w:rPr>
          <w:rFonts w:ascii="Arial" w:hAnsi="Arial" w:cs="Arial"/>
          <w:sz w:val="21"/>
          <w:szCs w:val="21"/>
          <w:lang w:val="fr-FR"/>
        </w:rPr>
        <w:t xml:space="preserve"> </w:t>
      </w: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Pr="00FC0110">
        <w:rPr>
          <w:rFonts w:ascii="Arial" w:hAnsi="Arial" w:cs="Arial"/>
          <w:sz w:val="21"/>
          <w:szCs w:val="21"/>
          <w:lang w:val="fr-FR"/>
        </w:rPr>
        <w:t>peut</w:t>
      </w:r>
      <w:r w:rsidR="00A63C63" w:rsidRPr="00FC0110">
        <w:rPr>
          <w:rFonts w:ascii="Arial" w:hAnsi="Arial" w:cs="Arial"/>
          <w:sz w:val="21"/>
          <w:szCs w:val="21"/>
          <w:lang w:val="fr-FR"/>
        </w:rPr>
        <w:t xml:space="preserve"> </w:t>
      </w:r>
      <w:r w:rsidRPr="00FC0110">
        <w:rPr>
          <w:rFonts w:ascii="Arial" w:hAnsi="Arial" w:cs="Arial"/>
          <w:sz w:val="21"/>
          <w:szCs w:val="21"/>
          <w:lang w:val="fr-FR"/>
        </w:rPr>
        <w:t>soumettre</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Différend</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écrit</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comité</w:t>
      </w:r>
      <w:r w:rsidR="00A63C63" w:rsidRPr="00FC0110">
        <w:rPr>
          <w:rFonts w:ascii="Arial" w:hAnsi="Arial" w:cs="Arial"/>
          <w:sz w:val="21"/>
          <w:szCs w:val="21"/>
          <w:lang w:val="fr-FR"/>
        </w:rPr>
        <w:t xml:space="preserve"> </w:t>
      </w:r>
      <w:r w:rsidRPr="00FC0110">
        <w:rPr>
          <w:rFonts w:ascii="Arial" w:hAnsi="Arial" w:cs="Arial"/>
          <w:sz w:val="21"/>
          <w:szCs w:val="21"/>
          <w:lang w:val="fr-FR"/>
        </w:rPr>
        <w:t>composé</w:t>
      </w:r>
      <w:r w:rsidR="00A63C63" w:rsidRPr="00FC0110">
        <w:rPr>
          <w:rFonts w:ascii="Arial" w:hAnsi="Arial" w:cs="Arial"/>
          <w:sz w:val="21"/>
          <w:szCs w:val="21"/>
          <w:lang w:val="fr-FR"/>
        </w:rPr>
        <w:t xml:space="preserve"> </w:t>
      </w:r>
      <w:r w:rsidRPr="00FC0110">
        <w:rPr>
          <w:rFonts w:ascii="Arial" w:hAnsi="Arial" w:cs="Arial"/>
          <w:sz w:val="21"/>
          <w:szCs w:val="21"/>
          <w:lang w:val="fr-FR"/>
        </w:rPr>
        <w:t>d'un</w:t>
      </w:r>
      <w:r w:rsidR="00A63C63" w:rsidRPr="00FC0110">
        <w:rPr>
          <w:rFonts w:ascii="Arial" w:hAnsi="Arial" w:cs="Arial"/>
          <w:sz w:val="21"/>
          <w:szCs w:val="21"/>
          <w:lang w:val="fr-FR"/>
        </w:rPr>
        <w:t xml:space="preserve"> </w:t>
      </w:r>
      <w:r w:rsidRPr="00FC0110">
        <w:rPr>
          <w:rFonts w:ascii="Arial" w:hAnsi="Arial" w:cs="Arial"/>
          <w:sz w:val="21"/>
          <w:szCs w:val="21"/>
          <w:lang w:val="fr-FR"/>
        </w:rPr>
        <w:t>(1)</w:t>
      </w:r>
      <w:r w:rsidR="00A63C63" w:rsidRPr="00FC0110">
        <w:rPr>
          <w:rFonts w:ascii="Arial" w:hAnsi="Arial" w:cs="Arial"/>
          <w:sz w:val="21"/>
          <w:szCs w:val="21"/>
          <w:lang w:val="fr-FR"/>
        </w:rPr>
        <w:t xml:space="preserve"> </w:t>
      </w:r>
      <w:r w:rsidRPr="00FC0110">
        <w:rPr>
          <w:rFonts w:ascii="Arial" w:hAnsi="Arial" w:cs="Arial"/>
          <w:sz w:val="21"/>
          <w:szCs w:val="21"/>
          <w:lang w:val="fr-FR"/>
        </w:rPr>
        <w:t>cadre</w:t>
      </w:r>
      <w:r w:rsidR="00A63C63" w:rsidRPr="00FC0110">
        <w:rPr>
          <w:rFonts w:ascii="Arial" w:hAnsi="Arial" w:cs="Arial"/>
          <w:sz w:val="21"/>
          <w:szCs w:val="21"/>
          <w:lang w:val="fr-FR"/>
        </w:rPr>
        <w:t xml:space="preserve"> </w:t>
      </w:r>
      <w:r w:rsidRPr="00FC0110">
        <w:rPr>
          <w:rFonts w:ascii="Arial" w:hAnsi="Arial" w:cs="Arial"/>
          <w:sz w:val="21"/>
          <w:szCs w:val="21"/>
          <w:lang w:val="fr-FR"/>
        </w:rPr>
        <w:t>supérieur</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chacune</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parties</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Différend</w:t>
      </w:r>
      <w:r w:rsidR="00A63C63" w:rsidRPr="00FC0110">
        <w:rPr>
          <w:rFonts w:ascii="Arial" w:hAnsi="Arial" w:cs="Arial"/>
          <w:sz w:val="21"/>
          <w:szCs w:val="21"/>
          <w:lang w:val="fr-FR"/>
        </w:rPr>
        <w:t xml:space="preserve"> </w:t>
      </w:r>
      <w:r w:rsidR="0209E49D" w:rsidRPr="00FC0110">
        <w:rPr>
          <w:rFonts w:ascii="Arial" w:hAnsi="Arial" w:cs="Arial"/>
          <w:sz w:val="21"/>
          <w:szCs w:val="21"/>
          <w:lang w:val="fr-FR"/>
        </w:rPr>
        <w:t>(</w:t>
      </w:r>
      <w:r w:rsidR="0209E49D" w:rsidRPr="00FC0110">
        <w:rPr>
          <w:rFonts w:ascii="Arial" w:hAnsi="Arial" w:cs="Arial"/>
          <w:b/>
          <w:sz w:val="21"/>
          <w:szCs w:val="21"/>
          <w:lang w:val="fr-FR"/>
        </w:rPr>
        <w:t>Comité</w:t>
      </w:r>
      <w:r w:rsidR="00A63C63" w:rsidRPr="00FC0110">
        <w:rPr>
          <w:rFonts w:ascii="Arial" w:hAnsi="Arial" w:cs="Arial"/>
          <w:b/>
          <w:sz w:val="21"/>
          <w:szCs w:val="21"/>
          <w:lang w:val="fr-FR"/>
        </w:rPr>
        <w:t xml:space="preserve"> </w:t>
      </w:r>
      <w:r w:rsidR="0209E49D" w:rsidRPr="00FC0110">
        <w:rPr>
          <w:rFonts w:ascii="Arial" w:hAnsi="Arial" w:cs="Arial"/>
          <w:b/>
          <w:sz w:val="21"/>
          <w:szCs w:val="21"/>
          <w:lang w:val="fr-FR"/>
        </w:rPr>
        <w:t>de</w:t>
      </w:r>
      <w:r w:rsidR="00A63C63" w:rsidRPr="00FC0110">
        <w:rPr>
          <w:rFonts w:ascii="Arial" w:hAnsi="Arial" w:cs="Arial"/>
          <w:b/>
          <w:sz w:val="21"/>
          <w:szCs w:val="21"/>
          <w:lang w:val="fr-FR"/>
        </w:rPr>
        <w:t xml:space="preserve"> </w:t>
      </w:r>
      <w:r w:rsidR="0209E49D" w:rsidRPr="00FC0110">
        <w:rPr>
          <w:rFonts w:ascii="Arial" w:hAnsi="Arial" w:cs="Arial"/>
          <w:b/>
          <w:sz w:val="21"/>
          <w:szCs w:val="21"/>
          <w:lang w:val="fr-FR"/>
        </w:rPr>
        <w:t>Gestion</w:t>
      </w:r>
      <w:r w:rsidR="0209E49D" w:rsidRPr="00FC0110">
        <w:rPr>
          <w:rFonts w:ascii="Arial" w:hAnsi="Arial" w:cs="Arial"/>
          <w:sz w:val="21"/>
          <w:szCs w:val="21"/>
          <w:lang w:val="fr-FR"/>
        </w:rPr>
        <w:t>)</w:t>
      </w:r>
      <w:r w:rsidR="3CCF1DEC" w:rsidRPr="00FC0110">
        <w:rPr>
          <w:rFonts w:ascii="Arial" w:hAnsi="Arial" w:cs="Arial"/>
          <w:sz w:val="21"/>
          <w:szCs w:val="21"/>
          <w:lang w:val="fr-FR"/>
        </w:rPr>
        <w:t>,</w:t>
      </w:r>
      <w:r w:rsidR="00A63C63" w:rsidRPr="00FC0110">
        <w:rPr>
          <w:rFonts w:ascii="Arial" w:hAnsi="Arial" w:cs="Arial"/>
          <w:sz w:val="21"/>
          <w:szCs w:val="21"/>
          <w:lang w:val="fr-FR"/>
        </w:rPr>
        <w:t xml:space="preserve"> </w:t>
      </w:r>
      <w:r w:rsidR="4D2F28C0" w:rsidRPr="00FC0110">
        <w:rPr>
          <w:rFonts w:ascii="Arial" w:hAnsi="Arial" w:cs="Arial"/>
          <w:sz w:val="21"/>
          <w:szCs w:val="21"/>
          <w:lang w:val="fr-FR"/>
        </w:rPr>
        <w:t>en</w:t>
      </w:r>
      <w:r w:rsidR="00A63C63" w:rsidRPr="00FC0110">
        <w:rPr>
          <w:rFonts w:ascii="Arial" w:hAnsi="Arial" w:cs="Arial"/>
          <w:sz w:val="21"/>
          <w:szCs w:val="21"/>
          <w:lang w:val="fr-FR"/>
        </w:rPr>
        <w:t xml:space="preserve"> </w:t>
      </w:r>
      <w:r w:rsidR="4D2F28C0" w:rsidRPr="00FC0110">
        <w:rPr>
          <w:rFonts w:ascii="Arial" w:hAnsi="Arial" w:cs="Arial"/>
          <w:sz w:val="21"/>
          <w:szCs w:val="21"/>
          <w:lang w:val="fr-FR"/>
        </w:rPr>
        <w:t>adressant</w:t>
      </w:r>
      <w:r w:rsidR="00A63C63" w:rsidRPr="00FC0110">
        <w:rPr>
          <w:rFonts w:ascii="Arial" w:hAnsi="Arial" w:cs="Arial"/>
          <w:sz w:val="21"/>
          <w:szCs w:val="21"/>
          <w:lang w:val="fr-FR"/>
        </w:rPr>
        <w:t xml:space="preserve"> </w:t>
      </w:r>
      <w:r w:rsidR="4D2F28C0" w:rsidRPr="00FC0110">
        <w:rPr>
          <w:rFonts w:ascii="Arial" w:hAnsi="Arial" w:cs="Arial"/>
          <w:sz w:val="21"/>
          <w:szCs w:val="21"/>
          <w:lang w:val="fr-FR"/>
        </w:rPr>
        <w:t>une</w:t>
      </w:r>
      <w:r w:rsidR="00A63C63" w:rsidRPr="00FC0110">
        <w:rPr>
          <w:rFonts w:ascii="Arial" w:hAnsi="Arial" w:cs="Arial"/>
          <w:sz w:val="21"/>
          <w:szCs w:val="21"/>
          <w:lang w:val="fr-FR"/>
        </w:rPr>
        <w:t xml:space="preserve"> </w:t>
      </w:r>
      <w:r w:rsidR="0209E49D" w:rsidRPr="00FC0110">
        <w:rPr>
          <w:rFonts w:ascii="Arial" w:hAnsi="Arial" w:cs="Arial"/>
          <w:sz w:val="21"/>
          <w:szCs w:val="21"/>
          <w:lang w:val="fr-FR"/>
        </w:rPr>
        <w:t>copie</w:t>
      </w:r>
      <w:r w:rsidR="00A63C63" w:rsidRPr="00FC0110">
        <w:rPr>
          <w:rFonts w:ascii="Arial" w:hAnsi="Arial" w:cs="Arial"/>
          <w:sz w:val="21"/>
          <w:szCs w:val="21"/>
          <w:lang w:val="fr-FR"/>
        </w:rPr>
        <w:t xml:space="preserve"> </w:t>
      </w:r>
      <w:r w:rsidR="0209E49D"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4CEF6C" w:rsidRPr="00FC0110">
        <w:rPr>
          <w:rFonts w:ascii="Arial" w:hAnsi="Arial" w:cs="Arial"/>
          <w:sz w:val="21"/>
          <w:szCs w:val="21"/>
          <w:lang w:val="fr-FR"/>
        </w:rPr>
        <w:t>cette</w:t>
      </w:r>
      <w:r w:rsidR="00A63C63" w:rsidRPr="00FC0110">
        <w:rPr>
          <w:rFonts w:ascii="Arial" w:hAnsi="Arial" w:cs="Arial"/>
          <w:sz w:val="21"/>
          <w:szCs w:val="21"/>
          <w:lang w:val="fr-FR"/>
        </w:rPr>
        <w:t xml:space="preserve"> </w:t>
      </w:r>
      <w:r w:rsidR="0209E49D" w:rsidRPr="00FC0110">
        <w:rPr>
          <w:rFonts w:ascii="Arial" w:hAnsi="Arial" w:cs="Arial"/>
          <w:sz w:val="21"/>
          <w:szCs w:val="21"/>
          <w:lang w:val="fr-FR"/>
        </w:rPr>
        <w:t>saisine</w:t>
      </w:r>
      <w:r w:rsidR="00A63C63" w:rsidRPr="00FC0110">
        <w:rPr>
          <w:rFonts w:ascii="Arial" w:hAnsi="Arial" w:cs="Arial"/>
          <w:sz w:val="21"/>
          <w:szCs w:val="21"/>
          <w:lang w:val="fr-FR"/>
        </w:rPr>
        <w:t xml:space="preserve"> </w:t>
      </w:r>
      <w:r w:rsidR="0209E49D" w:rsidRPr="00FC0110">
        <w:rPr>
          <w:rFonts w:ascii="Arial" w:hAnsi="Arial" w:cs="Arial"/>
          <w:sz w:val="21"/>
          <w:szCs w:val="21"/>
          <w:lang w:val="fr-FR"/>
        </w:rPr>
        <w:t>à</w:t>
      </w:r>
      <w:r w:rsidR="00A63C63" w:rsidRPr="00FC0110">
        <w:rPr>
          <w:rFonts w:ascii="Arial" w:hAnsi="Arial" w:cs="Arial"/>
          <w:sz w:val="21"/>
          <w:szCs w:val="21"/>
          <w:lang w:val="fr-FR"/>
        </w:rPr>
        <w:t xml:space="preserve"> </w:t>
      </w:r>
      <w:r w:rsidR="0209E49D" w:rsidRPr="00FC0110">
        <w:rPr>
          <w:rFonts w:ascii="Arial" w:hAnsi="Arial" w:cs="Arial"/>
          <w:sz w:val="21"/>
          <w:szCs w:val="21"/>
          <w:lang w:val="fr-FR"/>
        </w:rPr>
        <w:t>l'autre</w:t>
      </w:r>
      <w:r w:rsidR="00A63C63" w:rsidRPr="00FC0110">
        <w:rPr>
          <w:rFonts w:ascii="Arial" w:hAnsi="Arial" w:cs="Arial"/>
          <w:sz w:val="21"/>
          <w:szCs w:val="21"/>
          <w:lang w:val="fr-FR"/>
        </w:rPr>
        <w:t xml:space="preserve"> </w:t>
      </w:r>
      <w:r w:rsidR="0209E49D"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2B3C71BE" w:rsidRPr="00FC0110">
        <w:rPr>
          <w:rFonts w:ascii="Arial" w:hAnsi="Arial" w:cs="Arial"/>
          <w:sz w:val="21"/>
          <w:szCs w:val="21"/>
          <w:lang w:val="fr-FR"/>
        </w:rPr>
        <w:t>C</w:t>
      </w:r>
      <w:r w:rsidRPr="00FC0110">
        <w:rPr>
          <w:rFonts w:ascii="Arial" w:hAnsi="Arial" w:cs="Arial"/>
          <w:sz w:val="21"/>
          <w:szCs w:val="21"/>
          <w:lang w:val="fr-FR"/>
        </w:rPr>
        <w:t>es</w:t>
      </w:r>
      <w:r w:rsidR="00A63C63" w:rsidRPr="00FC0110">
        <w:rPr>
          <w:rFonts w:ascii="Arial" w:hAnsi="Arial" w:cs="Arial"/>
          <w:sz w:val="21"/>
          <w:szCs w:val="21"/>
          <w:lang w:val="fr-FR"/>
        </w:rPr>
        <w:t xml:space="preserve"> </w:t>
      </w:r>
      <w:r w:rsidRPr="00FC0110">
        <w:rPr>
          <w:rFonts w:ascii="Arial" w:hAnsi="Arial" w:cs="Arial"/>
          <w:sz w:val="21"/>
          <w:szCs w:val="21"/>
          <w:lang w:val="fr-FR"/>
        </w:rPr>
        <w:t>cadres</w:t>
      </w:r>
      <w:r w:rsidR="00A63C63" w:rsidRPr="00FC0110">
        <w:rPr>
          <w:rFonts w:ascii="Arial" w:hAnsi="Arial" w:cs="Arial"/>
          <w:sz w:val="21"/>
          <w:szCs w:val="21"/>
          <w:lang w:val="fr-FR"/>
        </w:rPr>
        <w:t xml:space="preserve"> </w:t>
      </w:r>
      <w:r w:rsidRPr="00FC0110">
        <w:rPr>
          <w:rFonts w:ascii="Arial" w:hAnsi="Arial" w:cs="Arial"/>
          <w:sz w:val="21"/>
          <w:szCs w:val="21"/>
          <w:lang w:val="fr-FR"/>
        </w:rPr>
        <w:t>supérieurs</w:t>
      </w:r>
      <w:r w:rsidR="00A63C63" w:rsidRPr="00FC0110">
        <w:rPr>
          <w:rFonts w:ascii="Arial" w:hAnsi="Arial" w:cs="Arial"/>
          <w:sz w:val="21"/>
          <w:szCs w:val="21"/>
          <w:lang w:val="fr-FR"/>
        </w:rPr>
        <w:t xml:space="preserve"> </w:t>
      </w:r>
      <w:r w:rsidRPr="00FC0110">
        <w:rPr>
          <w:rFonts w:ascii="Arial" w:hAnsi="Arial" w:cs="Arial"/>
          <w:sz w:val="21"/>
          <w:szCs w:val="21"/>
          <w:lang w:val="fr-FR"/>
        </w:rPr>
        <w:t>ne</w:t>
      </w:r>
      <w:r w:rsidR="00A63C63" w:rsidRPr="00FC0110">
        <w:rPr>
          <w:rFonts w:ascii="Arial" w:hAnsi="Arial" w:cs="Arial"/>
          <w:sz w:val="21"/>
          <w:szCs w:val="21"/>
          <w:lang w:val="fr-FR"/>
        </w:rPr>
        <w:t xml:space="preserve"> </w:t>
      </w:r>
      <w:r w:rsidR="165A67CB" w:rsidRPr="00FC0110">
        <w:rPr>
          <w:rFonts w:ascii="Arial" w:hAnsi="Arial" w:cs="Arial"/>
          <w:sz w:val="21"/>
          <w:szCs w:val="21"/>
          <w:lang w:val="fr-FR"/>
        </w:rPr>
        <w:t>doivent</w:t>
      </w:r>
      <w:r w:rsidR="00A63C63" w:rsidRPr="00FC0110">
        <w:rPr>
          <w:rFonts w:ascii="Arial" w:hAnsi="Arial" w:cs="Arial"/>
          <w:sz w:val="21"/>
          <w:szCs w:val="21"/>
          <w:lang w:val="fr-FR"/>
        </w:rPr>
        <w:t xml:space="preserve"> </w:t>
      </w:r>
      <w:r w:rsidRPr="00FC0110">
        <w:rPr>
          <w:rFonts w:ascii="Arial" w:hAnsi="Arial" w:cs="Arial"/>
          <w:sz w:val="21"/>
          <w:szCs w:val="21"/>
          <w:lang w:val="fr-FR"/>
        </w:rPr>
        <w:t>pas</w:t>
      </w:r>
      <w:r w:rsidR="00A63C63" w:rsidRPr="00FC0110">
        <w:rPr>
          <w:rFonts w:ascii="Arial" w:hAnsi="Arial" w:cs="Arial"/>
          <w:sz w:val="21"/>
          <w:szCs w:val="21"/>
          <w:lang w:val="fr-FR"/>
        </w:rPr>
        <w:t xml:space="preserve"> </w:t>
      </w:r>
      <w:r w:rsidRPr="00FC0110">
        <w:rPr>
          <w:rFonts w:ascii="Arial" w:hAnsi="Arial" w:cs="Arial"/>
          <w:sz w:val="21"/>
          <w:szCs w:val="21"/>
          <w:lang w:val="fr-FR"/>
        </w:rPr>
        <w:t>être</w:t>
      </w:r>
      <w:r w:rsidR="00A63C63" w:rsidRPr="00FC0110">
        <w:rPr>
          <w:rFonts w:ascii="Arial" w:hAnsi="Arial" w:cs="Arial"/>
          <w:sz w:val="21"/>
          <w:szCs w:val="21"/>
          <w:lang w:val="fr-FR"/>
        </w:rPr>
        <w:t xml:space="preserve"> </w:t>
      </w:r>
      <w:r w:rsidRPr="00FC0110">
        <w:rPr>
          <w:rFonts w:ascii="Arial" w:hAnsi="Arial" w:cs="Arial"/>
          <w:sz w:val="21"/>
          <w:szCs w:val="21"/>
          <w:lang w:val="fr-FR"/>
        </w:rPr>
        <w:t>impliqués</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conduite</w:t>
      </w:r>
      <w:r w:rsidR="00A63C63" w:rsidRPr="00FC0110">
        <w:rPr>
          <w:rFonts w:ascii="Arial" w:hAnsi="Arial" w:cs="Arial"/>
          <w:sz w:val="21"/>
          <w:szCs w:val="21"/>
          <w:lang w:val="fr-FR"/>
        </w:rPr>
        <w:t xml:space="preserve"> </w:t>
      </w:r>
      <w:r w:rsidRPr="00FC0110">
        <w:rPr>
          <w:rFonts w:ascii="Arial" w:hAnsi="Arial" w:cs="Arial"/>
          <w:sz w:val="21"/>
          <w:szCs w:val="21"/>
          <w:lang w:val="fr-FR"/>
        </w:rPr>
        <w:t>quotidienne</w:t>
      </w:r>
      <w:r w:rsidR="00A63C63" w:rsidRPr="00FC0110">
        <w:rPr>
          <w:rFonts w:ascii="Arial" w:hAnsi="Arial" w:cs="Arial"/>
          <w:sz w:val="21"/>
          <w:szCs w:val="21"/>
          <w:lang w:val="fr-FR"/>
        </w:rPr>
        <w:t xml:space="preserve"> </w:t>
      </w:r>
      <w:r w:rsidRPr="00FC0110">
        <w:rPr>
          <w:rFonts w:ascii="Arial" w:hAnsi="Arial" w:cs="Arial"/>
          <w:sz w:val="21"/>
          <w:szCs w:val="21"/>
          <w:lang w:val="fr-FR"/>
        </w:rPr>
        <w:t>et/ou</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gestion</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00F80C2A" w:rsidRPr="00FC0110">
        <w:rPr>
          <w:rFonts w:ascii="Arial" w:hAnsi="Arial" w:cs="Arial"/>
          <w:sz w:val="21"/>
          <w:szCs w:val="21"/>
          <w:lang w:val="fr-FR"/>
        </w:rPr>
        <w:t>Contrat</w:t>
      </w:r>
      <w:r w:rsidR="003A265F" w:rsidRPr="00FC0110">
        <w:rPr>
          <w:rFonts w:ascii="Arial" w:hAnsi="Arial" w:cs="Arial"/>
          <w:sz w:val="21"/>
          <w:szCs w:val="21"/>
          <w:lang w:val="fr-FR"/>
        </w:rPr>
        <w:t>.</w:t>
      </w:r>
      <w:bookmarkEnd w:id="356"/>
    </w:p>
    <w:p w14:paraId="314585F1" w14:textId="1347ADB7" w:rsidR="006F4377" w:rsidRPr="00FC0110" w:rsidRDefault="006F4377" w:rsidP="00E95B2E">
      <w:pPr>
        <w:pStyle w:val="Paragraphedeliste"/>
        <w:numPr>
          <w:ilvl w:val="0"/>
          <w:numId w:val="58"/>
        </w:numPr>
        <w:tabs>
          <w:tab w:val="left" w:pos="709"/>
          <w:tab w:val="left" w:pos="1418"/>
          <w:tab w:val="left" w:pos="2127"/>
        </w:tabs>
        <w:snapToGrid w:val="0"/>
        <w:spacing w:after="240"/>
        <w:ind w:hanging="720"/>
        <w:jc w:val="both"/>
        <w:rPr>
          <w:rFonts w:ascii="Arial" w:hAnsi="Arial" w:cs="Arial"/>
          <w:sz w:val="21"/>
          <w:szCs w:val="21"/>
          <w:lang w:val="fr-FR"/>
        </w:rPr>
      </w:pP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Comité</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Gestion</w:t>
      </w:r>
      <w:r w:rsidR="00A63C63" w:rsidRPr="00FC0110">
        <w:rPr>
          <w:rFonts w:ascii="Arial" w:hAnsi="Arial" w:cs="Arial"/>
          <w:sz w:val="21"/>
          <w:szCs w:val="21"/>
          <w:lang w:val="fr-FR"/>
        </w:rPr>
        <w:t xml:space="preserve"> </w:t>
      </w:r>
      <w:r w:rsidRPr="00FC0110">
        <w:rPr>
          <w:rFonts w:ascii="Arial" w:hAnsi="Arial" w:cs="Arial"/>
          <w:sz w:val="21"/>
          <w:szCs w:val="21"/>
          <w:lang w:val="fr-FR"/>
        </w:rPr>
        <w:t>se</w:t>
      </w:r>
      <w:r w:rsidR="00A63C63" w:rsidRPr="00FC0110">
        <w:rPr>
          <w:rFonts w:ascii="Arial" w:hAnsi="Arial" w:cs="Arial"/>
          <w:sz w:val="21"/>
          <w:szCs w:val="21"/>
          <w:lang w:val="fr-FR"/>
        </w:rPr>
        <w:t xml:space="preserve"> </w:t>
      </w:r>
      <w:r w:rsidRPr="00FC0110">
        <w:rPr>
          <w:rFonts w:ascii="Arial" w:hAnsi="Arial" w:cs="Arial"/>
          <w:sz w:val="21"/>
          <w:szCs w:val="21"/>
          <w:lang w:val="fr-FR"/>
        </w:rPr>
        <w:t>réunit</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lieu</w:t>
      </w:r>
      <w:r w:rsidR="00A63C63" w:rsidRPr="00FC0110">
        <w:rPr>
          <w:rFonts w:ascii="Arial" w:hAnsi="Arial" w:cs="Arial"/>
          <w:sz w:val="21"/>
          <w:szCs w:val="21"/>
          <w:lang w:val="fr-FR"/>
        </w:rPr>
        <w:t xml:space="preserve"> </w:t>
      </w:r>
      <w:r w:rsidRPr="00FC0110">
        <w:rPr>
          <w:rFonts w:ascii="Arial" w:hAnsi="Arial" w:cs="Arial"/>
          <w:sz w:val="21"/>
          <w:szCs w:val="21"/>
          <w:lang w:val="fr-FR"/>
        </w:rPr>
        <w:t>convenu</w:t>
      </w:r>
      <w:r w:rsidR="00A63C63" w:rsidRPr="00FC0110">
        <w:rPr>
          <w:rFonts w:ascii="Arial" w:hAnsi="Arial" w:cs="Arial"/>
          <w:sz w:val="21"/>
          <w:szCs w:val="21"/>
          <w:lang w:val="fr-FR"/>
        </w:rPr>
        <w:t xml:space="preserve"> </w:t>
      </w:r>
      <w:r w:rsidRPr="00FC0110">
        <w:rPr>
          <w:rFonts w:ascii="Arial" w:hAnsi="Arial" w:cs="Arial"/>
          <w:sz w:val="21"/>
          <w:szCs w:val="21"/>
          <w:lang w:val="fr-FR"/>
        </w:rPr>
        <w:t>d'un</w:t>
      </w:r>
      <w:r w:rsidR="00A63C63" w:rsidRPr="00FC0110">
        <w:rPr>
          <w:rFonts w:ascii="Arial" w:hAnsi="Arial" w:cs="Arial"/>
          <w:sz w:val="21"/>
          <w:szCs w:val="21"/>
          <w:lang w:val="fr-FR"/>
        </w:rPr>
        <w:t xml:space="preserve"> </w:t>
      </w:r>
      <w:r w:rsidRPr="00FC0110">
        <w:rPr>
          <w:rFonts w:ascii="Arial" w:hAnsi="Arial" w:cs="Arial"/>
          <w:sz w:val="21"/>
          <w:szCs w:val="21"/>
          <w:lang w:val="fr-FR"/>
        </w:rPr>
        <w:t>commun</w:t>
      </w:r>
      <w:r w:rsidR="00A63C63" w:rsidRPr="00FC0110">
        <w:rPr>
          <w:rFonts w:ascii="Arial" w:hAnsi="Arial" w:cs="Arial"/>
          <w:sz w:val="21"/>
          <w:szCs w:val="21"/>
          <w:lang w:val="fr-FR"/>
        </w:rPr>
        <w:t xml:space="preserve"> </w:t>
      </w:r>
      <w:r w:rsidRPr="00FC0110">
        <w:rPr>
          <w:rFonts w:ascii="Arial" w:hAnsi="Arial" w:cs="Arial"/>
          <w:sz w:val="21"/>
          <w:szCs w:val="21"/>
          <w:lang w:val="fr-FR"/>
        </w:rPr>
        <w:t>accord</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quatorze</w:t>
      </w:r>
      <w:r w:rsidR="00A63C63" w:rsidRPr="00FC0110">
        <w:rPr>
          <w:rFonts w:ascii="Arial" w:hAnsi="Arial" w:cs="Arial"/>
          <w:sz w:val="21"/>
          <w:szCs w:val="21"/>
          <w:lang w:val="fr-FR"/>
        </w:rPr>
        <w:t xml:space="preserve"> </w:t>
      </w:r>
      <w:r w:rsidRPr="00FC0110">
        <w:rPr>
          <w:rFonts w:ascii="Arial" w:hAnsi="Arial" w:cs="Arial"/>
          <w:sz w:val="21"/>
          <w:szCs w:val="21"/>
          <w:lang w:val="fr-FR"/>
        </w:rPr>
        <w:t>(14)</w:t>
      </w:r>
      <w:r w:rsidR="00A63C63" w:rsidRPr="00FC0110">
        <w:rPr>
          <w:rFonts w:ascii="Arial" w:hAnsi="Arial" w:cs="Arial"/>
          <w:sz w:val="21"/>
          <w:szCs w:val="21"/>
          <w:lang w:val="fr-FR"/>
        </w:rPr>
        <w:t xml:space="preserve"> </w:t>
      </w:r>
      <w:r w:rsidRPr="00FC0110">
        <w:rPr>
          <w:rFonts w:ascii="Arial" w:hAnsi="Arial" w:cs="Arial"/>
          <w:sz w:val="21"/>
          <w:szCs w:val="21"/>
          <w:lang w:val="fr-FR"/>
        </w:rPr>
        <w:t>Jours</w:t>
      </w:r>
      <w:r w:rsidR="00A63C63" w:rsidRPr="00FC0110">
        <w:rPr>
          <w:rFonts w:ascii="Arial" w:hAnsi="Arial" w:cs="Arial"/>
          <w:sz w:val="21"/>
          <w:szCs w:val="21"/>
          <w:lang w:val="fr-FR"/>
        </w:rPr>
        <w:t xml:space="preserve"> </w:t>
      </w:r>
      <w:r w:rsidRPr="00FC0110">
        <w:rPr>
          <w:rFonts w:ascii="Arial" w:hAnsi="Arial" w:cs="Arial"/>
          <w:sz w:val="21"/>
          <w:szCs w:val="21"/>
          <w:lang w:val="fr-FR"/>
        </w:rPr>
        <w:t>Ouvrables</w:t>
      </w:r>
      <w:r w:rsidR="00A63C63" w:rsidRPr="00FC0110">
        <w:rPr>
          <w:rFonts w:ascii="Arial" w:hAnsi="Arial" w:cs="Arial"/>
          <w:sz w:val="21"/>
          <w:szCs w:val="21"/>
          <w:lang w:val="fr-FR"/>
        </w:rPr>
        <w:t xml:space="preserve"> </w:t>
      </w:r>
      <w:r w:rsidRPr="00FC0110">
        <w:rPr>
          <w:rFonts w:ascii="Arial" w:hAnsi="Arial" w:cs="Arial"/>
          <w:sz w:val="21"/>
          <w:szCs w:val="21"/>
          <w:lang w:val="fr-FR"/>
        </w:rPr>
        <w:t>suivant</w:t>
      </w:r>
      <w:r w:rsidR="00E83CB8" w:rsidRPr="00FC0110">
        <w:rPr>
          <w:rFonts w:ascii="Arial" w:hAnsi="Arial" w:cs="Arial"/>
          <w:sz w:val="21"/>
          <w:szCs w:val="21"/>
          <w:lang w:val="fr-FR"/>
        </w:rPr>
        <w:t>s</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notification</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saisine</w:t>
      </w:r>
      <w:r w:rsidR="00A63C63" w:rsidRPr="00FC0110">
        <w:rPr>
          <w:rFonts w:ascii="Arial" w:hAnsi="Arial" w:cs="Arial"/>
          <w:sz w:val="21"/>
          <w:szCs w:val="21"/>
          <w:lang w:val="fr-FR"/>
        </w:rPr>
        <w:t xml:space="preserve"> </w:t>
      </w:r>
      <w:r w:rsidRPr="00FC0110">
        <w:rPr>
          <w:rFonts w:ascii="Arial" w:hAnsi="Arial" w:cs="Arial"/>
          <w:sz w:val="21"/>
          <w:szCs w:val="21"/>
          <w:lang w:val="fr-FR"/>
        </w:rPr>
        <w:t>pour</w:t>
      </w:r>
      <w:r w:rsidR="00A63C63" w:rsidRPr="00FC0110">
        <w:rPr>
          <w:rFonts w:ascii="Arial" w:hAnsi="Arial" w:cs="Arial"/>
          <w:sz w:val="21"/>
          <w:szCs w:val="21"/>
          <w:lang w:val="fr-FR"/>
        </w:rPr>
        <w:t xml:space="preserve"> </w:t>
      </w:r>
      <w:r w:rsidRPr="00FC0110">
        <w:rPr>
          <w:rFonts w:ascii="Arial" w:hAnsi="Arial" w:cs="Arial"/>
          <w:sz w:val="21"/>
          <w:szCs w:val="21"/>
          <w:lang w:val="fr-FR"/>
        </w:rPr>
        <w:t>examiner</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Pr="00FC0110">
        <w:rPr>
          <w:rFonts w:ascii="Arial" w:hAnsi="Arial" w:cs="Arial"/>
          <w:sz w:val="21"/>
          <w:szCs w:val="21"/>
          <w:lang w:val="fr-FR"/>
        </w:rPr>
        <w:t>disponibles</w:t>
      </w:r>
      <w:r w:rsidR="2AA3BF04"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afin</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fournir</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avis</w:t>
      </w:r>
      <w:r w:rsidR="00A63C63" w:rsidRPr="00FC0110">
        <w:rPr>
          <w:rFonts w:ascii="Arial" w:hAnsi="Arial" w:cs="Arial"/>
          <w:sz w:val="21"/>
          <w:szCs w:val="21"/>
          <w:lang w:val="fr-FR"/>
        </w:rPr>
        <w:t xml:space="preserve"> </w:t>
      </w:r>
      <w:r w:rsidRPr="00FC0110">
        <w:rPr>
          <w:rFonts w:ascii="Arial" w:hAnsi="Arial" w:cs="Arial"/>
          <w:sz w:val="21"/>
          <w:szCs w:val="21"/>
          <w:lang w:val="fr-FR"/>
        </w:rPr>
        <w:t>écrit</w:t>
      </w:r>
      <w:r w:rsidR="00A63C63" w:rsidRPr="00FC0110">
        <w:rPr>
          <w:rFonts w:ascii="Arial" w:hAnsi="Arial" w:cs="Arial"/>
          <w:sz w:val="21"/>
          <w:szCs w:val="21"/>
          <w:lang w:val="fr-FR"/>
        </w:rPr>
        <w:t xml:space="preserve"> </w:t>
      </w:r>
      <w:r w:rsidRPr="00FC0110">
        <w:rPr>
          <w:rFonts w:ascii="Arial" w:hAnsi="Arial" w:cs="Arial"/>
          <w:sz w:val="21"/>
          <w:szCs w:val="21"/>
          <w:lang w:val="fr-FR"/>
        </w:rPr>
        <w:t>sur</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Différend</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vingt-huit</w:t>
      </w:r>
      <w:r w:rsidR="00A63C63" w:rsidRPr="00FC0110">
        <w:rPr>
          <w:rFonts w:ascii="Arial" w:hAnsi="Arial" w:cs="Arial"/>
          <w:sz w:val="21"/>
          <w:szCs w:val="21"/>
          <w:lang w:val="fr-FR"/>
        </w:rPr>
        <w:t xml:space="preserve"> </w:t>
      </w:r>
      <w:r w:rsidRPr="00FC0110">
        <w:rPr>
          <w:rFonts w:ascii="Arial" w:hAnsi="Arial" w:cs="Arial"/>
          <w:sz w:val="21"/>
          <w:szCs w:val="21"/>
          <w:lang w:val="fr-FR"/>
        </w:rPr>
        <w:t>(28)</w:t>
      </w:r>
      <w:r w:rsidRPr="00FC0110">
        <w:rPr>
          <w:rStyle w:val="Appelnotedebasdep"/>
          <w:rFonts w:ascii="Arial" w:hAnsi="Arial" w:cs="Arial"/>
          <w:sz w:val="21"/>
          <w:szCs w:val="21"/>
          <w:lang w:val="fr-FR"/>
        </w:rPr>
        <w:footnoteReference w:id="44"/>
      </w:r>
      <w:r w:rsidR="00A63C63" w:rsidRPr="00FC0110">
        <w:rPr>
          <w:rFonts w:ascii="Arial" w:hAnsi="Arial" w:cs="Arial"/>
          <w:sz w:val="21"/>
          <w:szCs w:val="21"/>
          <w:lang w:val="fr-FR"/>
        </w:rPr>
        <w:t xml:space="preserve"> </w:t>
      </w:r>
      <w:r w:rsidRPr="00FC0110">
        <w:rPr>
          <w:rFonts w:ascii="Arial" w:hAnsi="Arial" w:cs="Arial"/>
          <w:sz w:val="21"/>
          <w:szCs w:val="21"/>
          <w:lang w:val="fr-FR"/>
        </w:rPr>
        <w:t>jours</w:t>
      </w:r>
      <w:r w:rsidR="00A63C63" w:rsidRPr="00FC0110">
        <w:rPr>
          <w:rFonts w:ascii="Arial" w:hAnsi="Arial" w:cs="Arial"/>
          <w:sz w:val="21"/>
          <w:szCs w:val="21"/>
          <w:lang w:val="fr-FR"/>
        </w:rPr>
        <w:t xml:space="preserve"> </w:t>
      </w:r>
      <w:r w:rsidRPr="00FC0110">
        <w:rPr>
          <w:rFonts w:ascii="Arial" w:hAnsi="Arial" w:cs="Arial"/>
          <w:sz w:val="21"/>
          <w:szCs w:val="21"/>
          <w:lang w:val="fr-FR"/>
        </w:rPr>
        <w:t>suivant</w:t>
      </w:r>
      <w:r w:rsidR="1678AC16" w:rsidRPr="00FC0110">
        <w:rPr>
          <w:rFonts w:ascii="Arial" w:hAnsi="Arial" w:cs="Arial"/>
          <w:sz w:val="21"/>
          <w:szCs w:val="21"/>
          <w:lang w:val="fr-FR"/>
        </w:rPr>
        <w:t>s</w:t>
      </w:r>
      <w:r w:rsidR="00A63C63" w:rsidRPr="00FC0110">
        <w:rPr>
          <w:rFonts w:ascii="Arial" w:hAnsi="Arial" w:cs="Arial"/>
          <w:sz w:val="21"/>
          <w:szCs w:val="21"/>
          <w:lang w:val="fr-FR"/>
        </w:rPr>
        <w:t xml:space="preserve"> </w:t>
      </w:r>
      <w:r w:rsidR="7DAD36F6" w:rsidRPr="00FC0110">
        <w:rPr>
          <w:rFonts w:ascii="Arial" w:hAnsi="Arial" w:cs="Arial"/>
          <w:sz w:val="21"/>
          <w:szCs w:val="21"/>
          <w:lang w:val="fr-FR"/>
        </w:rPr>
        <w:t>cette</w:t>
      </w:r>
      <w:r w:rsidR="00A63C63" w:rsidRPr="00FC0110">
        <w:rPr>
          <w:rFonts w:ascii="Arial" w:hAnsi="Arial" w:cs="Arial"/>
          <w:sz w:val="21"/>
          <w:szCs w:val="21"/>
          <w:lang w:val="fr-FR"/>
        </w:rPr>
        <w:t xml:space="preserve"> </w:t>
      </w:r>
      <w:r w:rsidR="7DAD36F6" w:rsidRPr="00FC0110">
        <w:rPr>
          <w:rFonts w:ascii="Arial" w:hAnsi="Arial" w:cs="Arial"/>
          <w:sz w:val="21"/>
          <w:szCs w:val="21"/>
          <w:lang w:val="fr-FR"/>
        </w:rPr>
        <w:t>notification</w:t>
      </w:r>
      <w:r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7FDAE57B" w:rsidRPr="00FC0110">
        <w:rPr>
          <w:rFonts w:ascii="Arial" w:hAnsi="Arial" w:cs="Arial"/>
          <w:sz w:val="21"/>
          <w:szCs w:val="21"/>
          <w:lang w:val="fr-FR"/>
        </w:rPr>
        <w:t>p</w:t>
      </w:r>
      <w:r w:rsidRPr="00FC0110">
        <w:rPr>
          <w:rFonts w:ascii="Arial" w:hAnsi="Arial" w:cs="Arial"/>
          <w:sz w:val="21"/>
          <w:szCs w:val="21"/>
          <w:lang w:val="fr-FR"/>
        </w:rPr>
        <w:t>arties</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55010C1A" w:rsidRPr="00FC0110">
        <w:rPr>
          <w:rFonts w:ascii="Arial" w:hAnsi="Arial" w:cs="Arial"/>
          <w:sz w:val="21"/>
          <w:szCs w:val="21"/>
          <w:lang w:val="fr-FR"/>
        </w:rPr>
        <w:t>D</w:t>
      </w:r>
      <w:r w:rsidRPr="00FC0110">
        <w:rPr>
          <w:rFonts w:ascii="Arial" w:hAnsi="Arial" w:cs="Arial"/>
          <w:sz w:val="21"/>
          <w:szCs w:val="21"/>
          <w:lang w:val="fr-FR"/>
        </w:rPr>
        <w:t>ifférend</w:t>
      </w:r>
      <w:r w:rsidR="00A63C63" w:rsidRPr="00FC0110">
        <w:rPr>
          <w:rFonts w:ascii="Arial" w:hAnsi="Arial" w:cs="Arial"/>
          <w:sz w:val="21"/>
          <w:szCs w:val="21"/>
          <w:lang w:val="fr-FR"/>
        </w:rPr>
        <w:t xml:space="preserve"> </w:t>
      </w:r>
      <w:r w:rsidRPr="00FC0110">
        <w:rPr>
          <w:rFonts w:ascii="Arial" w:hAnsi="Arial" w:cs="Arial"/>
          <w:sz w:val="21"/>
          <w:szCs w:val="21"/>
          <w:lang w:val="fr-FR"/>
        </w:rPr>
        <w:t>peuvent</w:t>
      </w:r>
      <w:r w:rsidR="00A63C63" w:rsidRPr="00FC0110">
        <w:rPr>
          <w:rFonts w:ascii="Arial" w:hAnsi="Arial" w:cs="Arial"/>
          <w:sz w:val="21"/>
          <w:szCs w:val="21"/>
          <w:lang w:val="fr-FR"/>
        </w:rPr>
        <w:t xml:space="preserve"> </w:t>
      </w:r>
      <w:r w:rsidRPr="00FC0110">
        <w:rPr>
          <w:rFonts w:ascii="Arial" w:hAnsi="Arial" w:cs="Arial"/>
          <w:sz w:val="21"/>
          <w:szCs w:val="21"/>
          <w:lang w:val="fr-FR"/>
        </w:rPr>
        <w:t>convenir</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délais</w:t>
      </w:r>
      <w:r w:rsidR="00A63C63" w:rsidRPr="00FC0110">
        <w:rPr>
          <w:rFonts w:ascii="Arial" w:hAnsi="Arial" w:cs="Arial"/>
          <w:sz w:val="21"/>
          <w:szCs w:val="21"/>
          <w:lang w:val="fr-FR"/>
        </w:rPr>
        <w:t xml:space="preserve"> </w:t>
      </w:r>
      <w:r w:rsidRPr="00FC0110">
        <w:rPr>
          <w:rFonts w:ascii="Arial" w:hAnsi="Arial" w:cs="Arial"/>
          <w:sz w:val="21"/>
          <w:szCs w:val="21"/>
          <w:lang w:val="fr-FR"/>
        </w:rPr>
        <w:t>plus</w:t>
      </w:r>
      <w:r w:rsidR="00A63C63" w:rsidRPr="00FC0110">
        <w:rPr>
          <w:rFonts w:ascii="Arial" w:hAnsi="Arial" w:cs="Arial"/>
          <w:sz w:val="21"/>
          <w:szCs w:val="21"/>
          <w:lang w:val="fr-FR"/>
        </w:rPr>
        <w:t xml:space="preserve"> </w:t>
      </w:r>
      <w:r w:rsidRPr="00FC0110">
        <w:rPr>
          <w:rFonts w:ascii="Arial" w:hAnsi="Arial" w:cs="Arial"/>
          <w:sz w:val="21"/>
          <w:szCs w:val="21"/>
          <w:lang w:val="fr-FR"/>
        </w:rPr>
        <w:t>longs</w:t>
      </w:r>
      <w:r w:rsidR="00A63C63" w:rsidRPr="00FC0110">
        <w:rPr>
          <w:rFonts w:ascii="Arial" w:hAnsi="Arial" w:cs="Arial"/>
          <w:sz w:val="21"/>
          <w:szCs w:val="21"/>
          <w:lang w:val="fr-FR"/>
        </w:rPr>
        <w:t xml:space="preserve"> </w:t>
      </w:r>
      <w:r w:rsidRPr="00FC0110">
        <w:rPr>
          <w:rFonts w:ascii="Arial" w:hAnsi="Arial" w:cs="Arial"/>
          <w:sz w:val="21"/>
          <w:szCs w:val="21"/>
          <w:lang w:val="fr-FR"/>
        </w:rPr>
        <w:t>pour</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convocation</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Comité</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Gestion</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39ED1F96" w:rsidRPr="00FC0110">
        <w:rPr>
          <w:rFonts w:ascii="Arial" w:hAnsi="Arial" w:cs="Arial"/>
          <w:sz w:val="21"/>
          <w:szCs w:val="21"/>
          <w:lang w:val="fr-FR"/>
        </w:rPr>
        <w:t>délivrance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son</w:t>
      </w:r>
      <w:r w:rsidR="00A63C63" w:rsidRPr="00FC0110">
        <w:rPr>
          <w:rFonts w:ascii="Arial" w:hAnsi="Arial" w:cs="Arial"/>
          <w:sz w:val="21"/>
          <w:szCs w:val="21"/>
          <w:lang w:val="fr-FR"/>
        </w:rPr>
        <w:t xml:space="preserve"> </w:t>
      </w:r>
      <w:r w:rsidRPr="00FC0110">
        <w:rPr>
          <w:rFonts w:ascii="Arial" w:hAnsi="Arial" w:cs="Arial"/>
          <w:sz w:val="21"/>
          <w:szCs w:val="21"/>
          <w:lang w:val="fr-FR"/>
        </w:rPr>
        <w:t>avis.</w:t>
      </w:r>
    </w:p>
    <w:p w14:paraId="5330434B" w14:textId="3FDFFCDA" w:rsidR="006F4377" w:rsidRPr="00FC0110" w:rsidRDefault="006F4377" w:rsidP="00E95B2E">
      <w:pPr>
        <w:pStyle w:val="Paragraphedeliste"/>
        <w:numPr>
          <w:ilvl w:val="0"/>
          <w:numId w:val="58"/>
        </w:numPr>
        <w:tabs>
          <w:tab w:val="left" w:pos="709"/>
          <w:tab w:val="left" w:pos="1418"/>
          <w:tab w:val="left" w:pos="2127"/>
        </w:tabs>
        <w:snapToGrid w:val="0"/>
        <w:spacing w:after="240"/>
        <w:ind w:hanging="720"/>
        <w:jc w:val="both"/>
        <w:rPr>
          <w:rFonts w:ascii="Arial" w:hAnsi="Arial" w:cs="Arial"/>
          <w:sz w:val="21"/>
          <w:szCs w:val="21"/>
          <w:lang w:val="fr-FR"/>
        </w:rPr>
      </w:pPr>
      <w:bookmarkStart w:id="357" w:name="_Ref28093864"/>
      <w:r w:rsidRPr="00FC0110">
        <w:rPr>
          <w:rFonts w:ascii="Arial" w:hAnsi="Arial" w:cs="Arial"/>
          <w:sz w:val="21"/>
          <w:szCs w:val="21"/>
          <w:lang w:val="fr-FR"/>
        </w:rPr>
        <w:t>Si</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décision</w:t>
      </w:r>
      <w:r w:rsidR="00A63C63" w:rsidRPr="00FC0110">
        <w:rPr>
          <w:rFonts w:ascii="Arial" w:hAnsi="Arial" w:cs="Arial"/>
          <w:sz w:val="21"/>
          <w:szCs w:val="21"/>
          <w:lang w:val="fr-FR"/>
        </w:rPr>
        <w:t xml:space="preserve"> </w:t>
      </w:r>
      <w:r w:rsidRPr="00FC0110">
        <w:rPr>
          <w:rFonts w:ascii="Arial" w:hAnsi="Arial" w:cs="Arial"/>
          <w:sz w:val="21"/>
          <w:szCs w:val="21"/>
          <w:lang w:val="fr-FR"/>
        </w:rPr>
        <w:t>écrite</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prise</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Comité</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Gestion,</w:t>
      </w:r>
      <w:r w:rsidR="00A63C63" w:rsidRPr="00FC0110">
        <w:rPr>
          <w:rFonts w:ascii="Arial" w:hAnsi="Arial" w:cs="Arial"/>
          <w:sz w:val="21"/>
          <w:szCs w:val="21"/>
          <w:lang w:val="fr-FR"/>
        </w:rPr>
        <w:t xml:space="preserve"> </w:t>
      </w:r>
      <w:r w:rsidRPr="00FC0110">
        <w:rPr>
          <w:rFonts w:ascii="Arial" w:hAnsi="Arial" w:cs="Arial"/>
          <w:sz w:val="21"/>
          <w:szCs w:val="21"/>
          <w:lang w:val="fr-FR"/>
        </w:rPr>
        <w:t>signée</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tous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membres</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Comité</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Gestion</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indiquant</w:t>
      </w:r>
      <w:r w:rsidR="00A63C63" w:rsidRPr="00FC0110">
        <w:rPr>
          <w:rFonts w:ascii="Arial" w:hAnsi="Arial" w:cs="Arial"/>
          <w:sz w:val="21"/>
          <w:szCs w:val="21"/>
          <w:lang w:val="fr-FR"/>
        </w:rPr>
        <w:t xml:space="preserve"> </w:t>
      </w:r>
      <w:r w:rsidRPr="00FC0110">
        <w:rPr>
          <w:rFonts w:ascii="Arial" w:hAnsi="Arial" w:cs="Arial"/>
          <w:sz w:val="21"/>
          <w:szCs w:val="21"/>
          <w:lang w:val="fr-FR"/>
        </w:rPr>
        <w:t>expressément</w:t>
      </w:r>
      <w:r w:rsidR="00A63C63" w:rsidRPr="00FC0110">
        <w:rPr>
          <w:rFonts w:ascii="Arial" w:hAnsi="Arial" w:cs="Arial"/>
          <w:sz w:val="21"/>
          <w:szCs w:val="21"/>
          <w:lang w:val="fr-FR"/>
        </w:rPr>
        <w:t xml:space="preserve"> </w:t>
      </w:r>
      <w:r w:rsidRPr="00FC0110">
        <w:rPr>
          <w:rFonts w:ascii="Arial" w:hAnsi="Arial" w:cs="Arial"/>
          <w:sz w:val="21"/>
          <w:szCs w:val="21"/>
          <w:lang w:val="fr-FR"/>
        </w:rPr>
        <w:t>que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décision</w:t>
      </w:r>
      <w:r w:rsidR="00A63C63" w:rsidRPr="00FC0110">
        <w:rPr>
          <w:rFonts w:ascii="Arial" w:hAnsi="Arial" w:cs="Arial"/>
          <w:sz w:val="21"/>
          <w:szCs w:val="21"/>
          <w:lang w:val="fr-FR"/>
        </w:rPr>
        <w:t xml:space="preserve"> </w:t>
      </w:r>
      <w:r w:rsidRPr="00FC0110">
        <w:rPr>
          <w:rFonts w:ascii="Arial" w:hAnsi="Arial" w:cs="Arial"/>
          <w:sz w:val="21"/>
          <w:szCs w:val="21"/>
          <w:lang w:val="fr-FR"/>
        </w:rPr>
        <w:t>résout</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Différend,</w:t>
      </w:r>
      <w:r w:rsidR="00A63C63" w:rsidRPr="00FC0110">
        <w:rPr>
          <w:rFonts w:ascii="Arial" w:hAnsi="Arial" w:cs="Arial"/>
          <w:sz w:val="21"/>
          <w:szCs w:val="21"/>
          <w:lang w:val="fr-FR"/>
        </w:rPr>
        <w:t xml:space="preserve"> </w:t>
      </w:r>
      <w:r w:rsidRPr="00FC0110">
        <w:rPr>
          <w:rFonts w:ascii="Arial" w:hAnsi="Arial" w:cs="Arial"/>
          <w:sz w:val="21"/>
          <w:szCs w:val="21"/>
          <w:lang w:val="fr-FR"/>
        </w:rPr>
        <w:t>cette</w:t>
      </w:r>
      <w:r w:rsidR="00A63C63" w:rsidRPr="00FC0110">
        <w:rPr>
          <w:rFonts w:ascii="Arial" w:hAnsi="Arial" w:cs="Arial"/>
          <w:sz w:val="21"/>
          <w:szCs w:val="21"/>
          <w:lang w:val="fr-FR"/>
        </w:rPr>
        <w:t xml:space="preserve"> </w:t>
      </w:r>
      <w:r w:rsidRPr="00FC0110">
        <w:rPr>
          <w:rFonts w:ascii="Arial" w:hAnsi="Arial" w:cs="Arial"/>
          <w:sz w:val="21"/>
          <w:szCs w:val="21"/>
          <w:lang w:val="fr-FR"/>
        </w:rPr>
        <w:t>décision</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définitive</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lie</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parties</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Différend.</w:t>
      </w:r>
      <w:r w:rsidR="00A63C63" w:rsidRPr="00FC0110">
        <w:rPr>
          <w:rFonts w:ascii="Arial" w:hAnsi="Arial" w:cs="Arial"/>
          <w:sz w:val="21"/>
          <w:szCs w:val="21"/>
          <w:lang w:val="fr-FR"/>
        </w:rPr>
        <w:t xml:space="preserve"> </w:t>
      </w:r>
      <w:r w:rsidRPr="00FC0110">
        <w:rPr>
          <w:rFonts w:ascii="Arial" w:hAnsi="Arial" w:cs="Arial"/>
          <w:sz w:val="21"/>
          <w:szCs w:val="21"/>
          <w:lang w:val="fr-FR"/>
        </w:rPr>
        <w:t>Aucun</w:t>
      </w:r>
      <w:r w:rsidR="00A63C63" w:rsidRPr="00FC0110">
        <w:rPr>
          <w:rFonts w:ascii="Arial" w:hAnsi="Arial" w:cs="Arial"/>
          <w:sz w:val="21"/>
          <w:szCs w:val="21"/>
          <w:lang w:val="fr-FR"/>
        </w:rPr>
        <w:t xml:space="preserve"> </w:t>
      </w:r>
      <w:r w:rsidRPr="00FC0110">
        <w:rPr>
          <w:rFonts w:ascii="Arial" w:hAnsi="Arial" w:cs="Arial"/>
          <w:sz w:val="21"/>
          <w:szCs w:val="21"/>
          <w:lang w:val="fr-FR"/>
        </w:rPr>
        <w:t>autre</w:t>
      </w:r>
      <w:r w:rsidR="00A63C63" w:rsidRPr="00FC0110">
        <w:rPr>
          <w:rFonts w:ascii="Arial" w:hAnsi="Arial" w:cs="Arial"/>
          <w:sz w:val="21"/>
          <w:szCs w:val="21"/>
          <w:lang w:val="fr-FR"/>
        </w:rPr>
        <w:t xml:space="preserve"> </w:t>
      </w:r>
      <w:r w:rsidRPr="00FC0110">
        <w:rPr>
          <w:rFonts w:ascii="Arial" w:hAnsi="Arial" w:cs="Arial"/>
          <w:sz w:val="21"/>
          <w:szCs w:val="21"/>
          <w:lang w:val="fr-FR"/>
        </w:rPr>
        <w:t>type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décision,</w:t>
      </w:r>
      <w:r w:rsidR="00A63C63" w:rsidRPr="00FC0110">
        <w:rPr>
          <w:rFonts w:ascii="Arial" w:hAnsi="Arial" w:cs="Arial"/>
          <w:sz w:val="21"/>
          <w:szCs w:val="21"/>
          <w:lang w:val="fr-FR"/>
        </w:rPr>
        <w:t xml:space="preserve"> </w:t>
      </w:r>
      <w:r w:rsidRPr="00FC0110">
        <w:rPr>
          <w:rFonts w:ascii="Arial" w:hAnsi="Arial" w:cs="Arial"/>
          <w:sz w:val="21"/>
          <w:szCs w:val="21"/>
          <w:lang w:val="fr-FR"/>
        </w:rPr>
        <w:t>avis,</w:t>
      </w:r>
      <w:r w:rsidR="00A63C63" w:rsidRPr="00FC0110">
        <w:rPr>
          <w:rFonts w:ascii="Arial" w:hAnsi="Arial" w:cs="Arial"/>
          <w:sz w:val="21"/>
          <w:szCs w:val="21"/>
          <w:lang w:val="fr-FR"/>
        </w:rPr>
        <w:t xml:space="preserve"> </w:t>
      </w:r>
      <w:r w:rsidRPr="00FC0110">
        <w:rPr>
          <w:rFonts w:ascii="Arial" w:hAnsi="Arial" w:cs="Arial"/>
          <w:sz w:val="21"/>
          <w:szCs w:val="21"/>
          <w:lang w:val="fr-FR"/>
        </w:rPr>
        <w:t>sentence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conclusion</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Comité</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Gestion</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l'un</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ses</w:t>
      </w:r>
      <w:r w:rsidR="00A63C63" w:rsidRPr="00FC0110">
        <w:rPr>
          <w:rFonts w:ascii="Arial" w:hAnsi="Arial" w:cs="Arial"/>
          <w:sz w:val="21"/>
          <w:szCs w:val="21"/>
          <w:lang w:val="fr-FR"/>
        </w:rPr>
        <w:t xml:space="preserve"> </w:t>
      </w:r>
      <w:r w:rsidRPr="00FC0110">
        <w:rPr>
          <w:rFonts w:ascii="Arial" w:hAnsi="Arial" w:cs="Arial"/>
          <w:sz w:val="21"/>
          <w:szCs w:val="21"/>
          <w:lang w:val="fr-FR"/>
        </w:rPr>
        <w:t>membres</w:t>
      </w:r>
      <w:r w:rsidR="00A63C63" w:rsidRPr="00FC0110">
        <w:rPr>
          <w:rFonts w:ascii="Arial" w:hAnsi="Arial" w:cs="Arial"/>
          <w:sz w:val="21"/>
          <w:szCs w:val="21"/>
          <w:lang w:val="fr-FR"/>
        </w:rPr>
        <w:t xml:space="preserve"> </w:t>
      </w:r>
      <w:r w:rsidRPr="00FC0110">
        <w:rPr>
          <w:rFonts w:ascii="Arial" w:hAnsi="Arial" w:cs="Arial"/>
          <w:sz w:val="21"/>
          <w:szCs w:val="21"/>
          <w:lang w:val="fr-FR"/>
        </w:rPr>
        <w:t>ne</w:t>
      </w:r>
      <w:r w:rsidR="00A63C63" w:rsidRPr="00FC0110">
        <w:rPr>
          <w:rFonts w:ascii="Arial" w:hAnsi="Arial" w:cs="Arial"/>
          <w:sz w:val="21"/>
          <w:szCs w:val="21"/>
          <w:lang w:val="fr-FR"/>
        </w:rPr>
        <w:t xml:space="preserve"> </w:t>
      </w:r>
      <w:r w:rsidRPr="00FC0110">
        <w:rPr>
          <w:rFonts w:ascii="Arial" w:hAnsi="Arial" w:cs="Arial"/>
          <w:sz w:val="21"/>
          <w:szCs w:val="21"/>
          <w:lang w:val="fr-FR"/>
        </w:rPr>
        <w:t>peut</w:t>
      </w:r>
      <w:r w:rsidR="00A63C63" w:rsidRPr="00FC0110">
        <w:rPr>
          <w:rFonts w:ascii="Arial" w:hAnsi="Arial" w:cs="Arial"/>
          <w:sz w:val="21"/>
          <w:szCs w:val="21"/>
          <w:lang w:val="fr-FR"/>
        </w:rPr>
        <w:t xml:space="preserve"> </w:t>
      </w:r>
      <w:r w:rsidRPr="00FC0110">
        <w:rPr>
          <w:rFonts w:ascii="Arial" w:hAnsi="Arial" w:cs="Arial"/>
          <w:sz w:val="21"/>
          <w:szCs w:val="21"/>
          <w:lang w:val="fr-FR"/>
        </w:rPr>
        <w:t>lier</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parties</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Différend.</w:t>
      </w:r>
      <w:bookmarkEnd w:id="357"/>
      <w:r w:rsidRPr="00FC0110">
        <w:rPr>
          <w:rStyle w:val="Appelnotedebasdep"/>
          <w:rFonts w:ascii="Arial" w:hAnsi="Arial" w:cs="Arial"/>
          <w:sz w:val="21"/>
          <w:szCs w:val="21"/>
          <w:lang w:val="fr-FR"/>
        </w:rPr>
        <w:footnoteReference w:id="45"/>
      </w:r>
      <w:r w:rsidR="00A63C63" w:rsidRPr="00FC0110">
        <w:rPr>
          <w:rStyle w:val="Appelnotedebasdep"/>
          <w:rFonts w:ascii="Arial" w:hAnsi="Arial" w:cs="Arial"/>
          <w:sz w:val="21"/>
          <w:szCs w:val="21"/>
          <w:lang w:val="fr-FR"/>
        </w:rPr>
        <w:t xml:space="preserve"> </w:t>
      </w:r>
    </w:p>
    <w:p w14:paraId="7D927ECA" w14:textId="77777777" w:rsidR="006F4377" w:rsidRPr="00FC0110" w:rsidRDefault="006F4377" w:rsidP="00DF3560">
      <w:pPr>
        <w:pStyle w:val="Contract2"/>
        <w:rPr>
          <w:rFonts w:cs="Arial"/>
          <w:szCs w:val="21"/>
        </w:rPr>
      </w:pPr>
      <w:bookmarkStart w:id="358" w:name="_bookmark162"/>
      <w:bookmarkEnd w:id="355"/>
      <w:bookmarkEnd w:id="358"/>
      <w:r w:rsidRPr="00FC0110">
        <w:rPr>
          <w:rFonts w:cs="Arial"/>
          <w:szCs w:val="21"/>
        </w:rPr>
        <w:t>Médiation</w:t>
      </w:r>
    </w:p>
    <w:p w14:paraId="781716D2" w14:textId="0D41C927"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Parties</w:t>
      </w:r>
      <w:r w:rsidR="00A63C63" w:rsidRPr="00FC0110">
        <w:rPr>
          <w:rFonts w:ascii="Arial" w:hAnsi="Arial" w:cs="Arial"/>
          <w:sz w:val="21"/>
          <w:szCs w:val="21"/>
          <w:lang w:val="fr-FR"/>
        </w:rPr>
        <w:t xml:space="preserve"> </w:t>
      </w:r>
      <w:r w:rsidRPr="00FC0110">
        <w:rPr>
          <w:rFonts w:ascii="Arial" w:hAnsi="Arial" w:cs="Arial"/>
          <w:sz w:val="21"/>
          <w:szCs w:val="21"/>
          <w:lang w:val="fr-FR"/>
        </w:rPr>
        <w:t>peuvent</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Pr="00FC0110">
        <w:rPr>
          <w:rFonts w:ascii="Arial" w:hAnsi="Arial" w:cs="Arial"/>
          <w:sz w:val="21"/>
          <w:szCs w:val="21"/>
          <w:lang w:val="fr-FR"/>
        </w:rPr>
        <w:t>moment,</w:t>
      </w:r>
      <w:r w:rsidR="00A63C63" w:rsidRPr="00FC0110">
        <w:rPr>
          <w:rFonts w:ascii="Arial" w:hAnsi="Arial" w:cs="Arial"/>
          <w:sz w:val="21"/>
          <w:szCs w:val="21"/>
          <w:lang w:val="fr-FR"/>
        </w:rPr>
        <w:t xml:space="preserve"> </w:t>
      </w:r>
      <w:r w:rsidRPr="00FC0110">
        <w:rPr>
          <w:rFonts w:ascii="Arial" w:hAnsi="Arial" w:cs="Arial"/>
          <w:sz w:val="21"/>
          <w:szCs w:val="21"/>
          <w:lang w:val="fr-FR"/>
        </w:rPr>
        <w:t>sans</w:t>
      </w:r>
      <w:r w:rsidR="00A63C63" w:rsidRPr="00FC0110">
        <w:rPr>
          <w:rFonts w:ascii="Arial" w:hAnsi="Arial" w:cs="Arial"/>
          <w:sz w:val="21"/>
          <w:szCs w:val="21"/>
          <w:lang w:val="fr-FR"/>
        </w:rPr>
        <w:t xml:space="preserve"> </w:t>
      </w:r>
      <w:r w:rsidRPr="00FC0110">
        <w:rPr>
          <w:rFonts w:ascii="Arial" w:hAnsi="Arial" w:cs="Arial"/>
          <w:sz w:val="21"/>
          <w:szCs w:val="21"/>
          <w:lang w:val="fr-FR"/>
        </w:rPr>
        <w:t>préjudice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autre</w:t>
      </w:r>
      <w:r w:rsidR="00A63C63" w:rsidRPr="00FC0110">
        <w:rPr>
          <w:rFonts w:ascii="Arial" w:hAnsi="Arial" w:cs="Arial"/>
          <w:sz w:val="21"/>
          <w:szCs w:val="21"/>
          <w:lang w:val="fr-FR"/>
        </w:rPr>
        <w:t xml:space="preserve"> </w:t>
      </w:r>
      <w:r w:rsidRPr="00FC0110">
        <w:rPr>
          <w:rFonts w:ascii="Arial" w:hAnsi="Arial" w:cs="Arial"/>
          <w:sz w:val="21"/>
          <w:szCs w:val="21"/>
          <w:lang w:val="fr-FR"/>
        </w:rPr>
        <w:t>procédure,</w:t>
      </w:r>
      <w:r w:rsidR="00A63C63" w:rsidRPr="00FC0110">
        <w:rPr>
          <w:rFonts w:ascii="Arial" w:hAnsi="Arial" w:cs="Arial"/>
          <w:sz w:val="21"/>
          <w:szCs w:val="21"/>
          <w:lang w:val="fr-FR"/>
        </w:rPr>
        <w:t xml:space="preserve"> </w:t>
      </w:r>
      <w:r w:rsidRPr="00FC0110">
        <w:rPr>
          <w:rFonts w:ascii="Arial" w:hAnsi="Arial" w:cs="Arial"/>
          <w:sz w:val="21"/>
          <w:szCs w:val="21"/>
          <w:lang w:val="fr-FR"/>
        </w:rPr>
        <w:t>chercher</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régler</w:t>
      </w:r>
      <w:r w:rsidR="00A63C63" w:rsidRPr="00FC0110">
        <w:rPr>
          <w:rFonts w:ascii="Arial" w:hAnsi="Arial" w:cs="Arial"/>
          <w:sz w:val="21"/>
          <w:szCs w:val="21"/>
          <w:lang w:val="fr-FR"/>
        </w:rPr>
        <w:t xml:space="preserve"> </w:t>
      </w:r>
      <w:r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31791E12" w:rsidRPr="00FC0110">
        <w:rPr>
          <w:rFonts w:ascii="Arial" w:hAnsi="Arial" w:cs="Arial"/>
          <w:sz w:val="21"/>
          <w:szCs w:val="21"/>
          <w:lang w:val="fr-FR"/>
        </w:rPr>
        <w:t>D</w:t>
      </w:r>
      <w:r w:rsidRPr="00FC0110">
        <w:rPr>
          <w:rFonts w:ascii="Arial" w:hAnsi="Arial" w:cs="Arial"/>
          <w:sz w:val="21"/>
          <w:szCs w:val="21"/>
          <w:lang w:val="fr-FR"/>
        </w:rPr>
        <w:t>ifférend</w:t>
      </w:r>
      <w:r w:rsidR="00A63C63" w:rsidRPr="00FC0110">
        <w:rPr>
          <w:rFonts w:ascii="Arial" w:hAnsi="Arial" w:cs="Arial"/>
          <w:sz w:val="21"/>
          <w:szCs w:val="21"/>
          <w:lang w:val="fr-FR"/>
        </w:rPr>
        <w:t xml:space="preserve"> </w:t>
      </w:r>
      <w:r w:rsidRPr="00FC0110">
        <w:rPr>
          <w:rFonts w:ascii="Arial" w:hAnsi="Arial" w:cs="Arial"/>
          <w:sz w:val="21"/>
          <w:szCs w:val="21"/>
          <w:lang w:val="fr-FR"/>
        </w:rPr>
        <w:t>conformément</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Règlement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Médiation.</w:t>
      </w:r>
      <w:r w:rsidRPr="00FC0110">
        <w:rPr>
          <w:rStyle w:val="Appelnotedebasdep"/>
          <w:rFonts w:ascii="Arial" w:hAnsi="Arial" w:cs="Arial"/>
          <w:sz w:val="21"/>
          <w:szCs w:val="21"/>
          <w:lang w:val="fr-FR"/>
        </w:rPr>
        <w:footnoteReference w:id="46"/>
      </w:r>
    </w:p>
    <w:p w14:paraId="28D377D8" w14:textId="77777777" w:rsidR="006F4377" w:rsidRPr="00FC0110" w:rsidRDefault="006F4377" w:rsidP="00DF3560">
      <w:pPr>
        <w:pStyle w:val="Contract2"/>
        <w:rPr>
          <w:rFonts w:cs="Arial"/>
          <w:szCs w:val="21"/>
        </w:rPr>
      </w:pPr>
      <w:bookmarkStart w:id="359" w:name="_bookmark163"/>
      <w:bookmarkStart w:id="360" w:name="_Ref119939089"/>
      <w:bookmarkEnd w:id="359"/>
      <w:r w:rsidRPr="00FC0110">
        <w:rPr>
          <w:rFonts w:cs="Arial"/>
          <w:szCs w:val="21"/>
        </w:rPr>
        <w:lastRenderedPageBreak/>
        <w:t>Expertise</w:t>
      </w:r>
      <w:bookmarkEnd w:id="360"/>
    </w:p>
    <w:p w14:paraId="53A94F31" w14:textId="33C76A79" w:rsidR="006F4377" w:rsidRPr="00FC0110" w:rsidRDefault="006F4377" w:rsidP="00E95B2E">
      <w:pPr>
        <w:pStyle w:val="BauchiEPClevel1"/>
        <w:numPr>
          <w:ilvl w:val="0"/>
          <w:numId w:val="53"/>
        </w:numPr>
        <w:tabs>
          <w:tab w:val="left" w:pos="709"/>
          <w:tab w:val="left" w:pos="1418"/>
          <w:tab w:val="left" w:pos="2127"/>
        </w:tabs>
        <w:snapToGrid w:val="0"/>
        <w:ind w:hanging="720"/>
        <w:rPr>
          <w:rFonts w:ascii="Arial" w:hAnsi="Arial" w:cs="Arial"/>
          <w:sz w:val="21"/>
          <w:szCs w:val="21"/>
          <w:lang w:val="fr-FR"/>
        </w:rPr>
      </w:pPr>
      <w:bookmarkStart w:id="361" w:name="_Ref29577083"/>
      <w:r w:rsidRPr="00FC0110">
        <w:rPr>
          <w:rFonts w:ascii="Arial" w:hAnsi="Arial" w:cs="Arial"/>
          <w:sz w:val="21"/>
          <w:szCs w:val="21"/>
          <w:lang w:val="fr-FR"/>
        </w:rPr>
        <w:t>Sous</w:t>
      </w:r>
      <w:r w:rsidR="00A63C63" w:rsidRPr="00FC0110">
        <w:rPr>
          <w:rFonts w:ascii="Arial" w:hAnsi="Arial" w:cs="Arial"/>
          <w:sz w:val="21"/>
          <w:szCs w:val="21"/>
          <w:lang w:val="fr-FR"/>
        </w:rPr>
        <w:t xml:space="preserve"> </w:t>
      </w:r>
      <w:r w:rsidRPr="00FC0110">
        <w:rPr>
          <w:rFonts w:ascii="Arial" w:hAnsi="Arial" w:cs="Arial"/>
          <w:sz w:val="21"/>
          <w:szCs w:val="21"/>
          <w:lang w:val="fr-FR"/>
        </w:rPr>
        <w:t>réserve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w:t>
      </w:r>
      <w:r w:rsidR="00FF4C61" w:rsidRPr="00FC0110">
        <w:rPr>
          <w:rFonts w:ascii="Arial" w:hAnsi="Arial" w:cs="Arial"/>
          <w:sz w:val="21"/>
          <w:szCs w:val="21"/>
          <w:lang w:val="fr-FR"/>
        </w:rPr>
        <w:t>Article</w:t>
      </w:r>
      <w:r w:rsidR="00A95507" w:rsidRPr="00FC0110">
        <w:rPr>
          <w:rFonts w:ascii="Arial" w:hAnsi="Arial" w:cs="Arial"/>
          <w:sz w:val="21"/>
          <w:szCs w:val="21"/>
          <w:lang w:val="fr-FR"/>
        </w:rPr>
        <w:t xml:space="preserve"> </w:t>
      </w:r>
      <w:r w:rsidR="00DE4086" w:rsidRPr="00FC0110">
        <w:rPr>
          <w:rFonts w:ascii="Arial" w:hAnsi="Arial" w:cs="Arial"/>
          <w:sz w:val="21"/>
          <w:szCs w:val="21"/>
          <w:lang w:val="fr-FR"/>
        </w:rPr>
        <w:fldChar w:fldCharType="begin"/>
      </w:r>
      <w:r w:rsidR="00DE4086" w:rsidRPr="00FC0110">
        <w:rPr>
          <w:rFonts w:ascii="Arial" w:hAnsi="Arial" w:cs="Arial"/>
          <w:sz w:val="21"/>
          <w:szCs w:val="21"/>
          <w:lang w:val="fr-FR"/>
        </w:rPr>
        <w:instrText xml:space="preserve"> REF _Ref119940411 \w \h </w:instrText>
      </w:r>
      <w:r w:rsidR="00745CB7" w:rsidRPr="00FC0110">
        <w:rPr>
          <w:rFonts w:ascii="Arial" w:hAnsi="Arial" w:cs="Arial"/>
          <w:sz w:val="21"/>
          <w:szCs w:val="21"/>
          <w:lang w:val="fr-FR"/>
        </w:rPr>
        <w:instrText xml:space="preserve"> \* MERGEFORMAT </w:instrText>
      </w:r>
      <w:r w:rsidR="00DE4086" w:rsidRPr="00FC0110">
        <w:rPr>
          <w:rFonts w:ascii="Arial" w:hAnsi="Arial" w:cs="Arial"/>
          <w:sz w:val="21"/>
          <w:szCs w:val="21"/>
          <w:lang w:val="fr-FR"/>
        </w:rPr>
      </w:r>
      <w:r w:rsidR="00DE4086" w:rsidRPr="00FC0110">
        <w:rPr>
          <w:rFonts w:ascii="Arial" w:hAnsi="Arial" w:cs="Arial"/>
          <w:sz w:val="21"/>
          <w:szCs w:val="21"/>
          <w:lang w:val="fr-FR"/>
        </w:rPr>
        <w:fldChar w:fldCharType="separate"/>
      </w:r>
      <w:r w:rsidR="001376B4" w:rsidRPr="00FC0110">
        <w:rPr>
          <w:rFonts w:ascii="Arial" w:hAnsi="Arial" w:cs="Arial"/>
          <w:sz w:val="21"/>
          <w:szCs w:val="21"/>
          <w:lang w:val="fr-FR"/>
        </w:rPr>
        <w:t>21.1</w:t>
      </w:r>
      <w:r w:rsidR="00DE4086" w:rsidRPr="00FC0110">
        <w:rPr>
          <w:rFonts w:ascii="Arial" w:hAnsi="Arial" w:cs="Arial"/>
          <w:sz w:val="21"/>
          <w:szCs w:val="21"/>
          <w:lang w:val="fr-FR"/>
        </w:rPr>
        <w:fldChar w:fldCharType="end"/>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l'Option</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Résolution</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Litiges</w:t>
      </w:r>
      <w:r w:rsidR="00A63C63" w:rsidRPr="00FC0110">
        <w:rPr>
          <w:rFonts w:ascii="Arial" w:hAnsi="Arial" w:cs="Arial"/>
          <w:sz w:val="21"/>
          <w:szCs w:val="21"/>
          <w:lang w:val="fr-FR"/>
        </w:rPr>
        <w:t xml:space="preserve"> </w:t>
      </w:r>
      <w:r w:rsidRPr="00FC0110">
        <w:rPr>
          <w:rFonts w:ascii="Arial" w:hAnsi="Arial" w:cs="Arial"/>
          <w:sz w:val="21"/>
          <w:szCs w:val="21"/>
          <w:lang w:val="fr-FR"/>
        </w:rPr>
        <w:t>Techniques,</w:t>
      </w:r>
      <w:r w:rsidR="00A63C63" w:rsidRPr="00FC0110">
        <w:rPr>
          <w:rFonts w:ascii="Arial" w:hAnsi="Arial" w:cs="Arial"/>
          <w:sz w:val="21"/>
          <w:szCs w:val="21"/>
          <w:lang w:val="fr-FR"/>
        </w:rPr>
        <w:t xml:space="preserve"> </w:t>
      </w:r>
      <w:r w:rsidRPr="00FC0110">
        <w:rPr>
          <w:rFonts w:ascii="Arial" w:hAnsi="Arial" w:cs="Arial"/>
          <w:sz w:val="21"/>
          <w:szCs w:val="21"/>
          <w:lang w:val="fr-FR"/>
        </w:rPr>
        <w:t>si</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Différend</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Litige</w:t>
      </w:r>
      <w:r w:rsidR="00A63C63" w:rsidRPr="00FC0110">
        <w:rPr>
          <w:rFonts w:ascii="Arial" w:hAnsi="Arial" w:cs="Arial"/>
          <w:sz w:val="21"/>
          <w:szCs w:val="21"/>
          <w:lang w:val="fr-FR"/>
        </w:rPr>
        <w:t xml:space="preserve"> </w:t>
      </w:r>
      <w:r w:rsidRPr="00FC0110">
        <w:rPr>
          <w:rFonts w:ascii="Arial" w:hAnsi="Arial" w:cs="Arial"/>
          <w:sz w:val="21"/>
          <w:szCs w:val="21"/>
          <w:lang w:val="fr-FR"/>
        </w:rPr>
        <w:t>Technique,</w:t>
      </w:r>
      <w:r w:rsidR="00A63C63" w:rsidRPr="00FC0110">
        <w:rPr>
          <w:rFonts w:ascii="Arial" w:hAnsi="Arial" w:cs="Arial"/>
          <w:sz w:val="21"/>
          <w:szCs w:val="21"/>
          <w:lang w:val="fr-FR"/>
        </w:rPr>
        <w:t xml:space="preserve"> </w:t>
      </w:r>
      <w:r w:rsidRPr="00FC0110">
        <w:rPr>
          <w:rFonts w:ascii="Arial" w:hAnsi="Arial" w:cs="Arial"/>
          <w:sz w:val="21"/>
          <w:szCs w:val="21"/>
          <w:lang w:val="fr-FR"/>
        </w:rPr>
        <w:t>chaque</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Pr="00FC0110">
        <w:rPr>
          <w:rFonts w:ascii="Arial" w:hAnsi="Arial" w:cs="Arial"/>
          <w:sz w:val="21"/>
          <w:szCs w:val="21"/>
          <w:lang w:val="fr-FR"/>
        </w:rPr>
        <w:t>peut</w:t>
      </w:r>
      <w:r w:rsidR="00A63C63" w:rsidRPr="00FC0110">
        <w:rPr>
          <w:rFonts w:ascii="Arial" w:hAnsi="Arial" w:cs="Arial"/>
          <w:sz w:val="21"/>
          <w:szCs w:val="21"/>
          <w:lang w:val="fr-FR"/>
        </w:rPr>
        <w:t xml:space="preserve"> </w:t>
      </w:r>
      <w:r w:rsidRPr="00FC0110">
        <w:rPr>
          <w:rFonts w:ascii="Arial" w:hAnsi="Arial" w:cs="Arial"/>
          <w:sz w:val="21"/>
          <w:szCs w:val="21"/>
          <w:lang w:val="fr-FR"/>
        </w:rPr>
        <w:t>soumettre</w:t>
      </w:r>
      <w:r w:rsidR="00A63C63" w:rsidRPr="00FC0110">
        <w:rPr>
          <w:rFonts w:ascii="Arial" w:hAnsi="Arial" w:cs="Arial"/>
          <w:sz w:val="21"/>
          <w:szCs w:val="21"/>
          <w:lang w:val="fr-FR"/>
        </w:rPr>
        <w:t xml:space="preserve"> </w:t>
      </w:r>
      <w:r w:rsidRPr="00FC0110">
        <w:rPr>
          <w:rFonts w:ascii="Arial" w:hAnsi="Arial" w:cs="Arial"/>
          <w:sz w:val="21"/>
          <w:szCs w:val="21"/>
          <w:lang w:val="fr-FR"/>
        </w:rPr>
        <w:t>sa</w:t>
      </w:r>
      <w:r w:rsidR="00A63C63" w:rsidRPr="00FC0110">
        <w:rPr>
          <w:rFonts w:ascii="Arial" w:hAnsi="Arial" w:cs="Arial"/>
          <w:sz w:val="21"/>
          <w:szCs w:val="21"/>
          <w:lang w:val="fr-FR"/>
        </w:rPr>
        <w:t xml:space="preserve"> </w:t>
      </w:r>
      <w:r w:rsidRPr="00FC0110">
        <w:rPr>
          <w:rFonts w:ascii="Arial" w:hAnsi="Arial" w:cs="Arial"/>
          <w:sz w:val="21"/>
          <w:szCs w:val="21"/>
          <w:lang w:val="fr-FR"/>
        </w:rPr>
        <w:t>résolution</w:t>
      </w:r>
      <w:r w:rsidR="00A63C63" w:rsidRPr="00FC0110">
        <w:rPr>
          <w:rFonts w:ascii="Arial" w:hAnsi="Arial" w:cs="Arial"/>
          <w:sz w:val="21"/>
          <w:szCs w:val="21"/>
          <w:lang w:val="fr-FR"/>
        </w:rPr>
        <w:t xml:space="preserve"> </w:t>
      </w:r>
      <w:r w:rsidR="35E910D3"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Expert</w:t>
      </w:r>
      <w:r w:rsidR="00A63C63" w:rsidRPr="00FC0110">
        <w:rPr>
          <w:rFonts w:ascii="Arial" w:hAnsi="Arial" w:cs="Arial"/>
          <w:sz w:val="21"/>
          <w:szCs w:val="21"/>
          <w:lang w:val="fr-FR"/>
        </w:rPr>
        <w:t xml:space="preserve"> </w:t>
      </w:r>
      <w:r w:rsidRPr="00FC0110">
        <w:rPr>
          <w:rFonts w:ascii="Arial" w:hAnsi="Arial" w:cs="Arial"/>
          <w:sz w:val="21"/>
          <w:szCs w:val="21"/>
          <w:lang w:val="fr-FR"/>
        </w:rPr>
        <w:t>Indépendant</w:t>
      </w:r>
      <w:r w:rsidR="00A63C63" w:rsidRPr="00FC0110">
        <w:rPr>
          <w:rFonts w:ascii="Arial" w:hAnsi="Arial" w:cs="Arial"/>
          <w:sz w:val="21"/>
          <w:szCs w:val="21"/>
          <w:lang w:val="fr-FR"/>
        </w:rPr>
        <w:t xml:space="preserve"> </w:t>
      </w:r>
      <w:r w:rsidR="0CB122A7" w:rsidRPr="00FC0110">
        <w:rPr>
          <w:rFonts w:ascii="Arial" w:hAnsi="Arial" w:cs="Arial"/>
          <w:sz w:val="21"/>
          <w:szCs w:val="21"/>
          <w:lang w:val="fr-FR"/>
        </w:rPr>
        <w:t>selon</w:t>
      </w:r>
      <w:r w:rsidR="00A63C63" w:rsidRPr="00FC0110">
        <w:rPr>
          <w:rFonts w:ascii="Arial" w:hAnsi="Arial" w:cs="Arial"/>
          <w:sz w:val="21"/>
          <w:szCs w:val="21"/>
          <w:lang w:val="fr-FR"/>
        </w:rPr>
        <w:t xml:space="preserve"> </w:t>
      </w:r>
      <w:r w:rsidR="0CB122A7" w:rsidRPr="00FC0110">
        <w:rPr>
          <w:rFonts w:ascii="Arial" w:hAnsi="Arial" w:cs="Arial"/>
          <w:sz w:val="21"/>
          <w:szCs w:val="21"/>
          <w:lang w:val="fr-FR"/>
        </w:rPr>
        <w:t>les</w:t>
      </w:r>
      <w:r w:rsidR="00A63C63" w:rsidRPr="00FC0110">
        <w:rPr>
          <w:rFonts w:ascii="Arial" w:hAnsi="Arial" w:cs="Arial"/>
          <w:sz w:val="21"/>
          <w:szCs w:val="21"/>
          <w:lang w:val="fr-FR"/>
        </w:rPr>
        <w:t xml:space="preserve"> </w:t>
      </w:r>
      <w:r w:rsidR="0CB122A7" w:rsidRPr="00FC0110">
        <w:rPr>
          <w:rFonts w:ascii="Arial" w:hAnsi="Arial" w:cs="Arial"/>
          <w:sz w:val="21"/>
          <w:szCs w:val="21"/>
          <w:lang w:val="fr-FR"/>
        </w:rPr>
        <w:t>modalités</w:t>
      </w:r>
      <w:r w:rsidR="00A63C63" w:rsidRPr="00FC0110">
        <w:rPr>
          <w:rFonts w:ascii="Arial" w:hAnsi="Arial" w:cs="Arial"/>
          <w:sz w:val="21"/>
          <w:szCs w:val="21"/>
          <w:lang w:val="fr-FR"/>
        </w:rPr>
        <w:t xml:space="preserve"> </w:t>
      </w:r>
      <w:r w:rsidR="0CB122A7" w:rsidRPr="00FC0110">
        <w:rPr>
          <w:rFonts w:ascii="Arial" w:hAnsi="Arial" w:cs="Arial"/>
          <w:sz w:val="21"/>
          <w:szCs w:val="21"/>
          <w:lang w:val="fr-FR"/>
        </w:rPr>
        <w:t>fixées</w:t>
      </w:r>
      <w:r w:rsidR="00A63C63" w:rsidRPr="00FC0110">
        <w:rPr>
          <w:rFonts w:ascii="Arial" w:hAnsi="Arial" w:cs="Arial"/>
          <w:sz w:val="21"/>
          <w:szCs w:val="21"/>
          <w:lang w:val="fr-FR"/>
        </w:rPr>
        <w:t xml:space="preserve"> </w:t>
      </w:r>
      <w:r w:rsidRPr="00FC0110">
        <w:rPr>
          <w:rFonts w:ascii="Arial" w:hAnsi="Arial" w:cs="Arial"/>
          <w:sz w:val="21"/>
          <w:szCs w:val="21"/>
          <w:lang w:val="fr-FR"/>
        </w:rPr>
        <w:t>d</w:t>
      </w:r>
      <w:r w:rsidR="77279BCD" w:rsidRPr="00FC0110">
        <w:rPr>
          <w:rFonts w:ascii="Arial" w:hAnsi="Arial" w:cs="Arial"/>
          <w:sz w:val="21"/>
          <w:szCs w:val="21"/>
          <w:lang w:val="fr-FR"/>
        </w:rPr>
        <w:t>ans</w:t>
      </w:r>
      <w:r w:rsidR="00A63C63" w:rsidRPr="00FC0110">
        <w:rPr>
          <w:rFonts w:ascii="Arial" w:hAnsi="Arial" w:cs="Arial"/>
          <w:sz w:val="21"/>
          <w:szCs w:val="21"/>
          <w:lang w:val="fr-FR"/>
        </w:rPr>
        <w:t xml:space="preserve"> </w:t>
      </w:r>
      <w:r w:rsidR="77279BCD"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00FF4C61" w:rsidRPr="00FC0110">
        <w:rPr>
          <w:rFonts w:ascii="Arial" w:hAnsi="Arial" w:cs="Arial"/>
          <w:sz w:val="21"/>
          <w:szCs w:val="21"/>
          <w:lang w:val="fr-FR"/>
        </w:rPr>
        <w:t>Article</w:t>
      </w:r>
      <w:r w:rsidRPr="00FC0110">
        <w:rPr>
          <w:rFonts w:ascii="Arial" w:hAnsi="Arial" w:cs="Arial"/>
          <w:sz w:val="21"/>
          <w:szCs w:val="21"/>
          <w:lang w:val="fr-FR"/>
        </w:rPr>
        <w:t>.</w:t>
      </w:r>
      <w:bookmarkEnd w:id="361"/>
    </w:p>
    <w:p w14:paraId="214FEDB5" w14:textId="48F420E7" w:rsidR="006F4377" w:rsidRPr="00FC0110" w:rsidRDefault="006F4377" w:rsidP="00E95B2E">
      <w:pPr>
        <w:pStyle w:val="BauchiEPClevel1"/>
        <w:numPr>
          <w:ilvl w:val="0"/>
          <w:numId w:val="53"/>
        </w:numPr>
        <w:tabs>
          <w:tab w:val="left" w:pos="709"/>
          <w:tab w:val="left" w:pos="1418"/>
          <w:tab w:val="left" w:pos="2127"/>
        </w:tabs>
        <w:snapToGrid w:val="0"/>
        <w:ind w:hanging="720"/>
        <w:rPr>
          <w:rFonts w:ascii="Arial" w:hAnsi="Arial" w:cs="Arial"/>
          <w:sz w:val="21"/>
          <w:szCs w:val="21"/>
          <w:lang w:val="fr-FR"/>
        </w:rPr>
      </w:pPr>
      <w:bookmarkStart w:id="362" w:name="_bookmark164"/>
      <w:bookmarkStart w:id="363" w:name="_Ref29584914"/>
      <w:bookmarkEnd w:id="362"/>
      <w:r w:rsidRPr="00FC0110">
        <w:rPr>
          <w:rFonts w:ascii="Arial" w:hAnsi="Arial" w:cs="Arial"/>
          <w:sz w:val="21"/>
          <w:szCs w:val="21"/>
          <w:lang w:val="fr-FR"/>
        </w:rPr>
        <w:t>La</w:t>
      </w:r>
      <w:r w:rsidR="00A63C63" w:rsidRPr="00FC0110">
        <w:rPr>
          <w:rFonts w:ascii="Arial" w:hAnsi="Arial" w:cs="Arial"/>
          <w:sz w:val="21"/>
          <w:szCs w:val="21"/>
          <w:lang w:val="fr-FR"/>
        </w:rPr>
        <w:t xml:space="preserve"> </w:t>
      </w:r>
      <w:bookmarkStart w:id="364" w:name="_Hlk119012861"/>
      <w:r w:rsidRPr="00FC0110">
        <w:rPr>
          <w:rFonts w:ascii="Arial" w:hAnsi="Arial" w:cs="Arial"/>
          <w:sz w:val="21"/>
          <w:szCs w:val="21"/>
          <w:lang w:val="fr-FR"/>
        </w:rPr>
        <w:t>procédure</w:t>
      </w:r>
      <w:r w:rsidR="00A63C63" w:rsidRPr="00FC0110">
        <w:rPr>
          <w:rFonts w:ascii="Arial" w:hAnsi="Arial" w:cs="Arial"/>
          <w:sz w:val="21"/>
          <w:szCs w:val="21"/>
          <w:lang w:val="fr-FR"/>
        </w:rPr>
        <w:t xml:space="preserve"> </w:t>
      </w:r>
      <w:r w:rsidRPr="00FC0110">
        <w:rPr>
          <w:rFonts w:ascii="Arial" w:hAnsi="Arial" w:cs="Arial"/>
          <w:sz w:val="21"/>
          <w:szCs w:val="21"/>
          <w:lang w:val="fr-FR"/>
        </w:rPr>
        <w:t>d'Expertise</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engagée</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l</w:t>
      </w:r>
      <w:r w:rsidR="6A7D092D" w:rsidRPr="00FC0110">
        <w:rPr>
          <w:rFonts w:ascii="Arial" w:hAnsi="Arial" w:cs="Arial"/>
          <w:sz w:val="21"/>
          <w:szCs w:val="21"/>
          <w:lang w:val="fr-FR"/>
        </w:rPr>
        <w:t>’envoi</w:t>
      </w:r>
      <w:r w:rsidR="00A63C63" w:rsidRPr="00FC0110">
        <w:rPr>
          <w:rFonts w:ascii="Arial" w:hAnsi="Arial" w:cs="Arial"/>
          <w:sz w:val="21"/>
          <w:szCs w:val="21"/>
          <w:lang w:val="fr-FR"/>
        </w:rPr>
        <w:t xml:space="preserve"> </w:t>
      </w:r>
      <w:r w:rsidR="0976BAE8" w:rsidRPr="00FC0110">
        <w:rPr>
          <w:rFonts w:ascii="Arial" w:hAnsi="Arial" w:cs="Arial"/>
          <w:sz w:val="21"/>
          <w:szCs w:val="21"/>
          <w:lang w:val="fr-FR"/>
        </w:rPr>
        <w:t>d’une</w:t>
      </w:r>
      <w:r w:rsidR="00A63C63" w:rsidRPr="00FC0110">
        <w:rPr>
          <w:rFonts w:ascii="Arial" w:hAnsi="Arial" w:cs="Arial"/>
          <w:sz w:val="21"/>
          <w:szCs w:val="21"/>
          <w:lang w:val="fr-FR"/>
        </w:rPr>
        <w:t xml:space="preserve"> </w:t>
      </w:r>
      <w:r w:rsidR="0976BAE8" w:rsidRPr="00FC0110">
        <w:rPr>
          <w:rFonts w:ascii="Arial" w:hAnsi="Arial" w:cs="Arial"/>
          <w:sz w:val="21"/>
          <w:szCs w:val="21"/>
          <w:lang w:val="fr-FR"/>
        </w:rPr>
        <w:t>notification</w:t>
      </w:r>
      <w:r w:rsidR="00A63C63" w:rsidRPr="00FC0110">
        <w:rPr>
          <w:rFonts w:ascii="Arial" w:hAnsi="Arial" w:cs="Arial"/>
          <w:sz w:val="21"/>
          <w:szCs w:val="21"/>
          <w:lang w:val="fr-FR"/>
        </w:rPr>
        <w:t xml:space="preserve"> </w:t>
      </w:r>
      <w:r w:rsidR="0976BAE8" w:rsidRPr="00FC0110">
        <w:rPr>
          <w:rFonts w:ascii="Arial" w:hAnsi="Arial" w:cs="Arial"/>
          <w:sz w:val="21"/>
          <w:szCs w:val="21"/>
          <w:lang w:val="fr-FR"/>
        </w:rPr>
        <w:t>écrite</w:t>
      </w:r>
      <w:r w:rsidR="003A265F"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l'autre</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039456A6" w:rsidRPr="00FC0110">
        <w:rPr>
          <w:rFonts w:ascii="Arial" w:hAnsi="Arial" w:cs="Arial"/>
          <w:sz w:val="21"/>
          <w:szCs w:val="21"/>
          <w:lang w:val="fr-FR"/>
        </w:rPr>
        <w:t>sollicitant</w:t>
      </w:r>
      <w:r w:rsidR="00A63C63" w:rsidRPr="00FC0110">
        <w:rPr>
          <w:rFonts w:ascii="Arial" w:hAnsi="Arial" w:cs="Arial"/>
          <w:sz w:val="21"/>
          <w:szCs w:val="21"/>
          <w:lang w:val="fr-FR"/>
        </w:rPr>
        <w:t xml:space="preserve"> </w:t>
      </w:r>
      <w:r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Expertise</w:t>
      </w:r>
      <w:r w:rsidR="00A63C63" w:rsidRPr="00FC0110">
        <w:rPr>
          <w:rFonts w:ascii="Arial" w:hAnsi="Arial" w:cs="Arial"/>
          <w:sz w:val="21"/>
          <w:szCs w:val="21"/>
          <w:lang w:val="fr-FR"/>
        </w:rPr>
        <w:t xml:space="preserve"> </w:t>
      </w:r>
      <w:r w:rsidR="563742AF" w:rsidRPr="00FC0110">
        <w:rPr>
          <w:rFonts w:ascii="Arial" w:hAnsi="Arial" w:cs="Arial"/>
          <w:sz w:val="21"/>
          <w:szCs w:val="21"/>
          <w:lang w:val="fr-FR"/>
        </w:rPr>
        <w:t>sur</w:t>
      </w:r>
      <w:r w:rsidR="00A63C63" w:rsidRPr="00FC0110">
        <w:rPr>
          <w:rFonts w:ascii="Arial" w:hAnsi="Arial" w:cs="Arial"/>
          <w:sz w:val="21"/>
          <w:szCs w:val="21"/>
          <w:lang w:val="fr-FR"/>
        </w:rPr>
        <w:t xml:space="preserve"> </w:t>
      </w:r>
      <w:r w:rsidR="563742AF"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Litige</w:t>
      </w:r>
      <w:r w:rsidR="00A63C63" w:rsidRPr="00FC0110">
        <w:rPr>
          <w:rFonts w:ascii="Arial" w:hAnsi="Arial" w:cs="Arial"/>
          <w:sz w:val="21"/>
          <w:szCs w:val="21"/>
          <w:lang w:val="fr-FR"/>
        </w:rPr>
        <w:t xml:space="preserve"> </w:t>
      </w:r>
      <w:r w:rsidRPr="00FC0110">
        <w:rPr>
          <w:rFonts w:ascii="Arial" w:hAnsi="Arial" w:cs="Arial"/>
          <w:sz w:val="21"/>
          <w:szCs w:val="21"/>
          <w:lang w:val="fr-FR"/>
        </w:rPr>
        <w:t>Technique.</w:t>
      </w:r>
      <w:bookmarkEnd w:id="363"/>
      <w:bookmarkEnd w:id="364"/>
    </w:p>
    <w:p w14:paraId="125F099B" w14:textId="41A67352" w:rsidR="006F4377" w:rsidRPr="00FC0110" w:rsidRDefault="006F4377" w:rsidP="00E95B2E">
      <w:pPr>
        <w:pStyle w:val="BauchiEPClevel1"/>
        <w:numPr>
          <w:ilvl w:val="0"/>
          <w:numId w:val="53"/>
        </w:numPr>
        <w:tabs>
          <w:tab w:val="left" w:pos="709"/>
          <w:tab w:val="left" w:pos="1418"/>
          <w:tab w:val="left" w:pos="2127"/>
        </w:tabs>
        <w:snapToGrid w:val="0"/>
        <w:ind w:hanging="720"/>
        <w:rPr>
          <w:rFonts w:ascii="Arial" w:hAnsi="Arial" w:cs="Arial"/>
          <w:sz w:val="21"/>
          <w:szCs w:val="21"/>
          <w:lang w:val="fr-FR"/>
        </w:rPr>
      </w:pPr>
      <w:bookmarkStart w:id="365" w:name="_bookmark165"/>
      <w:bookmarkEnd w:id="365"/>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dix</w:t>
      </w:r>
      <w:r w:rsidR="00A63C63" w:rsidRPr="00FC0110">
        <w:rPr>
          <w:rFonts w:ascii="Arial" w:hAnsi="Arial" w:cs="Arial"/>
          <w:sz w:val="21"/>
          <w:szCs w:val="21"/>
          <w:lang w:val="fr-FR"/>
        </w:rPr>
        <w:t xml:space="preserve"> </w:t>
      </w:r>
      <w:r w:rsidRPr="00FC0110">
        <w:rPr>
          <w:rFonts w:ascii="Arial" w:hAnsi="Arial" w:cs="Arial"/>
          <w:sz w:val="21"/>
          <w:szCs w:val="21"/>
          <w:lang w:val="fr-FR"/>
        </w:rPr>
        <w:t>(10)</w:t>
      </w:r>
      <w:r w:rsidR="00A63C63" w:rsidRPr="00FC0110">
        <w:rPr>
          <w:rFonts w:ascii="Arial" w:hAnsi="Arial" w:cs="Arial"/>
          <w:sz w:val="21"/>
          <w:szCs w:val="21"/>
          <w:lang w:val="fr-FR"/>
        </w:rPr>
        <w:t xml:space="preserve"> </w:t>
      </w:r>
      <w:r w:rsidRPr="00FC0110">
        <w:rPr>
          <w:rFonts w:ascii="Arial" w:hAnsi="Arial" w:cs="Arial"/>
          <w:sz w:val="21"/>
          <w:szCs w:val="21"/>
          <w:lang w:val="fr-FR"/>
        </w:rPr>
        <w:t>Jours</w:t>
      </w:r>
      <w:r w:rsidR="00A63C63" w:rsidRPr="00FC0110">
        <w:rPr>
          <w:rFonts w:ascii="Arial" w:hAnsi="Arial" w:cs="Arial"/>
          <w:sz w:val="21"/>
          <w:szCs w:val="21"/>
          <w:lang w:val="fr-FR"/>
        </w:rPr>
        <w:t xml:space="preserve"> </w:t>
      </w:r>
      <w:r w:rsidRPr="00FC0110">
        <w:rPr>
          <w:rFonts w:ascii="Arial" w:hAnsi="Arial" w:cs="Arial"/>
          <w:sz w:val="21"/>
          <w:szCs w:val="21"/>
          <w:lang w:val="fr-FR"/>
        </w:rPr>
        <w:t>Ouvrables</w:t>
      </w:r>
      <w:r w:rsidR="00A63C63" w:rsidRPr="00FC0110">
        <w:rPr>
          <w:rFonts w:ascii="Arial" w:hAnsi="Arial" w:cs="Arial"/>
          <w:sz w:val="21"/>
          <w:szCs w:val="21"/>
          <w:lang w:val="fr-FR"/>
        </w:rPr>
        <w:t xml:space="preserve"> </w:t>
      </w:r>
      <w:r w:rsidRPr="00FC0110">
        <w:rPr>
          <w:rFonts w:ascii="Arial" w:hAnsi="Arial" w:cs="Arial"/>
          <w:sz w:val="21"/>
          <w:szCs w:val="21"/>
          <w:lang w:val="fr-FR"/>
        </w:rPr>
        <w:t>suivant</w:t>
      </w:r>
      <w:r w:rsidR="00E83CB8" w:rsidRPr="00FC0110">
        <w:rPr>
          <w:rFonts w:ascii="Arial" w:hAnsi="Arial" w:cs="Arial"/>
          <w:sz w:val="21"/>
          <w:szCs w:val="21"/>
          <w:lang w:val="fr-FR"/>
        </w:rPr>
        <w:t>s</w:t>
      </w:r>
      <w:r w:rsidR="00A63C63" w:rsidRPr="00FC0110">
        <w:rPr>
          <w:rFonts w:ascii="Arial" w:hAnsi="Arial" w:cs="Arial"/>
          <w:sz w:val="21"/>
          <w:szCs w:val="21"/>
          <w:lang w:val="fr-FR"/>
        </w:rPr>
        <w:t xml:space="preserve"> </w:t>
      </w:r>
      <w:r w:rsidRPr="00FC0110">
        <w:rPr>
          <w:rFonts w:ascii="Arial" w:hAnsi="Arial" w:cs="Arial"/>
          <w:sz w:val="21"/>
          <w:szCs w:val="21"/>
          <w:lang w:val="fr-FR"/>
        </w:rPr>
        <w:t>l'envoi</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62E6C93E" w:rsidRPr="00FC0110">
        <w:rPr>
          <w:rFonts w:ascii="Arial" w:hAnsi="Arial" w:cs="Arial"/>
          <w:sz w:val="21"/>
          <w:szCs w:val="21"/>
          <w:lang w:val="fr-FR"/>
        </w:rPr>
        <w:t>cette</w:t>
      </w:r>
      <w:r w:rsidR="00A63C63" w:rsidRPr="00FC0110">
        <w:rPr>
          <w:rFonts w:ascii="Arial" w:hAnsi="Arial" w:cs="Arial"/>
          <w:sz w:val="21"/>
          <w:szCs w:val="21"/>
          <w:lang w:val="fr-FR"/>
        </w:rPr>
        <w:t xml:space="preserve"> </w:t>
      </w:r>
      <w:r w:rsidRPr="00FC0110">
        <w:rPr>
          <w:rFonts w:ascii="Arial" w:hAnsi="Arial" w:cs="Arial"/>
          <w:sz w:val="21"/>
          <w:szCs w:val="21"/>
          <w:lang w:val="fr-FR"/>
        </w:rPr>
        <w:t>notification</w:t>
      </w:r>
      <w:r w:rsidR="002725DF"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Parties</w:t>
      </w:r>
      <w:r w:rsidR="00A63C63" w:rsidRPr="00FC0110">
        <w:rPr>
          <w:rFonts w:ascii="Arial" w:hAnsi="Arial" w:cs="Arial"/>
          <w:sz w:val="21"/>
          <w:szCs w:val="21"/>
          <w:lang w:val="fr-FR"/>
        </w:rPr>
        <w:t xml:space="preserve"> </w:t>
      </w:r>
      <w:r w:rsidRPr="00FC0110">
        <w:rPr>
          <w:rFonts w:ascii="Arial" w:hAnsi="Arial" w:cs="Arial"/>
          <w:sz w:val="21"/>
          <w:szCs w:val="21"/>
          <w:lang w:val="fr-FR"/>
        </w:rPr>
        <w:t>désignent</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Expert</w:t>
      </w:r>
      <w:r w:rsidR="00A63C63" w:rsidRPr="00FC0110">
        <w:rPr>
          <w:rFonts w:ascii="Arial" w:hAnsi="Arial" w:cs="Arial"/>
          <w:sz w:val="21"/>
          <w:szCs w:val="21"/>
          <w:lang w:val="fr-FR"/>
        </w:rPr>
        <w:t xml:space="preserve"> </w:t>
      </w:r>
      <w:r w:rsidRPr="00FC0110">
        <w:rPr>
          <w:rFonts w:ascii="Arial" w:hAnsi="Arial" w:cs="Arial"/>
          <w:sz w:val="21"/>
          <w:szCs w:val="21"/>
          <w:lang w:val="fr-FR"/>
        </w:rPr>
        <w:t>Indépendant</w:t>
      </w:r>
      <w:r w:rsidR="00A63C63" w:rsidRPr="00FC0110">
        <w:rPr>
          <w:rFonts w:ascii="Arial" w:hAnsi="Arial" w:cs="Arial"/>
          <w:sz w:val="21"/>
          <w:szCs w:val="21"/>
          <w:lang w:val="fr-FR"/>
        </w:rPr>
        <w:t xml:space="preserve"> </w:t>
      </w:r>
      <w:r w:rsidRPr="00FC0110">
        <w:rPr>
          <w:rFonts w:ascii="Arial" w:hAnsi="Arial" w:cs="Arial"/>
          <w:sz w:val="21"/>
          <w:szCs w:val="21"/>
          <w:lang w:val="fr-FR"/>
        </w:rPr>
        <w:t>pour</w:t>
      </w:r>
      <w:r w:rsidR="00A63C63" w:rsidRPr="00FC0110">
        <w:rPr>
          <w:rFonts w:ascii="Arial" w:hAnsi="Arial" w:cs="Arial"/>
          <w:sz w:val="21"/>
          <w:szCs w:val="21"/>
          <w:lang w:val="fr-FR"/>
        </w:rPr>
        <w:t xml:space="preserve"> </w:t>
      </w:r>
      <w:r w:rsidR="6F6DFBEC" w:rsidRPr="00FC0110">
        <w:rPr>
          <w:rFonts w:ascii="Arial" w:hAnsi="Arial" w:cs="Arial"/>
          <w:sz w:val="21"/>
          <w:szCs w:val="21"/>
          <w:lang w:val="fr-FR"/>
        </w:rPr>
        <w:t>résoudre</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Litige</w:t>
      </w:r>
      <w:r w:rsidR="00A63C63" w:rsidRPr="00FC0110">
        <w:rPr>
          <w:rFonts w:ascii="Arial" w:hAnsi="Arial" w:cs="Arial"/>
          <w:sz w:val="21"/>
          <w:szCs w:val="21"/>
          <w:lang w:val="fr-FR"/>
        </w:rPr>
        <w:t xml:space="preserve"> </w:t>
      </w:r>
      <w:r w:rsidRPr="00FC0110">
        <w:rPr>
          <w:rFonts w:ascii="Arial" w:hAnsi="Arial" w:cs="Arial"/>
          <w:sz w:val="21"/>
          <w:szCs w:val="21"/>
          <w:lang w:val="fr-FR"/>
        </w:rPr>
        <w:t>Technique.</w:t>
      </w:r>
      <w:r w:rsidR="00A63C63" w:rsidRPr="00FC0110">
        <w:rPr>
          <w:rFonts w:ascii="Arial" w:hAnsi="Arial" w:cs="Arial"/>
          <w:sz w:val="21"/>
          <w:szCs w:val="21"/>
          <w:lang w:val="fr-FR"/>
        </w:rPr>
        <w:t xml:space="preserve"> </w:t>
      </w:r>
      <w:bookmarkStart w:id="366" w:name="_Hlk119012952"/>
      <w:r w:rsidRPr="00FC0110">
        <w:rPr>
          <w:rFonts w:ascii="Arial" w:hAnsi="Arial" w:cs="Arial"/>
          <w:sz w:val="21"/>
          <w:szCs w:val="21"/>
          <w:lang w:val="fr-FR"/>
        </w:rPr>
        <w:t>Si</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Parties</w:t>
      </w:r>
      <w:r w:rsidR="00A63C63" w:rsidRPr="00FC0110">
        <w:rPr>
          <w:rFonts w:ascii="Arial" w:hAnsi="Arial" w:cs="Arial"/>
          <w:sz w:val="21"/>
          <w:szCs w:val="21"/>
          <w:lang w:val="fr-FR"/>
        </w:rPr>
        <w:t xml:space="preserve"> </w:t>
      </w:r>
      <w:r w:rsidRPr="00FC0110">
        <w:rPr>
          <w:rFonts w:ascii="Arial" w:hAnsi="Arial" w:cs="Arial"/>
          <w:sz w:val="21"/>
          <w:szCs w:val="21"/>
          <w:lang w:val="fr-FR"/>
        </w:rPr>
        <w:t>ne</w:t>
      </w:r>
      <w:r w:rsidR="00A63C63" w:rsidRPr="00FC0110">
        <w:rPr>
          <w:rFonts w:ascii="Arial" w:hAnsi="Arial" w:cs="Arial"/>
          <w:sz w:val="21"/>
          <w:szCs w:val="21"/>
          <w:lang w:val="fr-FR"/>
        </w:rPr>
        <w:t xml:space="preserve"> </w:t>
      </w:r>
      <w:r w:rsidRPr="00FC0110">
        <w:rPr>
          <w:rFonts w:ascii="Arial" w:hAnsi="Arial" w:cs="Arial"/>
          <w:sz w:val="21"/>
          <w:szCs w:val="21"/>
          <w:lang w:val="fr-FR"/>
        </w:rPr>
        <w:t>parviennent</w:t>
      </w:r>
      <w:r w:rsidR="00A63C63" w:rsidRPr="00FC0110">
        <w:rPr>
          <w:rFonts w:ascii="Arial" w:hAnsi="Arial" w:cs="Arial"/>
          <w:sz w:val="21"/>
          <w:szCs w:val="21"/>
          <w:lang w:val="fr-FR"/>
        </w:rPr>
        <w:t xml:space="preserve"> </w:t>
      </w:r>
      <w:r w:rsidRPr="00FC0110">
        <w:rPr>
          <w:rFonts w:ascii="Arial" w:hAnsi="Arial" w:cs="Arial"/>
          <w:sz w:val="21"/>
          <w:szCs w:val="21"/>
          <w:lang w:val="fr-FR"/>
        </w:rPr>
        <w:t>pas</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4BFD4BB9" w:rsidRPr="00FC0110">
        <w:rPr>
          <w:rFonts w:ascii="Arial" w:hAnsi="Arial" w:cs="Arial"/>
          <w:sz w:val="21"/>
          <w:szCs w:val="21"/>
          <w:lang w:val="fr-FR"/>
        </w:rPr>
        <w:t>s’accorder</w:t>
      </w:r>
      <w:r w:rsidR="00A63C63" w:rsidRPr="00FC0110">
        <w:rPr>
          <w:rFonts w:ascii="Arial" w:hAnsi="Arial" w:cs="Arial"/>
          <w:sz w:val="21"/>
          <w:szCs w:val="21"/>
          <w:lang w:val="fr-FR"/>
        </w:rPr>
        <w:t xml:space="preserve"> </w:t>
      </w:r>
      <w:r w:rsidR="6BC4CB83"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6BC4CB83" w:rsidRPr="00FC0110">
        <w:rPr>
          <w:rFonts w:ascii="Arial" w:hAnsi="Arial" w:cs="Arial"/>
          <w:sz w:val="21"/>
          <w:szCs w:val="21"/>
          <w:lang w:val="fr-FR"/>
        </w:rPr>
        <w:t>ce</w:t>
      </w:r>
      <w:r w:rsidR="00A63C63" w:rsidRPr="00FC0110">
        <w:rPr>
          <w:rFonts w:ascii="Arial" w:hAnsi="Arial" w:cs="Arial"/>
          <w:sz w:val="21"/>
          <w:szCs w:val="21"/>
          <w:lang w:val="fr-FR"/>
        </w:rPr>
        <w:t xml:space="preserve"> </w:t>
      </w:r>
      <w:r w:rsidR="6BC4CB83" w:rsidRPr="00FC0110">
        <w:rPr>
          <w:rFonts w:ascii="Arial" w:hAnsi="Arial" w:cs="Arial"/>
          <w:sz w:val="21"/>
          <w:szCs w:val="21"/>
          <w:lang w:val="fr-FR"/>
        </w:rPr>
        <w:t>délai</w:t>
      </w:r>
      <w:r w:rsidR="00A63C63" w:rsidRPr="00FC0110">
        <w:rPr>
          <w:rFonts w:ascii="Arial" w:hAnsi="Arial" w:cs="Arial"/>
          <w:sz w:val="21"/>
          <w:szCs w:val="21"/>
          <w:lang w:val="fr-FR"/>
        </w:rPr>
        <w:t xml:space="preserve"> </w:t>
      </w:r>
      <w:r w:rsidRPr="00FC0110">
        <w:rPr>
          <w:rFonts w:ascii="Arial" w:hAnsi="Arial" w:cs="Arial"/>
          <w:sz w:val="21"/>
          <w:szCs w:val="21"/>
          <w:lang w:val="fr-FR"/>
        </w:rPr>
        <w:t>sur</w:t>
      </w:r>
      <w:r w:rsidR="00A63C63" w:rsidRPr="00FC0110">
        <w:rPr>
          <w:rFonts w:ascii="Arial" w:hAnsi="Arial" w:cs="Arial"/>
          <w:sz w:val="21"/>
          <w:szCs w:val="21"/>
          <w:lang w:val="fr-FR"/>
        </w:rPr>
        <w:t xml:space="preserve"> </w:t>
      </w:r>
      <w:r w:rsidR="13A7ABAC" w:rsidRPr="00FC0110">
        <w:rPr>
          <w:rFonts w:ascii="Arial" w:hAnsi="Arial" w:cs="Arial"/>
          <w:sz w:val="21"/>
          <w:szCs w:val="21"/>
          <w:lang w:val="fr-FR"/>
        </w:rPr>
        <w:t>la</w:t>
      </w:r>
      <w:r w:rsidR="00A63C63" w:rsidRPr="00FC0110">
        <w:rPr>
          <w:rFonts w:ascii="Arial" w:hAnsi="Arial" w:cs="Arial"/>
          <w:sz w:val="21"/>
          <w:szCs w:val="21"/>
          <w:lang w:val="fr-FR"/>
        </w:rPr>
        <w:t xml:space="preserve"> </w:t>
      </w:r>
      <w:r w:rsidR="13A7ABAC" w:rsidRPr="00FC0110">
        <w:rPr>
          <w:rFonts w:ascii="Arial" w:hAnsi="Arial" w:cs="Arial"/>
          <w:sz w:val="21"/>
          <w:szCs w:val="21"/>
          <w:lang w:val="fr-FR"/>
        </w:rPr>
        <w:t>nomination</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l'Expert</w:t>
      </w:r>
      <w:r w:rsidR="00A63C63" w:rsidRPr="00FC0110">
        <w:rPr>
          <w:rFonts w:ascii="Arial" w:hAnsi="Arial" w:cs="Arial"/>
          <w:sz w:val="21"/>
          <w:szCs w:val="21"/>
          <w:lang w:val="fr-FR"/>
        </w:rPr>
        <w:t xml:space="preserve"> </w:t>
      </w:r>
      <w:r w:rsidRPr="00FC0110">
        <w:rPr>
          <w:rFonts w:ascii="Arial" w:hAnsi="Arial" w:cs="Arial"/>
          <w:sz w:val="21"/>
          <w:szCs w:val="21"/>
          <w:lang w:val="fr-FR"/>
        </w:rPr>
        <w:t>Indépendant</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7312988A" w:rsidRPr="00FC0110">
        <w:rPr>
          <w:rFonts w:ascii="Arial" w:hAnsi="Arial" w:cs="Arial"/>
          <w:sz w:val="21"/>
          <w:szCs w:val="21"/>
          <w:lang w:val="fr-FR"/>
        </w:rPr>
        <w:t>à</w:t>
      </w:r>
      <w:r w:rsidR="00A63C63" w:rsidRPr="00FC0110">
        <w:rPr>
          <w:rFonts w:ascii="Arial" w:hAnsi="Arial" w:cs="Arial"/>
          <w:sz w:val="21"/>
          <w:szCs w:val="21"/>
          <w:lang w:val="fr-FR"/>
        </w:rPr>
        <w:t xml:space="preserve"> </w:t>
      </w:r>
      <w:r w:rsidR="7312988A" w:rsidRPr="00FC0110">
        <w:rPr>
          <w:rFonts w:ascii="Arial" w:hAnsi="Arial" w:cs="Arial"/>
          <w:sz w:val="21"/>
          <w:szCs w:val="21"/>
          <w:lang w:val="fr-FR"/>
        </w:rPr>
        <w:t>l’origine</w:t>
      </w:r>
      <w:r w:rsidR="00A63C63" w:rsidRPr="00FC0110">
        <w:rPr>
          <w:rFonts w:ascii="Arial" w:hAnsi="Arial" w:cs="Arial"/>
          <w:sz w:val="21"/>
          <w:szCs w:val="21"/>
          <w:lang w:val="fr-FR"/>
        </w:rPr>
        <w:t xml:space="preserve"> </w:t>
      </w:r>
      <w:r w:rsidR="7312988A" w:rsidRPr="00FC0110">
        <w:rPr>
          <w:rFonts w:ascii="Arial" w:hAnsi="Arial" w:cs="Arial"/>
          <w:sz w:val="21"/>
          <w:szCs w:val="21"/>
          <w:lang w:val="fr-FR"/>
        </w:rPr>
        <w:t>de</w:t>
      </w:r>
      <w:r w:rsidR="00A63C63" w:rsidRPr="00FC0110">
        <w:rPr>
          <w:rFonts w:ascii="Arial" w:hAnsi="Arial" w:cs="Arial"/>
          <w:sz w:val="21"/>
          <w:szCs w:val="21"/>
          <w:lang w:val="fr-FR"/>
        </w:rPr>
        <w:t xml:space="preserve"> </w:t>
      </w:r>
      <w:r w:rsidR="7312988A" w:rsidRPr="00FC0110">
        <w:rPr>
          <w:rFonts w:ascii="Arial" w:hAnsi="Arial" w:cs="Arial"/>
          <w:sz w:val="21"/>
          <w:szCs w:val="21"/>
          <w:lang w:val="fr-FR"/>
        </w:rPr>
        <w:t>la</w:t>
      </w:r>
      <w:r w:rsidR="00A63C63" w:rsidRPr="00FC0110">
        <w:rPr>
          <w:rFonts w:ascii="Arial" w:hAnsi="Arial" w:cs="Arial"/>
          <w:sz w:val="21"/>
          <w:szCs w:val="21"/>
          <w:lang w:val="fr-FR"/>
        </w:rPr>
        <w:t xml:space="preserve"> </w:t>
      </w:r>
      <w:r w:rsidR="7312988A" w:rsidRPr="00FC0110">
        <w:rPr>
          <w:rFonts w:ascii="Arial" w:hAnsi="Arial" w:cs="Arial"/>
          <w:sz w:val="21"/>
          <w:szCs w:val="21"/>
          <w:lang w:val="fr-FR"/>
        </w:rPr>
        <w:t>demande</w:t>
      </w:r>
      <w:r w:rsidR="00A63C63" w:rsidRPr="00FC0110">
        <w:rPr>
          <w:rFonts w:ascii="Arial" w:hAnsi="Arial" w:cs="Arial"/>
          <w:sz w:val="21"/>
          <w:szCs w:val="21"/>
          <w:lang w:val="fr-FR"/>
        </w:rPr>
        <w:t xml:space="preserve"> </w:t>
      </w:r>
      <w:r w:rsidR="7312988A" w:rsidRPr="00FC0110">
        <w:rPr>
          <w:rFonts w:ascii="Arial" w:hAnsi="Arial" w:cs="Arial"/>
          <w:sz w:val="21"/>
          <w:szCs w:val="21"/>
          <w:lang w:val="fr-FR"/>
        </w:rPr>
        <w:t>d’Expertise</w:t>
      </w:r>
      <w:r w:rsidR="00A63C63" w:rsidRPr="00FC0110">
        <w:rPr>
          <w:rFonts w:ascii="Arial" w:hAnsi="Arial" w:cs="Arial"/>
          <w:sz w:val="21"/>
          <w:szCs w:val="21"/>
          <w:lang w:val="fr-FR"/>
        </w:rPr>
        <w:t xml:space="preserve"> </w:t>
      </w:r>
      <w:r w:rsidR="7312988A" w:rsidRPr="00FC0110">
        <w:rPr>
          <w:rFonts w:ascii="Arial" w:hAnsi="Arial" w:cs="Arial"/>
          <w:sz w:val="21"/>
          <w:szCs w:val="21"/>
          <w:lang w:val="fr-FR"/>
        </w:rPr>
        <w:t>saisit</w:t>
      </w:r>
      <w:r w:rsidR="00A63C63" w:rsidRPr="00FC0110">
        <w:rPr>
          <w:rFonts w:ascii="Arial" w:hAnsi="Arial" w:cs="Arial"/>
          <w:sz w:val="21"/>
          <w:szCs w:val="21"/>
          <w:lang w:val="fr-FR"/>
        </w:rPr>
        <w:t xml:space="preserve"> </w:t>
      </w:r>
      <w:r w:rsidRPr="00FC0110">
        <w:rPr>
          <w:rFonts w:ascii="Arial" w:hAnsi="Arial" w:cs="Arial"/>
          <w:sz w:val="21"/>
          <w:szCs w:val="21"/>
          <w:lang w:val="fr-FR"/>
        </w:rPr>
        <w:t>l'Autorité</w:t>
      </w:r>
      <w:r w:rsidRPr="00FC0110">
        <w:rPr>
          <w:rStyle w:val="Appelnotedebasdep"/>
          <w:rFonts w:ascii="Arial" w:hAnsi="Arial" w:cs="Arial"/>
          <w:sz w:val="21"/>
          <w:szCs w:val="21"/>
          <w:lang w:val="fr-FR"/>
        </w:rPr>
        <w:footnoteReference w:id="47"/>
      </w:r>
      <w:r w:rsidRPr="00FC0110">
        <w:rPr>
          <w:rFonts w:ascii="Arial" w:hAnsi="Arial" w:cs="Arial"/>
          <w:sz w:val="21"/>
          <w:szCs w:val="21"/>
          <w:lang w:val="fr-FR"/>
        </w:rPr>
        <w:t>￼</w:t>
      </w:r>
      <w:r w:rsidR="00A63C63" w:rsidRPr="00FC0110">
        <w:rPr>
          <w:rFonts w:ascii="Arial" w:hAnsi="Arial" w:cs="Arial"/>
          <w:sz w:val="21"/>
          <w:szCs w:val="21"/>
          <w:lang w:val="fr-FR"/>
        </w:rPr>
        <w:t xml:space="preserve"> </w:t>
      </w:r>
      <w:r w:rsidR="3FC8BF64" w:rsidRPr="00FC0110">
        <w:rPr>
          <w:rFonts w:ascii="Arial" w:hAnsi="Arial" w:cs="Arial"/>
          <w:sz w:val="21"/>
          <w:szCs w:val="21"/>
          <w:lang w:val="fr-FR"/>
        </w:rPr>
        <w:t>afin</w:t>
      </w:r>
      <w:r w:rsidR="00A63C63" w:rsidRPr="00FC0110">
        <w:rPr>
          <w:rFonts w:ascii="Arial" w:hAnsi="Arial" w:cs="Arial"/>
          <w:sz w:val="21"/>
          <w:szCs w:val="21"/>
          <w:lang w:val="fr-FR"/>
        </w:rPr>
        <w:t xml:space="preserve"> </w:t>
      </w:r>
      <w:r w:rsidR="3FC8BF64" w:rsidRPr="00FC0110">
        <w:rPr>
          <w:rFonts w:ascii="Arial" w:hAnsi="Arial" w:cs="Arial"/>
          <w:sz w:val="21"/>
          <w:szCs w:val="21"/>
          <w:lang w:val="fr-FR"/>
        </w:rPr>
        <w:t>qu’elle</w:t>
      </w:r>
      <w:r w:rsidR="00A63C63" w:rsidRPr="00FC0110">
        <w:rPr>
          <w:rFonts w:ascii="Arial" w:hAnsi="Arial" w:cs="Arial"/>
          <w:sz w:val="21"/>
          <w:szCs w:val="21"/>
          <w:lang w:val="fr-FR"/>
        </w:rPr>
        <w:t xml:space="preserve"> </w:t>
      </w:r>
      <w:r w:rsidR="5EAE05C9" w:rsidRPr="00FC0110">
        <w:rPr>
          <w:rFonts w:ascii="Arial" w:hAnsi="Arial" w:cs="Arial"/>
          <w:sz w:val="21"/>
          <w:szCs w:val="21"/>
          <w:lang w:val="fr-FR"/>
        </w:rPr>
        <w:t>procède</w:t>
      </w:r>
      <w:r w:rsidR="00A63C63" w:rsidRPr="00FC0110">
        <w:rPr>
          <w:rFonts w:ascii="Arial" w:hAnsi="Arial" w:cs="Arial"/>
          <w:sz w:val="21"/>
          <w:szCs w:val="21"/>
          <w:lang w:val="fr-FR"/>
        </w:rPr>
        <w:t xml:space="preserve"> </w:t>
      </w:r>
      <w:r w:rsidR="5EAE05C9" w:rsidRPr="00FC0110">
        <w:rPr>
          <w:rFonts w:ascii="Arial" w:hAnsi="Arial" w:cs="Arial"/>
          <w:sz w:val="21"/>
          <w:szCs w:val="21"/>
          <w:lang w:val="fr-FR"/>
        </w:rPr>
        <w:t>à</w:t>
      </w:r>
      <w:r w:rsidR="00A63C63" w:rsidRPr="00FC0110">
        <w:rPr>
          <w:rFonts w:ascii="Arial" w:hAnsi="Arial" w:cs="Arial"/>
          <w:sz w:val="21"/>
          <w:szCs w:val="21"/>
          <w:lang w:val="fr-FR"/>
        </w:rPr>
        <w:t xml:space="preserve"> </w:t>
      </w:r>
      <w:r w:rsidR="5EAE05C9" w:rsidRPr="00FC0110">
        <w:rPr>
          <w:rFonts w:ascii="Arial" w:hAnsi="Arial" w:cs="Arial"/>
          <w:sz w:val="21"/>
          <w:szCs w:val="21"/>
          <w:lang w:val="fr-FR"/>
        </w:rPr>
        <w:t>cette</w:t>
      </w:r>
      <w:r w:rsidR="00A63C63" w:rsidRPr="00FC0110">
        <w:rPr>
          <w:rFonts w:ascii="Arial" w:hAnsi="Arial" w:cs="Arial"/>
          <w:sz w:val="21"/>
          <w:szCs w:val="21"/>
          <w:lang w:val="fr-FR"/>
        </w:rPr>
        <w:t xml:space="preserve"> </w:t>
      </w:r>
      <w:r w:rsidR="5EAE05C9" w:rsidRPr="00FC0110">
        <w:rPr>
          <w:rFonts w:ascii="Arial" w:hAnsi="Arial" w:cs="Arial"/>
          <w:sz w:val="21"/>
          <w:szCs w:val="21"/>
          <w:lang w:val="fr-FR"/>
        </w:rPr>
        <w:t>nomination</w:t>
      </w:r>
      <w:r w:rsidR="2E23B6CB" w:rsidRPr="00FC0110">
        <w:rPr>
          <w:rFonts w:ascii="Arial" w:hAnsi="Arial" w:cs="Arial"/>
          <w:sz w:val="21"/>
          <w:szCs w:val="21"/>
          <w:lang w:val="fr-FR"/>
        </w:rPr>
        <w:t>,</w:t>
      </w:r>
      <w:r w:rsidR="00A63C63" w:rsidRPr="00FC0110">
        <w:rPr>
          <w:rFonts w:ascii="Arial" w:hAnsi="Arial" w:cs="Arial"/>
          <w:sz w:val="21"/>
          <w:szCs w:val="21"/>
          <w:lang w:val="fr-FR"/>
        </w:rPr>
        <w:t xml:space="preserve"> </w:t>
      </w:r>
      <w:r w:rsidR="2E23B6CB" w:rsidRPr="00FC0110">
        <w:rPr>
          <w:rFonts w:ascii="Arial" w:hAnsi="Arial" w:cs="Arial"/>
          <w:sz w:val="21"/>
          <w:szCs w:val="21"/>
          <w:lang w:val="fr-FR"/>
        </w:rPr>
        <w:t>en</w:t>
      </w:r>
      <w:r w:rsidR="00A63C63" w:rsidRPr="00FC0110">
        <w:rPr>
          <w:rFonts w:ascii="Arial" w:hAnsi="Arial" w:cs="Arial"/>
          <w:sz w:val="21"/>
          <w:szCs w:val="21"/>
          <w:lang w:val="fr-FR"/>
        </w:rPr>
        <w:t xml:space="preserve"> </w:t>
      </w:r>
      <w:r w:rsidR="2E23B6CB" w:rsidRPr="00FC0110">
        <w:rPr>
          <w:rFonts w:ascii="Arial" w:hAnsi="Arial" w:cs="Arial"/>
          <w:sz w:val="21"/>
          <w:szCs w:val="21"/>
          <w:lang w:val="fr-FR"/>
        </w:rPr>
        <w:t>précisant</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nature</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Litige</w:t>
      </w:r>
      <w:r w:rsidR="00A63C63" w:rsidRPr="00FC0110">
        <w:rPr>
          <w:rFonts w:ascii="Arial" w:hAnsi="Arial" w:cs="Arial"/>
          <w:sz w:val="21"/>
          <w:szCs w:val="21"/>
          <w:lang w:val="fr-FR"/>
        </w:rPr>
        <w:t xml:space="preserve"> </w:t>
      </w:r>
      <w:r w:rsidRPr="00FC0110">
        <w:rPr>
          <w:rFonts w:ascii="Arial" w:hAnsi="Arial" w:cs="Arial"/>
          <w:sz w:val="21"/>
          <w:szCs w:val="21"/>
          <w:lang w:val="fr-FR"/>
        </w:rPr>
        <w:t>Technique</w:t>
      </w:r>
      <w:r w:rsidR="00A63C63" w:rsidRPr="00FC0110">
        <w:rPr>
          <w:rFonts w:ascii="Arial" w:hAnsi="Arial" w:cs="Arial"/>
          <w:sz w:val="21"/>
          <w:szCs w:val="21"/>
          <w:lang w:val="fr-FR"/>
        </w:rPr>
        <w:t xml:space="preserve"> </w:t>
      </w:r>
      <w:r w:rsidR="35C4364C" w:rsidRPr="00FC0110">
        <w:rPr>
          <w:rFonts w:ascii="Arial" w:hAnsi="Arial" w:cs="Arial"/>
          <w:sz w:val="21"/>
          <w:szCs w:val="21"/>
          <w:lang w:val="fr-FR"/>
        </w:rPr>
        <w:t>à</w:t>
      </w:r>
      <w:r w:rsidR="00A63C63" w:rsidRPr="00FC0110">
        <w:rPr>
          <w:rFonts w:ascii="Arial" w:hAnsi="Arial" w:cs="Arial"/>
          <w:sz w:val="21"/>
          <w:szCs w:val="21"/>
          <w:lang w:val="fr-FR"/>
        </w:rPr>
        <w:t xml:space="preserve"> </w:t>
      </w:r>
      <w:r w:rsidR="35C4364C" w:rsidRPr="00FC0110">
        <w:rPr>
          <w:rFonts w:ascii="Arial" w:hAnsi="Arial" w:cs="Arial"/>
          <w:sz w:val="21"/>
          <w:szCs w:val="21"/>
          <w:lang w:val="fr-FR"/>
        </w:rPr>
        <w:t>résoudre.</w:t>
      </w:r>
      <w:r w:rsidR="00A63C63" w:rsidRPr="00FC0110">
        <w:rPr>
          <w:rFonts w:ascii="Arial" w:hAnsi="Arial" w:cs="Arial"/>
          <w:sz w:val="21"/>
          <w:szCs w:val="21"/>
          <w:lang w:val="fr-FR"/>
        </w:rPr>
        <w:t xml:space="preserve"> </w:t>
      </w:r>
      <w:r w:rsidRPr="00FC0110">
        <w:rPr>
          <w:rFonts w:ascii="Arial" w:hAnsi="Arial" w:cs="Arial"/>
          <w:sz w:val="21"/>
          <w:szCs w:val="21"/>
          <w:lang w:val="fr-FR"/>
        </w:rPr>
        <w:t>L'autre</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37815767" w:rsidRPr="00FC0110">
        <w:rPr>
          <w:rFonts w:ascii="Arial" w:hAnsi="Arial" w:cs="Arial"/>
          <w:sz w:val="21"/>
          <w:szCs w:val="21"/>
          <w:lang w:val="fr-FR"/>
        </w:rPr>
        <w:t>a</w:t>
      </w:r>
      <w:r w:rsidR="00A63C63" w:rsidRPr="00FC0110">
        <w:rPr>
          <w:rFonts w:ascii="Arial" w:hAnsi="Arial" w:cs="Arial"/>
          <w:sz w:val="21"/>
          <w:szCs w:val="21"/>
          <w:lang w:val="fr-FR"/>
        </w:rPr>
        <w:t xml:space="preserve"> </w:t>
      </w:r>
      <w:r w:rsidR="37815767" w:rsidRPr="00FC0110">
        <w:rPr>
          <w:rFonts w:ascii="Arial" w:hAnsi="Arial" w:cs="Arial"/>
          <w:sz w:val="21"/>
          <w:szCs w:val="21"/>
          <w:lang w:val="fr-FR"/>
        </w:rPr>
        <w:t>la</w:t>
      </w:r>
      <w:r w:rsidR="00A63C63" w:rsidRPr="00FC0110">
        <w:rPr>
          <w:rFonts w:ascii="Arial" w:hAnsi="Arial" w:cs="Arial"/>
          <w:sz w:val="21"/>
          <w:szCs w:val="21"/>
          <w:lang w:val="fr-FR"/>
        </w:rPr>
        <w:t xml:space="preserve"> </w:t>
      </w:r>
      <w:r w:rsidR="37815767" w:rsidRPr="00FC0110">
        <w:rPr>
          <w:rFonts w:ascii="Arial" w:hAnsi="Arial" w:cs="Arial"/>
          <w:sz w:val="21"/>
          <w:szCs w:val="21"/>
          <w:lang w:val="fr-FR"/>
        </w:rPr>
        <w:t>faculté</w:t>
      </w:r>
      <w:r w:rsidR="00A63C63" w:rsidRPr="00FC0110">
        <w:rPr>
          <w:rFonts w:ascii="Arial" w:hAnsi="Arial" w:cs="Arial"/>
          <w:sz w:val="21"/>
          <w:szCs w:val="21"/>
          <w:lang w:val="fr-FR"/>
        </w:rPr>
        <w:t xml:space="preserve"> </w:t>
      </w:r>
      <w:r w:rsidR="37815767" w:rsidRPr="00FC0110">
        <w:rPr>
          <w:rFonts w:ascii="Arial" w:hAnsi="Arial" w:cs="Arial"/>
          <w:sz w:val="21"/>
          <w:szCs w:val="21"/>
          <w:lang w:val="fr-FR"/>
        </w:rPr>
        <w:t>d’adresser</w:t>
      </w:r>
      <w:r w:rsidR="00A63C63" w:rsidRPr="00FC0110">
        <w:rPr>
          <w:rFonts w:ascii="Arial" w:hAnsi="Arial" w:cs="Arial"/>
          <w:sz w:val="21"/>
          <w:szCs w:val="21"/>
          <w:lang w:val="fr-FR"/>
        </w:rPr>
        <w:t xml:space="preserve"> </w:t>
      </w:r>
      <w:r w:rsidRPr="00FC0110">
        <w:rPr>
          <w:rFonts w:ascii="Arial" w:hAnsi="Arial" w:cs="Arial"/>
          <w:sz w:val="21"/>
          <w:szCs w:val="21"/>
          <w:lang w:val="fr-FR"/>
        </w:rPr>
        <w:t>ses</w:t>
      </w:r>
      <w:r w:rsidR="00A63C63" w:rsidRPr="00FC0110">
        <w:rPr>
          <w:rFonts w:ascii="Arial" w:hAnsi="Arial" w:cs="Arial"/>
          <w:sz w:val="21"/>
          <w:szCs w:val="21"/>
          <w:lang w:val="fr-FR"/>
        </w:rPr>
        <w:t xml:space="preserve"> </w:t>
      </w:r>
      <w:r w:rsidRPr="00FC0110">
        <w:rPr>
          <w:rFonts w:ascii="Arial" w:hAnsi="Arial" w:cs="Arial"/>
          <w:sz w:val="21"/>
          <w:szCs w:val="21"/>
          <w:lang w:val="fr-FR"/>
        </w:rPr>
        <w:t>observations</w:t>
      </w:r>
      <w:r w:rsidR="00A63C63" w:rsidRPr="00FC0110">
        <w:rPr>
          <w:rFonts w:ascii="Arial" w:hAnsi="Arial" w:cs="Arial"/>
          <w:sz w:val="21"/>
          <w:szCs w:val="21"/>
          <w:lang w:val="fr-FR"/>
        </w:rPr>
        <w:t xml:space="preserve"> </w:t>
      </w:r>
      <w:r w:rsidRPr="00FC0110">
        <w:rPr>
          <w:rFonts w:ascii="Arial" w:hAnsi="Arial" w:cs="Arial"/>
          <w:sz w:val="21"/>
          <w:szCs w:val="21"/>
          <w:lang w:val="fr-FR"/>
        </w:rPr>
        <w:t>sur</w:t>
      </w:r>
      <w:r w:rsidR="00A63C63" w:rsidRPr="00FC0110">
        <w:rPr>
          <w:rFonts w:ascii="Arial" w:hAnsi="Arial" w:cs="Arial"/>
          <w:sz w:val="21"/>
          <w:szCs w:val="21"/>
          <w:lang w:val="fr-FR"/>
        </w:rPr>
        <w:t xml:space="preserve"> </w:t>
      </w:r>
      <w:r w:rsidR="13A5FE0B" w:rsidRPr="00FC0110">
        <w:rPr>
          <w:rFonts w:ascii="Arial" w:hAnsi="Arial" w:cs="Arial"/>
          <w:sz w:val="21"/>
          <w:szCs w:val="21"/>
          <w:lang w:val="fr-FR"/>
        </w:rPr>
        <w:t>cette</w:t>
      </w:r>
      <w:r w:rsidR="00A63C63" w:rsidRPr="00FC0110">
        <w:rPr>
          <w:rFonts w:ascii="Arial" w:hAnsi="Arial" w:cs="Arial"/>
          <w:sz w:val="21"/>
          <w:szCs w:val="21"/>
          <w:lang w:val="fr-FR"/>
        </w:rPr>
        <w:t xml:space="preserve"> </w:t>
      </w:r>
      <w:r w:rsidRPr="00FC0110">
        <w:rPr>
          <w:rFonts w:ascii="Arial" w:hAnsi="Arial" w:cs="Arial"/>
          <w:sz w:val="21"/>
          <w:szCs w:val="21"/>
          <w:lang w:val="fr-FR"/>
        </w:rPr>
        <w:t>demande.</w:t>
      </w:r>
      <w:r w:rsidR="00A63C63" w:rsidRPr="00FC0110">
        <w:rPr>
          <w:rFonts w:ascii="Arial" w:hAnsi="Arial" w:cs="Arial"/>
          <w:sz w:val="21"/>
          <w:szCs w:val="21"/>
          <w:lang w:val="fr-FR"/>
        </w:rPr>
        <w:t xml:space="preserve"> </w:t>
      </w:r>
      <w:r w:rsidR="21D0C0BF" w:rsidRPr="00FC0110">
        <w:rPr>
          <w:rFonts w:ascii="Arial" w:hAnsi="Arial" w:cs="Arial"/>
          <w:sz w:val="21"/>
          <w:szCs w:val="21"/>
          <w:lang w:val="fr-FR"/>
        </w:rPr>
        <w:t>Les</w:t>
      </w:r>
      <w:r w:rsidR="00A63C63" w:rsidRPr="00FC0110">
        <w:rPr>
          <w:rFonts w:ascii="Arial" w:hAnsi="Arial" w:cs="Arial"/>
          <w:sz w:val="21"/>
          <w:szCs w:val="21"/>
          <w:lang w:val="fr-FR"/>
        </w:rPr>
        <w:t xml:space="preserve"> </w:t>
      </w:r>
      <w:r w:rsidR="21D0C0BF" w:rsidRPr="00FC0110">
        <w:rPr>
          <w:rFonts w:ascii="Arial" w:hAnsi="Arial" w:cs="Arial"/>
          <w:sz w:val="21"/>
          <w:szCs w:val="21"/>
          <w:lang w:val="fr-FR"/>
        </w:rPr>
        <w:t>frais</w:t>
      </w:r>
      <w:r w:rsidR="00A63C63" w:rsidRPr="00FC0110">
        <w:rPr>
          <w:rFonts w:ascii="Arial" w:hAnsi="Arial" w:cs="Arial"/>
          <w:sz w:val="21"/>
          <w:szCs w:val="21"/>
          <w:lang w:val="fr-FR"/>
        </w:rPr>
        <w:t xml:space="preserve"> </w:t>
      </w:r>
      <w:r w:rsidR="21D0C0BF" w:rsidRPr="00FC0110">
        <w:rPr>
          <w:rFonts w:ascii="Arial" w:hAnsi="Arial" w:cs="Arial"/>
          <w:sz w:val="21"/>
          <w:szCs w:val="21"/>
          <w:lang w:val="fr-FR"/>
        </w:rPr>
        <w:t>éventuels</w:t>
      </w:r>
      <w:r w:rsidR="00A63C63" w:rsidRPr="00FC0110">
        <w:rPr>
          <w:rFonts w:ascii="Arial" w:hAnsi="Arial" w:cs="Arial"/>
          <w:sz w:val="21"/>
          <w:szCs w:val="21"/>
          <w:lang w:val="fr-FR"/>
        </w:rPr>
        <w:t xml:space="preserve"> </w:t>
      </w:r>
      <w:r w:rsidR="21D0C0BF" w:rsidRPr="00FC0110">
        <w:rPr>
          <w:rFonts w:ascii="Arial" w:hAnsi="Arial" w:cs="Arial"/>
          <w:sz w:val="21"/>
          <w:szCs w:val="21"/>
          <w:lang w:val="fr-FR"/>
        </w:rPr>
        <w:t>sont</w:t>
      </w:r>
      <w:r w:rsidR="00A63C63" w:rsidRPr="00FC0110">
        <w:rPr>
          <w:rFonts w:ascii="Arial" w:hAnsi="Arial" w:cs="Arial"/>
          <w:sz w:val="21"/>
          <w:szCs w:val="21"/>
          <w:lang w:val="fr-FR"/>
        </w:rPr>
        <w:t xml:space="preserve"> </w:t>
      </w:r>
      <w:r w:rsidR="21D0C0BF" w:rsidRPr="00FC0110">
        <w:rPr>
          <w:rFonts w:ascii="Arial" w:hAnsi="Arial" w:cs="Arial"/>
          <w:sz w:val="21"/>
          <w:szCs w:val="21"/>
          <w:lang w:val="fr-FR"/>
        </w:rPr>
        <w:t>à</w:t>
      </w:r>
      <w:r w:rsidR="00A63C63" w:rsidRPr="00FC0110">
        <w:rPr>
          <w:rFonts w:ascii="Arial" w:hAnsi="Arial" w:cs="Arial"/>
          <w:sz w:val="21"/>
          <w:szCs w:val="21"/>
          <w:lang w:val="fr-FR"/>
        </w:rPr>
        <w:t xml:space="preserve"> </w:t>
      </w:r>
      <w:r w:rsidR="21D0C0BF" w:rsidRPr="00FC0110">
        <w:rPr>
          <w:rFonts w:ascii="Arial" w:hAnsi="Arial" w:cs="Arial"/>
          <w:sz w:val="21"/>
          <w:szCs w:val="21"/>
          <w:lang w:val="fr-FR"/>
        </w:rPr>
        <w:t>la</w:t>
      </w:r>
      <w:r w:rsidR="00A63C63" w:rsidRPr="00FC0110">
        <w:rPr>
          <w:rFonts w:ascii="Arial" w:hAnsi="Arial" w:cs="Arial"/>
          <w:sz w:val="21"/>
          <w:szCs w:val="21"/>
          <w:lang w:val="fr-FR"/>
        </w:rPr>
        <w:t xml:space="preserve"> </w:t>
      </w:r>
      <w:r w:rsidR="21D0C0BF" w:rsidRPr="00FC0110">
        <w:rPr>
          <w:rFonts w:ascii="Arial" w:hAnsi="Arial" w:cs="Arial"/>
          <w:sz w:val="21"/>
          <w:szCs w:val="21"/>
          <w:lang w:val="fr-FR"/>
        </w:rPr>
        <w:t>charge</w:t>
      </w:r>
      <w:r w:rsidR="00A63C63" w:rsidRPr="00FC0110">
        <w:rPr>
          <w:rFonts w:ascii="Arial" w:hAnsi="Arial" w:cs="Arial"/>
          <w:sz w:val="21"/>
          <w:szCs w:val="21"/>
          <w:lang w:val="fr-FR"/>
        </w:rPr>
        <w:t xml:space="preserve"> </w:t>
      </w:r>
      <w:r w:rsidR="21D0C0BF" w:rsidRPr="00FC0110">
        <w:rPr>
          <w:rFonts w:ascii="Arial" w:hAnsi="Arial" w:cs="Arial"/>
          <w:sz w:val="21"/>
          <w:szCs w:val="21"/>
          <w:lang w:val="fr-FR"/>
        </w:rPr>
        <w:t>de</w:t>
      </w:r>
      <w:r w:rsidR="00A63C63" w:rsidRPr="00FC0110">
        <w:rPr>
          <w:rFonts w:ascii="Arial" w:hAnsi="Arial" w:cs="Arial"/>
          <w:sz w:val="21"/>
          <w:szCs w:val="21"/>
          <w:lang w:val="fr-FR"/>
        </w:rPr>
        <w:t xml:space="preserve"> </w:t>
      </w:r>
      <w:r w:rsidR="21D0C0BF" w:rsidRPr="00FC0110">
        <w:rPr>
          <w:rFonts w:ascii="Arial" w:hAnsi="Arial" w:cs="Arial"/>
          <w:sz w:val="21"/>
          <w:szCs w:val="21"/>
          <w:lang w:val="fr-FR"/>
        </w:rPr>
        <w:t>l</w:t>
      </w:r>
      <w:r w:rsidR="086309CA" w:rsidRPr="00FC0110">
        <w:rPr>
          <w:rFonts w:ascii="Arial" w:hAnsi="Arial" w:cs="Arial"/>
          <w:sz w:val="21"/>
          <w:szCs w:val="21"/>
          <w:lang w:val="fr-FR"/>
        </w:rPr>
        <w:t>a</w:t>
      </w:r>
      <w:r w:rsidR="00A63C63" w:rsidRPr="00FC0110">
        <w:rPr>
          <w:rFonts w:ascii="Arial" w:hAnsi="Arial" w:cs="Arial"/>
          <w:sz w:val="21"/>
          <w:szCs w:val="21"/>
          <w:lang w:val="fr-FR"/>
        </w:rPr>
        <w:t xml:space="preserve"> </w:t>
      </w:r>
      <w:r w:rsidR="086309CA"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0FA561D7" w:rsidRPr="00FC0110">
        <w:rPr>
          <w:rFonts w:ascii="Arial" w:hAnsi="Arial" w:cs="Arial"/>
          <w:sz w:val="21"/>
          <w:szCs w:val="21"/>
          <w:lang w:val="fr-FR"/>
        </w:rPr>
        <w:t>demanderesse</w:t>
      </w:r>
      <w:r w:rsidR="086309CA" w:rsidRPr="00FC0110">
        <w:rPr>
          <w:rFonts w:ascii="Arial" w:hAnsi="Arial" w:cs="Arial"/>
          <w:sz w:val="21"/>
          <w:szCs w:val="21"/>
          <w:lang w:val="fr-FR"/>
        </w:rPr>
        <w:t>.</w:t>
      </w:r>
    </w:p>
    <w:p w14:paraId="63003268" w14:textId="13669200" w:rsidR="006F4377" w:rsidRPr="00FC0110" w:rsidRDefault="1FAD7417" w:rsidP="00E95B2E">
      <w:pPr>
        <w:pStyle w:val="BauchiEPClevel1"/>
        <w:numPr>
          <w:ilvl w:val="0"/>
          <w:numId w:val="53"/>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Après</w:t>
      </w:r>
      <w:r w:rsidR="00A63C63" w:rsidRPr="00FC0110">
        <w:rPr>
          <w:rFonts w:ascii="Arial" w:hAnsi="Arial" w:cs="Arial"/>
          <w:sz w:val="21"/>
          <w:szCs w:val="21"/>
          <w:lang w:val="fr-FR"/>
        </w:rPr>
        <w:t xml:space="preserve"> </w:t>
      </w:r>
      <w:r w:rsidRPr="00FC0110">
        <w:rPr>
          <w:rFonts w:ascii="Arial" w:hAnsi="Arial" w:cs="Arial"/>
          <w:sz w:val="21"/>
          <w:szCs w:val="21"/>
          <w:lang w:val="fr-FR"/>
        </w:rPr>
        <w:t>avoir</w:t>
      </w:r>
      <w:r w:rsidR="00A63C63" w:rsidRPr="00FC0110">
        <w:rPr>
          <w:rFonts w:ascii="Arial" w:hAnsi="Arial" w:cs="Arial"/>
          <w:sz w:val="21"/>
          <w:szCs w:val="21"/>
          <w:lang w:val="fr-FR"/>
        </w:rPr>
        <w:t xml:space="preserve"> </w:t>
      </w:r>
      <w:r w:rsidRPr="00FC0110">
        <w:rPr>
          <w:rFonts w:ascii="Arial" w:hAnsi="Arial" w:cs="Arial"/>
          <w:sz w:val="21"/>
          <w:szCs w:val="21"/>
          <w:lang w:val="fr-FR"/>
        </w:rPr>
        <w:t>consulté</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Parties,</w:t>
      </w:r>
      <w:r w:rsidR="00A63C63" w:rsidRPr="00FC0110">
        <w:rPr>
          <w:rFonts w:ascii="Arial" w:hAnsi="Arial" w:cs="Arial"/>
          <w:sz w:val="21"/>
          <w:szCs w:val="21"/>
          <w:lang w:val="fr-FR"/>
        </w:rPr>
        <w:t xml:space="preserve"> </w:t>
      </w:r>
      <w:r w:rsidRPr="00FC0110">
        <w:rPr>
          <w:rFonts w:ascii="Arial" w:hAnsi="Arial" w:cs="Arial"/>
          <w:sz w:val="21"/>
          <w:szCs w:val="21"/>
          <w:lang w:val="fr-FR"/>
        </w:rPr>
        <w:t>l</w:t>
      </w:r>
      <w:r w:rsidR="006F4377" w:rsidRPr="00FC0110">
        <w:rPr>
          <w:rFonts w:ascii="Arial" w:hAnsi="Arial" w:cs="Arial"/>
          <w:sz w:val="21"/>
          <w:szCs w:val="21"/>
          <w:lang w:val="fr-FR"/>
        </w:rPr>
        <w:t>'Expert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Indépendant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décide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la</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procédure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à</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suivre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pour</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parvenir</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à</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sa</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décision.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L'Expert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Indépendant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peut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décider</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mener</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la</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procédure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manière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sommaire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ou</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informelle</w:t>
      </w:r>
      <w:r w:rsidR="5C4CAD14" w:rsidRPr="00FC0110">
        <w:rPr>
          <w:rFonts w:ascii="Arial" w:hAnsi="Arial" w:cs="Arial"/>
          <w:sz w:val="21"/>
          <w:szCs w:val="21"/>
          <w:lang w:val="fr-FR"/>
        </w:rPr>
        <w: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ou</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se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dispenser</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certaines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formalités,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procédures,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mémoires,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communications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préalables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ou</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règles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strictes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preuve,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à</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condition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toutefois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que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les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Parties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bénéficient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d'un</w:t>
      </w:r>
      <w:r w:rsidR="18C036A0" w:rsidRPr="00FC0110">
        <w:rPr>
          <w:rFonts w:ascii="Arial" w:hAnsi="Arial" w:cs="Arial"/>
          <w:sz w:val="21"/>
          <w:szCs w:val="21"/>
          <w:lang w:val="fr-FR"/>
        </w:rPr>
        <w:t>e</w:t>
      </w:r>
      <w:r w:rsidR="00A63C63" w:rsidRPr="00FC0110">
        <w:rPr>
          <w:rFonts w:ascii="Arial" w:hAnsi="Arial" w:cs="Arial"/>
          <w:sz w:val="21"/>
          <w:szCs w:val="21"/>
          <w:lang w:val="fr-FR"/>
        </w:rPr>
        <w:t xml:space="preserve"> </w:t>
      </w:r>
      <w:r w:rsidR="18C036A0" w:rsidRPr="00FC0110">
        <w:rPr>
          <w:rFonts w:ascii="Arial" w:hAnsi="Arial" w:cs="Arial"/>
          <w:sz w:val="21"/>
          <w:szCs w:val="21"/>
          <w:lang w:val="fr-FR"/>
        </w:rPr>
        <w:t>égalité</w:t>
      </w:r>
      <w:r w:rsidR="00A63C63" w:rsidRPr="00FC0110">
        <w:rPr>
          <w:rFonts w:ascii="Arial" w:hAnsi="Arial" w:cs="Arial"/>
          <w:sz w:val="21"/>
          <w:szCs w:val="21"/>
          <w:lang w:val="fr-FR"/>
        </w:rPr>
        <w:t xml:space="preserve"> </w:t>
      </w:r>
      <w:r w:rsidR="18C036A0"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traitement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et</w:t>
      </w:r>
      <w:r w:rsidR="00A63C63" w:rsidRPr="00FC0110">
        <w:rPr>
          <w:rFonts w:ascii="Arial" w:hAnsi="Arial" w:cs="Arial"/>
          <w:sz w:val="21"/>
          <w:szCs w:val="21"/>
          <w:lang w:val="fr-FR"/>
        </w:rPr>
        <w:t xml:space="preserve"> </w:t>
      </w:r>
      <w:r w:rsidR="30793B3A" w:rsidRPr="00FC0110">
        <w:rPr>
          <w:rFonts w:ascii="Arial" w:hAnsi="Arial" w:cs="Arial"/>
          <w:sz w:val="21"/>
          <w:szCs w:val="21"/>
          <w:lang w:val="fr-FR"/>
        </w:rPr>
        <w:t>qu’elles</w:t>
      </w:r>
      <w:r w:rsidR="00A63C63" w:rsidRPr="00FC0110">
        <w:rPr>
          <w:rFonts w:ascii="Arial" w:hAnsi="Arial" w:cs="Arial"/>
          <w:sz w:val="21"/>
          <w:szCs w:val="21"/>
          <w:lang w:val="fr-FR"/>
        </w:rPr>
        <w:t xml:space="preserve"> </w:t>
      </w:r>
      <w:r w:rsidR="30793B3A" w:rsidRPr="00FC0110">
        <w:rPr>
          <w:rFonts w:ascii="Arial" w:hAnsi="Arial" w:cs="Arial"/>
          <w:sz w:val="21"/>
          <w:szCs w:val="21"/>
          <w:lang w:val="fr-FR"/>
        </w:rPr>
        <w:t>disposent</w:t>
      </w:r>
      <w:r w:rsidR="258D6368" w:rsidRPr="00FC0110">
        <w:rPr>
          <w:rFonts w:ascii="Arial" w:hAnsi="Arial" w:cs="Arial"/>
          <w:sz w:val="21"/>
          <w:szCs w:val="21"/>
          <w:lang w:val="fr-FR"/>
        </w:rPr>
        <w: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w:t>
      </w:r>
      <w:r w:rsidR="0670F533" w:rsidRPr="00FC0110">
        <w:rPr>
          <w:rFonts w:ascii="Arial" w:hAnsi="Arial" w:cs="Arial"/>
          <w:sz w:val="21"/>
          <w:szCs w:val="21"/>
          <w:lang w:val="fr-FR"/>
        </w:rPr>
        <w:t>e</w:t>
      </w:r>
      <w:r w:rsidR="00A63C63" w:rsidRPr="00FC0110">
        <w:rPr>
          <w:rFonts w:ascii="Arial" w:hAnsi="Arial" w:cs="Arial"/>
          <w:sz w:val="21"/>
          <w:szCs w:val="21"/>
          <w:lang w:val="fr-FR"/>
        </w:rPr>
        <w:t xml:space="preserve"> </w:t>
      </w:r>
      <w:r w:rsidR="0670F533" w:rsidRPr="00FC0110">
        <w:rPr>
          <w:rFonts w:ascii="Arial" w:hAnsi="Arial" w:cs="Arial"/>
          <w:sz w:val="21"/>
          <w:szCs w:val="21"/>
          <w:lang w:val="fr-FR"/>
        </w:rPr>
        <w:t>façon</w:t>
      </w:r>
      <w:r w:rsidR="003A265F" w:rsidRPr="00FC0110">
        <w:rPr>
          <w:rFonts w:ascii="Arial" w:hAnsi="Arial" w:cs="Arial"/>
          <w:sz w:val="21"/>
          <w:szCs w:val="21"/>
          <w:lang w:val="fr-FR"/>
        </w:rPr>
        <w:t xml:space="preserve"> </w:t>
      </w:r>
      <w:r w:rsidR="006F4377" w:rsidRPr="00FC0110">
        <w:rPr>
          <w:rFonts w:ascii="Arial" w:hAnsi="Arial" w:cs="Arial"/>
          <w:sz w:val="21"/>
          <w:szCs w:val="21"/>
          <w:lang w:val="fr-FR"/>
        </w:rPr>
        <w:t>raisonnable</w:t>
      </w:r>
      <w:r w:rsidR="1E5CA10C" w:rsidRPr="00FC0110">
        <w:rPr>
          <w:rFonts w:ascii="Arial" w:hAnsi="Arial" w:cs="Arial"/>
          <w:sz w:val="21"/>
          <w:szCs w:val="21"/>
          <w:lang w:val="fr-FR"/>
        </w:rPr>
        <w:t>,</w:t>
      </w:r>
      <w:r w:rsidR="00A63C63" w:rsidRPr="00FC0110">
        <w:rPr>
          <w:rFonts w:ascii="Arial" w:hAnsi="Arial" w:cs="Arial"/>
          <w:sz w:val="21"/>
          <w:szCs w:val="21"/>
          <w:lang w:val="fr-FR"/>
        </w:rPr>
        <w:t xml:space="preserve"> </w:t>
      </w:r>
      <w:r w:rsidR="1E5CA10C" w:rsidRPr="00FC0110">
        <w:rPr>
          <w:rFonts w:ascii="Arial" w:hAnsi="Arial" w:cs="Arial"/>
          <w:sz w:val="21"/>
          <w:szCs w:val="21"/>
          <w:lang w:val="fr-FR"/>
        </w:rPr>
        <w:t>du</w:t>
      </w:r>
      <w:r w:rsidR="00A63C63" w:rsidRPr="00FC0110">
        <w:rPr>
          <w:rFonts w:ascii="Arial" w:hAnsi="Arial" w:cs="Arial"/>
          <w:sz w:val="21"/>
          <w:szCs w:val="21"/>
          <w:lang w:val="fr-FR"/>
        </w:rPr>
        <w:t xml:space="preserve"> </w:t>
      </w:r>
      <w:r w:rsidR="1E5CA10C" w:rsidRPr="00FC0110">
        <w:rPr>
          <w:rFonts w:ascii="Arial" w:hAnsi="Arial" w:cs="Arial"/>
          <w:sz w:val="21"/>
          <w:szCs w:val="21"/>
          <w:lang w:val="fr-FR"/>
        </w:rPr>
        <w:t>droit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d'être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entendues.</w:t>
      </w:r>
    </w:p>
    <w:p w14:paraId="199ABB57" w14:textId="346BEFD8" w:rsidR="006F4377" w:rsidRPr="00FC0110" w:rsidRDefault="006F4377" w:rsidP="00E95B2E">
      <w:pPr>
        <w:pStyle w:val="BauchiEPClevel1"/>
        <w:numPr>
          <w:ilvl w:val="0"/>
          <w:numId w:val="53"/>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L'Expert</w:t>
      </w:r>
      <w:r w:rsidR="00A63C63" w:rsidRPr="00FC0110">
        <w:rPr>
          <w:rFonts w:ascii="Arial" w:hAnsi="Arial" w:cs="Arial"/>
          <w:sz w:val="21"/>
          <w:szCs w:val="21"/>
          <w:lang w:val="fr-FR"/>
        </w:rPr>
        <w:t xml:space="preserve"> </w:t>
      </w:r>
      <w:r w:rsidRPr="00FC0110">
        <w:rPr>
          <w:rFonts w:ascii="Arial" w:hAnsi="Arial" w:cs="Arial"/>
          <w:sz w:val="21"/>
          <w:szCs w:val="21"/>
          <w:lang w:val="fr-FR"/>
        </w:rPr>
        <w:t>Indépendant</w:t>
      </w:r>
      <w:r w:rsidR="00A63C63" w:rsidRPr="00FC0110">
        <w:rPr>
          <w:rFonts w:ascii="Arial" w:hAnsi="Arial" w:cs="Arial"/>
          <w:sz w:val="21"/>
          <w:szCs w:val="21"/>
          <w:lang w:val="fr-FR"/>
        </w:rPr>
        <w:t xml:space="preserve"> </w:t>
      </w:r>
      <w:r w:rsidRPr="00FC0110">
        <w:rPr>
          <w:rFonts w:ascii="Arial" w:hAnsi="Arial" w:cs="Arial"/>
          <w:sz w:val="21"/>
          <w:szCs w:val="21"/>
          <w:lang w:val="fr-FR"/>
        </w:rPr>
        <w:t>rend</w:t>
      </w:r>
      <w:r w:rsidR="00A63C63" w:rsidRPr="00FC0110">
        <w:rPr>
          <w:rFonts w:ascii="Arial" w:hAnsi="Arial" w:cs="Arial"/>
          <w:sz w:val="21"/>
          <w:szCs w:val="21"/>
          <w:lang w:val="fr-FR"/>
        </w:rPr>
        <w:t xml:space="preserve"> </w:t>
      </w:r>
      <w:r w:rsidRPr="00FC0110">
        <w:rPr>
          <w:rFonts w:ascii="Arial" w:hAnsi="Arial" w:cs="Arial"/>
          <w:sz w:val="21"/>
          <w:szCs w:val="21"/>
          <w:lang w:val="fr-FR"/>
        </w:rPr>
        <w:t>son</w:t>
      </w:r>
      <w:r w:rsidR="00A63C63" w:rsidRPr="00FC0110">
        <w:rPr>
          <w:rFonts w:ascii="Arial" w:hAnsi="Arial" w:cs="Arial"/>
          <w:sz w:val="21"/>
          <w:szCs w:val="21"/>
          <w:lang w:val="fr-FR"/>
        </w:rPr>
        <w:t xml:space="preserve"> </w:t>
      </w:r>
      <w:r w:rsidRPr="00FC0110">
        <w:rPr>
          <w:rFonts w:ascii="Arial" w:hAnsi="Arial" w:cs="Arial"/>
          <w:sz w:val="21"/>
          <w:szCs w:val="21"/>
          <w:lang w:val="fr-FR"/>
        </w:rPr>
        <w:t>Expertise</w:t>
      </w:r>
      <w:r w:rsidR="00A63C63" w:rsidRPr="00FC0110">
        <w:rPr>
          <w:rFonts w:ascii="Arial" w:hAnsi="Arial" w:cs="Arial"/>
          <w:sz w:val="21"/>
          <w:szCs w:val="21"/>
          <w:lang w:val="fr-FR"/>
        </w:rPr>
        <w:t xml:space="preserve"> </w:t>
      </w:r>
      <w:r w:rsidR="003A265F" w:rsidRPr="00FC0110">
        <w:rPr>
          <w:rFonts w:ascii="Arial" w:hAnsi="Arial" w:cs="Arial"/>
          <w:sz w:val="21"/>
          <w:szCs w:val="21"/>
          <w:lang w:val="fr-FR"/>
        </w:rPr>
        <w:t>dans les</w:t>
      </w:r>
      <w:r w:rsidR="00A63C63" w:rsidRPr="00FC0110">
        <w:rPr>
          <w:rFonts w:ascii="Arial" w:hAnsi="Arial" w:cs="Arial"/>
          <w:sz w:val="21"/>
          <w:szCs w:val="21"/>
          <w:lang w:val="fr-FR"/>
        </w:rPr>
        <w:t xml:space="preserve"> </w:t>
      </w:r>
      <w:r w:rsidRPr="00FC0110">
        <w:rPr>
          <w:rFonts w:ascii="Arial" w:hAnsi="Arial" w:cs="Arial"/>
          <w:sz w:val="21"/>
          <w:szCs w:val="21"/>
          <w:lang w:val="fr-FR"/>
        </w:rPr>
        <w:t>quarante-cinq</w:t>
      </w:r>
      <w:r w:rsidR="00A63C63" w:rsidRPr="00FC0110">
        <w:rPr>
          <w:rFonts w:ascii="Arial" w:hAnsi="Arial" w:cs="Arial"/>
          <w:sz w:val="21"/>
          <w:szCs w:val="21"/>
          <w:lang w:val="fr-FR"/>
        </w:rPr>
        <w:t xml:space="preserve"> </w:t>
      </w:r>
      <w:r w:rsidRPr="00FC0110">
        <w:rPr>
          <w:rFonts w:ascii="Arial" w:hAnsi="Arial" w:cs="Arial"/>
          <w:sz w:val="21"/>
          <w:szCs w:val="21"/>
          <w:lang w:val="fr-FR"/>
        </w:rPr>
        <w:t>(45)</w:t>
      </w:r>
      <w:r w:rsidR="00A63C63" w:rsidRPr="00FC0110">
        <w:rPr>
          <w:rFonts w:ascii="Arial" w:hAnsi="Arial" w:cs="Arial"/>
          <w:sz w:val="21"/>
          <w:szCs w:val="21"/>
          <w:lang w:val="fr-FR"/>
        </w:rPr>
        <w:t xml:space="preserve"> </w:t>
      </w:r>
      <w:r w:rsidRPr="00FC0110">
        <w:rPr>
          <w:rFonts w:ascii="Arial" w:hAnsi="Arial" w:cs="Arial"/>
          <w:sz w:val="21"/>
          <w:szCs w:val="21"/>
          <w:lang w:val="fr-FR"/>
        </w:rPr>
        <w:t>Jours</w:t>
      </w:r>
      <w:r w:rsidR="00A63C63" w:rsidRPr="00FC0110">
        <w:rPr>
          <w:rFonts w:ascii="Arial" w:hAnsi="Arial" w:cs="Arial"/>
          <w:sz w:val="21"/>
          <w:szCs w:val="21"/>
          <w:lang w:val="fr-FR"/>
        </w:rPr>
        <w:t xml:space="preserve"> </w:t>
      </w:r>
      <w:r w:rsidRPr="00FC0110">
        <w:rPr>
          <w:rFonts w:ascii="Arial" w:hAnsi="Arial" w:cs="Arial"/>
          <w:sz w:val="21"/>
          <w:szCs w:val="21"/>
          <w:lang w:val="fr-FR"/>
        </w:rPr>
        <w:t>Ouvrables</w:t>
      </w:r>
      <w:r w:rsidR="00A63C63" w:rsidRPr="00FC0110">
        <w:rPr>
          <w:rFonts w:ascii="Arial" w:hAnsi="Arial" w:cs="Arial"/>
          <w:sz w:val="21"/>
          <w:szCs w:val="21"/>
          <w:lang w:val="fr-FR"/>
        </w:rPr>
        <w:t xml:space="preserve"> </w:t>
      </w:r>
      <w:r w:rsidR="003A265F" w:rsidRPr="00FC0110">
        <w:rPr>
          <w:rFonts w:ascii="Arial" w:hAnsi="Arial" w:cs="Arial"/>
          <w:sz w:val="21"/>
          <w:szCs w:val="21"/>
          <w:lang w:val="fr-FR"/>
        </w:rPr>
        <w:t>suivant</w:t>
      </w:r>
      <w:r w:rsidR="00E83CB8" w:rsidRPr="00FC0110">
        <w:rPr>
          <w:rFonts w:ascii="Arial" w:hAnsi="Arial" w:cs="Arial"/>
          <w:sz w:val="21"/>
          <w:szCs w:val="21"/>
          <w:lang w:val="fr-FR"/>
        </w:rPr>
        <w:t>s</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date</w:t>
      </w:r>
      <w:r w:rsidR="00A63C63" w:rsidRPr="00FC0110">
        <w:rPr>
          <w:rFonts w:ascii="Arial" w:hAnsi="Arial" w:cs="Arial"/>
          <w:sz w:val="21"/>
          <w:szCs w:val="21"/>
          <w:lang w:val="fr-FR"/>
        </w:rPr>
        <w:t xml:space="preserve"> </w:t>
      </w:r>
      <w:r w:rsidR="003A265F" w:rsidRPr="00FC0110">
        <w:rPr>
          <w:rFonts w:ascii="Arial" w:hAnsi="Arial" w:cs="Arial"/>
          <w:sz w:val="21"/>
          <w:szCs w:val="21"/>
          <w:lang w:val="fr-FR"/>
        </w:rPr>
        <w:t>de sa désignation</w:t>
      </w:r>
      <w:r w:rsidR="1E46C6BF" w:rsidRPr="00FC0110">
        <w:rPr>
          <w:rFonts w:ascii="Arial" w:hAnsi="Arial" w:cs="Arial"/>
          <w:sz w:val="21"/>
          <w:szCs w:val="21"/>
          <w:lang w:val="fr-FR"/>
        </w:rPr>
        <w:t>.</w:t>
      </w:r>
      <w:r w:rsidR="00A63C63" w:rsidRPr="00FC0110">
        <w:rPr>
          <w:rFonts w:ascii="Arial" w:hAnsi="Arial" w:cs="Arial"/>
          <w:sz w:val="21"/>
          <w:szCs w:val="21"/>
          <w:lang w:val="fr-FR"/>
        </w:rPr>
        <w:t xml:space="preserve"> </w:t>
      </w:r>
      <w:r w:rsidR="1E46C6BF" w:rsidRPr="00FC0110">
        <w:rPr>
          <w:rFonts w:ascii="Arial" w:hAnsi="Arial" w:cs="Arial"/>
          <w:sz w:val="21"/>
          <w:szCs w:val="21"/>
          <w:lang w:val="fr-FR"/>
        </w:rPr>
        <w:t>Il</w:t>
      </w:r>
      <w:r w:rsidR="00A63C63" w:rsidRPr="00FC0110">
        <w:rPr>
          <w:rFonts w:ascii="Arial" w:hAnsi="Arial" w:cs="Arial"/>
          <w:sz w:val="21"/>
          <w:szCs w:val="21"/>
          <w:lang w:val="fr-FR"/>
        </w:rPr>
        <w:t xml:space="preserve"> </w:t>
      </w:r>
      <w:r w:rsidRPr="00FC0110">
        <w:rPr>
          <w:rFonts w:ascii="Arial" w:hAnsi="Arial" w:cs="Arial"/>
          <w:sz w:val="21"/>
          <w:szCs w:val="21"/>
          <w:lang w:val="fr-FR"/>
        </w:rPr>
        <w:t>motive</w:t>
      </w:r>
      <w:r w:rsidR="00A63C63" w:rsidRPr="00FC0110">
        <w:rPr>
          <w:rFonts w:ascii="Arial" w:hAnsi="Arial" w:cs="Arial"/>
          <w:sz w:val="21"/>
          <w:szCs w:val="21"/>
          <w:lang w:val="fr-FR"/>
        </w:rPr>
        <w:t xml:space="preserve"> </w:t>
      </w:r>
      <w:r w:rsidRPr="00FC0110">
        <w:rPr>
          <w:rFonts w:ascii="Arial" w:hAnsi="Arial" w:cs="Arial"/>
          <w:sz w:val="21"/>
          <w:szCs w:val="21"/>
          <w:lang w:val="fr-FR"/>
        </w:rPr>
        <w:t>sa</w:t>
      </w:r>
      <w:r w:rsidR="00A63C63" w:rsidRPr="00FC0110">
        <w:rPr>
          <w:rFonts w:ascii="Arial" w:hAnsi="Arial" w:cs="Arial"/>
          <w:sz w:val="21"/>
          <w:szCs w:val="21"/>
          <w:lang w:val="fr-FR"/>
        </w:rPr>
        <w:t xml:space="preserve"> </w:t>
      </w:r>
      <w:r w:rsidRPr="00FC0110">
        <w:rPr>
          <w:rFonts w:ascii="Arial" w:hAnsi="Arial" w:cs="Arial"/>
          <w:sz w:val="21"/>
          <w:szCs w:val="21"/>
          <w:lang w:val="fr-FR"/>
        </w:rPr>
        <w:t>décision.</w:t>
      </w:r>
    </w:p>
    <w:bookmarkEnd w:id="366"/>
    <w:p w14:paraId="6011C03C" w14:textId="4E9D6888" w:rsidR="006F4377" w:rsidRPr="00FC0110" w:rsidRDefault="006F4377" w:rsidP="00E95B2E">
      <w:pPr>
        <w:pStyle w:val="BauchiEPClevel1"/>
        <w:numPr>
          <w:ilvl w:val="0"/>
          <w:numId w:val="53"/>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Sous</w:t>
      </w:r>
      <w:r w:rsidR="00A63C63" w:rsidRPr="00FC0110">
        <w:rPr>
          <w:rFonts w:ascii="Arial" w:hAnsi="Arial" w:cs="Arial"/>
          <w:sz w:val="21"/>
          <w:szCs w:val="21"/>
          <w:lang w:val="fr-FR"/>
        </w:rPr>
        <w:t xml:space="preserve"> </w:t>
      </w:r>
      <w:r w:rsidRPr="00FC0110">
        <w:rPr>
          <w:rFonts w:ascii="Arial" w:hAnsi="Arial" w:cs="Arial"/>
          <w:sz w:val="21"/>
          <w:szCs w:val="21"/>
          <w:lang w:val="fr-FR"/>
        </w:rPr>
        <w:t>réserve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w:t>
      </w:r>
      <w:r w:rsidR="00FF4C61" w:rsidRPr="00FC0110">
        <w:rPr>
          <w:rFonts w:ascii="Arial" w:hAnsi="Arial" w:cs="Arial"/>
          <w:sz w:val="21"/>
          <w:szCs w:val="21"/>
          <w:lang w:val="fr-FR"/>
        </w:rPr>
        <w:t>Article</w:t>
      </w:r>
      <w:r w:rsidR="00760951" w:rsidRPr="00FC0110">
        <w:rPr>
          <w:rFonts w:ascii="Arial" w:hAnsi="Arial" w:cs="Arial"/>
          <w:sz w:val="21"/>
          <w:szCs w:val="21"/>
          <w:lang w:val="fr-FR"/>
        </w:rPr>
        <w:t xml:space="preserve"> 21.3 (h)</w:t>
      </w:r>
      <w:r w:rsidR="00BF49B0" w:rsidRPr="00FC0110">
        <w:rPr>
          <w:rFonts w:ascii="Arial" w:hAnsi="Arial" w:cs="Arial"/>
          <w:sz w:val="21"/>
          <w:szCs w:val="21"/>
          <w:lang w:val="fr-FR"/>
        </w:rPr>
        <w:t xml:space="preserve"> </w:t>
      </w:r>
      <w:r w:rsidRPr="00FC0110">
        <w:rPr>
          <w:rFonts w:ascii="Arial" w:hAnsi="Arial" w:cs="Arial"/>
          <w:sz w:val="21"/>
          <w:szCs w:val="21"/>
          <w:lang w:val="fr-FR"/>
        </w:rPr>
        <w:t>l’Expertise</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définitive</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oblige</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Parties.</w:t>
      </w:r>
    </w:p>
    <w:p w14:paraId="2408B084" w14:textId="14477A40" w:rsidR="006F4377" w:rsidRPr="00FC0110" w:rsidRDefault="006F4377" w:rsidP="00E95B2E">
      <w:pPr>
        <w:pStyle w:val="BauchiEPClevel1"/>
        <w:numPr>
          <w:ilvl w:val="0"/>
          <w:numId w:val="53"/>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Sous</w:t>
      </w:r>
      <w:r w:rsidR="00A63C63" w:rsidRPr="00FC0110">
        <w:rPr>
          <w:rFonts w:ascii="Arial" w:hAnsi="Arial" w:cs="Arial"/>
          <w:sz w:val="21"/>
          <w:szCs w:val="21"/>
          <w:lang w:val="fr-FR"/>
        </w:rPr>
        <w:t xml:space="preserve"> </w:t>
      </w:r>
      <w:r w:rsidRPr="00FC0110">
        <w:rPr>
          <w:rFonts w:ascii="Arial" w:hAnsi="Arial" w:cs="Arial"/>
          <w:sz w:val="21"/>
          <w:szCs w:val="21"/>
          <w:lang w:val="fr-FR"/>
        </w:rPr>
        <w:t>réserve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w:t>
      </w:r>
      <w:r w:rsidR="00FF4C61" w:rsidRPr="00FC0110">
        <w:rPr>
          <w:rFonts w:ascii="Arial" w:hAnsi="Arial" w:cs="Arial"/>
          <w:sz w:val="21"/>
          <w:szCs w:val="21"/>
          <w:lang w:val="fr-FR"/>
        </w:rPr>
        <w:t>Article</w:t>
      </w:r>
      <w:r w:rsidR="00BF49B0" w:rsidRPr="00FC0110">
        <w:rPr>
          <w:rFonts w:ascii="Arial" w:hAnsi="Arial" w:cs="Arial"/>
          <w:sz w:val="21"/>
          <w:szCs w:val="21"/>
          <w:lang w:val="fr-FR"/>
        </w:rPr>
        <w:t xml:space="preserve"> </w:t>
      </w:r>
      <w:r w:rsidR="00760951" w:rsidRPr="00FC0110">
        <w:rPr>
          <w:rFonts w:ascii="Arial" w:hAnsi="Arial" w:cs="Arial"/>
          <w:sz w:val="21"/>
          <w:szCs w:val="21"/>
          <w:lang w:val="fr-FR"/>
        </w:rPr>
        <w:t>21.3 (h)</w:t>
      </w:r>
      <w:r w:rsidR="00760951" w:rsidRPr="00FC0110">
        <w:rPr>
          <w:rFonts w:ascii="Arial" w:hAnsi="Arial" w:cs="Arial"/>
          <w:sz w:val="21"/>
          <w:szCs w:val="21"/>
          <w:lang w:val="fr-FR"/>
        </w:rPr>
        <w:t xml:space="preserve"> </w:t>
      </w:r>
      <w:r w:rsidRPr="00FC0110">
        <w:rPr>
          <w:rFonts w:ascii="Arial" w:hAnsi="Arial" w:cs="Arial"/>
          <w:sz w:val="21"/>
          <w:szCs w:val="21"/>
          <w:lang w:val="fr-FR"/>
        </w:rPr>
        <w:t>l’Expertise</w:t>
      </w:r>
      <w:r w:rsidR="00A63C63" w:rsidRPr="00FC0110">
        <w:rPr>
          <w:rFonts w:ascii="Arial" w:hAnsi="Arial" w:cs="Arial"/>
          <w:sz w:val="21"/>
          <w:szCs w:val="21"/>
          <w:lang w:val="fr-FR"/>
        </w:rPr>
        <w:t xml:space="preserve"> </w:t>
      </w:r>
      <w:r w:rsidRPr="00FC0110">
        <w:rPr>
          <w:rFonts w:ascii="Arial" w:hAnsi="Arial" w:cs="Arial"/>
          <w:sz w:val="21"/>
          <w:szCs w:val="21"/>
          <w:lang w:val="fr-FR"/>
        </w:rPr>
        <w:t>doit</w:t>
      </w:r>
      <w:r w:rsidR="00A63C63" w:rsidRPr="00FC0110">
        <w:rPr>
          <w:rFonts w:ascii="Arial" w:hAnsi="Arial" w:cs="Arial"/>
          <w:sz w:val="21"/>
          <w:szCs w:val="21"/>
          <w:lang w:val="fr-FR"/>
        </w:rPr>
        <w:t xml:space="preserve"> </w:t>
      </w:r>
      <w:r w:rsidRPr="00FC0110">
        <w:rPr>
          <w:rFonts w:ascii="Arial" w:hAnsi="Arial" w:cs="Arial"/>
          <w:sz w:val="21"/>
          <w:szCs w:val="21"/>
          <w:lang w:val="fr-FR"/>
        </w:rPr>
        <w:t>être</w:t>
      </w:r>
      <w:r w:rsidR="00A63C63" w:rsidRPr="00FC0110">
        <w:rPr>
          <w:rFonts w:ascii="Arial" w:hAnsi="Arial" w:cs="Arial"/>
          <w:sz w:val="21"/>
          <w:szCs w:val="21"/>
          <w:lang w:val="fr-FR"/>
        </w:rPr>
        <w:t xml:space="preserve"> </w:t>
      </w:r>
      <w:r w:rsidRPr="00FC0110">
        <w:rPr>
          <w:rFonts w:ascii="Arial" w:hAnsi="Arial" w:cs="Arial"/>
          <w:sz w:val="21"/>
          <w:szCs w:val="21"/>
          <w:lang w:val="fr-FR"/>
        </w:rPr>
        <w:t>exécutée</w:t>
      </w:r>
      <w:r w:rsidR="00A63C63" w:rsidRPr="00FC0110">
        <w:rPr>
          <w:rFonts w:ascii="Arial" w:hAnsi="Arial" w:cs="Arial"/>
          <w:sz w:val="21"/>
          <w:szCs w:val="21"/>
          <w:lang w:val="fr-FR"/>
        </w:rPr>
        <w:t xml:space="preserve"> </w:t>
      </w:r>
      <w:r w:rsidR="002725DF" w:rsidRPr="00FC0110">
        <w:rPr>
          <w:rFonts w:ascii="Arial" w:hAnsi="Arial" w:cs="Arial"/>
          <w:sz w:val="21"/>
          <w:szCs w:val="21"/>
          <w:lang w:val="fr-FR"/>
        </w:rPr>
        <w:t xml:space="preserve">sans délai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Parties.</w:t>
      </w:r>
    </w:p>
    <w:p w14:paraId="7C686EF2" w14:textId="77FF0C51" w:rsidR="006F4377" w:rsidRPr="00FC0110" w:rsidRDefault="006F4377" w:rsidP="00E95B2E">
      <w:pPr>
        <w:pStyle w:val="BauchiEPClevel1"/>
        <w:numPr>
          <w:ilvl w:val="0"/>
          <w:numId w:val="53"/>
        </w:numPr>
        <w:tabs>
          <w:tab w:val="left" w:pos="709"/>
          <w:tab w:val="left" w:pos="1418"/>
          <w:tab w:val="left" w:pos="2127"/>
        </w:tabs>
        <w:snapToGrid w:val="0"/>
        <w:ind w:hanging="720"/>
        <w:rPr>
          <w:rFonts w:ascii="Arial" w:hAnsi="Arial" w:cs="Arial"/>
          <w:sz w:val="21"/>
          <w:szCs w:val="21"/>
          <w:lang w:val="fr-FR"/>
        </w:rPr>
      </w:pPr>
      <w:bookmarkStart w:id="367" w:name="_Ref29583014"/>
      <w:r w:rsidRPr="00FC0110">
        <w:rPr>
          <w:rFonts w:ascii="Arial" w:hAnsi="Arial" w:cs="Arial"/>
          <w:sz w:val="21"/>
          <w:szCs w:val="21"/>
          <w:lang w:val="fr-FR"/>
        </w:rPr>
        <w:t>Si</w:t>
      </w:r>
      <w:r w:rsidR="00A63C63" w:rsidRPr="00FC0110">
        <w:rPr>
          <w:rFonts w:ascii="Arial" w:hAnsi="Arial" w:cs="Arial"/>
          <w:sz w:val="21"/>
          <w:szCs w:val="21"/>
          <w:lang w:val="fr-FR"/>
        </w:rPr>
        <w:t xml:space="preserve"> </w:t>
      </w:r>
      <w:r w:rsidRPr="00FC0110">
        <w:rPr>
          <w:rFonts w:ascii="Arial" w:hAnsi="Arial" w:cs="Arial"/>
          <w:sz w:val="21"/>
          <w:szCs w:val="21"/>
          <w:lang w:val="fr-FR"/>
        </w:rPr>
        <w:t>l’Expertise</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manifestement</w:t>
      </w:r>
      <w:r w:rsidR="00A63C63" w:rsidRPr="00FC0110">
        <w:rPr>
          <w:rFonts w:ascii="Arial" w:hAnsi="Arial" w:cs="Arial"/>
          <w:sz w:val="21"/>
          <w:szCs w:val="21"/>
          <w:lang w:val="fr-FR"/>
        </w:rPr>
        <w:t xml:space="preserve"> </w:t>
      </w:r>
      <w:r w:rsidRPr="00FC0110">
        <w:rPr>
          <w:rFonts w:ascii="Arial" w:hAnsi="Arial" w:cs="Arial"/>
          <w:sz w:val="21"/>
          <w:szCs w:val="21"/>
          <w:lang w:val="fr-FR"/>
        </w:rPr>
        <w:t>incorrecte,</w:t>
      </w:r>
      <w:r w:rsidR="00A63C63" w:rsidRPr="00FC0110">
        <w:rPr>
          <w:rFonts w:ascii="Arial" w:hAnsi="Arial" w:cs="Arial"/>
          <w:sz w:val="21"/>
          <w:szCs w:val="21"/>
          <w:lang w:val="fr-FR"/>
        </w:rPr>
        <w:t xml:space="preserve"> </w:t>
      </w:r>
      <w:r w:rsidRPr="00FC0110">
        <w:rPr>
          <w:rFonts w:ascii="Arial" w:hAnsi="Arial" w:cs="Arial"/>
          <w:sz w:val="21"/>
          <w:szCs w:val="21"/>
          <w:lang w:val="fr-FR"/>
        </w:rPr>
        <w:t>rendue</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négligence,</w:t>
      </w:r>
      <w:r w:rsidR="00A63C63" w:rsidRPr="00FC0110">
        <w:rPr>
          <w:rFonts w:ascii="Arial" w:hAnsi="Arial" w:cs="Arial"/>
          <w:sz w:val="21"/>
          <w:szCs w:val="21"/>
          <w:lang w:val="fr-FR"/>
        </w:rPr>
        <w:t xml:space="preserve"> </w:t>
      </w:r>
      <w:r w:rsidRPr="00FC0110">
        <w:rPr>
          <w:rFonts w:ascii="Arial" w:hAnsi="Arial" w:cs="Arial"/>
          <w:sz w:val="21"/>
          <w:szCs w:val="21"/>
          <w:lang w:val="fr-FR"/>
        </w:rPr>
        <w:t>fraude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mauvaise</w:t>
      </w:r>
      <w:r w:rsidR="00A63C63" w:rsidRPr="00FC0110">
        <w:rPr>
          <w:rFonts w:ascii="Arial" w:hAnsi="Arial" w:cs="Arial"/>
          <w:sz w:val="21"/>
          <w:szCs w:val="21"/>
          <w:lang w:val="fr-FR"/>
        </w:rPr>
        <w:t xml:space="preserve"> </w:t>
      </w:r>
      <w:r w:rsidRPr="00FC0110">
        <w:rPr>
          <w:rFonts w:ascii="Arial" w:hAnsi="Arial" w:cs="Arial"/>
          <w:sz w:val="21"/>
          <w:szCs w:val="21"/>
          <w:lang w:val="fr-FR"/>
        </w:rPr>
        <w:t>foi,</w:t>
      </w:r>
      <w:r w:rsidR="00A63C63" w:rsidRPr="00FC0110">
        <w:rPr>
          <w:rFonts w:ascii="Arial" w:hAnsi="Arial" w:cs="Arial"/>
          <w:sz w:val="21"/>
          <w:szCs w:val="21"/>
          <w:lang w:val="fr-FR"/>
        </w:rPr>
        <w:t xml:space="preserve"> </w:t>
      </w:r>
      <w:r w:rsidRPr="00FC0110">
        <w:rPr>
          <w:rFonts w:ascii="Arial" w:hAnsi="Arial" w:cs="Arial"/>
          <w:sz w:val="21"/>
          <w:szCs w:val="21"/>
          <w:lang w:val="fr-FR"/>
        </w:rPr>
        <w:t>chaque</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Pr="00FC0110">
        <w:rPr>
          <w:rFonts w:ascii="Arial" w:hAnsi="Arial" w:cs="Arial"/>
          <w:sz w:val="21"/>
          <w:szCs w:val="21"/>
          <w:lang w:val="fr-FR"/>
        </w:rPr>
        <w:t>peut,</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notification</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l'autre</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0EC3645A" w:rsidRPr="00FC0110">
        <w:rPr>
          <w:rFonts w:ascii="Arial" w:hAnsi="Arial" w:cs="Arial"/>
          <w:sz w:val="21"/>
          <w:szCs w:val="21"/>
          <w:lang w:val="fr-FR"/>
        </w:rPr>
        <w:t>intervenant</w:t>
      </w:r>
      <w:r w:rsidR="00A63C63" w:rsidRPr="00FC0110">
        <w:rPr>
          <w:rFonts w:ascii="Arial" w:hAnsi="Arial" w:cs="Arial"/>
          <w:sz w:val="21"/>
          <w:szCs w:val="21"/>
          <w:lang w:val="fr-FR"/>
        </w:rPr>
        <w:t xml:space="preserve"> </w:t>
      </w:r>
      <w:r w:rsidR="00E83CB8" w:rsidRPr="00FC0110">
        <w:rPr>
          <w:rFonts w:ascii="Arial" w:hAnsi="Arial" w:cs="Arial"/>
          <w:sz w:val="21"/>
          <w:szCs w:val="21"/>
          <w:lang w:val="fr-FR"/>
        </w:rPr>
        <w:t>dans les</w:t>
      </w:r>
      <w:r w:rsidR="00A63C63" w:rsidRPr="00FC0110">
        <w:rPr>
          <w:rFonts w:ascii="Arial" w:hAnsi="Arial" w:cs="Arial"/>
          <w:sz w:val="21"/>
          <w:szCs w:val="21"/>
          <w:lang w:val="fr-FR"/>
        </w:rPr>
        <w:t xml:space="preserve"> </w:t>
      </w:r>
      <w:r w:rsidRPr="00FC0110">
        <w:rPr>
          <w:rFonts w:ascii="Arial" w:hAnsi="Arial" w:cs="Arial"/>
          <w:sz w:val="21"/>
          <w:szCs w:val="21"/>
          <w:lang w:val="fr-FR"/>
        </w:rPr>
        <w:t>vingt</w:t>
      </w:r>
      <w:r w:rsidR="00A63C63" w:rsidRPr="00FC0110">
        <w:rPr>
          <w:rFonts w:ascii="Arial" w:hAnsi="Arial" w:cs="Arial"/>
          <w:sz w:val="21"/>
          <w:szCs w:val="21"/>
          <w:lang w:val="fr-FR"/>
        </w:rPr>
        <w:t xml:space="preserve"> </w:t>
      </w:r>
      <w:r w:rsidRPr="00FC0110">
        <w:rPr>
          <w:rFonts w:ascii="Arial" w:hAnsi="Arial" w:cs="Arial"/>
          <w:sz w:val="21"/>
          <w:szCs w:val="21"/>
          <w:lang w:val="fr-FR"/>
        </w:rPr>
        <w:t>(20)</w:t>
      </w:r>
      <w:r w:rsidR="00A63C63" w:rsidRPr="00FC0110">
        <w:rPr>
          <w:rFonts w:ascii="Arial" w:hAnsi="Arial" w:cs="Arial"/>
          <w:sz w:val="21"/>
          <w:szCs w:val="21"/>
          <w:lang w:val="fr-FR"/>
        </w:rPr>
        <w:t xml:space="preserve"> </w:t>
      </w:r>
      <w:r w:rsidRPr="00FC0110">
        <w:rPr>
          <w:rFonts w:ascii="Arial" w:hAnsi="Arial" w:cs="Arial"/>
          <w:sz w:val="21"/>
          <w:szCs w:val="21"/>
          <w:lang w:val="fr-FR"/>
        </w:rPr>
        <w:t>Jours</w:t>
      </w:r>
      <w:r w:rsidR="00A63C63" w:rsidRPr="00FC0110">
        <w:rPr>
          <w:rFonts w:ascii="Arial" w:hAnsi="Arial" w:cs="Arial"/>
          <w:sz w:val="21"/>
          <w:szCs w:val="21"/>
          <w:lang w:val="fr-FR"/>
        </w:rPr>
        <w:t xml:space="preserve"> </w:t>
      </w:r>
      <w:r w:rsidRPr="00FC0110">
        <w:rPr>
          <w:rFonts w:ascii="Arial" w:hAnsi="Arial" w:cs="Arial"/>
          <w:sz w:val="21"/>
          <w:szCs w:val="21"/>
          <w:lang w:val="fr-FR"/>
        </w:rPr>
        <w:t>Ouvrables</w:t>
      </w:r>
      <w:r w:rsidR="00A63C63" w:rsidRPr="00FC0110">
        <w:rPr>
          <w:rFonts w:ascii="Arial" w:hAnsi="Arial" w:cs="Arial"/>
          <w:sz w:val="21"/>
          <w:szCs w:val="21"/>
          <w:lang w:val="fr-FR"/>
        </w:rPr>
        <w:t xml:space="preserve"> </w:t>
      </w:r>
      <w:r w:rsidR="00E83CB8" w:rsidRPr="00FC0110">
        <w:rPr>
          <w:rFonts w:ascii="Arial" w:hAnsi="Arial" w:cs="Arial"/>
          <w:sz w:val="21"/>
          <w:szCs w:val="21"/>
          <w:lang w:val="fr-FR"/>
        </w:rPr>
        <w:t xml:space="preserve">suivants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2D37BDE8" w:rsidRPr="00FC0110">
        <w:rPr>
          <w:rFonts w:ascii="Arial" w:hAnsi="Arial" w:cs="Arial"/>
          <w:sz w:val="21"/>
          <w:szCs w:val="21"/>
          <w:lang w:val="fr-FR"/>
        </w:rPr>
        <w:t>délivrance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l’Expertise,</w:t>
      </w:r>
      <w:r w:rsidR="00A63C63" w:rsidRPr="00FC0110">
        <w:rPr>
          <w:rFonts w:ascii="Arial" w:hAnsi="Arial" w:cs="Arial"/>
          <w:sz w:val="21"/>
          <w:szCs w:val="21"/>
          <w:lang w:val="fr-FR"/>
        </w:rPr>
        <w:t xml:space="preserve"> </w:t>
      </w:r>
      <w:r w:rsidRPr="00FC0110">
        <w:rPr>
          <w:rFonts w:ascii="Arial" w:hAnsi="Arial" w:cs="Arial"/>
          <w:sz w:val="21"/>
          <w:szCs w:val="21"/>
          <w:lang w:val="fr-FR"/>
        </w:rPr>
        <w:t>considérer</w:t>
      </w:r>
      <w:r w:rsidR="00A63C63" w:rsidRPr="00FC0110">
        <w:rPr>
          <w:rFonts w:ascii="Arial" w:hAnsi="Arial" w:cs="Arial"/>
          <w:sz w:val="21"/>
          <w:szCs w:val="21"/>
          <w:lang w:val="fr-FR"/>
        </w:rPr>
        <w:t xml:space="preserve"> </w:t>
      </w:r>
      <w:r w:rsidRPr="00FC0110">
        <w:rPr>
          <w:rFonts w:ascii="Arial" w:hAnsi="Arial" w:cs="Arial"/>
          <w:sz w:val="21"/>
          <w:szCs w:val="21"/>
          <w:lang w:val="fr-FR"/>
        </w:rPr>
        <w:t>l’Expertise</w:t>
      </w:r>
      <w:r w:rsidR="00A63C63" w:rsidRPr="00FC0110">
        <w:rPr>
          <w:rFonts w:ascii="Arial" w:hAnsi="Arial" w:cs="Arial"/>
          <w:sz w:val="21"/>
          <w:szCs w:val="21"/>
          <w:lang w:val="fr-FR"/>
        </w:rPr>
        <w:t xml:space="preserve"> </w:t>
      </w:r>
      <w:r w:rsidRPr="00FC0110">
        <w:rPr>
          <w:rFonts w:ascii="Arial" w:hAnsi="Arial" w:cs="Arial"/>
          <w:sz w:val="21"/>
          <w:szCs w:val="21"/>
          <w:lang w:val="fr-FR"/>
        </w:rPr>
        <w:t>comme</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Différend</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4BC28AC2"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soumettre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75FDA094"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arbitrage</w:t>
      </w:r>
      <w:r w:rsidR="00A63C63" w:rsidRPr="00FC0110">
        <w:rPr>
          <w:rFonts w:ascii="Arial" w:hAnsi="Arial" w:cs="Arial"/>
          <w:sz w:val="21"/>
          <w:szCs w:val="21"/>
          <w:lang w:val="fr-FR"/>
        </w:rPr>
        <w:t xml:space="preserve"> </w:t>
      </w:r>
      <w:r w:rsidRPr="00FC0110">
        <w:rPr>
          <w:rFonts w:ascii="Arial" w:hAnsi="Arial" w:cs="Arial"/>
          <w:sz w:val="21"/>
          <w:szCs w:val="21"/>
          <w:lang w:val="fr-FR"/>
        </w:rPr>
        <w:t>conformément</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w:t>
      </w:r>
      <w:r w:rsidR="00FF4C61" w:rsidRPr="00FC0110">
        <w:rPr>
          <w:rFonts w:ascii="Arial" w:hAnsi="Arial" w:cs="Arial"/>
          <w:sz w:val="21"/>
          <w:szCs w:val="21"/>
          <w:lang w:val="fr-FR"/>
        </w:rPr>
        <w:t>Article</w:t>
      </w:r>
      <w:r w:rsidR="00A63C63" w:rsidRPr="00FC0110">
        <w:rPr>
          <w:rFonts w:ascii="Arial" w:hAnsi="Arial" w:cs="Arial"/>
          <w:sz w:val="21"/>
          <w:szCs w:val="21"/>
          <w:lang w:val="fr-FR"/>
        </w:rPr>
        <w:t xml:space="preserve"> </w:t>
      </w:r>
      <w:hyperlink w:anchor="_bookmark149" w:history="1">
        <w:r w:rsidR="00937E74" w:rsidRPr="00FC0110">
          <w:rPr>
            <w:rFonts w:ascii="Arial" w:hAnsi="Arial" w:cs="Arial"/>
            <w:sz w:val="21"/>
            <w:szCs w:val="21"/>
            <w:lang w:val="fr-FR"/>
          </w:rPr>
          <w:t>2</w:t>
        </w:r>
        <w:r w:rsidR="00F03AB8" w:rsidRPr="00FC0110">
          <w:rPr>
            <w:rFonts w:ascii="Arial" w:hAnsi="Arial" w:cs="Arial"/>
            <w:sz w:val="21"/>
            <w:szCs w:val="21"/>
            <w:lang w:val="fr-FR"/>
          </w:rPr>
          <w:t>1</w:t>
        </w:r>
        <w:r w:rsidR="00937E74" w:rsidRPr="00FC0110">
          <w:rPr>
            <w:rFonts w:ascii="Arial" w:hAnsi="Arial" w:cs="Arial"/>
            <w:sz w:val="21"/>
            <w:szCs w:val="21"/>
            <w:lang w:val="fr-FR"/>
          </w:rPr>
          <w:t>.4(a) (Arbitrage).</w:t>
        </w:r>
      </w:hyperlink>
      <w:bookmarkEnd w:id="367"/>
    </w:p>
    <w:p w14:paraId="4D75468E" w14:textId="44E9B6E3" w:rsidR="006F4377" w:rsidRPr="00FC0110" w:rsidRDefault="2172F564" w:rsidP="00E95B2E">
      <w:pPr>
        <w:pStyle w:val="BauchiEPClevel1"/>
        <w:numPr>
          <w:ilvl w:val="0"/>
          <w:numId w:val="53"/>
        </w:numPr>
        <w:tabs>
          <w:tab w:val="left" w:pos="709"/>
          <w:tab w:val="left" w:pos="1418"/>
          <w:tab w:val="left" w:pos="2127"/>
        </w:tabs>
        <w:snapToGrid w:val="0"/>
        <w:ind w:hanging="720"/>
        <w:rPr>
          <w:rFonts w:ascii="Arial" w:hAnsi="Arial" w:cs="Arial"/>
          <w:sz w:val="21"/>
          <w:szCs w:val="21"/>
          <w:lang w:val="fr-FR"/>
        </w:rPr>
      </w:pPr>
      <w:bookmarkStart w:id="368" w:name="_bookmark166"/>
      <w:bookmarkEnd w:id="368"/>
      <w:r w:rsidRPr="00FC0110">
        <w:rPr>
          <w:rFonts w:ascii="Arial" w:hAnsi="Arial" w:cs="Arial"/>
          <w:sz w:val="21"/>
          <w:szCs w:val="21"/>
          <w:lang w:val="fr-FR"/>
        </w:rPr>
        <w:t>Passé</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délai</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vingt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et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un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(21)</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Jours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Ouvrables</w:t>
      </w:r>
      <w:r w:rsidR="00A63C63" w:rsidRPr="00FC0110">
        <w:rPr>
          <w:rFonts w:ascii="Arial" w:hAnsi="Arial" w:cs="Arial"/>
          <w:sz w:val="21"/>
          <w:szCs w:val="21"/>
          <w:lang w:val="fr-FR"/>
        </w:rPr>
        <w:t xml:space="preserve"> </w:t>
      </w:r>
      <w:r w:rsidR="768F1547" w:rsidRPr="00FC0110">
        <w:rPr>
          <w:rFonts w:ascii="Arial" w:hAnsi="Arial" w:cs="Arial"/>
          <w:sz w:val="21"/>
          <w:szCs w:val="21"/>
          <w:lang w:val="fr-FR"/>
        </w:rPr>
        <w:t>suivant</w:t>
      </w:r>
      <w:r w:rsidR="00E83CB8" w:rsidRPr="00FC0110">
        <w:rPr>
          <w:rFonts w:ascii="Arial" w:hAnsi="Arial" w:cs="Arial"/>
          <w:sz w:val="21"/>
          <w:szCs w:val="21"/>
          <w:lang w:val="fr-FR"/>
        </w:rPr>
        <w:t>s</w:t>
      </w:r>
      <w:r w:rsidR="00A63C63" w:rsidRPr="00FC0110">
        <w:rPr>
          <w:rFonts w:ascii="Arial" w:hAnsi="Arial" w:cs="Arial"/>
          <w:sz w:val="21"/>
          <w:szCs w:val="21"/>
          <w:lang w:val="fr-FR"/>
        </w:rPr>
        <w:t xml:space="preserve"> </w:t>
      </w:r>
      <w:r w:rsidR="768F1547" w:rsidRPr="00FC0110">
        <w:rPr>
          <w:rFonts w:ascii="Arial" w:hAnsi="Arial" w:cs="Arial"/>
          <w:sz w:val="21"/>
          <w:szCs w:val="21"/>
          <w:lang w:val="fr-FR"/>
        </w:rPr>
        <w:t>la</w:t>
      </w:r>
      <w:r w:rsidR="00A63C63" w:rsidRPr="00FC0110">
        <w:rPr>
          <w:rFonts w:ascii="Arial" w:hAnsi="Arial" w:cs="Arial"/>
          <w:sz w:val="21"/>
          <w:szCs w:val="21"/>
          <w:lang w:val="fr-FR"/>
        </w:rPr>
        <w:t xml:space="preserve"> </w:t>
      </w:r>
      <w:r w:rsidR="768F1547" w:rsidRPr="00FC0110">
        <w:rPr>
          <w:rFonts w:ascii="Arial" w:hAnsi="Arial" w:cs="Arial"/>
          <w:sz w:val="21"/>
          <w:szCs w:val="21"/>
          <w:lang w:val="fr-FR"/>
        </w:rPr>
        <w:t>date</w:t>
      </w:r>
      <w:r w:rsidR="00A63C63" w:rsidRPr="00FC0110">
        <w:rPr>
          <w:rFonts w:ascii="Arial" w:hAnsi="Arial" w:cs="Arial"/>
          <w:sz w:val="21"/>
          <w:szCs w:val="21"/>
          <w:lang w:val="fr-FR"/>
        </w:rPr>
        <w:t xml:space="preserve"> </w:t>
      </w:r>
      <w:r w:rsidR="768F1547" w:rsidRPr="00FC0110">
        <w:rPr>
          <w:rFonts w:ascii="Arial" w:hAnsi="Arial" w:cs="Arial"/>
          <w:sz w:val="21"/>
          <w:szCs w:val="21"/>
          <w:lang w:val="fr-FR"/>
        </w:rPr>
        <w:t>de</w:t>
      </w:r>
      <w:r w:rsidR="00A63C63" w:rsidRPr="00FC0110">
        <w:rPr>
          <w:rFonts w:ascii="Arial" w:hAnsi="Arial" w:cs="Arial"/>
          <w:sz w:val="21"/>
          <w:szCs w:val="21"/>
          <w:lang w:val="fr-FR"/>
        </w:rPr>
        <w:t xml:space="preserve"> </w:t>
      </w:r>
      <w:r w:rsidR="768F1547" w:rsidRPr="00FC0110">
        <w:rPr>
          <w:rFonts w:ascii="Arial" w:hAnsi="Arial" w:cs="Arial"/>
          <w:sz w:val="21"/>
          <w:szCs w:val="21"/>
          <w:lang w:val="fr-FR"/>
        </w:rPr>
        <w:t>délivrance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l’Expertise,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chaque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peut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demander</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à</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l'Expert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Indépendant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réémettre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son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avis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sous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la</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forme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d'une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sentence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arbitrale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définitive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et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contraignante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rendue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par</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un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arbitre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unique.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L'Expert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Indépendant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rend</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cette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décision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sans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délai</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et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sans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réexamen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l'affaire.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Chaque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convient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par</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les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présentes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que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Expertise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peut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être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réémise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sous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la</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forme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d'une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décision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arbitrale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et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convient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en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outre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s</w:t>
      </w:r>
      <w:r w:rsidR="006740DE" w:rsidRPr="00FC0110">
        <w:rPr>
          <w:rFonts w:ascii="Arial" w:hAnsi="Arial" w:cs="Arial"/>
          <w:sz w:val="21"/>
          <w:szCs w:val="21"/>
          <w:lang w:val="fr-FR"/>
        </w:rPr>
        <w:t>’y</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conformer.</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Aucune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ne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peut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contester</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une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telle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décision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arbitrale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en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invoquant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les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dispositions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du</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00FF4C61" w:rsidRPr="00FC0110">
        <w:rPr>
          <w:rFonts w:ascii="Arial" w:hAnsi="Arial" w:cs="Arial"/>
          <w:sz w:val="21"/>
          <w:szCs w:val="21"/>
          <w:lang w:val="fr-FR"/>
        </w:rPr>
        <w:t>Article</w:t>
      </w:r>
      <w:r w:rsidR="00A63C63" w:rsidRPr="00FC0110">
        <w:rPr>
          <w:rFonts w:ascii="Arial" w:hAnsi="Arial" w:cs="Arial"/>
          <w:sz w:val="21"/>
          <w:szCs w:val="21"/>
          <w:lang w:val="fr-FR"/>
        </w:rPr>
        <w:t xml:space="preserve"> </w:t>
      </w:r>
      <w:r w:rsidR="00F03AB8" w:rsidRPr="00FC0110">
        <w:rPr>
          <w:rFonts w:ascii="Arial" w:hAnsi="Arial" w:cs="Arial"/>
          <w:sz w:val="21"/>
          <w:szCs w:val="21"/>
          <w:lang w:val="fr-FR"/>
        </w:rPr>
        <w:t>21</w:t>
      </w:r>
      <w:r w:rsidR="002F6EB6" w:rsidRPr="00FC0110">
        <w:rPr>
          <w:rFonts w:ascii="Arial" w:hAnsi="Arial" w:cs="Arial"/>
          <w:sz w:val="21"/>
          <w:szCs w:val="21"/>
          <w:lang w:val="fr-FR"/>
        </w:rPr>
        <w:t>.3</w:t>
      </w:r>
      <w:r w:rsidR="00A63C63" w:rsidRPr="00FC0110">
        <w:rPr>
          <w:rFonts w:ascii="Arial" w:hAnsi="Arial" w:cs="Arial"/>
          <w:sz w:val="21"/>
          <w:szCs w:val="21"/>
          <w:lang w:val="fr-FR"/>
        </w:rPr>
        <w:t xml:space="preserve"> </w:t>
      </w:r>
      <w:r w:rsidR="002F6EB6" w:rsidRPr="00FC0110">
        <w:rPr>
          <w:rFonts w:ascii="Arial" w:hAnsi="Arial" w:cs="Arial"/>
          <w:sz w:val="21"/>
          <w:szCs w:val="21"/>
          <w:lang w:val="fr-FR"/>
        </w:rPr>
        <w:t>(h)</w:t>
      </w:r>
      <w:r w:rsidR="00A63C63" w:rsidRPr="00FC0110">
        <w:rPr>
          <w:rFonts w:ascii="Arial" w:hAnsi="Arial" w:cs="Arial"/>
          <w:sz w:val="21"/>
          <w:szCs w:val="21"/>
          <w:lang w:val="fr-FR"/>
        </w:rPr>
        <w:t xml:space="preserve"> </w:t>
      </w:r>
      <w:r w:rsidR="002F6EB6" w:rsidRPr="00FC0110">
        <w:rPr>
          <w:rFonts w:ascii="Arial" w:hAnsi="Arial" w:cs="Arial"/>
          <w:sz w:val="21"/>
          <w:szCs w:val="21"/>
          <w:lang w:val="fr-FR"/>
        </w:rPr>
        <w:t>(Expertise)</w:t>
      </w:r>
      <w:r w:rsidR="006F4377" w:rsidRPr="00FC0110">
        <w:rPr>
          <w:rFonts w:ascii="Arial" w:hAnsi="Arial" w:cs="Arial"/>
          <w:sz w:val="21"/>
          <w:szCs w:val="21"/>
          <w:lang w:val="fr-FR"/>
        </w:rPr>
        <w:t>.</w:t>
      </w:r>
    </w:p>
    <w:p w14:paraId="27208D2E" w14:textId="0178F024" w:rsidR="006F4377" w:rsidRPr="00FC0110" w:rsidRDefault="006F4377" w:rsidP="00DF3560">
      <w:pPr>
        <w:pStyle w:val="Contract2"/>
        <w:rPr>
          <w:rFonts w:cs="Arial"/>
          <w:szCs w:val="21"/>
        </w:rPr>
      </w:pPr>
      <w:bookmarkStart w:id="369" w:name="_bookmark167"/>
      <w:bookmarkStart w:id="370" w:name="_Ref29583058"/>
      <w:bookmarkEnd w:id="369"/>
      <w:r w:rsidRPr="00FC0110">
        <w:rPr>
          <w:rFonts w:cs="Arial"/>
          <w:szCs w:val="21"/>
        </w:rPr>
        <w:t>Arbitra</w:t>
      </w:r>
      <w:bookmarkEnd w:id="370"/>
      <w:r w:rsidRPr="00FC0110">
        <w:rPr>
          <w:rFonts w:cs="Arial"/>
          <w:szCs w:val="21"/>
        </w:rPr>
        <w:t>ge</w:t>
      </w:r>
    </w:p>
    <w:p w14:paraId="26D4DE27" w14:textId="61DD40CF" w:rsidR="006F4377" w:rsidRPr="00FC0110" w:rsidRDefault="006F4377" w:rsidP="00E95B2E">
      <w:pPr>
        <w:pStyle w:val="BauchiEPClevel1"/>
        <w:keepNext/>
        <w:numPr>
          <w:ilvl w:val="0"/>
          <w:numId w:val="54"/>
        </w:numPr>
        <w:tabs>
          <w:tab w:val="left" w:pos="709"/>
          <w:tab w:val="left" w:pos="1418"/>
          <w:tab w:val="left" w:pos="2127"/>
        </w:tabs>
        <w:snapToGrid w:val="0"/>
        <w:ind w:hanging="720"/>
        <w:rPr>
          <w:rFonts w:ascii="Arial" w:hAnsi="Arial" w:cs="Arial"/>
          <w:sz w:val="21"/>
          <w:szCs w:val="21"/>
          <w:lang w:val="fr-FR"/>
        </w:rPr>
      </w:pPr>
      <w:bookmarkStart w:id="371" w:name="_bookmark168"/>
      <w:bookmarkStart w:id="372" w:name="_Ref29583050"/>
      <w:bookmarkEnd w:id="371"/>
      <w:r w:rsidRPr="00FC0110">
        <w:rPr>
          <w:rFonts w:ascii="Arial" w:hAnsi="Arial" w:cs="Arial"/>
          <w:sz w:val="21"/>
          <w:szCs w:val="21"/>
          <w:lang w:val="fr-FR"/>
        </w:rPr>
        <w:lastRenderedPageBreak/>
        <w:t>À</w:t>
      </w:r>
      <w:r w:rsidR="00A63C63" w:rsidRPr="00FC0110">
        <w:rPr>
          <w:rFonts w:ascii="Arial" w:hAnsi="Arial" w:cs="Arial"/>
          <w:sz w:val="21"/>
          <w:szCs w:val="21"/>
          <w:lang w:val="fr-FR"/>
        </w:rPr>
        <w:t xml:space="preserve"> </w:t>
      </w:r>
      <w:r w:rsidRPr="00FC0110">
        <w:rPr>
          <w:rFonts w:ascii="Arial" w:hAnsi="Arial" w:cs="Arial"/>
          <w:sz w:val="21"/>
          <w:szCs w:val="21"/>
          <w:lang w:val="fr-FR"/>
        </w:rPr>
        <w:t>moins</w:t>
      </w:r>
      <w:r w:rsidR="00A63C63" w:rsidRPr="00FC0110">
        <w:rPr>
          <w:rFonts w:ascii="Arial" w:hAnsi="Arial" w:cs="Arial"/>
          <w:sz w:val="21"/>
          <w:szCs w:val="21"/>
          <w:lang w:val="fr-FR"/>
        </w:rPr>
        <w:t xml:space="preserve"> </w:t>
      </w:r>
      <w:r w:rsidRPr="00FC0110">
        <w:rPr>
          <w:rFonts w:ascii="Arial" w:hAnsi="Arial" w:cs="Arial"/>
          <w:sz w:val="21"/>
          <w:szCs w:val="21"/>
          <w:lang w:val="fr-FR"/>
        </w:rPr>
        <w:t>qu'ils</w:t>
      </w:r>
      <w:r w:rsidR="00A63C63" w:rsidRPr="00FC0110">
        <w:rPr>
          <w:rFonts w:ascii="Arial" w:hAnsi="Arial" w:cs="Arial"/>
          <w:sz w:val="21"/>
          <w:szCs w:val="21"/>
          <w:lang w:val="fr-FR"/>
        </w:rPr>
        <w:t xml:space="preserve"> </w:t>
      </w:r>
      <w:r w:rsidRPr="00FC0110">
        <w:rPr>
          <w:rFonts w:ascii="Arial" w:hAnsi="Arial" w:cs="Arial"/>
          <w:sz w:val="21"/>
          <w:szCs w:val="21"/>
          <w:lang w:val="fr-FR"/>
        </w:rPr>
        <w:t>ne</w:t>
      </w:r>
      <w:r w:rsidR="00A63C63" w:rsidRPr="00FC0110">
        <w:rPr>
          <w:rFonts w:ascii="Arial" w:hAnsi="Arial" w:cs="Arial"/>
          <w:sz w:val="21"/>
          <w:szCs w:val="21"/>
          <w:lang w:val="fr-FR"/>
        </w:rPr>
        <w:t xml:space="preserve"> </w:t>
      </w:r>
      <w:r w:rsidRPr="00FC0110">
        <w:rPr>
          <w:rFonts w:ascii="Arial" w:hAnsi="Arial" w:cs="Arial"/>
          <w:sz w:val="21"/>
          <w:szCs w:val="21"/>
          <w:lang w:val="fr-FR"/>
        </w:rPr>
        <w:t>soient</w:t>
      </w:r>
      <w:r w:rsidR="00A63C63" w:rsidRPr="00FC0110">
        <w:rPr>
          <w:rFonts w:ascii="Arial" w:hAnsi="Arial" w:cs="Arial"/>
          <w:sz w:val="21"/>
          <w:szCs w:val="21"/>
          <w:lang w:val="fr-FR"/>
        </w:rPr>
        <w:t xml:space="preserve"> </w:t>
      </w:r>
      <w:r w:rsidRPr="00FC0110">
        <w:rPr>
          <w:rFonts w:ascii="Arial" w:hAnsi="Arial" w:cs="Arial"/>
          <w:sz w:val="21"/>
          <w:szCs w:val="21"/>
          <w:lang w:val="fr-FR"/>
        </w:rPr>
        <w:t>résolus</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l'amiable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cas</w:t>
      </w:r>
      <w:r w:rsidR="00A63C63" w:rsidRPr="00FC0110">
        <w:rPr>
          <w:rFonts w:ascii="Arial" w:hAnsi="Arial" w:cs="Arial"/>
          <w:sz w:val="21"/>
          <w:szCs w:val="21"/>
          <w:lang w:val="fr-FR"/>
        </w:rPr>
        <w:t xml:space="preserve"> </w:t>
      </w:r>
      <w:r w:rsidRPr="00FC0110">
        <w:rPr>
          <w:rFonts w:ascii="Arial" w:hAnsi="Arial" w:cs="Arial"/>
          <w:sz w:val="21"/>
          <w:szCs w:val="21"/>
          <w:lang w:val="fr-FR"/>
        </w:rPr>
        <w:t>d'un</w:t>
      </w:r>
      <w:r w:rsidR="00A63C63" w:rsidRPr="00FC0110">
        <w:rPr>
          <w:rFonts w:ascii="Arial" w:hAnsi="Arial" w:cs="Arial"/>
          <w:sz w:val="21"/>
          <w:szCs w:val="21"/>
          <w:lang w:val="fr-FR"/>
        </w:rPr>
        <w:t xml:space="preserve"> </w:t>
      </w:r>
      <w:r w:rsidRPr="00FC0110">
        <w:rPr>
          <w:rFonts w:ascii="Arial" w:hAnsi="Arial" w:cs="Arial"/>
          <w:sz w:val="21"/>
          <w:szCs w:val="21"/>
          <w:lang w:val="fr-FR"/>
        </w:rPr>
        <w:t>Litige</w:t>
      </w:r>
      <w:r w:rsidR="00A63C63" w:rsidRPr="00FC0110">
        <w:rPr>
          <w:rFonts w:ascii="Arial" w:hAnsi="Arial" w:cs="Arial"/>
          <w:sz w:val="21"/>
          <w:szCs w:val="21"/>
          <w:lang w:val="fr-FR"/>
        </w:rPr>
        <w:t xml:space="preserve"> </w:t>
      </w:r>
      <w:r w:rsidRPr="00FC0110">
        <w:rPr>
          <w:rFonts w:ascii="Arial" w:hAnsi="Arial" w:cs="Arial"/>
          <w:sz w:val="21"/>
          <w:szCs w:val="21"/>
          <w:lang w:val="fr-FR"/>
        </w:rPr>
        <w:t>Technique</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voie</w:t>
      </w:r>
      <w:r w:rsidR="00A63C63" w:rsidRPr="00FC0110">
        <w:rPr>
          <w:rFonts w:ascii="Arial" w:hAnsi="Arial" w:cs="Arial"/>
          <w:sz w:val="21"/>
          <w:szCs w:val="21"/>
          <w:lang w:val="fr-FR"/>
        </w:rPr>
        <w:t xml:space="preserve"> </w:t>
      </w:r>
      <w:r w:rsidRPr="00FC0110">
        <w:rPr>
          <w:rFonts w:ascii="Arial" w:hAnsi="Arial" w:cs="Arial"/>
          <w:sz w:val="21"/>
          <w:szCs w:val="21"/>
          <w:lang w:val="fr-FR"/>
        </w:rPr>
        <w:t>d'Expertise</w:t>
      </w:r>
      <w:r w:rsidR="073384D6"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sous</w:t>
      </w:r>
      <w:r w:rsidR="00A63C63" w:rsidRPr="00FC0110">
        <w:rPr>
          <w:rFonts w:ascii="Arial" w:hAnsi="Arial" w:cs="Arial"/>
          <w:sz w:val="21"/>
          <w:szCs w:val="21"/>
          <w:lang w:val="fr-FR"/>
        </w:rPr>
        <w:t xml:space="preserve"> </w:t>
      </w:r>
      <w:r w:rsidRPr="00FC0110">
        <w:rPr>
          <w:rFonts w:ascii="Arial" w:hAnsi="Arial" w:cs="Arial"/>
          <w:sz w:val="21"/>
          <w:szCs w:val="21"/>
          <w:lang w:val="fr-FR"/>
        </w:rPr>
        <w:t>réserve</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exigences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w:t>
      </w:r>
      <w:r w:rsidR="00FF4C61" w:rsidRPr="00FC0110">
        <w:rPr>
          <w:rFonts w:ascii="Arial" w:hAnsi="Arial" w:cs="Arial"/>
          <w:sz w:val="21"/>
          <w:szCs w:val="21"/>
          <w:lang w:val="fr-FR"/>
        </w:rPr>
        <w:t>Article</w:t>
      </w:r>
      <w:r w:rsidR="00A63C63" w:rsidRPr="00FC0110">
        <w:rPr>
          <w:rFonts w:ascii="Arial" w:hAnsi="Arial" w:cs="Arial"/>
          <w:sz w:val="21"/>
          <w:szCs w:val="21"/>
          <w:lang w:val="fr-FR"/>
        </w:rPr>
        <w:t xml:space="preserve"> </w:t>
      </w:r>
      <w:hyperlink w:anchor="_bookmark141" w:history="1">
        <w:r w:rsidR="00937E74" w:rsidRPr="00FC0110">
          <w:rPr>
            <w:rFonts w:ascii="Arial" w:hAnsi="Arial" w:cs="Arial"/>
            <w:sz w:val="21"/>
            <w:szCs w:val="21"/>
            <w:lang w:val="fr-FR"/>
          </w:rPr>
          <w:t>2</w:t>
        </w:r>
        <w:r w:rsidR="00F03AB8" w:rsidRPr="00FC0110">
          <w:rPr>
            <w:rFonts w:ascii="Arial" w:hAnsi="Arial" w:cs="Arial"/>
            <w:sz w:val="21"/>
            <w:szCs w:val="21"/>
            <w:lang w:val="fr-FR"/>
          </w:rPr>
          <w:t>1</w:t>
        </w:r>
        <w:r w:rsidR="00937E74" w:rsidRPr="00FC0110">
          <w:rPr>
            <w:rFonts w:ascii="Arial" w:hAnsi="Arial" w:cs="Arial"/>
            <w:sz w:val="21"/>
            <w:szCs w:val="21"/>
            <w:lang w:val="fr-FR"/>
          </w:rPr>
          <w:t>.1</w:t>
        </w:r>
      </w:hyperlink>
      <w:r w:rsidR="00A63C63" w:rsidRPr="00FC0110">
        <w:rPr>
          <w:rFonts w:ascii="Arial" w:hAnsi="Arial" w:cs="Arial"/>
          <w:sz w:val="21"/>
          <w:szCs w:val="21"/>
          <w:lang w:val="fr-FR"/>
        </w:rPr>
        <w:t xml:space="preserve"> </w:t>
      </w:r>
      <w:r w:rsidRPr="00FC0110">
        <w:rPr>
          <w:rFonts w:ascii="Arial" w:hAnsi="Arial" w:cs="Arial"/>
          <w:sz w:val="21"/>
          <w:szCs w:val="21"/>
          <w:lang w:val="fr-FR"/>
        </w:rPr>
        <w:t>(Discussions</w:t>
      </w:r>
      <w:r w:rsidR="00A63C63" w:rsidRPr="00FC0110">
        <w:rPr>
          <w:rFonts w:ascii="Arial" w:hAnsi="Arial" w:cs="Arial"/>
          <w:sz w:val="21"/>
          <w:szCs w:val="21"/>
          <w:lang w:val="fr-FR"/>
        </w:rPr>
        <w:t xml:space="preserve"> </w:t>
      </w:r>
      <w:r w:rsidRPr="00FC0110">
        <w:rPr>
          <w:rFonts w:ascii="Arial" w:hAnsi="Arial" w:cs="Arial"/>
          <w:sz w:val="21"/>
          <w:szCs w:val="21"/>
          <w:lang w:val="fr-FR"/>
        </w:rPr>
        <w:t>entre</w:t>
      </w:r>
      <w:r w:rsidR="00A63C63" w:rsidRPr="00FC0110">
        <w:rPr>
          <w:rFonts w:ascii="Arial" w:hAnsi="Arial" w:cs="Arial"/>
          <w:sz w:val="21"/>
          <w:szCs w:val="21"/>
          <w:lang w:val="fr-FR"/>
        </w:rPr>
        <w:t xml:space="preserve"> </w:t>
      </w:r>
      <w:r w:rsidRPr="00FC0110">
        <w:rPr>
          <w:rFonts w:ascii="Arial" w:hAnsi="Arial" w:cs="Arial"/>
          <w:sz w:val="21"/>
          <w:szCs w:val="21"/>
          <w:lang w:val="fr-FR"/>
        </w:rPr>
        <w:t>cadres</w:t>
      </w:r>
      <w:r w:rsidR="00A63C63" w:rsidRPr="00FC0110">
        <w:rPr>
          <w:rFonts w:ascii="Arial" w:hAnsi="Arial" w:cs="Arial"/>
          <w:sz w:val="21"/>
          <w:szCs w:val="21"/>
          <w:lang w:val="fr-FR"/>
        </w:rPr>
        <w:t xml:space="preserve"> </w:t>
      </w:r>
      <w:r w:rsidRPr="00FC0110">
        <w:rPr>
          <w:rFonts w:ascii="Arial" w:hAnsi="Arial" w:cs="Arial"/>
          <w:sz w:val="21"/>
          <w:szCs w:val="21"/>
          <w:lang w:val="fr-FR"/>
        </w:rPr>
        <w:t>supérieurs</w:t>
      </w:r>
      <w:r w:rsidR="00937E74" w:rsidRPr="00FC0110">
        <w:rPr>
          <w:rFonts w:ascii="Arial" w:hAnsi="Arial" w:cs="Arial"/>
          <w:sz w:val="21"/>
          <w:szCs w:val="21"/>
          <w:lang w:val="fr-FR"/>
        </w:rPr>
        <w:t xml:space="preserve">) (et </w:t>
      </w:r>
      <w:r w:rsidR="00E46BA4" w:rsidRPr="00FC0110">
        <w:rPr>
          <w:rFonts w:ascii="Arial" w:hAnsi="Arial" w:cs="Arial"/>
          <w:sz w:val="21"/>
          <w:szCs w:val="21"/>
          <w:lang w:val="fr-FR"/>
        </w:rPr>
        <w:t>de l’</w:t>
      </w:r>
      <w:r w:rsidR="00FF4C61" w:rsidRPr="00FC0110">
        <w:rPr>
          <w:rFonts w:ascii="Arial" w:hAnsi="Arial" w:cs="Arial"/>
          <w:sz w:val="21"/>
          <w:szCs w:val="21"/>
          <w:lang w:val="fr-FR"/>
        </w:rPr>
        <w:t>Article</w:t>
      </w:r>
      <w:r w:rsidR="00937E74" w:rsidRPr="00FC0110">
        <w:rPr>
          <w:rFonts w:ascii="Arial" w:hAnsi="Arial" w:cs="Arial"/>
          <w:sz w:val="21"/>
          <w:szCs w:val="21"/>
          <w:lang w:val="fr-FR"/>
        </w:rPr>
        <w:t xml:space="preserve"> </w:t>
      </w:r>
      <w:hyperlink w:anchor="_bookmark144" w:history="1">
        <w:r w:rsidR="00937E74" w:rsidRPr="00FC0110">
          <w:rPr>
            <w:rFonts w:ascii="Arial" w:hAnsi="Arial" w:cs="Arial"/>
            <w:sz w:val="21"/>
            <w:szCs w:val="21"/>
            <w:lang w:val="fr-FR"/>
          </w:rPr>
          <w:t>2</w:t>
        </w:r>
        <w:r w:rsidR="00F03AB8" w:rsidRPr="00FC0110">
          <w:rPr>
            <w:rFonts w:ascii="Arial" w:hAnsi="Arial" w:cs="Arial"/>
            <w:sz w:val="21"/>
            <w:szCs w:val="21"/>
            <w:lang w:val="fr-FR"/>
          </w:rPr>
          <w:t>1</w:t>
        </w:r>
        <w:r w:rsidR="00937E74" w:rsidRPr="00FC0110">
          <w:rPr>
            <w:rFonts w:ascii="Arial" w:hAnsi="Arial" w:cs="Arial"/>
            <w:sz w:val="21"/>
            <w:szCs w:val="21"/>
            <w:lang w:val="fr-FR"/>
          </w:rPr>
          <w:t>.3(a)</w:t>
        </w:r>
      </w:hyperlink>
      <w:r w:rsidR="00937E74" w:rsidRPr="00FC0110">
        <w:rPr>
          <w:rFonts w:ascii="Arial" w:hAnsi="Arial" w:cs="Arial"/>
          <w:sz w:val="21"/>
          <w:szCs w:val="21"/>
          <w:lang w:val="fr-FR"/>
        </w:rPr>
        <w:t xml:space="preserve"> (Expertise</w:t>
      </w:r>
      <w:r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tous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006553BD" w:rsidRPr="00FC0110">
        <w:rPr>
          <w:rFonts w:ascii="Arial" w:hAnsi="Arial" w:cs="Arial"/>
          <w:sz w:val="21"/>
          <w:szCs w:val="21"/>
          <w:lang w:val="fr-FR"/>
        </w:rPr>
        <w:t>Litiges</w:t>
      </w:r>
      <w:r w:rsidR="00A63C63" w:rsidRPr="00FC0110">
        <w:rPr>
          <w:rFonts w:ascii="Arial" w:hAnsi="Arial" w:cs="Arial"/>
          <w:sz w:val="21"/>
          <w:szCs w:val="21"/>
          <w:lang w:val="fr-FR"/>
        </w:rPr>
        <w:t xml:space="preserve"> </w:t>
      </w:r>
      <w:r w:rsidRPr="00FC0110">
        <w:rPr>
          <w:rFonts w:ascii="Arial" w:hAnsi="Arial" w:cs="Arial"/>
          <w:sz w:val="21"/>
          <w:szCs w:val="21"/>
          <w:lang w:val="fr-FR"/>
        </w:rPr>
        <w:t>seront</w:t>
      </w:r>
      <w:r w:rsidR="00A63C63" w:rsidRPr="00FC0110">
        <w:rPr>
          <w:rFonts w:ascii="Arial" w:hAnsi="Arial" w:cs="Arial"/>
          <w:sz w:val="21"/>
          <w:szCs w:val="21"/>
          <w:lang w:val="fr-FR"/>
        </w:rPr>
        <w:t xml:space="preserve"> </w:t>
      </w:r>
      <w:r w:rsidRPr="00FC0110">
        <w:rPr>
          <w:rFonts w:ascii="Arial" w:hAnsi="Arial" w:cs="Arial"/>
          <w:sz w:val="21"/>
          <w:szCs w:val="21"/>
          <w:lang w:val="fr-FR"/>
        </w:rPr>
        <w:t>définitivement</w:t>
      </w:r>
      <w:r w:rsidR="00A63C63" w:rsidRPr="00FC0110">
        <w:rPr>
          <w:rFonts w:ascii="Arial" w:hAnsi="Arial" w:cs="Arial"/>
          <w:sz w:val="21"/>
          <w:szCs w:val="21"/>
          <w:lang w:val="fr-FR"/>
        </w:rPr>
        <w:t xml:space="preserve"> </w:t>
      </w:r>
      <w:r w:rsidRPr="00FC0110">
        <w:rPr>
          <w:rFonts w:ascii="Arial" w:hAnsi="Arial" w:cs="Arial"/>
          <w:sz w:val="21"/>
          <w:szCs w:val="21"/>
          <w:lang w:val="fr-FR"/>
        </w:rPr>
        <w:t>réglés</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6740DE" w:rsidRPr="00FC0110">
        <w:rPr>
          <w:rFonts w:ascii="Arial" w:hAnsi="Arial" w:cs="Arial"/>
          <w:sz w:val="21"/>
          <w:szCs w:val="21"/>
          <w:lang w:val="fr-FR"/>
        </w:rPr>
        <w:t xml:space="preserve"> un </w:t>
      </w:r>
      <w:r w:rsidRPr="00FC0110">
        <w:rPr>
          <w:rFonts w:ascii="Arial" w:hAnsi="Arial" w:cs="Arial"/>
          <w:sz w:val="21"/>
          <w:szCs w:val="21"/>
          <w:lang w:val="fr-FR"/>
        </w:rPr>
        <w:t>arbitrage</w:t>
      </w:r>
      <w:r w:rsidR="00A63C63" w:rsidRPr="00FC0110">
        <w:rPr>
          <w:rFonts w:ascii="Arial" w:hAnsi="Arial" w:cs="Arial"/>
          <w:sz w:val="21"/>
          <w:szCs w:val="21"/>
          <w:lang w:val="fr-FR"/>
        </w:rPr>
        <w:t xml:space="preserve"> </w:t>
      </w:r>
      <w:r w:rsidRPr="00FC0110">
        <w:rPr>
          <w:rFonts w:ascii="Arial" w:hAnsi="Arial" w:cs="Arial"/>
          <w:sz w:val="21"/>
          <w:szCs w:val="21"/>
          <w:lang w:val="fr-FR"/>
        </w:rPr>
        <w:t>international</w:t>
      </w:r>
      <w:r w:rsidR="00A63C63" w:rsidRPr="00FC0110">
        <w:rPr>
          <w:rFonts w:ascii="Arial" w:hAnsi="Arial" w:cs="Arial"/>
          <w:sz w:val="21"/>
          <w:szCs w:val="21"/>
          <w:lang w:val="fr-FR"/>
        </w:rPr>
        <w:t xml:space="preserve"> </w:t>
      </w:r>
      <w:r w:rsidR="4F2F01F0" w:rsidRPr="00FC0110">
        <w:rPr>
          <w:rFonts w:ascii="Arial" w:hAnsi="Arial" w:cs="Arial"/>
          <w:sz w:val="21"/>
          <w:szCs w:val="21"/>
          <w:lang w:val="fr-FR"/>
        </w:rPr>
        <w:t>mené</w:t>
      </w:r>
      <w:r w:rsidR="00A63C63" w:rsidRPr="00FC0110">
        <w:rPr>
          <w:rFonts w:ascii="Arial" w:hAnsi="Arial" w:cs="Arial"/>
          <w:sz w:val="21"/>
          <w:szCs w:val="21"/>
          <w:lang w:val="fr-FR"/>
        </w:rPr>
        <w:t xml:space="preserve"> </w:t>
      </w:r>
      <w:r w:rsidRPr="00FC0110">
        <w:rPr>
          <w:rFonts w:ascii="Arial" w:hAnsi="Arial" w:cs="Arial"/>
          <w:sz w:val="21"/>
          <w:szCs w:val="21"/>
          <w:lang w:val="fr-FR"/>
        </w:rPr>
        <w:t>conformément</w:t>
      </w:r>
      <w:r w:rsidR="00A63C63" w:rsidRPr="00FC0110">
        <w:rPr>
          <w:rFonts w:ascii="Arial" w:hAnsi="Arial" w:cs="Arial"/>
          <w:sz w:val="21"/>
          <w:szCs w:val="21"/>
          <w:lang w:val="fr-FR"/>
        </w:rPr>
        <w:t xml:space="preserve"> </w:t>
      </w:r>
      <w:r w:rsidRPr="00FC0110">
        <w:rPr>
          <w:rFonts w:ascii="Arial" w:hAnsi="Arial" w:cs="Arial"/>
          <w:sz w:val="21"/>
          <w:szCs w:val="21"/>
          <w:lang w:val="fr-FR"/>
        </w:rPr>
        <w:t>au</w:t>
      </w:r>
      <w:r w:rsidR="00A63C63" w:rsidRPr="00FC0110">
        <w:rPr>
          <w:rFonts w:ascii="Arial" w:hAnsi="Arial" w:cs="Arial"/>
          <w:sz w:val="21"/>
          <w:szCs w:val="21"/>
          <w:lang w:val="fr-FR"/>
        </w:rPr>
        <w:t xml:space="preserve"> </w:t>
      </w:r>
      <w:r w:rsidRPr="00FC0110">
        <w:rPr>
          <w:rFonts w:ascii="Arial" w:hAnsi="Arial" w:cs="Arial"/>
          <w:sz w:val="21"/>
          <w:szCs w:val="21"/>
          <w:lang w:val="fr-FR"/>
        </w:rPr>
        <w:t>Règlement</w:t>
      </w:r>
      <w:r w:rsidR="00A63C63" w:rsidRPr="00FC0110">
        <w:rPr>
          <w:rFonts w:ascii="Arial" w:hAnsi="Arial" w:cs="Arial"/>
          <w:sz w:val="21"/>
          <w:szCs w:val="21"/>
          <w:lang w:val="fr-FR"/>
        </w:rPr>
        <w:t xml:space="preserve"> </w:t>
      </w:r>
      <w:r w:rsidRPr="00FC0110">
        <w:rPr>
          <w:rFonts w:ascii="Arial" w:hAnsi="Arial" w:cs="Arial"/>
          <w:sz w:val="21"/>
          <w:szCs w:val="21"/>
          <w:lang w:val="fr-FR"/>
        </w:rPr>
        <w:t>d'Arbitrage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Chambre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Commerce</w:t>
      </w:r>
      <w:r w:rsidR="00A63C63" w:rsidRPr="00FC0110">
        <w:rPr>
          <w:rFonts w:ascii="Arial" w:hAnsi="Arial" w:cs="Arial"/>
          <w:sz w:val="21"/>
          <w:szCs w:val="21"/>
          <w:lang w:val="fr-FR"/>
        </w:rPr>
        <w:t xml:space="preserve"> </w:t>
      </w:r>
      <w:r w:rsidRPr="00FC0110">
        <w:rPr>
          <w:rFonts w:ascii="Arial" w:hAnsi="Arial" w:cs="Arial"/>
          <w:sz w:val="21"/>
          <w:szCs w:val="21"/>
          <w:lang w:val="fr-FR"/>
        </w:rPr>
        <w:t>Internationale</w:t>
      </w:r>
      <w:r w:rsidR="7DEFC2A3"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plusieurs</w:t>
      </w:r>
      <w:r w:rsidR="00A63C63" w:rsidRPr="00FC0110">
        <w:rPr>
          <w:rFonts w:ascii="Arial" w:hAnsi="Arial" w:cs="Arial"/>
          <w:sz w:val="21"/>
          <w:szCs w:val="21"/>
          <w:lang w:val="fr-FR"/>
        </w:rPr>
        <w:t xml:space="preserve"> </w:t>
      </w:r>
      <w:r w:rsidRPr="00FC0110">
        <w:rPr>
          <w:rFonts w:ascii="Arial" w:hAnsi="Arial" w:cs="Arial"/>
          <w:sz w:val="21"/>
          <w:szCs w:val="21"/>
          <w:lang w:val="fr-FR"/>
        </w:rPr>
        <w:t>arbitres</w:t>
      </w:r>
      <w:r w:rsidR="00A63C63" w:rsidRPr="00FC0110">
        <w:rPr>
          <w:rFonts w:ascii="Arial" w:hAnsi="Arial" w:cs="Arial"/>
          <w:sz w:val="21"/>
          <w:szCs w:val="21"/>
          <w:lang w:val="fr-FR"/>
        </w:rPr>
        <w:t xml:space="preserve"> </w:t>
      </w:r>
      <w:r w:rsidRPr="00FC0110">
        <w:rPr>
          <w:rFonts w:ascii="Arial" w:hAnsi="Arial" w:cs="Arial"/>
          <w:sz w:val="21"/>
          <w:szCs w:val="21"/>
          <w:lang w:val="fr-FR"/>
        </w:rPr>
        <w:t>nommés</w:t>
      </w:r>
      <w:r w:rsidR="00A63C63" w:rsidRPr="00FC0110">
        <w:rPr>
          <w:rFonts w:ascii="Arial" w:hAnsi="Arial" w:cs="Arial"/>
          <w:sz w:val="21"/>
          <w:szCs w:val="21"/>
          <w:lang w:val="fr-FR"/>
        </w:rPr>
        <w:t xml:space="preserve"> </w:t>
      </w:r>
      <w:r w:rsidRPr="00FC0110">
        <w:rPr>
          <w:rFonts w:ascii="Arial" w:hAnsi="Arial" w:cs="Arial"/>
          <w:sz w:val="21"/>
          <w:szCs w:val="21"/>
          <w:lang w:val="fr-FR"/>
        </w:rPr>
        <w:t>conformément</w:t>
      </w:r>
      <w:r w:rsidR="00A63C63" w:rsidRPr="00FC0110">
        <w:rPr>
          <w:rFonts w:ascii="Arial" w:hAnsi="Arial" w:cs="Arial"/>
          <w:sz w:val="21"/>
          <w:szCs w:val="21"/>
          <w:lang w:val="fr-FR"/>
        </w:rPr>
        <w:t xml:space="preserve"> </w:t>
      </w:r>
      <w:r w:rsidRPr="00FC0110">
        <w:rPr>
          <w:rFonts w:ascii="Arial" w:hAnsi="Arial" w:cs="Arial"/>
          <w:sz w:val="21"/>
          <w:szCs w:val="21"/>
          <w:lang w:val="fr-FR"/>
        </w:rPr>
        <w:t>audit</w:t>
      </w:r>
      <w:r w:rsidR="00A63C63" w:rsidRPr="00FC0110">
        <w:rPr>
          <w:rFonts w:ascii="Arial" w:hAnsi="Arial" w:cs="Arial"/>
          <w:sz w:val="21"/>
          <w:szCs w:val="21"/>
          <w:lang w:val="fr-FR"/>
        </w:rPr>
        <w:t xml:space="preserve"> </w:t>
      </w:r>
      <w:r w:rsidRPr="00FC0110">
        <w:rPr>
          <w:rFonts w:ascii="Arial" w:hAnsi="Arial" w:cs="Arial"/>
          <w:sz w:val="21"/>
          <w:szCs w:val="21"/>
          <w:lang w:val="fr-FR"/>
        </w:rPr>
        <w:t>Règlement.</w:t>
      </w:r>
      <w:r w:rsidRPr="00FC0110">
        <w:rPr>
          <w:rStyle w:val="Appelnotedebasdep"/>
          <w:rFonts w:ascii="Arial" w:hAnsi="Arial" w:cs="Arial"/>
          <w:sz w:val="21"/>
          <w:szCs w:val="21"/>
          <w:lang w:val="fr-FR"/>
        </w:rPr>
        <w:footnoteReference w:id="48"/>
      </w:r>
      <w:bookmarkEnd w:id="372"/>
    </w:p>
    <w:p w14:paraId="4F5B39BC" w14:textId="7D72BA49" w:rsidR="006F4377" w:rsidRPr="00FC0110" w:rsidRDefault="006F4377" w:rsidP="00E95B2E">
      <w:pPr>
        <w:pStyle w:val="BauchiEPClevel1"/>
        <w:numPr>
          <w:ilvl w:val="0"/>
          <w:numId w:val="54"/>
        </w:numPr>
        <w:tabs>
          <w:tab w:val="left" w:pos="709"/>
          <w:tab w:val="left" w:pos="1418"/>
          <w:tab w:val="left" w:pos="2127"/>
        </w:tabs>
        <w:snapToGrid w:val="0"/>
        <w:ind w:hanging="720"/>
        <w:rPr>
          <w:rFonts w:ascii="Arial" w:hAnsi="Arial" w:cs="Arial"/>
          <w:sz w:val="21"/>
          <w:szCs w:val="21"/>
          <w:lang w:val="fr-FR"/>
        </w:rPr>
      </w:pPr>
      <w:bookmarkStart w:id="373" w:name="_bookmark169"/>
      <w:bookmarkEnd w:id="373"/>
      <w:r w:rsidRPr="00FC0110">
        <w:rPr>
          <w:rFonts w:ascii="Arial" w:hAnsi="Arial" w:cs="Arial"/>
          <w:sz w:val="21"/>
          <w:szCs w:val="21"/>
          <w:lang w:val="fr-FR"/>
        </w:rPr>
        <w:t>L'arbitrage</w:t>
      </w:r>
      <w:r w:rsidR="00A63C63" w:rsidRPr="00FC0110">
        <w:rPr>
          <w:rFonts w:ascii="Arial" w:hAnsi="Arial" w:cs="Arial"/>
          <w:sz w:val="21"/>
          <w:szCs w:val="21"/>
          <w:lang w:val="fr-FR"/>
        </w:rPr>
        <w:t xml:space="preserve"> </w:t>
      </w:r>
      <w:r w:rsidRPr="00FC0110">
        <w:rPr>
          <w:rFonts w:ascii="Arial" w:hAnsi="Arial" w:cs="Arial"/>
          <w:sz w:val="21"/>
          <w:szCs w:val="21"/>
          <w:lang w:val="fr-FR"/>
        </w:rPr>
        <w:t>se</w:t>
      </w:r>
      <w:r w:rsidR="00A63C63" w:rsidRPr="00FC0110">
        <w:rPr>
          <w:rFonts w:ascii="Arial" w:hAnsi="Arial" w:cs="Arial"/>
          <w:sz w:val="21"/>
          <w:szCs w:val="21"/>
          <w:lang w:val="fr-FR"/>
        </w:rPr>
        <w:t xml:space="preserve"> </w:t>
      </w:r>
      <w:r w:rsidRPr="00FC0110">
        <w:rPr>
          <w:rFonts w:ascii="Arial" w:hAnsi="Arial" w:cs="Arial"/>
          <w:sz w:val="21"/>
          <w:szCs w:val="21"/>
          <w:lang w:val="fr-FR"/>
        </w:rPr>
        <w:t>déroule</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Langue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l'Arbitrage.</w:t>
      </w:r>
      <w:r w:rsidRPr="00FC0110">
        <w:rPr>
          <w:rStyle w:val="Appelnotedebasdep"/>
          <w:rFonts w:ascii="Arial" w:hAnsi="Arial" w:cs="Arial"/>
          <w:sz w:val="21"/>
          <w:szCs w:val="21"/>
          <w:lang w:val="fr-FR"/>
        </w:rPr>
        <w:footnoteReference w:id="49"/>
      </w:r>
    </w:p>
    <w:p w14:paraId="79C2CAA5" w14:textId="61FC71D9" w:rsidR="006F4377" w:rsidRPr="00FC0110" w:rsidRDefault="006F4377" w:rsidP="00E95B2E">
      <w:pPr>
        <w:pStyle w:val="BauchiEPClevel1"/>
        <w:numPr>
          <w:ilvl w:val="0"/>
          <w:numId w:val="54"/>
        </w:numPr>
        <w:tabs>
          <w:tab w:val="left" w:pos="709"/>
          <w:tab w:val="left" w:pos="1418"/>
          <w:tab w:val="left" w:pos="2127"/>
        </w:tabs>
        <w:snapToGrid w:val="0"/>
        <w:ind w:hanging="720"/>
        <w:rPr>
          <w:rFonts w:ascii="Arial" w:hAnsi="Arial" w:cs="Arial"/>
          <w:sz w:val="21"/>
          <w:szCs w:val="21"/>
          <w:lang w:val="fr-FR"/>
        </w:rPr>
      </w:pPr>
      <w:bookmarkStart w:id="374" w:name="_bookmark170"/>
      <w:bookmarkEnd w:id="374"/>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siège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lieu</w:t>
      </w:r>
      <w:r w:rsidR="00A63C63" w:rsidRPr="00FC0110">
        <w:rPr>
          <w:rFonts w:ascii="Arial" w:hAnsi="Arial" w:cs="Arial"/>
          <w:sz w:val="21"/>
          <w:szCs w:val="21"/>
          <w:lang w:val="fr-FR"/>
        </w:rPr>
        <w:t xml:space="preserve"> </w:t>
      </w:r>
      <w:r w:rsidRPr="00FC0110">
        <w:rPr>
          <w:rFonts w:ascii="Arial" w:hAnsi="Arial" w:cs="Arial"/>
          <w:sz w:val="21"/>
          <w:szCs w:val="21"/>
          <w:lang w:val="fr-FR"/>
        </w:rPr>
        <w:t>légal</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l'arbitrage</w:t>
      </w:r>
      <w:r w:rsidR="00A63C63" w:rsidRPr="00FC0110">
        <w:rPr>
          <w:rFonts w:ascii="Arial" w:hAnsi="Arial" w:cs="Arial"/>
          <w:sz w:val="21"/>
          <w:szCs w:val="21"/>
          <w:lang w:val="fr-FR"/>
        </w:rPr>
        <w:t xml:space="preserve"> </w:t>
      </w:r>
      <w:r w:rsidRPr="00FC0110">
        <w:rPr>
          <w:rFonts w:ascii="Arial" w:hAnsi="Arial" w:cs="Arial"/>
          <w:sz w:val="21"/>
          <w:szCs w:val="21"/>
          <w:lang w:val="fr-FR"/>
        </w:rPr>
        <w:t>est</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Siège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l’Arbitrage.</w:t>
      </w:r>
      <w:r w:rsidRPr="00FC0110">
        <w:rPr>
          <w:rStyle w:val="Appelnotedebasdep"/>
          <w:rFonts w:ascii="Arial" w:hAnsi="Arial" w:cs="Arial"/>
          <w:sz w:val="21"/>
          <w:szCs w:val="21"/>
          <w:lang w:val="fr-FR"/>
        </w:rPr>
        <w:footnoteReference w:id="50"/>
      </w:r>
    </w:p>
    <w:p w14:paraId="40E5049E" w14:textId="6E59F9EB" w:rsidR="006F4377" w:rsidRPr="00FC0110" w:rsidRDefault="006F4377" w:rsidP="00E95B2E">
      <w:pPr>
        <w:pStyle w:val="BauchiEPClevel1"/>
        <w:numPr>
          <w:ilvl w:val="0"/>
          <w:numId w:val="54"/>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Droit</w:t>
      </w:r>
      <w:r w:rsidR="00A63C63" w:rsidRPr="00FC0110">
        <w:rPr>
          <w:rFonts w:ascii="Arial" w:hAnsi="Arial" w:cs="Arial"/>
          <w:sz w:val="21"/>
          <w:szCs w:val="21"/>
          <w:lang w:val="fr-FR"/>
        </w:rPr>
        <w:t xml:space="preserve"> </w:t>
      </w:r>
      <w:r w:rsidRPr="00FC0110">
        <w:rPr>
          <w:rFonts w:ascii="Arial" w:hAnsi="Arial" w:cs="Arial"/>
          <w:sz w:val="21"/>
          <w:szCs w:val="21"/>
          <w:lang w:val="fr-FR"/>
        </w:rPr>
        <w:t>Applicable</w:t>
      </w:r>
      <w:r w:rsidR="00A63C63" w:rsidRPr="00FC0110">
        <w:rPr>
          <w:rFonts w:ascii="Arial" w:hAnsi="Arial" w:cs="Arial"/>
          <w:sz w:val="21"/>
          <w:szCs w:val="21"/>
          <w:lang w:val="fr-FR"/>
        </w:rPr>
        <w:t xml:space="preserve"> </w:t>
      </w:r>
      <w:r w:rsidRPr="00FC0110">
        <w:rPr>
          <w:rFonts w:ascii="Arial" w:hAnsi="Arial" w:cs="Arial"/>
          <w:sz w:val="21"/>
          <w:szCs w:val="21"/>
          <w:lang w:val="fr-FR"/>
        </w:rPr>
        <w:t>s'applique</w:t>
      </w:r>
      <w:r w:rsidR="00A63C63" w:rsidRPr="00FC0110">
        <w:rPr>
          <w:rFonts w:ascii="Arial" w:hAnsi="Arial" w:cs="Arial"/>
          <w:sz w:val="21"/>
          <w:szCs w:val="21"/>
          <w:lang w:val="fr-FR"/>
        </w:rPr>
        <w:t xml:space="preserve"> </w:t>
      </w:r>
      <w:r w:rsidRPr="00FC0110">
        <w:rPr>
          <w:rFonts w:ascii="Arial" w:hAnsi="Arial" w:cs="Arial"/>
          <w:sz w:val="21"/>
          <w:szCs w:val="21"/>
          <w:lang w:val="fr-FR"/>
        </w:rPr>
        <w:t>également</w:t>
      </w:r>
      <w:r w:rsidR="00A63C63" w:rsidRPr="00FC0110">
        <w:rPr>
          <w:rFonts w:ascii="Arial" w:hAnsi="Arial" w:cs="Arial"/>
          <w:sz w:val="21"/>
          <w:szCs w:val="21"/>
          <w:lang w:val="fr-FR"/>
        </w:rPr>
        <w:t xml:space="preserve"> </w:t>
      </w:r>
      <w:r w:rsidR="000E1081" w:rsidRPr="00FC0110">
        <w:rPr>
          <w:rFonts w:ascii="Arial" w:hAnsi="Arial" w:cs="Arial"/>
          <w:sz w:val="21"/>
          <w:szCs w:val="21"/>
          <w:lang w:val="fr-FR"/>
        </w:rPr>
        <w:t xml:space="preserve">au présent </w:t>
      </w:r>
      <w:r w:rsidR="00FF4C61" w:rsidRPr="00FC0110">
        <w:rPr>
          <w:rFonts w:ascii="Arial" w:hAnsi="Arial" w:cs="Arial"/>
          <w:sz w:val="21"/>
          <w:szCs w:val="21"/>
          <w:lang w:val="fr-FR"/>
        </w:rPr>
        <w:t>Article</w:t>
      </w:r>
      <w:r w:rsidR="00937E74" w:rsidRPr="00FC0110">
        <w:rPr>
          <w:rFonts w:ascii="Arial" w:hAnsi="Arial" w:cs="Arial"/>
          <w:spacing w:val="-5"/>
          <w:sz w:val="21"/>
          <w:szCs w:val="21"/>
          <w:lang w:val="fr-FR"/>
        </w:rPr>
        <w:t xml:space="preserve"> </w:t>
      </w:r>
      <w:hyperlink w:anchor="_bookmark148" w:history="1">
        <w:r w:rsidR="00937E74" w:rsidRPr="00FC0110">
          <w:rPr>
            <w:rFonts w:ascii="Arial" w:hAnsi="Arial" w:cs="Arial"/>
            <w:sz w:val="21"/>
            <w:szCs w:val="21"/>
            <w:lang w:val="fr-FR"/>
          </w:rPr>
          <w:t>2</w:t>
        </w:r>
        <w:r w:rsidR="00F03AB8" w:rsidRPr="00FC0110">
          <w:rPr>
            <w:rFonts w:ascii="Arial" w:hAnsi="Arial" w:cs="Arial"/>
            <w:sz w:val="21"/>
            <w:szCs w:val="21"/>
            <w:lang w:val="fr-FR"/>
          </w:rPr>
          <w:t>1</w:t>
        </w:r>
        <w:r w:rsidR="00937E74" w:rsidRPr="00FC0110">
          <w:rPr>
            <w:rFonts w:ascii="Arial" w:hAnsi="Arial" w:cs="Arial"/>
            <w:sz w:val="21"/>
            <w:szCs w:val="21"/>
            <w:lang w:val="fr-FR"/>
          </w:rPr>
          <w:t>.4</w:t>
        </w:r>
        <w:r w:rsidR="00BD5F85" w:rsidRPr="00FC0110">
          <w:rPr>
            <w:rFonts w:ascii="Arial" w:hAnsi="Arial" w:cs="Arial"/>
            <w:sz w:val="21"/>
            <w:szCs w:val="21"/>
            <w:lang w:val="fr-FR"/>
          </w:rPr>
          <w:t xml:space="preserve"> (Arbitrage)</w:t>
        </w:r>
        <w:r w:rsidR="00937E74" w:rsidRPr="00FC0110">
          <w:rPr>
            <w:rFonts w:ascii="Arial" w:hAnsi="Arial" w:cs="Arial"/>
            <w:sz w:val="21"/>
            <w:szCs w:val="21"/>
            <w:lang w:val="fr-FR"/>
          </w:rPr>
          <w:t>.</w:t>
        </w:r>
      </w:hyperlink>
    </w:p>
    <w:p w14:paraId="2CEEF1CC" w14:textId="05E14F15" w:rsidR="006F4377" w:rsidRPr="00FC0110" w:rsidRDefault="006F4377" w:rsidP="00E95B2E">
      <w:pPr>
        <w:pStyle w:val="BauchiEPClevel1"/>
        <w:numPr>
          <w:ilvl w:val="0"/>
          <w:numId w:val="54"/>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Parties</w:t>
      </w:r>
      <w:r w:rsidR="00A63C63" w:rsidRPr="00FC0110">
        <w:rPr>
          <w:rFonts w:ascii="Arial" w:hAnsi="Arial" w:cs="Arial"/>
          <w:sz w:val="21"/>
          <w:szCs w:val="21"/>
          <w:lang w:val="fr-FR"/>
        </w:rPr>
        <w:t xml:space="preserve"> </w:t>
      </w:r>
      <w:r w:rsidRPr="00FC0110">
        <w:rPr>
          <w:rFonts w:ascii="Arial" w:hAnsi="Arial" w:cs="Arial"/>
          <w:sz w:val="21"/>
          <w:szCs w:val="21"/>
          <w:lang w:val="fr-FR"/>
        </w:rPr>
        <w:t>conviennent</w:t>
      </w:r>
      <w:r w:rsidR="00A63C63" w:rsidRPr="00FC0110">
        <w:rPr>
          <w:rFonts w:ascii="Arial" w:hAnsi="Arial" w:cs="Arial"/>
          <w:sz w:val="21"/>
          <w:szCs w:val="21"/>
          <w:lang w:val="fr-FR"/>
        </w:rPr>
        <w:t xml:space="preserve"> </w:t>
      </w:r>
      <w:r w:rsidRPr="00FC0110">
        <w:rPr>
          <w:rFonts w:ascii="Arial" w:hAnsi="Arial" w:cs="Arial"/>
          <w:sz w:val="21"/>
          <w:szCs w:val="21"/>
          <w:lang w:val="fr-FR"/>
        </w:rPr>
        <w:t>que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Cour</w:t>
      </w:r>
      <w:r w:rsidR="00A63C63" w:rsidRPr="00FC0110">
        <w:rPr>
          <w:rFonts w:ascii="Arial" w:hAnsi="Arial" w:cs="Arial"/>
          <w:sz w:val="21"/>
          <w:szCs w:val="21"/>
          <w:lang w:val="fr-FR"/>
        </w:rPr>
        <w:t xml:space="preserve"> </w:t>
      </w:r>
      <w:r w:rsidRPr="00FC0110">
        <w:rPr>
          <w:rFonts w:ascii="Arial" w:hAnsi="Arial" w:cs="Arial"/>
          <w:sz w:val="21"/>
          <w:szCs w:val="21"/>
          <w:lang w:val="fr-FR"/>
        </w:rPr>
        <w:t>internationale</w:t>
      </w:r>
      <w:r w:rsidR="00A63C63" w:rsidRPr="00FC0110">
        <w:rPr>
          <w:rFonts w:ascii="Arial" w:hAnsi="Arial" w:cs="Arial"/>
          <w:sz w:val="21"/>
          <w:szCs w:val="21"/>
          <w:lang w:val="fr-FR"/>
        </w:rPr>
        <w:t xml:space="preserve"> </w:t>
      </w:r>
      <w:r w:rsidRPr="00FC0110">
        <w:rPr>
          <w:rFonts w:ascii="Arial" w:hAnsi="Arial" w:cs="Arial"/>
          <w:sz w:val="21"/>
          <w:szCs w:val="21"/>
          <w:lang w:val="fr-FR"/>
        </w:rPr>
        <w:t>d’arbitrage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Chambre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Commerce</w:t>
      </w:r>
      <w:r w:rsidR="00A63C63" w:rsidRPr="00FC0110">
        <w:rPr>
          <w:rFonts w:ascii="Arial" w:hAnsi="Arial" w:cs="Arial"/>
          <w:sz w:val="21"/>
          <w:szCs w:val="21"/>
          <w:lang w:val="fr-FR"/>
        </w:rPr>
        <w:t xml:space="preserve"> </w:t>
      </w:r>
      <w:r w:rsidRPr="00FC0110">
        <w:rPr>
          <w:rFonts w:ascii="Arial" w:hAnsi="Arial" w:cs="Arial"/>
          <w:sz w:val="21"/>
          <w:szCs w:val="21"/>
          <w:lang w:val="fr-FR"/>
        </w:rPr>
        <w:t>Internationale</w:t>
      </w:r>
      <w:r w:rsidR="00A63C63" w:rsidRPr="00FC0110">
        <w:rPr>
          <w:rFonts w:ascii="Arial" w:hAnsi="Arial" w:cs="Arial"/>
          <w:sz w:val="21"/>
          <w:szCs w:val="21"/>
          <w:lang w:val="fr-FR"/>
        </w:rPr>
        <w:t xml:space="preserve"> </w:t>
      </w:r>
      <w:r w:rsidRPr="00FC0110">
        <w:rPr>
          <w:rFonts w:ascii="Arial" w:hAnsi="Arial" w:cs="Arial"/>
          <w:sz w:val="21"/>
          <w:szCs w:val="21"/>
          <w:lang w:val="fr-FR"/>
        </w:rPr>
        <w:t>et/ou</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tribunal</w:t>
      </w:r>
      <w:r w:rsidR="00A63C63" w:rsidRPr="00FC0110">
        <w:rPr>
          <w:rFonts w:ascii="Arial" w:hAnsi="Arial" w:cs="Arial"/>
          <w:sz w:val="21"/>
          <w:szCs w:val="21"/>
          <w:lang w:val="fr-FR"/>
        </w:rPr>
        <w:t xml:space="preserve"> </w:t>
      </w:r>
      <w:r w:rsidRPr="00FC0110">
        <w:rPr>
          <w:rFonts w:ascii="Arial" w:hAnsi="Arial" w:cs="Arial"/>
          <w:sz w:val="21"/>
          <w:szCs w:val="21"/>
          <w:lang w:val="fr-FR"/>
        </w:rPr>
        <w:t>arbitral</w:t>
      </w:r>
      <w:r w:rsidR="00A63C63" w:rsidRPr="00FC0110">
        <w:rPr>
          <w:rFonts w:ascii="Arial" w:hAnsi="Arial" w:cs="Arial"/>
          <w:sz w:val="21"/>
          <w:szCs w:val="21"/>
          <w:lang w:val="fr-FR"/>
        </w:rPr>
        <w:t xml:space="preserve"> </w:t>
      </w:r>
      <w:r w:rsidRPr="00FC0110">
        <w:rPr>
          <w:rFonts w:ascii="Arial" w:hAnsi="Arial" w:cs="Arial"/>
          <w:sz w:val="21"/>
          <w:szCs w:val="21"/>
          <w:lang w:val="fr-FR"/>
        </w:rPr>
        <w:t>(selon</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cas)</w:t>
      </w:r>
      <w:r w:rsidR="00A63C63" w:rsidRPr="00FC0110">
        <w:rPr>
          <w:rFonts w:ascii="Arial" w:hAnsi="Arial" w:cs="Arial"/>
          <w:sz w:val="21"/>
          <w:szCs w:val="21"/>
          <w:lang w:val="fr-FR"/>
        </w:rPr>
        <w:t xml:space="preserve"> </w:t>
      </w:r>
      <w:r w:rsidRPr="00FC0110">
        <w:rPr>
          <w:rFonts w:ascii="Arial" w:hAnsi="Arial" w:cs="Arial"/>
          <w:sz w:val="21"/>
          <w:szCs w:val="21"/>
          <w:lang w:val="fr-FR"/>
        </w:rPr>
        <w:t>peuvent,</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demande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l'une</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l'autre</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bookmarkStart w:id="375" w:name="_Hlk119840398"/>
      <w:r w:rsidRPr="00FC0110">
        <w:rPr>
          <w:rFonts w:ascii="Arial" w:hAnsi="Arial" w:cs="Arial"/>
          <w:sz w:val="21"/>
          <w:szCs w:val="21"/>
          <w:lang w:val="fr-FR"/>
        </w:rPr>
        <w:t>joindre</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arbitrage</w:t>
      </w:r>
      <w:r w:rsidR="00A63C63" w:rsidRPr="00FC0110">
        <w:rPr>
          <w:rFonts w:ascii="Arial" w:hAnsi="Arial" w:cs="Arial"/>
          <w:sz w:val="21"/>
          <w:szCs w:val="21"/>
          <w:lang w:val="fr-FR"/>
        </w:rPr>
        <w:t xml:space="preserve"> </w:t>
      </w:r>
      <w:r w:rsidR="616319AB" w:rsidRPr="00FC0110">
        <w:rPr>
          <w:rFonts w:ascii="Arial" w:hAnsi="Arial" w:cs="Arial"/>
          <w:sz w:val="21"/>
          <w:szCs w:val="21"/>
          <w:lang w:val="fr-FR"/>
        </w:rPr>
        <w:t>initié</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vertu</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présentes</w:t>
      </w:r>
      <w:r w:rsidR="00A63C63" w:rsidRPr="00FC0110">
        <w:rPr>
          <w:rFonts w:ascii="Arial" w:hAnsi="Arial" w:cs="Arial"/>
          <w:sz w:val="21"/>
          <w:szCs w:val="21"/>
          <w:lang w:val="fr-FR"/>
        </w:rPr>
        <w:t xml:space="preserve"> </w:t>
      </w:r>
      <w:r w:rsidRPr="00FC0110">
        <w:rPr>
          <w:rFonts w:ascii="Arial" w:hAnsi="Arial" w:cs="Arial"/>
          <w:sz w:val="21"/>
          <w:szCs w:val="21"/>
          <w:lang w:val="fr-FR"/>
        </w:rPr>
        <w:t>avec</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plusieurs</w:t>
      </w:r>
      <w:r w:rsidR="00A63C63" w:rsidRPr="00FC0110">
        <w:rPr>
          <w:rFonts w:ascii="Arial" w:hAnsi="Arial" w:cs="Arial"/>
          <w:sz w:val="21"/>
          <w:szCs w:val="21"/>
          <w:lang w:val="fr-FR"/>
        </w:rPr>
        <w:t xml:space="preserve"> </w:t>
      </w:r>
      <w:r w:rsidRPr="00FC0110">
        <w:rPr>
          <w:rFonts w:ascii="Arial" w:hAnsi="Arial" w:cs="Arial"/>
          <w:sz w:val="21"/>
          <w:szCs w:val="21"/>
          <w:lang w:val="fr-FR"/>
        </w:rPr>
        <w:t>arbitrages</w:t>
      </w:r>
      <w:r w:rsidR="00A63C63" w:rsidRPr="00FC0110">
        <w:rPr>
          <w:rFonts w:ascii="Arial" w:hAnsi="Arial" w:cs="Arial"/>
          <w:sz w:val="21"/>
          <w:szCs w:val="21"/>
          <w:lang w:val="fr-FR"/>
        </w:rPr>
        <w:t xml:space="preserve"> </w:t>
      </w:r>
      <w:r w:rsidR="008E049F" w:rsidRPr="00FC0110">
        <w:rPr>
          <w:rFonts w:ascii="Arial" w:hAnsi="Arial" w:cs="Arial"/>
          <w:sz w:val="21"/>
          <w:szCs w:val="21"/>
          <w:lang w:val="fr-FR"/>
        </w:rPr>
        <w:t>in</w:t>
      </w:r>
      <w:r w:rsidR="006740DE" w:rsidRPr="00FC0110">
        <w:rPr>
          <w:rFonts w:ascii="Arial" w:hAnsi="Arial" w:cs="Arial"/>
          <w:sz w:val="21"/>
          <w:szCs w:val="21"/>
          <w:lang w:val="fr-FR"/>
        </w:rPr>
        <w:t>i</w:t>
      </w:r>
      <w:r w:rsidR="008E049F" w:rsidRPr="00FC0110">
        <w:rPr>
          <w:rFonts w:ascii="Arial" w:hAnsi="Arial" w:cs="Arial"/>
          <w:sz w:val="21"/>
          <w:szCs w:val="21"/>
          <w:lang w:val="fr-FR"/>
        </w:rPr>
        <w:t>tiés</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vertu</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d’Achat</w:t>
      </w:r>
      <w:r w:rsidR="00A63C63" w:rsidRPr="00FC0110">
        <w:rPr>
          <w:rFonts w:ascii="Arial" w:hAnsi="Arial" w:cs="Arial"/>
          <w:sz w:val="21"/>
          <w:szCs w:val="21"/>
          <w:lang w:val="fr-FR"/>
        </w:rPr>
        <w:t xml:space="preserve"> </w:t>
      </w:r>
      <w:r w:rsidRPr="00FC0110">
        <w:rPr>
          <w:rFonts w:ascii="Arial" w:hAnsi="Arial" w:cs="Arial"/>
          <w:sz w:val="21"/>
          <w:szCs w:val="21"/>
          <w:lang w:val="fr-FR"/>
        </w:rPr>
        <w:t>d’Électricité,</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360D4C" w:rsidRPr="00FC0110">
        <w:rPr>
          <w:rFonts w:ascii="Arial" w:hAnsi="Arial" w:cs="Arial"/>
          <w:sz w:val="21"/>
          <w:szCs w:val="21"/>
          <w:lang w:val="fr-FR"/>
        </w:rPr>
        <w:t>le Contrat de Partenariat</w:t>
      </w:r>
      <w:r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Fourniture,</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r w:rsidR="00A63C63" w:rsidRPr="00FC0110">
        <w:rPr>
          <w:rFonts w:ascii="Arial" w:hAnsi="Arial" w:cs="Arial"/>
          <w:sz w:val="21"/>
          <w:szCs w:val="21"/>
          <w:lang w:val="fr-FR"/>
        </w:rPr>
        <w:t xml:space="preserve"> </w:t>
      </w:r>
      <w:r w:rsidR="00017AFD" w:rsidRPr="00FC0110">
        <w:rPr>
          <w:rFonts w:ascii="Arial" w:hAnsi="Arial" w:cs="Arial"/>
          <w:sz w:val="21"/>
          <w:szCs w:val="21"/>
          <w:lang w:val="fr-FR"/>
        </w:rPr>
        <w:t>d’Installation</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Pr="00FC0110">
        <w:rPr>
          <w:rFonts w:ascii="Arial" w:hAnsi="Arial" w:cs="Arial"/>
          <w:sz w:val="21"/>
          <w:szCs w:val="21"/>
          <w:lang w:val="fr-FR"/>
        </w:rPr>
        <w:t>Accord</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Financement,</w:t>
      </w:r>
      <w:r w:rsidRPr="00FC0110">
        <w:rPr>
          <w:rFonts w:ascii="Arial" w:hAnsi="Arial" w:cs="Arial"/>
          <w:sz w:val="21"/>
          <w:szCs w:val="21"/>
          <w:vertAlign w:val="superscript"/>
          <w:lang w:val="fr-FR"/>
        </w:rPr>
        <w:footnoteReference w:id="51"/>
      </w:r>
      <w:r w:rsidR="00A63C63" w:rsidRPr="00FC0110">
        <w:rPr>
          <w:rFonts w:ascii="Arial" w:hAnsi="Arial" w:cs="Arial"/>
          <w:sz w:val="21"/>
          <w:szCs w:val="21"/>
          <w:lang w:val="fr-FR"/>
        </w:rPr>
        <w:t xml:space="preserve"> </w:t>
      </w:r>
      <w:r w:rsidRPr="00FC0110">
        <w:rPr>
          <w:rFonts w:ascii="Arial" w:hAnsi="Arial" w:cs="Arial"/>
          <w:sz w:val="21"/>
          <w:szCs w:val="21"/>
          <w:lang w:val="fr-FR"/>
        </w:rPr>
        <w:t>si</w:t>
      </w:r>
      <w:r w:rsidR="00A63C63" w:rsidRPr="00FC0110">
        <w:rPr>
          <w:rFonts w:ascii="Arial" w:hAnsi="Arial" w:cs="Arial"/>
          <w:sz w:val="21"/>
          <w:szCs w:val="21"/>
          <w:lang w:val="fr-FR"/>
        </w:rPr>
        <w:t xml:space="preserve"> </w:t>
      </w:r>
      <w:r w:rsidR="05C4419C" w:rsidRPr="00FC0110">
        <w:rPr>
          <w:rFonts w:ascii="Arial" w:hAnsi="Arial" w:cs="Arial"/>
          <w:sz w:val="21"/>
          <w:szCs w:val="21"/>
          <w:lang w:val="fr-FR"/>
        </w:rPr>
        <w:t>ces</w:t>
      </w:r>
      <w:r w:rsidR="00A63C63" w:rsidRPr="00FC0110">
        <w:rPr>
          <w:rFonts w:ascii="Arial" w:hAnsi="Arial" w:cs="Arial"/>
          <w:sz w:val="21"/>
          <w:szCs w:val="21"/>
          <w:lang w:val="fr-FR"/>
        </w:rPr>
        <w:t xml:space="preserve"> </w:t>
      </w:r>
      <w:r w:rsidRPr="00FC0110">
        <w:rPr>
          <w:rFonts w:ascii="Arial" w:hAnsi="Arial" w:cs="Arial"/>
          <w:sz w:val="21"/>
          <w:szCs w:val="21"/>
          <w:lang w:val="fr-FR"/>
        </w:rPr>
        <w:t>procédure</w:t>
      </w:r>
      <w:r w:rsidR="225AAD13" w:rsidRPr="00FC0110">
        <w:rPr>
          <w:rFonts w:ascii="Arial" w:hAnsi="Arial" w:cs="Arial"/>
          <w:sz w:val="21"/>
          <w:szCs w:val="21"/>
          <w:lang w:val="fr-FR"/>
        </w:rPr>
        <w:t>s</w:t>
      </w:r>
      <w:r w:rsidR="00A63C63" w:rsidRPr="00FC0110">
        <w:rPr>
          <w:rFonts w:ascii="Arial" w:hAnsi="Arial" w:cs="Arial"/>
          <w:sz w:val="21"/>
          <w:szCs w:val="21"/>
          <w:lang w:val="fr-FR"/>
        </w:rPr>
        <w:t xml:space="preserve"> </w:t>
      </w:r>
      <w:r w:rsidRPr="00FC0110">
        <w:rPr>
          <w:rFonts w:ascii="Arial" w:hAnsi="Arial" w:cs="Arial"/>
          <w:sz w:val="21"/>
          <w:szCs w:val="21"/>
          <w:lang w:val="fr-FR"/>
        </w:rPr>
        <w:t>d'arbitrage</w:t>
      </w:r>
      <w:r w:rsidR="00A63C63" w:rsidRPr="00FC0110">
        <w:rPr>
          <w:rFonts w:ascii="Arial" w:hAnsi="Arial" w:cs="Arial"/>
          <w:sz w:val="21"/>
          <w:szCs w:val="21"/>
          <w:lang w:val="fr-FR"/>
        </w:rPr>
        <w:t xml:space="preserve"> </w:t>
      </w:r>
      <w:r w:rsidRPr="00FC0110">
        <w:rPr>
          <w:rFonts w:ascii="Arial" w:hAnsi="Arial" w:cs="Arial"/>
          <w:sz w:val="21"/>
          <w:szCs w:val="21"/>
          <w:lang w:val="fr-FR"/>
        </w:rPr>
        <w:t>soulève</w:t>
      </w:r>
      <w:r w:rsidR="635ED7D1" w:rsidRPr="00FC0110">
        <w:rPr>
          <w:rFonts w:ascii="Arial" w:hAnsi="Arial" w:cs="Arial"/>
          <w:sz w:val="21"/>
          <w:szCs w:val="21"/>
          <w:lang w:val="fr-FR"/>
        </w:rPr>
        <w:t>nt</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questions</w:t>
      </w:r>
      <w:r w:rsidR="00A63C63" w:rsidRPr="00FC0110">
        <w:rPr>
          <w:rFonts w:ascii="Arial" w:hAnsi="Arial" w:cs="Arial"/>
          <w:sz w:val="21"/>
          <w:szCs w:val="21"/>
          <w:lang w:val="fr-FR"/>
        </w:rPr>
        <w:t xml:space="preserve"> </w:t>
      </w:r>
      <w:r w:rsidRPr="00FC0110">
        <w:rPr>
          <w:rFonts w:ascii="Arial" w:hAnsi="Arial" w:cs="Arial"/>
          <w:sz w:val="21"/>
          <w:szCs w:val="21"/>
          <w:lang w:val="fr-FR"/>
        </w:rPr>
        <w:t>communes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droit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fait.</w:t>
      </w:r>
      <w:r w:rsidR="00A63C63" w:rsidRPr="00FC0110">
        <w:rPr>
          <w:rFonts w:ascii="Arial" w:hAnsi="Arial" w:cs="Arial"/>
          <w:sz w:val="21"/>
          <w:szCs w:val="21"/>
          <w:lang w:val="fr-FR"/>
        </w:rPr>
        <w:t xml:space="preserve"> </w:t>
      </w:r>
      <w:r w:rsidRPr="00FC0110">
        <w:rPr>
          <w:rFonts w:ascii="Arial" w:hAnsi="Arial" w:cs="Arial"/>
          <w:sz w:val="21"/>
          <w:szCs w:val="21"/>
          <w:lang w:val="fr-FR"/>
        </w:rPr>
        <w:t>Si</w:t>
      </w:r>
      <w:r w:rsidR="00A63C63" w:rsidRPr="00FC0110">
        <w:rPr>
          <w:rFonts w:ascii="Arial" w:hAnsi="Arial" w:cs="Arial"/>
          <w:sz w:val="21"/>
          <w:szCs w:val="21"/>
          <w:lang w:val="fr-FR"/>
        </w:rPr>
        <w:t xml:space="preserve"> </w:t>
      </w:r>
      <w:r w:rsidRPr="00FC0110">
        <w:rPr>
          <w:rFonts w:ascii="Arial" w:hAnsi="Arial" w:cs="Arial"/>
          <w:sz w:val="21"/>
          <w:szCs w:val="21"/>
          <w:lang w:val="fr-FR"/>
        </w:rPr>
        <w:t>deux</w:t>
      </w:r>
      <w:r w:rsidR="00A63C63" w:rsidRPr="00FC0110">
        <w:rPr>
          <w:rFonts w:ascii="Arial" w:hAnsi="Arial" w:cs="Arial"/>
          <w:sz w:val="21"/>
          <w:szCs w:val="21"/>
          <w:lang w:val="fr-FR"/>
        </w:rPr>
        <w:t xml:space="preserve"> </w:t>
      </w:r>
      <w:r w:rsidRPr="00FC0110">
        <w:rPr>
          <w:rFonts w:ascii="Arial" w:hAnsi="Arial" w:cs="Arial"/>
          <w:sz w:val="21"/>
          <w:szCs w:val="21"/>
          <w:lang w:val="fr-FR"/>
        </w:rPr>
        <w:t>(2)</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plusieurs</w:t>
      </w:r>
      <w:r w:rsidR="00A63C63" w:rsidRPr="00FC0110">
        <w:rPr>
          <w:rFonts w:ascii="Arial" w:hAnsi="Arial" w:cs="Arial"/>
          <w:sz w:val="21"/>
          <w:szCs w:val="21"/>
          <w:lang w:val="fr-FR"/>
        </w:rPr>
        <w:t xml:space="preserve"> </w:t>
      </w:r>
      <w:r w:rsidRPr="00FC0110">
        <w:rPr>
          <w:rFonts w:ascii="Arial" w:hAnsi="Arial" w:cs="Arial"/>
          <w:sz w:val="21"/>
          <w:szCs w:val="21"/>
          <w:lang w:val="fr-FR"/>
        </w:rPr>
        <w:t>tribunaux</w:t>
      </w:r>
      <w:r w:rsidR="00A63C63" w:rsidRPr="00FC0110">
        <w:rPr>
          <w:rFonts w:ascii="Arial" w:hAnsi="Arial" w:cs="Arial"/>
          <w:sz w:val="21"/>
          <w:szCs w:val="21"/>
          <w:lang w:val="fr-FR"/>
        </w:rPr>
        <w:t xml:space="preserve"> </w:t>
      </w:r>
      <w:r w:rsidRPr="00FC0110">
        <w:rPr>
          <w:rFonts w:ascii="Arial" w:hAnsi="Arial" w:cs="Arial"/>
          <w:sz w:val="21"/>
          <w:szCs w:val="21"/>
          <w:lang w:val="fr-FR"/>
        </w:rPr>
        <w:t>d'arbitrage</w:t>
      </w:r>
      <w:r w:rsidR="00A63C63" w:rsidRPr="00FC0110">
        <w:rPr>
          <w:rFonts w:ascii="Arial" w:hAnsi="Arial" w:cs="Arial"/>
          <w:sz w:val="21"/>
          <w:szCs w:val="21"/>
          <w:lang w:val="fr-FR"/>
        </w:rPr>
        <w:t xml:space="preserve"> </w:t>
      </w:r>
      <w:r w:rsidRPr="00FC0110">
        <w:rPr>
          <w:rFonts w:ascii="Arial" w:hAnsi="Arial" w:cs="Arial"/>
          <w:sz w:val="21"/>
          <w:szCs w:val="21"/>
          <w:lang w:val="fr-FR"/>
        </w:rPr>
        <w:t>rendent</w:t>
      </w:r>
      <w:r w:rsidR="00A63C63" w:rsidRPr="00FC0110">
        <w:rPr>
          <w:rFonts w:ascii="Arial" w:hAnsi="Arial" w:cs="Arial"/>
          <w:sz w:val="21"/>
          <w:szCs w:val="21"/>
          <w:lang w:val="fr-FR"/>
        </w:rPr>
        <w:t xml:space="preserve"> </w:t>
      </w:r>
      <w:r w:rsidR="007A1D29" w:rsidRPr="00FC0110">
        <w:rPr>
          <w:rFonts w:ascii="Arial" w:hAnsi="Arial" w:cs="Arial"/>
          <w:sz w:val="21"/>
          <w:szCs w:val="21"/>
          <w:lang w:val="fr-FR"/>
        </w:rPr>
        <w:t>une</w:t>
      </w:r>
      <w:r w:rsidR="00A63C63" w:rsidRPr="00FC0110">
        <w:rPr>
          <w:rFonts w:ascii="Arial" w:hAnsi="Arial" w:cs="Arial"/>
          <w:sz w:val="21"/>
          <w:szCs w:val="21"/>
          <w:lang w:val="fr-FR"/>
        </w:rPr>
        <w:t xml:space="preserve"> </w:t>
      </w:r>
      <w:r w:rsidRPr="00FC0110">
        <w:rPr>
          <w:rFonts w:ascii="Arial" w:hAnsi="Arial" w:cs="Arial"/>
          <w:sz w:val="21"/>
          <w:szCs w:val="21"/>
          <w:lang w:val="fr-FR"/>
        </w:rPr>
        <w:t>ordonnance</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7A1D29" w:rsidRPr="00FC0110">
        <w:rPr>
          <w:rFonts w:ascii="Arial" w:hAnsi="Arial" w:cs="Arial"/>
          <w:sz w:val="21"/>
          <w:szCs w:val="21"/>
          <w:lang w:val="fr-FR"/>
        </w:rPr>
        <w:t>jonction</w:t>
      </w:r>
      <w:r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l'ordonnance</w:t>
      </w:r>
      <w:r w:rsidR="00A63C63" w:rsidRPr="00FC0110">
        <w:rPr>
          <w:rFonts w:ascii="Arial" w:hAnsi="Arial" w:cs="Arial"/>
          <w:sz w:val="21"/>
          <w:szCs w:val="21"/>
          <w:lang w:val="fr-FR"/>
        </w:rPr>
        <w:t xml:space="preserve"> </w:t>
      </w:r>
      <w:r w:rsidRPr="00FC0110">
        <w:rPr>
          <w:rFonts w:ascii="Arial" w:hAnsi="Arial" w:cs="Arial"/>
          <w:sz w:val="21"/>
          <w:szCs w:val="21"/>
          <w:lang w:val="fr-FR"/>
        </w:rPr>
        <w:t>rendue</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premier</w:t>
      </w:r>
      <w:r w:rsidR="00A63C63" w:rsidRPr="00FC0110">
        <w:rPr>
          <w:rFonts w:ascii="Arial" w:hAnsi="Arial" w:cs="Arial"/>
          <w:sz w:val="21"/>
          <w:szCs w:val="21"/>
          <w:lang w:val="fr-FR"/>
        </w:rPr>
        <w:t xml:space="preserve"> </w:t>
      </w:r>
      <w:r w:rsidRPr="00FC0110">
        <w:rPr>
          <w:rFonts w:ascii="Arial" w:hAnsi="Arial" w:cs="Arial"/>
          <w:sz w:val="21"/>
          <w:szCs w:val="21"/>
          <w:lang w:val="fr-FR"/>
        </w:rPr>
        <w:t>l'emporte</w:t>
      </w:r>
      <w:r w:rsidRPr="00FC0110">
        <w:rPr>
          <w:rStyle w:val="Appelnotedebasdep"/>
          <w:rFonts w:ascii="Arial" w:hAnsi="Arial" w:cs="Arial"/>
          <w:sz w:val="21"/>
          <w:szCs w:val="21"/>
          <w:lang w:val="fr-FR"/>
        </w:rPr>
        <w:footnoteReference w:id="52"/>
      </w:r>
      <w:r w:rsidRPr="00FC0110">
        <w:rPr>
          <w:rFonts w:ascii="Arial" w:hAnsi="Arial" w:cs="Arial"/>
          <w:sz w:val="21"/>
          <w:szCs w:val="21"/>
          <w:lang w:val="fr-FR"/>
        </w:rPr>
        <w: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même,</w:t>
      </w:r>
      <w:r w:rsidR="00A63C63" w:rsidRPr="00FC0110">
        <w:rPr>
          <w:rFonts w:ascii="Arial" w:hAnsi="Arial" w:cs="Arial"/>
          <w:sz w:val="21"/>
          <w:szCs w:val="21"/>
          <w:lang w:val="fr-FR"/>
        </w:rPr>
        <w:t xml:space="preserve"> </w:t>
      </w:r>
      <w:r w:rsidRPr="00FC0110">
        <w:rPr>
          <w:rFonts w:ascii="Arial" w:hAnsi="Arial" w:cs="Arial"/>
          <w:sz w:val="21"/>
          <w:szCs w:val="21"/>
          <w:lang w:val="fr-FR"/>
        </w:rPr>
        <w:t>chaque</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Pr="00FC0110">
        <w:rPr>
          <w:rFonts w:ascii="Arial" w:hAnsi="Arial" w:cs="Arial"/>
          <w:sz w:val="21"/>
          <w:szCs w:val="21"/>
          <w:lang w:val="fr-FR"/>
        </w:rPr>
        <w:t>convient</w:t>
      </w:r>
      <w:r w:rsidR="00A63C63" w:rsidRPr="00FC0110">
        <w:rPr>
          <w:rFonts w:ascii="Arial" w:hAnsi="Arial" w:cs="Arial"/>
          <w:sz w:val="21"/>
          <w:szCs w:val="21"/>
          <w:lang w:val="fr-FR"/>
        </w:rPr>
        <w:t xml:space="preserve"> </w:t>
      </w:r>
      <w:r w:rsidRPr="00FC0110">
        <w:rPr>
          <w:rFonts w:ascii="Arial" w:hAnsi="Arial" w:cs="Arial"/>
          <w:sz w:val="21"/>
          <w:szCs w:val="21"/>
          <w:lang w:val="fr-FR"/>
        </w:rPr>
        <w:t>qu'elle</w:t>
      </w:r>
      <w:r w:rsidR="00A63C63" w:rsidRPr="00FC0110">
        <w:rPr>
          <w:rFonts w:ascii="Arial" w:hAnsi="Arial" w:cs="Arial"/>
          <w:sz w:val="21"/>
          <w:szCs w:val="21"/>
          <w:lang w:val="fr-FR"/>
        </w:rPr>
        <w:t xml:space="preserve"> </w:t>
      </w:r>
      <w:r w:rsidRPr="00FC0110">
        <w:rPr>
          <w:rFonts w:ascii="Arial" w:hAnsi="Arial" w:cs="Arial"/>
          <w:sz w:val="21"/>
          <w:szCs w:val="21"/>
          <w:lang w:val="fr-FR"/>
        </w:rPr>
        <w:t>peut</w:t>
      </w:r>
      <w:r w:rsidR="00A63C63" w:rsidRPr="00FC0110">
        <w:rPr>
          <w:rFonts w:ascii="Arial" w:hAnsi="Arial" w:cs="Arial"/>
          <w:sz w:val="21"/>
          <w:szCs w:val="21"/>
          <w:lang w:val="fr-FR"/>
        </w:rPr>
        <w:t xml:space="preserve"> </w:t>
      </w:r>
      <w:r w:rsidRPr="00FC0110">
        <w:rPr>
          <w:rFonts w:ascii="Arial" w:hAnsi="Arial" w:cs="Arial"/>
          <w:sz w:val="21"/>
          <w:szCs w:val="21"/>
          <w:lang w:val="fr-FR"/>
        </w:rPr>
        <w:t>être</w:t>
      </w:r>
      <w:r w:rsidR="00A63C63" w:rsidRPr="00FC0110">
        <w:rPr>
          <w:rFonts w:ascii="Arial" w:hAnsi="Arial" w:cs="Arial"/>
          <w:sz w:val="21"/>
          <w:szCs w:val="21"/>
          <w:lang w:val="fr-FR"/>
        </w:rPr>
        <w:t xml:space="preserve"> </w:t>
      </w:r>
      <w:r w:rsidR="0029035E" w:rsidRPr="00FC0110">
        <w:rPr>
          <w:rFonts w:ascii="Arial" w:hAnsi="Arial" w:cs="Arial"/>
          <w:sz w:val="21"/>
          <w:szCs w:val="21"/>
          <w:lang w:val="fr-FR"/>
        </w:rPr>
        <w:t>attraite</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procédure</w:t>
      </w:r>
      <w:r w:rsidR="00A63C63" w:rsidRPr="00FC0110">
        <w:rPr>
          <w:rFonts w:ascii="Arial" w:hAnsi="Arial" w:cs="Arial"/>
          <w:sz w:val="21"/>
          <w:szCs w:val="21"/>
          <w:lang w:val="fr-FR"/>
        </w:rPr>
        <w:t xml:space="preserve"> </w:t>
      </w:r>
      <w:r w:rsidRPr="00FC0110">
        <w:rPr>
          <w:rFonts w:ascii="Arial" w:hAnsi="Arial" w:cs="Arial"/>
          <w:sz w:val="21"/>
          <w:szCs w:val="21"/>
          <w:lang w:val="fr-FR"/>
        </w:rPr>
        <w:t>d'arbitrage</w:t>
      </w:r>
      <w:r w:rsidR="00A63C63" w:rsidRPr="00FC0110">
        <w:rPr>
          <w:rFonts w:ascii="Arial" w:hAnsi="Arial" w:cs="Arial"/>
          <w:sz w:val="21"/>
          <w:szCs w:val="21"/>
          <w:lang w:val="fr-FR"/>
        </w:rPr>
        <w:t xml:space="preserve"> </w:t>
      </w:r>
      <w:r w:rsidRPr="00FC0110">
        <w:rPr>
          <w:rFonts w:ascii="Arial" w:hAnsi="Arial" w:cs="Arial"/>
          <w:sz w:val="21"/>
          <w:szCs w:val="21"/>
          <w:lang w:val="fr-FR"/>
        </w:rPr>
        <w:t>entre</w:t>
      </w:r>
      <w:r w:rsidR="00A63C63" w:rsidRPr="00FC0110">
        <w:rPr>
          <w:rFonts w:ascii="Arial" w:hAnsi="Arial" w:cs="Arial"/>
          <w:sz w:val="21"/>
          <w:szCs w:val="21"/>
          <w:lang w:val="fr-FR"/>
        </w:rPr>
        <w:t xml:space="preserve"> </w:t>
      </w:r>
      <w:r w:rsidRPr="00FC0110">
        <w:rPr>
          <w:rFonts w:ascii="Arial" w:hAnsi="Arial" w:cs="Arial"/>
          <w:sz w:val="21"/>
          <w:szCs w:val="21"/>
          <w:lang w:val="fr-FR"/>
        </w:rPr>
        <w:t>l'autre</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sa</w:t>
      </w:r>
      <w:r w:rsidR="00A63C63" w:rsidRPr="00FC0110">
        <w:rPr>
          <w:rFonts w:ascii="Arial" w:hAnsi="Arial" w:cs="Arial"/>
          <w:sz w:val="21"/>
          <w:szCs w:val="21"/>
          <w:lang w:val="fr-FR"/>
        </w:rPr>
        <w:t xml:space="preserve"> </w:t>
      </w:r>
      <w:r w:rsidRPr="00FC0110">
        <w:rPr>
          <w:rFonts w:ascii="Arial" w:hAnsi="Arial" w:cs="Arial"/>
          <w:sz w:val="21"/>
          <w:szCs w:val="21"/>
          <w:lang w:val="fr-FR"/>
        </w:rPr>
        <w:t>contrepartie</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vertu</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l'un</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accords</w:t>
      </w:r>
      <w:r w:rsidR="00A63C63" w:rsidRPr="00FC0110">
        <w:rPr>
          <w:rFonts w:ascii="Arial" w:hAnsi="Arial" w:cs="Arial"/>
          <w:sz w:val="21"/>
          <w:szCs w:val="21"/>
          <w:lang w:val="fr-FR"/>
        </w:rPr>
        <w:t xml:space="preserve"> </w:t>
      </w:r>
      <w:r w:rsidRPr="00FC0110">
        <w:rPr>
          <w:rFonts w:ascii="Arial" w:hAnsi="Arial" w:cs="Arial"/>
          <w:sz w:val="21"/>
          <w:szCs w:val="21"/>
          <w:lang w:val="fr-FR"/>
        </w:rPr>
        <w:t>susmentionnés</w:t>
      </w:r>
      <w:r w:rsidR="00A63C63" w:rsidRPr="00FC0110">
        <w:rPr>
          <w:rFonts w:ascii="Arial" w:hAnsi="Arial" w:cs="Arial"/>
          <w:sz w:val="21"/>
          <w:szCs w:val="21"/>
          <w:lang w:val="fr-FR"/>
        </w:rPr>
        <w:t xml:space="preserve"> </w:t>
      </w:r>
      <w:r w:rsidRPr="00FC0110">
        <w:rPr>
          <w:rFonts w:ascii="Arial" w:hAnsi="Arial" w:cs="Arial"/>
          <w:sz w:val="21"/>
          <w:szCs w:val="21"/>
          <w:lang w:val="fr-FR"/>
        </w:rPr>
        <w:t>afin</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permettre</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résolution</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un</w:t>
      </w:r>
      <w:r w:rsidR="00A63C63" w:rsidRPr="00FC0110">
        <w:rPr>
          <w:rFonts w:ascii="Arial" w:hAnsi="Arial" w:cs="Arial"/>
          <w:sz w:val="21"/>
          <w:szCs w:val="21"/>
          <w:lang w:val="fr-FR"/>
        </w:rPr>
        <w:t xml:space="preserve"> </w:t>
      </w:r>
      <w:r w:rsidRPr="00FC0110">
        <w:rPr>
          <w:rFonts w:ascii="Arial" w:hAnsi="Arial" w:cs="Arial"/>
          <w:sz w:val="21"/>
          <w:szCs w:val="21"/>
          <w:lang w:val="fr-FR"/>
        </w:rPr>
        <w:t>seul</w:t>
      </w:r>
      <w:r w:rsidR="00A63C63" w:rsidRPr="00FC0110">
        <w:rPr>
          <w:rFonts w:ascii="Arial" w:hAnsi="Arial" w:cs="Arial"/>
          <w:sz w:val="21"/>
          <w:szCs w:val="21"/>
          <w:lang w:val="fr-FR"/>
        </w:rPr>
        <w:t xml:space="preserve"> </w:t>
      </w:r>
      <w:r w:rsidRPr="00FC0110">
        <w:rPr>
          <w:rFonts w:ascii="Arial" w:hAnsi="Arial" w:cs="Arial"/>
          <w:sz w:val="21"/>
          <w:szCs w:val="21"/>
          <w:lang w:val="fr-FR"/>
        </w:rPr>
        <w:t>arbitrage</w:t>
      </w:r>
      <w:r w:rsidR="00A63C63" w:rsidRPr="00FC0110">
        <w:rPr>
          <w:rFonts w:ascii="Arial" w:hAnsi="Arial" w:cs="Arial"/>
          <w:sz w:val="21"/>
          <w:szCs w:val="21"/>
          <w:lang w:val="fr-FR"/>
        </w:rPr>
        <w:t xml:space="preserve"> </w:t>
      </w:r>
      <w:r w:rsidRPr="00FC0110">
        <w:rPr>
          <w:rFonts w:ascii="Arial" w:hAnsi="Arial" w:cs="Arial"/>
          <w:sz w:val="21"/>
          <w:szCs w:val="21"/>
          <w:lang w:val="fr-FR"/>
        </w:rPr>
        <w:t>d'un</w:t>
      </w:r>
      <w:r w:rsidR="00A63C63" w:rsidRPr="00FC0110">
        <w:rPr>
          <w:rFonts w:ascii="Arial" w:hAnsi="Arial" w:cs="Arial"/>
          <w:sz w:val="21"/>
          <w:szCs w:val="21"/>
          <w:lang w:val="fr-FR"/>
        </w:rPr>
        <w:t xml:space="preserve"> </w:t>
      </w:r>
      <w:r w:rsidRPr="00FC0110">
        <w:rPr>
          <w:rFonts w:ascii="Arial" w:hAnsi="Arial" w:cs="Arial"/>
          <w:sz w:val="21"/>
          <w:szCs w:val="21"/>
          <w:lang w:val="fr-FR"/>
        </w:rPr>
        <w:t>litige</w:t>
      </w:r>
      <w:r w:rsidR="00A63C63" w:rsidRPr="00FC0110">
        <w:rPr>
          <w:rFonts w:ascii="Arial" w:hAnsi="Arial" w:cs="Arial"/>
          <w:sz w:val="21"/>
          <w:szCs w:val="21"/>
          <w:lang w:val="fr-FR"/>
        </w:rPr>
        <w:t xml:space="preserve"> </w:t>
      </w:r>
      <w:r w:rsidRPr="00FC0110">
        <w:rPr>
          <w:rFonts w:ascii="Arial" w:hAnsi="Arial" w:cs="Arial"/>
          <w:sz w:val="21"/>
          <w:szCs w:val="21"/>
          <w:lang w:val="fr-FR"/>
        </w:rPr>
        <w:t>connexe</w:t>
      </w:r>
      <w:r w:rsidR="00A63C63" w:rsidRPr="00FC0110">
        <w:rPr>
          <w:rFonts w:ascii="Arial" w:hAnsi="Arial" w:cs="Arial"/>
          <w:sz w:val="21"/>
          <w:szCs w:val="21"/>
          <w:lang w:val="fr-FR"/>
        </w:rPr>
        <w:t xml:space="preserve"> </w:t>
      </w:r>
      <w:r w:rsidRPr="00FC0110">
        <w:rPr>
          <w:rFonts w:ascii="Arial" w:hAnsi="Arial" w:cs="Arial"/>
          <w:sz w:val="21"/>
          <w:szCs w:val="21"/>
          <w:lang w:val="fr-FR"/>
        </w:rPr>
        <w:t>soulevant</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questions</w:t>
      </w:r>
      <w:r w:rsidR="00A63C63" w:rsidRPr="00FC0110">
        <w:rPr>
          <w:rFonts w:ascii="Arial" w:hAnsi="Arial" w:cs="Arial"/>
          <w:sz w:val="21"/>
          <w:szCs w:val="21"/>
          <w:lang w:val="fr-FR"/>
        </w:rPr>
        <w:t xml:space="preserve"> </w:t>
      </w:r>
      <w:r w:rsidRPr="00FC0110">
        <w:rPr>
          <w:rFonts w:ascii="Arial" w:hAnsi="Arial" w:cs="Arial"/>
          <w:sz w:val="21"/>
          <w:szCs w:val="21"/>
          <w:lang w:val="fr-FR"/>
        </w:rPr>
        <w:t>communes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droit</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fait</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vertu</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Pr="00FC0110">
        <w:rPr>
          <w:rFonts w:ascii="Arial" w:hAnsi="Arial" w:cs="Arial"/>
          <w:sz w:val="21"/>
          <w:szCs w:val="21"/>
          <w:lang w:val="fr-FR"/>
        </w:rPr>
        <w:t>Contrat</w:t>
      </w:r>
      <w:bookmarkEnd w:id="375"/>
      <w:r w:rsidRPr="00FC0110">
        <w:rPr>
          <w:rFonts w:ascii="Arial" w:hAnsi="Arial" w:cs="Arial"/>
          <w:sz w:val="21"/>
          <w:szCs w:val="21"/>
          <w:lang w:val="fr-FR"/>
        </w:rPr>
        <w:t>.</w:t>
      </w:r>
      <w:r w:rsidRPr="00FC0110">
        <w:rPr>
          <w:rStyle w:val="Appelnotedebasdep"/>
          <w:rFonts w:ascii="Arial" w:hAnsi="Arial" w:cs="Arial"/>
          <w:sz w:val="21"/>
          <w:szCs w:val="21"/>
          <w:lang w:val="fr-FR"/>
        </w:rPr>
        <w:footnoteReference w:id="53"/>
      </w:r>
    </w:p>
    <w:p w14:paraId="65BEF520" w14:textId="2E8B17E6" w:rsidR="006F4377" w:rsidRPr="00FC0110" w:rsidRDefault="006F4377" w:rsidP="00DF3560">
      <w:pPr>
        <w:pStyle w:val="Contract2"/>
        <w:rPr>
          <w:rFonts w:cs="Arial"/>
          <w:szCs w:val="21"/>
        </w:rPr>
      </w:pPr>
      <w:bookmarkStart w:id="376" w:name="_bookmark171"/>
      <w:bookmarkStart w:id="377" w:name="_Ref29584998"/>
      <w:bookmarkEnd w:id="376"/>
      <w:r w:rsidRPr="00FC0110">
        <w:rPr>
          <w:rFonts w:cs="Arial"/>
          <w:szCs w:val="21"/>
        </w:rPr>
        <w:t>Confidential</w:t>
      </w:r>
      <w:bookmarkEnd w:id="377"/>
      <w:r w:rsidRPr="00FC0110">
        <w:rPr>
          <w:rFonts w:cs="Arial"/>
          <w:szCs w:val="21"/>
        </w:rPr>
        <w:t>ité</w:t>
      </w:r>
      <w:r w:rsidR="00A63C63" w:rsidRPr="00FC0110">
        <w:rPr>
          <w:rFonts w:cs="Arial"/>
          <w:szCs w:val="21"/>
        </w:rPr>
        <w:t xml:space="preserve"> </w:t>
      </w:r>
      <w:r w:rsidR="002F6EB6" w:rsidRPr="00FC0110">
        <w:rPr>
          <w:rFonts w:cs="Arial"/>
          <w:szCs w:val="21"/>
        </w:rPr>
        <w:t>des</w:t>
      </w:r>
      <w:r w:rsidR="00A63C63" w:rsidRPr="00FC0110">
        <w:rPr>
          <w:rFonts w:cs="Arial"/>
          <w:szCs w:val="21"/>
        </w:rPr>
        <w:t xml:space="preserve"> </w:t>
      </w:r>
      <w:r w:rsidR="006553BD" w:rsidRPr="00FC0110">
        <w:rPr>
          <w:rFonts w:cs="Arial"/>
          <w:szCs w:val="21"/>
        </w:rPr>
        <w:t>Litiges</w:t>
      </w:r>
    </w:p>
    <w:p w14:paraId="69CEBA8B" w14:textId="54987F75" w:rsidR="006F4377" w:rsidRPr="00FC0110" w:rsidRDefault="006F4377" w:rsidP="00B0519E">
      <w:pPr>
        <w:pStyle w:val="BauchiEPClevel1"/>
        <w:tabs>
          <w:tab w:val="left" w:pos="709"/>
          <w:tab w:val="left" w:pos="1418"/>
          <w:tab w:val="left" w:pos="2127"/>
        </w:tabs>
        <w:snapToGrid w:val="0"/>
        <w:rPr>
          <w:rFonts w:ascii="Arial" w:hAnsi="Arial" w:cs="Arial"/>
          <w:sz w:val="21"/>
          <w:szCs w:val="21"/>
          <w:lang w:val="fr-FR"/>
        </w:rPr>
      </w:pPr>
      <w:r w:rsidRPr="00FC0110">
        <w:rPr>
          <w:rFonts w:ascii="Arial" w:hAnsi="Arial" w:cs="Arial"/>
          <w:sz w:val="21"/>
          <w:szCs w:val="21"/>
          <w:lang w:val="fr-FR"/>
        </w:rPr>
        <w:t>Nonobstant</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dispositions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w:t>
      </w:r>
      <w:r w:rsidR="00186346" w:rsidRPr="00FC0110">
        <w:rPr>
          <w:rFonts w:ascii="Arial" w:hAnsi="Arial" w:cs="Arial"/>
          <w:sz w:val="21"/>
          <w:szCs w:val="21"/>
          <w:lang w:val="fr-FR"/>
        </w:rPr>
        <w:t>Article 18</w:t>
      </w:r>
      <w:r w:rsidR="00E83CB8" w:rsidRPr="00FC0110">
        <w:rPr>
          <w:rFonts w:ascii="Arial" w:hAnsi="Arial" w:cs="Arial"/>
          <w:sz w:val="21"/>
          <w:szCs w:val="21"/>
          <w:lang w:val="fr-FR"/>
        </w:rPr>
        <w:t xml:space="preserve"> </w:t>
      </w:r>
      <w:r w:rsidRPr="00FC0110">
        <w:rPr>
          <w:rFonts w:ascii="Arial" w:hAnsi="Arial" w:cs="Arial"/>
          <w:sz w:val="21"/>
          <w:szCs w:val="21"/>
          <w:lang w:val="fr-FR"/>
        </w:rPr>
        <w:t>(Informations</w:t>
      </w:r>
      <w:r w:rsidR="00A63C63" w:rsidRPr="00FC0110">
        <w:rPr>
          <w:rFonts w:ascii="Arial" w:hAnsi="Arial" w:cs="Arial"/>
          <w:sz w:val="21"/>
          <w:szCs w:val="21"/>
          <w:lang w:val="fr-FR"/>
        </w:rPr>
        <w:t xml:space="preserve"> </w:t>
      </w:r>
      <w:r w:rsidRPr="00FC0110">
        <w:rPr>
          <w:rFonts w:ascii="Arial" w:hAnsi="Arial" w:cs="Arial"/>
          <w:sz w:val="21"/>
          <w:szCs w:val="21"/>
          <w:lang w:val="fr-FR"/>
        </w:rPr>
        <w:t>Confidentielles),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dispositions</w:t>
      </w:r>
      <w:r w:rsidR="00A63C63" w:rsidRPr="00FC0110">
        <w:rPr>
          <w:rFonts w:ascii="Arial" w:hAnsi="Arial" w:cs="Arial"/>
          <w:sz w:val="21"/>
          <w:szCs w:val="21"/>
          <w:lang w:val="fr-FR"/>
        </w:rPr>
        <w:t xml:space="preserve"> </w:t>
      </w:r>
      <w:r w:rsidRPr="00FC0110">
        <w:rPr>
          <w:rFonts w:ascii="Arial" w:hAnsi="Arial" w:cs="Arial"/>
          <w:sz w:val="21"/>
          <w:szCs w:val="21"/>
          <w:lang w:val="fr-FR"/>
        </w:rPr>
        <w:t>du</w:t>
      </w:r>
      <w:r w:rsidR="00A63C63" w:rsidRPr="00FC0110">
        <w:rPr>
          <w:rFonts w:ascii="Arial" w:hAnsi="Arial" w:cs="Arial"/>
          <w:sz w:val="21"/>
          <w:szCs w:val="21"/>
          <w:lang w:val="fr-FR"/>
        </w:rPr>
        <w:t xml:space="preserve"> </w:t>
      </w:r>
      <w:r w:rsidRPr="00FC0110">
        <w:rPr>
          <w:rFonts w:ascii="Arial" w:hAnsi="Arial" w:cs="Arial"/>
          <w:sz w:val="21"/>
          <w:szCs w:val="21"/>
          <w:lang w:val="fr-FR"/>
        </w:rPr>
        <w:t>présent</w:t>
      </w:r>
      <w:r w:rsidR="00A63C63" w:rsidRPr="00FC0110">
        <w:rPr>
          <w:rFonts w:ascii="Arial" w:hAnsi="Arial" w:cs="Arial"/>
          <w:sz w:val="21"/>
          <w:szCs w:val="21"/>
          <w:lang w:val="fr-FR"/>
        </w:rPr>
        <w:t xml:space="preserve"> </w:t>
      </w:r>
      <w:r w:rsidR="00FF4C61" w:rsidRPr="00FC0110">
        <w:rPr>
          <w:rFonts w:ascii="Arial" w:hAnsi="Arial" w:cs="Arial"/>
          <w:sz w:val="21"/>
          <w:szCs w:val="21"/>
          <w:lang w:val="fr-FR"/>
        </w:rPr>
        <w:t>Article</w:t>
      </w:r>
      <w:r w:rsidR="00A63C63" w:rsidRPr="00FC0110">
        <w:rPr>
          <w:rFonts w:ascii="Arial" w:hAnsi="Arial" w:cs="Arial"/>
          <w:sz w:val="21"/>
          <w:szCs w:val="21"/>
          <w:lang w:val="fr-FR"/>
        </w:rPr>
        <w:t xml:space="preserve"> </w:t>
      </w:r>
      <w:hyperlink w:anchor="_bookmark171" w:history="1">
        <w:r w:rsidR="00F03AB8" w:rsidRPr="00FC0110">
          <w:rPr>
            <w:rFonts w:ascii="Arial" w:hAnsi="Arial" w:cs="Arial"/>
            <w:sz w:val="21"/>
            <w:szCs w:val="21"/>
            <w:lang w:val="fr-FR"/>
          </w:rPr>
          <w:t>21.5</w:t>
        </w:r>
      </w:hyperlink>
      <w:r w:rsidR="00A63C63" w:rsidRPr="00FC0110">
        <w:rPr>
          <w:rFonts w:ascii="Arial" w:hAnsi="Arial" w:cs="Arial"/>
          <w:sz w:val="21"/>
          <w:szCs w:val="21"/>
          <w:lang w:val="fr-FR"/>
        </w:rPr>
        <w:t xml:space="preserve"> </w:t>
      </w:r>
      <w:r w:rsidRPr="00FC0110">
        <w:rPr>
          <w:rFonts w:ascii="Arial" w:hAnsi="Arial" w:cs="Arial"/>
          <w:sz w:val="21"/>
          <w:szCs w:val="21"/>
          <w:lang w:val="fr-FR"/>
        </w:rPr>
        <w:t>s'appliquent</w:t>
      </w:r>
      <w:r w:rsidR="00A63C63" w:rsidRPr="00FC0110">
        <w:rPr>
          <w:rFonts w:ascii="Arial" w:hAnsi="Arial" w:cs="Arial"/>
          <w:sz w:val="21"/>
          <w:szCs w:val="21"/>
          <w:lang w:val="fr-FR"/>
        </w:rPr>
        <w:t xml:space="preserve"> </w:t>
      </w:r>
      <w:bookmarkStart w:id="378" w:name="_Hlk119013975"/>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tout</w:t>
      </w:r>
      <w:r w:rsidR="00A63C63" w:rsidRPr="00FC0110">
        <w:rPr>
          <w:rFonts w:ascii="Arial" w:hAnsi="Arial" w:cs="Arial"/>
          <w:sz w:val="21"/>
          <w:szCs w:val="21"/>
          <w:lang w:val="fr-FR"/>
        </w:rPr>
        <w:t xml:space="preserve"> </w:t>
      </w:r>
      <w:r w:rsidRPr="00FC0110">
        <w:rPr>
          <w:rFonts w:ascii="Arial" w:hAnsi="Arial" w:cs="Arial"/>
          <w:sz w:val="21"/>
          <w:szCs w:val="21"/>
          <w:lang w:val="fr-FR"/>
        </w:rPr>
        <w:t>Différend,</w:t>
      </w:r>
      <w:r w:rsidR="00A63C63" w:rsidRPr="00FC0110">
        <w:rPr>
          <w:rFonts w:ascii="Arial" w:hAnsi="Arial" w:cs="Arial"/>
          <w:sz w:val="21"/>
          <w:szCs w:val="21"/>
          <w:lang w:val="fr-FR"/>
        </w:rPr>
        <w:t xml:space="preserve"> </w:t>
      </w:r>
      <w:bookmarkStart w:id="379" w:name="_Hlk119840581"/>
      <w:r w:rsidRPr="00FC0110">
        <w:rPr>
          <w:rFonts w:ascii="Arial" w:hAnsi="Arial" w:cs="Arial"/>
          <w:sz w:val="21"/>
          <w:szCs w:val="21"/>
          <w:lang w:val="fr-FR"/>
        </w:rPr>
        <w:t>sauf</w:t>
      </w:r>
      <w:r w:rsidR="00A63C63" w:rsidRPr="00FC0110">
        <w:rPr>
          <w:rFonts w:ascii="Arial" w:hAnsi="Arial" w:cs="Arial"/>
          <w:sz w:val="21"/>
          <w:szCs w:val="21"/>
          <w:lang w:val="fr-FR"/>
        </w:rPr>
        <w:t xml:space="preserve"> </w:t>
      </w:r>
      <w:r w:rsidRPr="00FC0110">
        <w:rPr>
          <w:rFonts w:ascii="Arial" w:hAnsi="Arial" w:cs="Arial"/>
          <w:sz w:val="21"/>
          <w:szCs w:val="21"/>
          <w:lang w:val="fr-FR"/>
        </w:rPr>
        <w:t>si</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Parties</w:t>
      </w:r>
      <w:bookmarkEnd w:id="379"/>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conviennent</w:t>
      </w:r>
      <w:r w:rsidR="00A63C63" w:rsidRPr="00FC0110">
        <w:rPr>
          <w:rFonts w:ascii="Arial" w:hAnsi="Arial" w:cs="Arial"/>
          <w:sz w:val="21"/>
          <w:szCs w:val="21"/>
          <w:lang w:val="fr-FR"/>
        </w:rPr>
        <w:t xml:space="preserve"> </w:t>
      </w:r>
      <w:r w:rsidRPr="00FC0110">
        <w:rPr>
          <w:rFonts w:ascii="Arial" w:hAnsi="Arial" w:cs="Arial"/>
          <w:sz w:val="21"/>
          <w:szCs w:val="21"/>
          <w:lang w:val="fr-FR"/>
        </w:rPr>
        <w:t>expressément</w:t>
      </w:r>
      <w:r w:rsidR="00A63C63" w:rsidRPr="00FC0110">
        <w:rPr>
          <w:rFonts w:ascii="Arial" w:hAnsi="Arial" w:cs="Arial"/>
          <w:sz w:val="21"/>
          <w:szCs w:val="21"/>
          <w:lang w:val="fr-FR"/>
        </w:rPr>
        <w:t xml:space="preserve"> </w:t>
      </w:r>
      <w:r w:rsidRPr="00FC0110">
        <w:rPr>
          <w:rFonts w:ascii="Arial" w:hAnsi="Arial" w:cs="Arial"/>
          <w:sz w:val="21"/>
          <w:szCs w:val="21"/>
          <w:lang w:val="fr-FR"/>
        </w:rPr>
        <w:t>autrement</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écrit.</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Parties</w:t>
      </w:r>
      <w:r w:rsidR="00A63C63" w:rsidRPr="00FC0110">
        <w:rPr>
          <w:rFonts w:ascii="Arial" w:hAnsi="Arial" w:cs="Arial"/>
          <w:sz w:val="21"/>
          <w:szCs w:val="21"/>
          <w:lang w:val="fr-FR"/>
        </w:rPr>
        <w:t xml:space="preserve"> </w:t>
      </w:r>
      <w:r w:rsidRPr="00FC0110">
        <w:rPr>
          <w:rFonts w:ascii="Arial" w:hAnsi="Arial" w:cs="Arial"/>
          <w:sz w:val="21"/>
          <w:szCs w:val="21"/>
          <w:lang w:val="fr-FR"/>
        </w:rPr>
        <w:t>s'engagent</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Pr="00FC0110">
        <w:rPr>
          <w:rFonts w:ascii="Arial" w:hAnsi="Arial" w:cs="Arial"/>
          <w:sz w:val="21"/>
          <w:szCs w:val="21"/>
          <w:lang w:val="fr-FR"/>
        </w:rPr>
        <w:t>garder</w:t>
      </w:r>
      <w:r w:rsidR="00A63C63" w:rsidRPr="00FC0110">
        <w:rPr>
          <w:rFonts w:ascii="Arial" w:hAnsi="Arial" w:cs="Arial"/>
          <w:sz w:val="21"/>
          <w:szCs w:val="21"/>
          <w:lang w:val="fr-FR"/>
        </w:rPr>
        <w:t xml:space="preserve"> </w:t>
      </w:r>
      <w:r w:rsidRPr="00FC0110">
        <w:rPr>
          <w:rFonts w:ascii="Arial" w:hAnsi="Arial" w:cs="Arial"/>
          <w:sz w:val="21"/>
          <w:szCs w:val="21"/>
          <w:lang w:val="fr-FR"/>
        </w:rPr>
        <w:t>confidentiels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résultats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toutes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discussions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médiations</w:t>
      </w:r>
      <w:r w:rsidR="00A63C63" w:rsidRPr="00FC0110">
        <w:rPr>
          <w:rFonts w:ascii="Arial" w:hAnsi="Arial" w:cs="Arial"/>
          <w:sz w:val="21"/>
          <w:szCs w:val="21"/>
          <w:lang w:val="fr-FR"/>
        </w:rPr>
        <w:t xml:space="preserve"> </w:t>
      </w:r>
      <w:r w:rsidRPr="00FC0110">
        <w:rPr>
          <w:rFonts w:ascii="Arial" w:hAnsi="Arial" w:cs="Arial"/>
          <w:sz w:val="21"/>
          <w:szCs w:val="21"/>
          <w:lang w:val="fr-FR"/>
        </w:rPr>
        <w:t>entre</w:t>
      </w:r>
      <w:r w:rsidR="00A63C63" w:rsidRPr="00FC0110">
        <w:rPr>
          <w:rFonts w:ascii="Arial" w:hAnsi="Arial" w:cs="Arial"/>
          <w:sz w:val="21"/>
          <w:szCs w:val="21"/>
          <w:lang w:val="fr-FR"/>
        </w:rPr>
        <w:t xml:space="preserve"> </w:t>
      </w:r>
      <w:r w:rsidR="55678D78" w:rsidRPr="00FC0110">
        <w:rPr>
          <w:rFonts w:ascii="Arial" w:hAnsi="Arial" w:cs="Arial"/>
          <w:sz w:val="21"/>
          <w:szCs w:val="21"/>
          <w:lang w:val="fr-FR"/>
        </w:rPr>
        <w:t>C</w:t>
      </w:r>
      <w:r w:rsidRPr="00FC0110">
        <w:rPr>
          <w:rFonts w:ascii="Arial" w:hAnsi="Arial" w:cs="Arial"/>
          <w:sz w:val="21"/>
          <w:szCs w:val="21"/>
          <w:lang w:val="fr-FR"/>
        </w:rPr>
        <w:t>adres</w:t>
      </w:r>
      <w:r w:rsidR="00A63C63" w:rsidRPr="00FC0110">
        <w:rPr>
          <w:rFonts w:ascii="Arial" w:hAnsi="Arial" w:cs="Arial"/>
          <w:sz w:val="21"/>
          <w:szCs w:val="21"/>
          <w:lang w:val="fr-FR"/>
        </w:rPr>
        <w:t xml:space="preserve"> </w:t>
      </w:r>
      <w:r w:rsidR="0F44D206" w:rsidRPr="00FC0110">
        <w:rPr>
          <w:rFonts w:ascii="Arial" w:hAnsi="Arial" w:cs="Arial"/>
          <w:sz w:val="21"/>
          <w:szCs w:val="21"/>
          <w:lang w:val="fr-FR"/>
        </w:rPr>
        <w:t>S</w:t>
      </w:r>
      <w:r w:rsidRPr="00FC0110">
        <w:rPr>
          <w:rFonts w:ascii="Arial" w:hAnsi="Arial" w:cs="Arial"/>
          <w:sz w:val="21"/>
          <w:szCs w:val="21"/>
          <w:lang w:val="fr-FR"/>
        </w:rPr>
        <w:t>upérieurs,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toutes</w:t>
      </w:r>
      <w:r w:rsidR="00A63C63" w:rsidRPr="00FC0110">
        <w:rPr>
          <w:rFonts w:ascii="Arial" w:hAnsi="Arial" w:cs="Arial"/>
          <w:sz w:val="21"/>
          <w:szCs w:val="21"/>
          <w:lang w:val="fr-FR"/>
        </w:rPr>
        <w:t xml:space="preserve"> </w:t>
      </w:r>
      <w:r w:rsidRPr="00FC0110">
        <w:rPr>
          <w:rFonts w:ascii="Arial" w:hAnsi="Arial" w:cs="Arial"/>
          <w:sz w:val="21"/>
          <w:szCs w:val="21"/>
          <w:lang w:val="fr-FR"/>
        </w:rPr>
        <w:t>Expertises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toutes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lastRenderedPageBreak/>
        <w:t>sentences</w:t>
      </w:r>
      <w:r w:rsidR="00A63C63" w:rsidRPr="00FC0110">
        <w:rPr>
          <w:rFonts w:ascii="Arial" w:hAnsi="Arial" w:cs="Arial"/>
          <w:sz w:val="21"/>
          <w:szCs w:val="21"/>
          <w:lang w:val="fr-FR"/>
        </w:rPr>
        <w:t xml:space="preserve"> </w:t>
      </w:r>
      <w:r w:rsidRPr="00FC0110">
        <w:rPr>
          <w:rFonts w:ascii="Arial" w:hAnsi="Arial" w:cs="Arial"/>
          <w:sz w:val="21"/>
          <w:szCs w:val="21"/>
          <w:lang w:val="fr-FR"/>
        </w:rPr>
        <w:t>arbitrales,</w:t>
      </w:r>
      <w:r w:rsidR="00A63C63" w:rsidRPr="00FC0110">
        <w:rPr>
          <w:rFonts w:ascii="Arial" w:hAnsi="Arial" w:cs="Arial"/>
          <w:sz w:val="21"/>
          <w:szCs w:val="21"/>
          <w:lang w:val="fr-FR"/>
        </w:rPr>
        <w:t xml:space="preserve"> </w:t>
      </w:r>
      <w:r w:rsidRPr="00FC0110">
        <w:rPr>
          <w:rFonts w:ascii="Arial" w:hAnsi="Arial" w:cs="Arial"/>
          <w:sz w:val="21"/>
          <w:szCs w:val="21"/>
          <w:lang w:val="fr-FR"/>
        </w:rPr>
        <w:t>ainsi</w:t>
      </w:r>
      <w:r w:rsidR="00A63C63" w:rsidRPr="00FC0110">
        <w:rPr>
          <w:rFonts w:ascii="Arial" w:hAnsi="Arial" w:cs="Arial"/>
          <w:sz w:val="21"/>
          <w:szCs w:val="21"/>
          <w:lang w:val="fr-FR"/>
        </w:rPr>
        <w:t xml:space="preserve"> </w:t>
      </w:r>
      <w:r w:rsidRPr="00FC0110">
        <w:rPr>
          <w:rFonts w:ascii="Arial" w:hAnsi="Arial" w:cs="Arial"/>
          <w:sz w:val="21"/>
          <w:szCs w:val="21"/>
          <w:lang w:val="fr-FR"/>
        </w:rPr>
        <w:t>que</w:t>
      </w:r>
      <w:r w:rsidR="00A63C63" w:rsidRPr="00FC0110">
        <w:rPr>
          <w:rFonts w:ascii="Arial" w:hAnsi="Arial" w:cs="Arial"/>
          <w:sz w:val="21"/>
          <w:szCs w:val="21"/>
          <w:lang w:val="fr-FR"/>
        </w:rPr>
        <w:t xml:space="preserve"> </w:t>
      </w:r>
      <w:r w:rsidRPr="00FC0110">
        <w:rPr>
          <w:rFonts w:ascii="Arial" w:hAnsi="Arial" w:cs="Arial"/>
          <w:sz w:val="21"/>
          <w:szCs w:val="21"/>
          <w:lang w:val="fr-FR"/>
        </w:rPr>
        <w:t>tous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documents</w:t>
      </w:r>
      <w:r w:rsidR="00A63C63" w:rsidRPr="00FC0110">
        <w:rPr>
          <w:rFonts w:ascii="Arial" w:hAnsi="Arial" w:cs="Arial"/>
          <w:sz w:val="21"/>
          <w:szCs w:val="21"/>
          <w:lang w:val="fr-FR"/>
        </w:rPr>
        <w:t xml:space="preserve"> </w:t>
      </w:r>
      <w:r w:rsidRPr="00FC0110">
        <w:rPr>
          <w:rFonts w:ascii="Arial" w:hAnsi="Arial" w:cs="Arial"/>
          <w:sz w:val="21"/>
          <w:szCs w:val="21"/>
          <w:lang w:val="fr-FR"/>
        </w:rPr>
        <w:t>créés</w:t>
      </w:r>
      <w:r w:rsidR="00A63C63" w:rsidRPr="00FC0110">
        <w:rPr>
          <w:rFonts w:ascii="Arial" w:hAnsi="Arial" w:cs="Arial"/>
          <w:sz w:val="21"/>
          <w:szCs w:val="21"/>
          <w:lang w:val="fr-FR"/>
        </w:rPr>
        <w:t xml:space="preserve"> </w:t>
      </w:r>
      <w:r w:rsidRPr="00FC0110">
        <w:rPr>
          <w:rFonts w:ascii="Arial" w:hAnsi="Arial" w:cs="Arial"/>
          <w:sz w:val="21"/>
          <w:szCs w:val="21"/>
          <w:lang w:val="fr-FR"/>
        </w:rPr>
        <w:t>aux</w:t>
      </w:r>
      <w:r w:rsidR="00A63C63" w:rsidRPr="00FC0110">
        <w:rPr>
          <w:rFonts w:ascii="Arial" w:hAnsi="Arial" w:cs="Arial"/>
          <w:sz w:val="21"/>
          <w:szCs w:val="21"/>
          <w:lang w:val="fr-FR"/>
        </w:rPr>
        <w:t xml:space="preserve"> </w:t>
      </w:r>
      <w:r w:rsidRPr="00FC0110">
        <w:rPr>
          <w:rFonts w:ascii="Arial" w:hAnsi="Arial" w:cs="Arial"/>
          <w:sz w:val="21"/>
          <w:szCs w:val="21"/>
          <w:lang w:val="fr-FR"/>
        </w:rPr>
        <w:t>fins</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discussions</w:t>
      </w:r>
      <w:r w:rsidR="00A63C63" w:rsidRPr="00FC0110">
        <w:rPr>
          <w:rFonts w:ascii="Arial" w:hAnsi="Arial" w:cs="Arial"/>
          <w:sz w:val="21"/>
          <w:szCs w:val="21"/>
          <w:lang w:val="fr-FR"/>
        </w:rPr>
        <w:t xml:space="preserve"> </w:t>
      </w:r>
      <w:r w:rsidRPr="00FC0110">
        <w:rPr>
          <w:rFonts w:ascii="Arial" w:hAnsi="Arial" w:cs="Arial"/>
          <w:sz w:val="21"/>
          <w:szCs w:val="21"/>
          <w:lang w:val="fr-FR"/>
        </w:rPr>
        <w:t>entre</w:t>
      </w:r>
      <w:r w:rsidR="00A63C63" w:rsidRPr="00FC0110">
        <w:rPr>
          <w:rFonts w:ascii="Arial" w:hAnsi="Arial" w:cs="Arial"/>
          <w:sz w:val="21"/>
          <w:szCs w:val="21"/>
          <w:lang w:val="fr-FR"/>
        </w:rPr>
        <w:t xml:space="preserve"> </w:t>
      </w:r>
      <w:r w:rsidR="6355253A" w:rsidRPr="00FC0110">
        <w:rPr>
          <w:rFonts w:ascii="Arial" w:hAnsi="Arial" w:cs="Arial"/>
          <w:sz w:val="21"/>
          <w:szCs w:val="21"/>
          <w:lang w:val="fr-FR"/>
        </w:rPr>
        <w:t>C</w:t>
      </w:r>
      <w:r w:rsidRPr="00FC0110">
        <w:rPr>
          <w:rFonts w:ascii="Arial" w:hAnsi="Arial" w:cs="Arial"/>
          <w:sz w:val="21"/>
          <w:szCs w:val="21"/>
          <w:lang w:val="fr-FR"/>
        </w:rPr>
        <w:t>adres</w:t>
      </w:r>
      <w:r w:rsidR="00A63C63" w:rsidRPr="00FC0110">
        <w:rPr>
          <w:rFonts w:ascii="Arial" w:hAnsi="Arial" w:cs="Arial"/>
          <w:sz w:val="21"/>
          <w:szCs w:val="21"/>
          <w:lang w:val="fr-FR"/>
        </w:rPr>
        <w:t xml:space="preserve"> </w:t>
      </w:r>
      <w:r w:rsidR="4595CAC6" w:rsidRPr="00FC0110">
        <w:rPr>
          <w:rFonts w:ascii="Arial" w:hAnsi="Arial" w:cs="Arial"/>
          <w:sz w:val="21"/>
          <w:szCs w:val="21"/>
          <w:lang w:val="fr-FR"/>
        </w:rPr>
        <w:t>S</w:t>
      </w:r>
      <w:r w:rsidRPr="00FC0110">
        <w:rPr>
          <w:rFonts w:ascii="Arial" w:hAnsi="Arial" w:cs="Arial"/>
          <w:sz w:val="21"/>
          <w:szCs w:val="21"/>
          <w:lang w:val="fr-FR"/>
        </w:rPr>
        <w:t>upérieurs,</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médiations,</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expertises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des</w:t>
      </w:r>
      <w:r w:rsidR="00A63C63" w:rsidRPr="00FC0110">
        <w:rPr>
          <w:rFonts w:ascii="Arial" w:hAnsi="Arial" w:cs="Arial"/>
          <w:sz w:val="21"/>
          <w:szCs w:val="21"/>
          <w:lang w:val="fr-FR"/>
        </w:rPr>
        <w:t xml:space="preserve"> </w:t>
      </w:r>
      <w:r w:rsidRPr="00FC0110">
        <w:rPr>
          <w:rFonts w:ascii="Arial" w:hAnsi="Arial" w:cs="Arial"/>
          <w:sz w:val="21"/>
          <w:szCs w:val="21"/>
          <w:lang w:val="fr-FR"/>
        </w:rPr>
        <w:t>procédures</w:t>
      </w:r>
      <w:r w:rsidR="00A63C63" w:rsidRPr="00FC0110">
        <w:rPr>
          <w:rFonts w:ascii="Arial" w:hAnsi="Arial" w:cs="Arial"/>
          <w:sz w:val="21"/>
          <w:szCs w:val="21"/>
          <w:lang w:val="fr-FR"/>
        </w:rPr>
        <w:t xml:space="preserve"> </w:t>
      </w:r>
      <w:r w:rsidRPr="00FC0110">
        <w:rPr>
          <w:rFonts w:ascii="Arial" w:hAnsi="Arial" w:cs="Arial"/>
          <w:sz w:val="21"/>
          <w:szCs w:val="21"/>
          <w:lang w:val="fr-FR"/>
        </w:rPr>
        <w:t>d'arbitrage</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Pr="00FC0110">
        <w:rPr>
          <w:rFonts w:ascii="Arial" w:hAnsi="Arial" w:cs="Arial"/>
          <w:sz w:val="21"/>
          <w:szCs w:val="21"/>
          <w:lang w:val="fr-FR"/>
        </w:rPr>
        <w:t>tous</w:t>
      </w:r>
      <w:r w:rsidR="00A63C63" w:rsidRPr="00FC0110">
        <w:rPr>
          <w:rFonts w:ascii="Arial" w:hAnsi="Arial" w:cs="Arial"/>
          <w:sz w:val="21"/>
          <w:szCs w:val="21"/>
          <w:lang w:val="fr-FR"/>
        </w:rPr>
        <w:t xml:space="preserve"> </w:t>
      </w:r>
      <w:r w:rsidRPr="00FC0110">
        <w:rPr>
          <w:rFonts w:ascii="Arial" w:hAnsi="Arial" w:cs="Arial"/>
          <w:sz w:val="21"/>
          <w:szCs w:val="21"/>
          <w:lang w:val="fr-FR"/>
        </w:rPr>
        <w:t>les</w:t>
      </w:r>
      <w:r w:rsidR="00A63C63" w:rsidRPr="00FC0110">
        <w:rPr>
          <w:rFonts w:ascii="Arial" w:hAnsi="Arial" w:cs="Arial"/>
          <w:sz w:val="21"/>
          <w:szCs w:val="21"/>
          <w:lang w:val="fr-FR"/>
        </w:rPr>
        <w:t xml:space="preserve"> </w:t>
      </w:r>
      <w:r w:rsidRPr="00FC0110">
        <w:rPr>
          <w:rFonts w:ascii="Arial" w:hAnsi="Arial" w:cs="Arial"/>
          <w:sz w:val="21"/>
          <w:szCs w:val="21"/>
          <w:lang w:val="fr-FR"/>
        </w:rPr>
        <w:t>autres</w:t>
      </w:r>
      <w:r w:rsidR="00A63C63" w:rsidRPr="00FC0110">
        <w:rPr>
          <w:rFonts w:ascii="Arial" w:hAnsi="Arial" w:cs="Arial"/>
          <w:sz w:val="21"/>
          <w:szCs w:val="21"/>
          <w:lang w:val="fr-FR"/>
        </w:rPr>
        <w:t xml:space="preserve"> </w:t>
      </w:r>
      <w:r w:rsidRPr="00FC0110">
        <w:rPr>
          <w:rFonts w:ascii="Arial" w:hAnsi="Arial" w:cs="Arial"/>
          <w:sz w:val="21"/>
          <w:szCs w:val="21"/>
          <w:lang w:val="fr-FR"/>
        </w:rPr>
        <w:t>documents</w:t>
      </w:r>
      <w:r w:rsidR="00A63C63" w:rsidRPr="00FC0110">
        <w:rPr>
          <w:rFonts w:ascii="Arial" w:hAnsi="Arial" w:cs="Arial"/>
          <w:sz w:val="21"/>
          <w:szCs w:val="21"/>
          <w:lang w:val="fr-FR"/>
        </w:rPr>
        <w:t xml:space="preserve"> </w:t>
      </w:r>
      <w:r w:rsidRPr="00FC0110">
        <w:rPr>
          <w:rFonts w:ascii="Arial" w:hAnsi="Arial" w:cs="Arial"/>
          <w:sz w:val="21"/>
          <w:szCs w:val="21"/>
          <w:lang w:val="fr-FR"/>
        </w:rPr>
        <w:t>produits</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001E611D"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autre</w:t>
      </w:r>
      <w:r w:rsidR="00A63C63" w:rsidRPr="00FC0110">
        <w:rPr>
          <w:rFonts w:ascii="Arial" w:hAnsi="Arial" w:cs="Arial"/>
          <w:sz w:val="21"/>
          <w:szCs w:val="21"/>
          <w:lang w:val="fr-FR"/>
        </w:rPr>
        <w:t xml:space="preserve"> </w:t>
      </w:r>
      <w:r w:rsidRPr="00FC0110">
        <w:rPr>
          <w:rFonts w:ascii="Arial" w:hAnsi="Arial" w:cs="Arial"/>
          <w:sz w:val="21"/>
          <w:szCs w:val="21"/>
          <w:lang w:val="fr-FR"/>
        </w:rPr>
        <w:t>partie</w:t>
      </w:r>
      <w:r w:rsidR="00A63C63" w:rsidRPr="00FC0110">
        <w:rPr>
          <w:rFonts w:ascii="Arial" w:hAnsi="Arial" w:cs="Arial"/>
          <w:sz w:val="21"/>
          <w:szCs w:val="21"/>
          <w:lang w:val="fr-FR"/>
        </w:rPr>
        <w:t xml:space="preserve"> </w:t>
      </w:r>
      <w:r w:rsidR="005722C4" w:rsidRPr="00FC0110">
        <w:rPr>
          <w:rFonts w:ascii="Arial" w:hAnsi="Arial" w:cs="Arial"/>
          <w:sz w:val="21"/>
          <w:szCs w:val="21"/>
          <w:lang w:val="fr-FR"/>
        </w:rPr>
        <w:t>à</w:t>
      </w:r>
      <w:r w:rsidR="00A63C63" w:rsidRPr="00FC0110">
        <w:rPr>
          <w:rFonts w:ascii="Arial" w:hAnsi="Arial" w:cs="Arial"/>
          <w:sz w:val="21"/>
          <w:szCs w:val="21"/>
          <w:lang w:val="fr-FR"/>
        </w:rPr>
        <w:t xml:space="preserve"> </w:t>
      </w:r>
      <w:r w:rsidR="005722C4" w:rsidRPr="00FC0110">
        <w:rPr>
          <w:rFonts w:ascii="Arial" w:hAnsi="Arial" w:cs="Arial"/>
          <w:sz w:val="21"/>
          <w:szCs w:val="21"/>
          <w:lang w:val="fr-FR"/>
        </w:rPr>
        <w:t>l’une</w:t>
      </w:r>
      <w:r w:rsidR="00A63C63" w:rsidRPr="00FC0110">
        <w:rPr>
          <w:rFonts w:ascii="Arial" w:hAnsi="Arial" w:cs="Arial"/>
          <w:sz w:val="21"/>
          <w:szCs w:val="21"/>
          <w:lang w:val="fr-FR"/>
        </w:rPr>
        <w:t xml:space="preserve"> </w:t>
      </w:r>
      <w:r w:rsidR="005722C4"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ces</w:t>
      </w:r>
      <w:r w:rsidR="00A63C63" w:rsidRPr="00FC0110">
        <w:rPr>
          <w:rFonts w:ascii="Arial" w:hAnsi="Arial" w:cs="Arial"/>
          <w:sz w:val="21"/>
          <w:szCs w:val="21"/>
          <w:lang w:val="fr-FR"/>
        </w:rPr>
        <w:t xml:space="preserve"> </w:t>
      </w:r>
      <w:r w:rsidRPr="00FC0110">
        <w:rPr>
          <w:rFonts w:ascii="Arial" w:hAnsi="Arial" w:cs="Arial"/>
          <w:sz w:val="21"/>
          <w:szCs w:val="21"/>
          <w:lang w:val="fr-FR"/>
        </w:rPr>
        <w:t>procédures,</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mesure</w:t>
      </w:r>
      <w:r w:rsidR="00A63C63" w:rsidRPr="00FC0110">
        <w:rPr>
          <w:rFonts w:ascii="Arial" w:hAnsi="Arial" w:cs="Arial"/>
          <w:sz w:val="21"/>
          <w:szCs w:val="21"/>
          <w:lang w:val="fr-FR"/>
        </w:rPr>
        <w:t xml:space="preserve"> </w:t>
      </w:r>
      <w:r w:rsidRPr="00FC0110">
        <w:rPr>
          <w:rFonts w:ascii="Arial" w:hAnsi="Arial" w:cs="Arial"/>
          <w:sz w:val="21"/>
          <w:szCs w:val="21"/>
          <w:lang w:val="fr-FR"/>
        </w:rPr>
        <w:t>où</w:t>
      </w:r>
      <w:r w:rsidR="00A63C63" w:rsidRPr="00FC0110">
        <w:rPr>
          <w:rFonts w:ascii="Arial" w:hAnsi="Arial" w:cs="Arial"/>
          <w:sz w:val="21"/>
          <w:szCs w:val="21"/>
          <w:lang w:val="fr-FR"/>
        </w:rPr>
        <w:t xml:space="preserve"> </w:t>
      </w:r>
      <w:r w:rsidRPr="00FC0110">
        <w:rPr>
          <w:rFonts w:ascii="Arial" w:hAnsi="Arial" w:cs="Arial"/>
          <w:sz w:val="21"/>
          <w:szCs w:val="21"/>
          <w:lang w:val="fr-FR"/>
        </w:rPr>
        <w:t>ils</w:t>
      </w:r>
      <w:r w:rsidR="00A63C63" w:rsidRPr="00FC0110">
        <w:rPr>
          <w:rFonts w:ascii="Arial" w:hAnsi="Arial" w:cs="Arial"/>
          <w:sz w:val="21"/>
          <w:szCs w:val="21"/>
          <w:lang w:val="fr-FR"/>
        </w:rPr>
        <w:t xml:space="preserve"> </w:t>
      </w:r>
      <w:r w:rsidRPr="00FC0110">
        <w:rPr>
          <w:rFonts w:ascii="Arial" w:hAnsi="Arial" w:cs="Arial"/>
          <w:sz w:val="21"/>
          <w:szCs w:val="21"/>
          <w:lang w:val="fr-FR"/>
        </w:rPr>
        <w:t>ne</w:t>
      </w:r>
      <w:r w:rsidR="00A63C63" w:rsidRPr="00FC0110">
        <w:rPr>
          <w:rFonts w:ascii="Arial" w:hAnsi="Arial" w:cs="Arial"/>
          <w:sz w:val="21"/>
          <w:szCs w:val="21"/>
          <w:lang w:val="fr-FR"/>
        </w:rPr>
        <w:t xml:space="preserve"> </w:t>
      </w:r>
      <w:r w:rsidRPr="00FC0110">
        <w:rPr>
          <w:rFonts w:ascii="Arial" w:hAnsi="Arial" w:cs="Arial"/>
          <w:sz w:val="21"/>
          <w:szCs w:val="21"/>
          <w:lang w:val="fr-FR"/>
        </w:rPr>
        <w:t>sont</w:t>
      </w:r>
      <w:r w:rsidR="00A63C63" w:rsidRPr="00FC0110">
        <w:rPr>
          <w:rFonts w:ascii="Arial" w:hAnsi="Arial" w:cs="Arial"/>
          <w:sz w:val="21"/>
          <w:szCs w:val="21"/>
          <w:lang w:val="fr-FR"/>
        </w:rPr>
        <w:t xml:space="preserve"> </w:t>
      </w:r>
      <w:r w:rsidRPr="00FC0110">
        <w:rPr>
          <w:rFonts w:ascii="Arial" w:hAnsi="Arial" w:cs="Arial"/>
          <w:sz w:val="21"/>
          <w:szCs w:val="21"/>
          <w:lang w:val="fr-FR"/>
        </w:rPr>
        <w:t>pas</w:t>
      </w:r>
      <w:r w:rsidR="00A63C63" w:rsidRPr="00FC0110">
        <w:rPr>
          <w:rFonts w:ascii="Arial" w:hAnsi="Arial" w:cs="Arial"/>
          <w:sz w:val="21"/>
          <w:szCs w:val="21"/>
          <w:lang w:val="fr-FR"/>
        </w:rPr>
        <w:t xml:space="preserve"> </w:t>
      </w:r>
      <w:r w:rsidRPr="00FC0110">
        <w:rPr>
          <w:rFonts w:ascii="Arial" w:hAnsi="Arial" w:cs="Arial"/>
          <w:sz w:val="21"/>
          <w:szCs w:val="21"/>
          <w:lang w:val="fr-FR"/>
        </w:rPr>
        <w:t>autrement</w:t>
      </w:r>
      <w:r w:rsidR="00A63C63" w:rsidRPr="00FC0110">
        <w:rPr>
          <w:rFonts w:ascii="Arial" w:hAnsi="Arial" w:cs="Arial"/>
          <w:sz w:val="21"/>
          <w:szCs w:val="21"/>
          <w:lang w:val="fr-FR"/>
        </w:rPr>
        <w:t xml:space="preserve"> </w:t>
      </w:r>
      <w:r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Pr="00FC0110">
        <w:rPr>
          <w:rFonts w:ascii="Arial" w:hAnsi="Arial" w:cs="Arial"/>
          <w:sz w:val="21"/>
          <w:szCs w:val="21"/>
          <w:lang w:val="fr-FR"/>
        </w:rPr>
        <w:t>le</w:t>
      </w:r>
      <w:r w:rsidR="00A63C63" w:rsidRPr="00FC0110">
        <w:rPr>
          <w:rFonts w:ascii="Arial" w:hAnsi="Arial" w:cs="Arial"/>
          <w:sz w:val="21"/>
          <w:szCs w:val="21"/>
          <w:lang w:val="fr-FR"/>
        </w:rPr>
        <w:t xml:space="preserve"> </w:t>
      </w:r>
      <w:r w:rsidRPr="00FC0110">
        <w:rPr>
          <w:rFonts w:ascii="Arial" w:hAnsi="Arial" w:cs="Arial"/>
          <w:sz w:val="21"/>
          <w:szCs w:val="21"/>
          <w:lang w:val="fr-FR"/>
        </w:rPr>
        <w:t>domaine</w:t>
      </w:r>
      <w:r w:rsidR="00A63C63" w:rsidRPr="00FC0110">
        <w:rPr>
          <w:rFonts w:ascii="Arial" w:hAnsi="Arial" w:cs="Arial"/>
          <w:sz w:val="21"/>
          <w:szCs w:val="21"/>
          <w:lang w:val="fr-FR"/>
        </w:rPr>
        <w:t xml:space="preserve"> </w:t>
      </w:r>
      <w:r w:rsidRPr="00FC0110">
        <w:rPr>
          <w:rFonts w:ascii="Arial" w:hAnsi="Arial" w:cs="Arial"/>
          <w:sz w:val="21"/>
          <w:szCs w:val="21"/>
          <w:lang w:val="fr-FR"/>
        </w:rPr>
        <w:t>public.</w:t>
      </w:r>
      <w:r w:rsidR="00A63C63" w:rsidRPr="00FC0110">
        <w:rPr>
          <w:rFonts w:ascii="Arial" w:hAnsi="Arial" w:cs="Arial"/>
          <w:sz w:val="21"/>
          <w:szCs w:val="21"/>
          <w:lang w:val="fr-FR"/>
        </w:rPr>
        <w:t xml:space="preserve"> </w:t>
      </w:r>
      <w:r w:rsidRPr="00FC0110">
        <w:rPr>
          <w:rFonts w:ascii="Arial" w:hAnsi="Arial" w:cs="Arial"/>
          <w:sz w:val="21"/>
          <w:szCs w:val="21"/>
          <w:lang w:val="fr-FR"/>
        </w:rPr>
        <w:t>Cet</w:t>
      </w:r>
      <w:r w:rsidR="00A63C63" w:rsidRPr="00FC0110">
        <w:rPr>
          <w:rFonts w:ascii="Arial" w:hAnsi="Arial" w:cs="Arial"/>
          <w:sz w:val="21"/>
          <w:szCs w:val="21"/>
          <w:lang w:val="fr-FR"/>
        </w:rPr>
        <w:t xml:space="preserve"> </w:t>
      </w:r>
      <w:r w:rsidRPr="00FC0110">
        <w:rPr>
          <w:rFonts w:ascii="Arial" w:hAnsi="Arial" w:cs="Arial"/>
          <w:sz w:val="21"/>
          <w:szCs w:val="21"/>
          <w:lang w:val="fr-FR"/>
        </w:rPr>
        <w:t>engagement</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confidentialité</w:t>
      </w:r>
      <w:r w:rsidR="00A63C63" w:rsidRPr="00FC0110">
        <w:rPr>
          <w:rFonts w:ascii="Arial" w:hAnsi="Arial" w:cs="Arial"/>
          <w:sz w:val="21"/>
          <w:szCs w:val="21"/>
          <w:lang w:val="fr-FR"/>
        </w:rPr>
        <w:t xml:space="preserve"> </w:t>
      </w:r>
      <w:r w:rsidRPr="00FC0110">
        <w:rPr>
          <w:rFonts w:ascii="Arial" w:hAnsi="Arial" w:cs="Arial"/>
          <w:sz w:val="21"/>
          <w:szCs w:val="21"/>
          <w:lang w:val="fr-FR"/>
        </w:rPr>
        <w:t>ne</w:t>
      </w:r>
      <w:r w:rsidR="00A63C63" w:rsidRPr="00FC0110">
        <w:rPr>
          <w:rFonts w:ascii="Arial" w:hAnsi="Arial" w:cs="Arial"/>
          <w:sz w:val="21"/>
          <w:szCs w:val="21"/>
          <w:lang w:val="fr-FR"/>
        </w:rPr>
        <w:t xml:space="preserve"> </w:t>
      </w:r>
      <w:r w:rsidRPr="00FC0110">
        <w:rPr>
          <w:rFonts w:ascii="Arial" w:hAnsi="Arial" w:cs="Arial"/>
          <w:sz w:val="21"/>
          <w:szCs w:val="21"/>
          <w:lang w:val="fr-FR"/>
        </w:rPr>
        <w:t>s'applique</w:t>
      </w:r>
      <w:r w:rsidR="00A63C63" w:rsidRPr="00FC0110">
        <w:rPr>
          <w:rFonts w:ascii="Arial" w:hAnsi="Arial" w:cs="Arial"/>
          <w:sz w:val="21"/>
          <w:szCs w:val="21"/>
          <w:lang w:val="fr-FR"/>
        </w:rPr>
        <w:t xml:space="preserve"> </w:t>
      </w:r>
      <w:r w:rsidRPr="00FC0110">
        <w:rPr>
          <w:rFonts w:ascii="Arial" w:hAnsi="Arial" w:cs="Arial"/>
          <w:sz w:val="21"/>
          <w:szCs w:val="21"/>
          <w:lang w:val="fr-FR"/>
        </w:rPr>
        <w:t>pas</w:t>
      </w:r>
      <w:r w:rsidR="00A63C63" w:rsidRPr="00FC0110">
        <w:rPr>
          <w:rFonts w:ascii="Arial" w:hAnsi="Arial" w:cs="Arial"/>
          <w:sz w:val="21"/>
          <w:szCs w:val="21"/>
          <w:lang w:val="fr-FR"/>
        </w:rPr>
        <w:t xml:space="preserve"> </w:t>
      </w:r>
      <w:r w:rsidRPr="00FC0110">
        <w:rPr>
          <w:rFonts w:ascii="Arial" w:hAnsi="Arial" w:cs="Arial"/>
          <w:sz w:val="21"/>
          <w:szCs w:val="21"/>
          <w:lang w:val="fr-FR"/>
        </w:rPr>
        <w:t>en</w:t>
      </w:r>
      <w:r w:rsidR="00A63C63" w:rsidRPr="00FC0110">
        <w:rPr>
          <w:rFonts w:ascii="Arial" w:hAnsi="Arial" w:cs="Arial"/>
          <w:sz w:val="21"/>
          <w:szCs w:val="21"/>
          <w:lang w:val="fr-FR"/>
        </w:rPr>
        <w:t xml:space="preserve"> </w:t>
      </w:r>
      <w:r w:rsidRPr="00FC0110">
        <w:rPr>
          <w:rFonts w:ascii="Arial" w:hAnsi="Arial" w:cs="Arial"/>
          <w:sz w:val="21"/>
          <w:szCs w:val="21"/>
          <w:lang w:val="fr-FR"/>
        </w:rPr>
        <w:t>cas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divulgation</w:t>
      </w:r>
      <w:r w:rsidR="00A63C63" w:rsidRPr="00FC0110">
        <w:rPr>
          <w:rFonts w:ascii="Arial" w:hAnsi="Arial" w:cs="Arial"/>
          <w:sz w:val="21"/>
          <w:szCs w:val="21"/>
          <w:lang w:val="fr-FR"/>
        </w:rPr>
        <w:t xml:space="preserve"> </w:t>
      </w:r>
      <w:r w:rsidRPr="00FC0110">
        <w:rPr>
          <w:rFonts w:ascii="Arial" w:hAnsi="Arial" w:cs="Arial"/>
          <w:sz w:val="21"/>
          <w:szCs w:val="21"/>
          <w:lang w:val="fr-FR"/>
        </w:rPr>
        <w:t>:</w:t>
      </w:r>
    </w:p>
    <w:p w14:paraId="3AD7523E" w14:textId="148B3D9E" w:rsidR="006F4377" w:rsidRPr="00FC0110" w:rsidRDefault="006F4377" w:rsidP="00E95B2E">
      <w:pPr>
        <w:pStyle w:val="BauchiEPClevel1"/>
        <w:numPr>
          <w:ilvl w:val="0"/>
          <w:numId w:val="55"/>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requis</w:t>
      </w:r>
      <w:r w:rsidR="2DE417D7" w:rsidRPr="00FC0110">
        <w:rPr>
          <w:rFonts w:ascii="Arial" w:hAnsi="Arial" w:cs="Arial"/>
          <w:sz w:val="21"/>
          <w:szCs w:val="21"/>
          <w:lang w:val="fr-FR"/>
        </w:rPr>
        <w:t>e</w:t>
      </w:r>
      <w:r w:rsidR="00A63C63" w:rsidRPr="00FC0110">
        <w:rPr>
          <w:rFonts w:ascii="Arial" w:hAnsi="Arial" w:cs="Arial"/>
          <w:sz w:val="21"/>
          <w:szCs w:val="21"/>
          <w:lang w:val="fr-FR"/>
        </w:rPr>
        <w:t xml:space="preserve"> </w:t>
      </w:r>
      <w:r w:rsidRPr="00FC0110">
        <w:rPr>
          <w:rFonts w:ascii="Arial" w:hAnsi="Arial" w:cs="Arial"/>
          <w:sz w:val="21"/>
          <w:szCs w:val="21"/>
          <w:lang w:val="fr-FR"/>
        </w:rPr>
        <w:t>par</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Loi,</w:t>
      </w:r>
      <w:r w:rsidR="00A63C63" w:rsidRPr="00FC0110">
        <w:rPr>
          <w:rFonts w:ascii="Arial" w:hAnsi="Arial" w:cs="Arial"/>
          <w:sz w:val="21"/>
          <w:szCs w:val="21"/>
          <w:lang w:val="fr-FR"/>
        </w:rPr>
        <w:t xml:space="preserve"> </w:t>
      </w:r>
      <w:r w:rsidRPr="00FC0110">
        <w:rPr>
          <w:rFonts w:ascii="Arial" w:hAnsi="Arial" w:cs="Arial"/>
          <w:sz w:val="21"/>
          <w:szCs w:val="21"/>
          <w:lang w:val="fr-FR"/>
        </w:rPr>
        <w:t>la</w:t>
      </w:r>
      <w:r w:rsidR="00A63C63" w:rsidRPr="00FC0110">
        <w:rPr>
          <w:rFonts w:ascii="Arial" w:hAnsi="Arial" w:cs="Arial"/>
          <w:sz w:val="21"/>
          <w:szCs w:val="21"/>
          <w:lang w:val="fr-FR"/>
        </w:rPr>
        <w:t xml:space="preserve"> </w:t>
      </w:r>
      <w:r w:rsidRPr="00FC0110">
        <w:rPr>
          <w:rFonts w:ascii="Arial" w:hAnsi="Arial" w:cs="Arial"/>
          <w:sz w:val="21"/>
          <w:szCs w:val="21"/>
          <w:lang w:val="fr-FR"/>
        </w:rPr>
        <w:t>réglementation,</w:t>
      </w:r>
      <w:r w:rsidR="00A63C63" w:rsidRPr="00FC0110">
        <w:rPr>
          <w:rFonts w:ascii="Arial" w:hAnsi="Arial" w:cs="Arial"/>
          <w:sz w:val="21"/>
          <w:szCs w:val="21"/>
          <w:lang w:val="fr-FR"/>
        </w:rPr>
        <w:t xml:space="preserve"> </w:t>
      </w:r>
      <w:r w:rsidRPr="00FC0110">
        <w:rPr>
          <w:rFonts w:ascii="Arial" w:hAnsi="Arial" w:cs="Arial"/>
          <w:sz w:val="21"/>
          <w:szCs w:val="21"/>
          <w:lang w:val="fr-FR"/>
        </w:rPr>
        <w:t>l'ordonnance</w:t>
      </w:r>
      <w:r w:rsidR="00A63C63" w:rsidRPr="00FC0110">
        <w:rPr>
          <w:rFonts w:ascii="Arial" w:hAnsi="Arial" w:cs="Arial"/>
          <w:sz w:val="21"/>
          <w:szCs w:val="21"/>
          <w:lang w:val="fr-FR"/>
        </w:rPr>
        <w:t xml:space="preserve"> </w:t>
      </w:r>
      <w:r w:rsidRPr="00FC0110">
        <w:rPr>
          <w:rFonts w:ascii="Arial" w:hAnsi="Arial" w:cs="Arial"/>
          <w:sz w:val="21"/>
          <w:szCs w:val="21"/>
          <w:lang w:val="fr-FR"/>
        </w:rPr>
        <w:t>d'un</w:t>
      </w:r>
      <w:r w:rsidR="00A63C63" w:rsidRPr="00FC0110">
        <w:rPr>
          <w:rFonts w:ascii="Arial" w:hAnsi="Arial" w:cs="Arial"/>
          <w:sz w:val="21"/>
          <w:szCs w:val="21"/>
          <w:lang w:val="fr-FR"/>
        </w:rPr>
        <w:t xml:space="preserve"> </w:t>
      </w:r>
      <w:r w:rsidRPr="00FC0110">
        <w:rPr>
          <w:rFonts w:ascii="Arial" w:hAnsi="Arial" w:cs="Arial"/>
          <w:sz w:val="21"/>
          <w:szCs w:val="21"/>
          <w:lang w:val="fr-FR"/>
        </w:rPr>
        <w:t>tribunal</w:t>
      </w:r>
      <w:r w:rsidR="00A63C63" w:rsidRPr="00FC0110">
        <w:rPr>
          <w:rFonts w:ascii="Arial" w:hAnsi="Arial" w:cs="Arial"/>
          <w:sz w:val="21"/>
          <w:szCs w:val="21"/>
          <w:lang w:val="fr-FR"/>
        </w:rPr>
        <w:t xml:space="preserve"> </w:t>
      </w:r>
      <w:r w:rsidRPr="00FC0110">
        <w:rPr>
          <w:rFonts w:ascii="Arial" w:hAnsi="Arial" w:cs="Arial"/>
          <w:sz w:val="21"/>
          <w:szCs w:val="21"/>
          <w:lang w:val="fr-FR"/>
        </w:rPr>
        <w:t>ou</w:t>
      </w:r>
      <w:r w:rsidR="00A63C63" w:rsidRPr="00FC0110">
        <w:rPr>
          <w:rFonts w:ascii="Arial" w:hAnsi="Arial" w:cs="Arial"/>
          <w:sz w:val="21"/>
          <w:szCs w:val="21"/>
          <w:lang w:val="fr-FR"/>
        </w:rPr>
        <w:t xml:space="preserve"> </w:t>
      </w:r>
      <w:r w:rsidRPr="00FC0110">
        <w:rPr>
          <w:rFonts w:ascii="Arial" w:hAnsi="Arial" w:cs="Arial"/>
          <w:sz w:val="21"/>
          <w:szCs w:val="21"/>
          <w:lang w:val="fr-FR"/>
        </w:rPr>
        <w:t>toute</w:t>
      </w:r>
      <w:r w:rsidR="00A63C63" w:rsidRPr="00FC0110">
        <w:rPr>
          <w:rFonts w:ascii="Arial" w:hAnsi="Arial" w:cs="Arial"/>
          <w:sz w:val="21"/>
          <w:szCs w:val="21"/>
          <w:lang w:val="fr-FR"/>
        </w:rPr>
        <w:t xml:space="preserve"> </w:t>
      </w:r>
      <w:r w:rsidRPr="00FC0110">
        <w:rPr>
          <w:rFonts w:ascii="Arial" w:hAnsi="Arial" w:cs="Arial"/>
          <w:sz w:val="21"/>
          <w:szCs w:val="21"/>
          <w:lang w:val="fr-FR"/>
        </w:rPr>
        <w:t>autre</w:t>
      </w:r>
      <w:r w:rsidR="00A63C63" w:rsidRPr="00FC0110">
        <w:rPr>
          <w:rFonts w:ascii="Arial" w:hAnsi="Arial" w:cs="Arial"/>
          <w:sz w:val="21"/>
          <w:szCs w:val="21"/>
          <w:lang w:val="fr-FR"/>
        </w:rPr>
        <w:t xml:space="preserve"> </w:t>
      </w:r>
      <w:r w:rsidRPr="00FC0110">
        <w:rPr>
          <w:rFonts w:ascii="Arial" w:hAnsi="Arial" w:cs="Arial"/>
          <w:sz w:val="21"/>
          <w:szCs w:val="21"/>
          <w:lang w:val="fr-FR"/>
        </w:rPr>
        <w:t>Autorité</w:t>
      </w:r>
      <w:r w:rsidR="00A63C63" w:rsidRPr="00FC0110">
        <w:rPr>
          <w:rFonts w:ascii="Arial" w:hAnsi="Arial" w:cs="Arial"/>
          <w:sz w:val="21"/>
          <w:szCs w:val="21"/>
          <w:lang w:val="fr-FR"/>
        </w:rPr>
        <w:t xml:space="preserve"> </w:t>
      </w:r>
      <w:r w:rsidRPr="00FC0110">
        <w:rPr>
          <w:rFonts w:ascii="Arial" w:hAnsi="Arial" w:cs="Arial"/>
          <w:sz w:val="21"/>
          <w:szCs w:val="21"/>
          <w:lang w:val="fr-FR"/>
        </w:rPr>
        <w:t>réglementaire</w:t>
      </w:r>
      <w:r w:rsidR="00A63C63" w:rsidRPr="00FC0110">
        <w:rPr>
          <w:rFonts w:ascii="Arial" w:hAnsi="Arial" w:cs="Arial"/>
          <w:sz w:val="21"/>
          <w:szCs w:val="21"/>
          <w:lang w:val="fr-FR"/>
        </w:rPr>
        <w:t xml:space="preserve"> </w:t>
      </w:r>
      <w:r w:rsidRPr="00FC0110">
        <w:rPr>
          <w:rFonts w:ascii="Arial" w:hAnsi="Arial" w:cs="Arial"/>
          <w:sz w:val="21"/>
          <w:szCs w:val="21"/>
          <w:lang w:val="fr-FR"/>
        </w:rPr>
        <w:t>compétente</w:t>
      </w:r>
      <w:r w:rsidR="00660298" w:rsidRPr="00FC0110">
        <w:rPr>
          <w:rFonts w:ascii="Arial" w:hAnsi="Arial" w:cs="Arial"/>
          <w:sz w:val="21"/>
          <w:szCs w:val="21"/>
          <w:lang w:val="fr-FR"/>
        </w:rPr>
        <w:t> ;</w:t>
      </w:r>
    </w:p>
    <w:p w14:paraId="717AF601" w14:textId="4D0CD30A" w:rsidR="006F4377" w:rsidRPr="00FC0110" w:rsidRDefault="08F07041" w:rsidP="00E95B2E">
      <w:pPr>
        <w:pStyle w:val="BauchiEPClevel1"/>
        <w:numPr>
          <w:ilvl w:val="0"/>
          <w:numId w:val="55"/>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visant</w:t>
      </w:r>
      <w:r w:rsidR="00A63C63" w:rsidRPr="00FC0110">
        <w:rPr>
          <w:rFonts w:ascii="Arial" w:hAnsi="Arial" w:cs="Arial"/>
          <w:sz w:val="21"/>
          <w:szCs w:val="21"/>
          <w:lang w:val="fr-FR"/>
        </w:rPr>
        <w:t xml:space="preserve"> </w:t>
      </w: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protéger</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ou</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faire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valoir</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un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droit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légal</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ou</w:t>
      </w:r>
      <w:r w:rsidR="00A63C63" w:rsidRPr="00FC0110">
        <w:rPr>
          <w:rFonts w:ascii="Arial" w:hAnsi="Arial" w:cs="Arial"/>
          <w:sz w:val="21"/>
          <w:szCs w:val="21"/>
          <w:lang w:val="fr-FR"/>
        </w:rPr>
        <w:t xml:space="preserve"> </w:t>
      </w:r>
      <w:r w:rsidR="56FFEBAB" w:rsidRPr="00FC0110">
        <w:rPr>
          <w:rFonts w:ascii="Arial" w:hAnsi="Arial" w:cs="Arial"/>
          <w:sz w:val="21"/>
          <w:szCs w:val="21"/>
          <w:lang w:val="fr-FR"/>
        </w:rPr>
        <w:t>à</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faire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appliquer</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ou</w:t>
      </w:r>
      <w:r w:rsidR="00A63C63" w:rsidRPr="00FC0110">
        <w:rPr>
          <w:rFonts w:ascii="Arial" w:hAnsi="Arial" w:cs="Arial"/>
          <w:sz w:val="21"/>
          <w:szCs w:val="21"/>
          <w:lang w:val="fr-FR"/>
        </w:rPr>
        <w:t xml:space="preserve"> </w:t>
      </w:r>
      <w:r w:rsidR="7ADB60A5" w:rsidRPr="00FC0110">
        <w:rPr>
          <w:rFonts w:ascii="Arial" w:hAnsi="Arial" w:cs="Arial"/>
          <w:sz w:val="21"/>
          <w:szCs w:val="21"/>
          <w:lang w:val="fr-FR"/>
        </w:rPr>
        <w:t>à</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contester</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une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transaction,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une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expertise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ou</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une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sentence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arbitrale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dans</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le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cadre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d'une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procédure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judiciaire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engagée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bonne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foi</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devant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une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juridiction</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d'État</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ou</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une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autre</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autorité</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judiciaire</w:t>
      </w:r>
      <w:r w:rsidR="00660298" w:rsidRPr="00FC0110">
        <w:rPr>
          <w:rFonts w:ascii="Arial" w:hAnsi="Arial" w:cs="Arial"/>
          <w:sz w:val="21"/>
          <w:szCs w:val="21"/>
          <w:lang w:val="fr-FR"/>
        </w:rPr>
        <w:t> ;</w:t>
      </w:r>
      <w:r w:rsidR="00A63C63" w:rsidRPr="00FC0110">
        <w:rPr>
          <w:rFonts w:ascii="Arial" w:hAnsi="Arial" w:cs="Arial"/>
          <w:sz w:val="21"/>
          <w:szCs w:val="21"/>
          <w:lang w:val="fr-FR"/>
        </w:rPr>
        <w:t xml:space="preserve"> </w:t>
      </w:r>
      <w:r w:rsidR="006F4377" w:rsidRPr="00FC0110">
        <w:rPr>
          <w:rFonts w:ascii="Arial" w:hAnsi="Arial" w:cs="Arial"/>
          <w:sz w:val="21"/>
          <w:szCs w:val="21"/>
          <w:lang w:val="fr-FR"/>
        </w:rPr>
        <w:t>et</w:t>
      </w:r>
    </w:p>
    <w:p w14:paraId="153C6A45" w14:textId="3609639A" w:rsidR="006F4377" w:rsidRPr="00FC0110" w:rsidRDefault="006F4377" w:rsidP="00E95B2E">
      <w:pPr>
        <w:pStyle w:val="BauchiEPClevel1"/>
        <w:numPr>
          <w:ilvl w:val="0"/>
          <w:numId w:val="55"/>
        </w:numPr>
        <w:tabs>
          <w:tab w:val="left" w:pos="709"/>
          <w:tab w:val="left" w:pos="1418"/>
          <w:tab w:val="left" w:pos="2127"/>
        </w:tabs>
        <w:snapToGrid w:val="0"/>
        <w:ind w:hanging="720"/>
        <w:rPr>
          <w:rFonts w:ascii="Arial" w:hAnsi="Arial" w:cs="Arial"/>
          <w:sz w:val="21"/>
          <w:szCs w:val="21"/>
          <w:lang w:val="fr-FR"/>
        </w:rPr>
      </w:pPr>
      <w:r w:rsidRPr="00FC0110">
        <w:rPr>
          <w:rFonts w:ascii="Arial" w:hAnsi="Arial" w:cs="Arial"/>
          <w:sz w:val="21"/>
          <w:szCs w:val="21"/>
          <w:lang w:val="fr-FR"/>
        </w:rPr>
        <w:t>à</w:t>
      </w:r>
      <w:r w:rsidR="00A63C63" w:rsidRPr="00FC0110">
        <w:rPr>
          <w:rFonts w:ascii="Arial" w:hAnsi="Arial" w:cs="Arial"/>
          <w:sz w:val="21"/>
          <w:szCs w:val="21"/>
          <w:lang w:val="fr-FR"/>
        </w:rPr>
        <w:t xml:space="preserve"> </w:t>
      </w:r>
      <w:r w:rsidR="59C0B45A" w:rsidRPr="00FC0110">
        <w:rPr>
          <w:rFonts w:ascii="Arial" w:hAnsi="Arial" w:cs="Arial"/>
          <w:sz w:val="21"/>
          <w:szCs w:val="21"/>
          <w:lang w:val="fr-FR"/>
        </w:rPr>
        <w:t>aux</w:t>
      </w:r>
      <w:r w:rsidR="00A63C63" w:rsidRPr="00FC0110">
        <w:rPr>
          <w:rFonts w:ascii="Arial" w:hAnsi="Arial" w:cs="Arial"/>
          <w:sz w:val="21"/>
          <w:szCs w:val="21"/>
          <w:lang w:val="fr-FR"/>
        </w:rPr>
        <w:t xml:space="preserve"> </w:t>
      </w:r>
      <w:r w:rsidRPr="00FC0110">
        <w:rPr>
          <w:rFonts w:ascii="Arial" w:hAnsi="Arial" w:cs="Arial"/>
          <w:sz w:val="21"/>
          <w:szCs w:val="21"/>
          <w:lang w:val="fr-FR"/>
        </w:rPr>
        <w:t>conseillers</w:t>
      </w:r>
      <w:r w:rsidR="00A63C63" w:rsidRPr="00FC0110">
        <w:rPr>
          <w:rFonts w:ascii="Arial" w:hAnsi="Arial" w:cs="Arial"/>
          <w:sz w:val="21"/>
          <w:szCs w:val="21"/>
          <w:lang w:val="fr-FR"/>
        </w:rPr>
        <w:t xml:space="preserve"> </w:t>
      </w:r>
      <w:r w:rsidRPr="00FC0110">
        <w:rPr>
          <w:rFonts w:ascii="Arial" w:hAnsi="Arial" w:cs="Arial"/>
          <w:sz w:val="21"/>
          <w:szCs w:val="21"/>
          <w:lang w:val="fr-FR"/>
        </w:rPr>
        <w:t>professionnels,</w:t>
      </w:r>
      <w:r w:rsidR="00A63C63" w:rsidRPr="00FC0110">
        <w:rPr>
          <w:rFonts w:ascii="Arial" w:hAnsi="Arial" w:cs="Arial"/>
          <w:sz w:val="21"/>
          <w:szCs w:val="21"/>
          <w:lang w:val="fr-FR"/>
        </w:rPr>
        <w:t xml:space="preserve"> </w:t>
      </w:r>
      <w:r w:rsidRPr="00FC0110">
        <w:rPr>
          <w:rFonts w:ascii="Arial" w:hAnsi="Arial" w:cs="Arial"/>
          <w:sz w:val="21"/>
          <w:szCs w:val="21"/>
          <w:lang w:val="fr-FR"/>
        </w:rPr>
        <w:t>consultants,</w:t>
      </w:r>
      <w:r w:rsidR="00A63C63" w:rsidRPr="00FC0110">
        <w:rPr>
          <w:rFonts w:ascii="Arial" w:hAnsi="Arial" w:cs="Arial"/>
          <w:sz w:val="21"/>
          <w:szCs w:val="21"/>
          <w:lang w:val="fr-FR"/>
        </w:rPr>
        <w:t xml:space="preserve"> </w:t>
      </w:r>
      <w:r w:rsidRPr="00FC0110">
        <w:rPr>
          <w:rFonts w:ascii="Arial" w:hAnsi="Arial" w:cs="Arial"/>
          <w:sz w:val="21"/>
          <w:szCs w:val="21"/>
          <w:lang w:val="fr-FR"/>
        </w:rPr>
        <w:t>experts</w:t>
      </w:r>
      <w:r w:rsidR="00A63C63" w:rsidRPr="00FC0110">
        <w:rPr>
          <w:rFonts w:ascii="Arial" w:hAnsi="Arial" w:cs="Arial"/>
          <w:sz w:val="21"/>
          <w:szCs w:val="21"/>
          <w:lang w:val="fr-FR"/>
        </w:rPr>
        <w:t xml:space="preserve"> </w:t>
      </w:r>
      <w:r w:rsidRPr="00FC0110">
        <w:rPr>
          <w:rFonts w:ascii="Arial" w:hAnsi="Arial" w:cs="Arial"/>
          <w:sz w:val="21"/>
          <w:szCs w:val="21"/>
          <w:lang w:val="fr-FR"/>
        </w:rPr>
        <w:t>techniques,</w:t>
      </w:r>
      <w:r w:rsidR="00A63C63" w:rsidRPr="00FC0110">
        <w:rPr>
          <w:rFonts w:ascii="Arial" w:hAnsi="Arial" w:cs="Arial"/>
          <w:sz w:val="21"/>
          <w:szCs w:val="21"/>
          <w:lang w:val="fr-FR"/>
        </w:rPr>
        <w:t xml:space="preserve"> </w:t>
      </w:r>
      <w:r w:rsidRPr="00FC0110">
        <w:rPr>
          <w:rFonts w:ascii="Arial" w:hAnsi="Arial" w:cs="Arial"/>
          <w:sz w:val="21"/>
          <w:szCs w:val="21"/>
          <w:lang w:val="fr-FR"/>
        </w:rPr>
        <w:t>chefs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projet,</w:t>
      </w:r>
      <w:r w:rsidR="00A63C63" w:rsidRPr="00FC0110">
        <w:rPr>
          <w:rFonts w:ascii="Arial" w:hAnsi="Arial" w:cs="Arial"/>
          <w:sz w:val="21"/>
          <w:szCs w:val="21"/>
          <w:lang w:val="fr-FR"/>
        </w:rPr>
        <w:t xml:space="preserve"> </w:t>
      </w:r>
      <w:r w:rsidRPr="00FC0110">
        <w:rPr>
          <w:rFonts w:ascii="Arial" w:hAnsi="Arial" w:cs="Arial"/>
          <w:sz w:val="21"/>
          <w:szCs w:val="21"/>
          <w:lang w:val="fr-FR"/>
        </w:rPr>
        <w:t>bailleurs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fonds,</w:t>
      </w:r>
      <w:r w:rsidR="00A63C63" w:rsidRPr="00FC0110">
        <w:rPr>
          <w:rFonts w:ascii="Arial" w:hAnsi="Arial" w:cs="Arial"/>
          <w:sz w:val="21"/>
          <w:szCs w:val="21"/>
          <w:lang w:val="fr-FR"/>
        </w:rPr>
        <w:t xml:space="preserve"> </w:t>
      </w:r>
      <w:r w:rsidRPr="00FC0110">
        <w:rPr>
          <w:rFonts w:ascii="Arial" w:hAnsi="Arial" w:cs="Arial"/>
          <w:sz w:val="21"/>
          <w:szCs w:val="21"/>
          <w:lang w:val="fr-FR"/>
        </w:rPr>
        <w:t>assureurs</w:t>
      </w:r>
      <w:r w:rsidR="00A63C63" w:rsidRPr="00FC0110">
        <w:rPr>
          <w:rFonts w:ascii="Arial" w:hAnsi="Arial" w:cs="Arial"/>
          <w:sz w:val="21"/>
          <w:szCs w:val="21"/>
          <w:lang w:val="fr-FR"/>
        </w:rPr>
        <w:t xml:space="preserve"> </w:t>
      </w:r>
      <w:r w:rsidR="2F036026" w:rsidRPr="00FC0110">
        <w:rPr>
          <w:rFonts w:ascii="Arial" w:hAnsi="Arial" w:cs="Arial"/>
          <w:sz w:val="21"/>
          <w:szCs w:val="21"/>
          <w:lang w:val="fr-FR"/>
        </w:rPr>
        <w:t>des</w:t>
      </w:r>
      <w:r w:rsidR="00A63C63" w:rsidRPr="00FC0110">
        <w:rPr>
          <w:rFonts w:ascii="Arial" w:hAnsi="Arial" w:cs="Arial"/>
          <w:sz w:val="21"/>
          <w:szCs w:val="21"/>
          <w:lang w:val="fr-FR"/>
        </w:rPr>
        <w:t xml:space="preserve"> </w:t>
      </w:r>
      <w:r w:rsidR="2F036026" w:rsidRPr="00FC0110">
        <w:rPr>
          <w:rFonts w:ascii="Arial" w:hAnsi="Arial" w:cs="Arial"/>
          <w:sz w:val="21"/>
          <w:szCs w:val="21"/>
          <w:lang w:val="fr-FR"/>
        </w:rPr>
        <w:t>Parties</w:t>
      </w:r>
      <w:r w:rsidR="00A63C63" w:rsidRPr="00FC0110">
        <w:rPr>
          <w:rFonts w:ascii="Arial" w:hAnsi="Arial" w:cs="Arial"/>
          <w:sz w:val="21"/>
          <w:szCs w:val="21"/>
          <w:lang w:val="fr-FR"/>
        </w:rPr>
        <w:t xml:space="preserve"> </w:t>
      </w:r>
      <w:r w:rsidRPr="00FC0110">
        <w:rPr>
          <w:rFonts w:ascii="Arial" w:hAnsi="Arial" w:cs="Arial"/>
          <w:sz w:val="21"/>
          <w:szCs w:val="21"/>
          <w:lang w:val="fr-FR"/>
        </w:rPr>
        <w:t>et</w:t>
      </w:r>
      <w:r w:rsidR="00A63C63" w:rsidRPr="00FC0110">
        <w:rPr>
          <w:rFonts w:ascii="Arial" w:hAnsi="Arial" w:cs="Arial"/>
          <w:sz w:val="21"/>
          <w:szCs w:val="21"/>
          <w:lang w:val="fr-FR"/>
        </w:rPr>
        <w:t xml:space="preserve"> </w:t>
      </w:r>
      <w:r w:rsidR="30DA7E27" w:rsidRPr="00FC0110">
        <w:rPr>
          <w:rFonts w:ascii="Arial" w:hAnsi="Arial" w:cs="Arial"/>
          <w:sz w:val="21"/>
          <w:szCs w:val="21"/>
          <w:lang w:val="fr-FR"/>
        </w:rPr>
        <w:t>aux</w:t>
      </w:r>
      <w:r w:rsidR="00A63C63" w:rsidRPr="00FC0110">
        <w:rPr>
          <w:rFonts w:ascii="Arial" w:hAnsi="Arial" w:cs="Arial"/>
          <w:sz w:val="21"/>
          <w:szCs w:val="21"/>
          <w:lang w:val="fr-FR"/>
        </w:rPr>
        <w:t xml:space="preserve"> </w:t>
      </w:r>
      <w:r w:rsidRPr="00FC0110">
        <w:rPr>
          <w:rFonts w:ascii="Arial" w:hAnsi="Arial" w:cs="Arial"/>
          <w:sz w:val="21"/>
          <w:szCs w:val="21"/>
          <w:lang w:val="fr-FR"/>
        </w:rPr>
        <w:t>autres</w:t>
      </w:r>
      <w:r w:rsidR="00A63C63" w:rsidRPr="00FC0110">
        <w:rPr>
          <w:rFonts w:ascii="Arial" w:hAnsi="Arial" w:cs="Arial"/>
          <w:sz w:val="21"/>
          <w:szCs w:val="21"/>
          <w:lang w:val="fr-FR"/>
        </w:rPr>
        <w:t xml:space="preserve"> </w:t>
      </w:r>
      <w:r w:rsidRPr="00FC0110">
        <w:rPr>
          <w:rFonts w:ascii="Arial" w:hAnsi="Arial" w:cs="Arial"/>
          <w:sz w:val="21"/>
          <w:szCs w:val="21"/>
          <w:lang w:val="fr-FR"/>
        </w:rPr>
        <w:t>sociétés</w:t>
      </w:r>
      <w:r w:rsidR="00A63C63" w:rsidRPr="00FC0110">
        <w:rPr>
          <w:rFonts w:ascii="Arial" w:hAnsi="Arial" w:cs="Arial"/>
          <w:sz w:val="21"/>
          <w:szCs w:val="21"/>
          <w:lang w:val="fr-FR"/>
        </w:rPr>
        <w:t xml:space="preserve"> </w:t>
      </w:r>
      <w:r w:rsidRPr="00FC0110">
        <w:rPr>
          <w:rFonts w:ascii="Arial" w:hAnsi="Arial" w:cs="Arial"/>
          <w:sz w:val="21"/>
          <w:szCs w:val="21"/>
          <w:lang w:val="fr-FR"/>
        </w:rPr>
        <w:t>de</w:t>
      </w:r>
      <w:r w:rsidR="00A63C63" w:rsidRPr="00FC0110">
        <w:rPr>
          <w:rFonts w:ascii="Arial" w:hAnsi="Arial" w:cs="Arial"/>
          <w:sz w:val="21"/>
          <w:szCs w:val="21"/>
          <w:lang w:val="fr-FR"/>
        </w:rPr>
        <w:t xml:space="preserve"> </w:t>
      </w:r>
      <w:r w:rsidRPr="00FC0110">
        <w:rPr>
          <w:rFonts w:ascii="Arial" w:hAnsi="Arial" w:cs="Arial"/>
          <w:sz w:val="21"/>
          <w:szCs w:val="21"/>
          <w:lang w:val="fr-FR"/>
        </w:rPr>
        <w:t>leur</w:t>
      </w:r>
      <w:r w:rsidR="00A63C63" w:rsidRPr="00FC0110">
        <w:rPr>
          <w:rFonts w:ascii="Arial" w:hAnsi="Arial" w:cs="Arial"/>
          <w:sz w:val="21"/>
          <w:szCs w:val="21"/>
          <w:lang w:val="fr-FR"/>
        </w:rPr>
        <w:t xml:space="preserve"> </w:t>
      </w:r>
      <w:r w:rsidRPr="00FC0110">
        <w:rPr>
          <w:rFonts w:ascii="Arial" w:hAnsi="Arial" w:cs="Arial"/>
          <w:sz w:val="21"/>
          <w:szCs w:val="21"/>
          <w:lang w:val="fr-FR"/>
        </w:rPr>
        <w:t>groupe.</w:t>
      </w:r>
    </w:p>
    <w:bookmarkEnd w:id="378"/>
    <w:p w14:paraId="664A8F3D" w14:textId="77777777" w:rsidR="002A0B3A" w:rsidRPr="00FC0110" w:rsidRDefault="002A0B3A" w:rsidP="00B0519E">
      <w:pPr>
        <w:widowControl w:val="0"/>
        <w:tabs>
          <w:tab w:val="left" w:pos="709"/>
          <w:tab w:val="left" w:pos="1418"/>
          <w:tab w:val="left" w:pos="2127"/>
        </w:tabs>
        <w:autoSpaceDE w:val="0"/>
        <w:autoSpaceDN w:val="0"/>
        <w:snapToGrid w:val="0"/>
        <w:spacing w:after="240"/>
        <w:jc w:val="both"/>
        <w:rPr>
          <w:rFonts w:ascii="Arial" w:hAnsi="Arial" w:cs="Arial"/>
          <w:sz w:val="21"/>
          <w:szCs w:val="21"/>
          <w:lang w:val="fr-FR"/>
        </w:rPr>
      </w:pPr>
    </w:p>
    <w:p w14:paraId="20E30DE0" w14:textId="509A09F1" w:rsidR="00B0425E" w:rsidRPr="00FC0110" w:rsidRDefault="00B0425E" w:rsidP="00B0519E">
      <w:pPr>
        <w:pStyle w:val="Paragraphedeliste"/>
        <w:widowControl w:val="0"/>
        <w:tabs>
          <w:tab w:val="left" w:pos="0"/>
          <w:tab w:val="left" w:pos="709"/>
          <w:tab w:val="left" w:pos="1418"/>
          <w:tab w:val="left" w:pos="2127"/>
        </w:tabs>
        <w:autoSpaceDE w:val="0"/>
        <w:autoSpaceDN w:val="0"/>
        <w:snapToGrid w:val="0"/>
        <w:spacing w:after="240"/>
        <w:ind w:left="0"/>
        <w:jc w:val="center"/>
        <w:rPr>
          <w:rFonts w:ascii="Arial" w:hAnsi="Arial" w:cs="Arial"/>
          <w:b/>
          <w:sz w:val="21"/>
          <w:szCs w:val="21"/>
          <w:lang w:val="fr-FR"/>
        </w:rPr>
      </w:pPr>
      <w:r w:rsidRPr="00FC0110">
        <w:rPr>
          <w:rFonts w:ascii="Arial" w:hAnsi="Arial" w:cs="Arial"/>
          <w:sz w:val="21"/>
          <w:szCs w:val="21"/>
          <w:lang w:val="fr-FR"/>
        </w:rPr>
        <w:br w:type="page"/>
      </w:r>
      <w:r w:rsidR="006F4377" w:rsidRPr="00FC0110">
        <w:rPr>
          <w:rFonts w:ascii="Arial" w:hAnsi="Arial" w:cs="Arial"/>
          <w:b/>
          <w:sz w:val="21"/>
          <w:szCs w:val="21"/>
          <w:lang w:val="fr-FR"/>
        </w:rPr>
        <w:lastRenderedPageBreak/>
        <w:t>PAGE</w:t>
      </w:r>
      <w:r w:rsidR="00A63C63" w:rsidRPr="00FC0110">
        <w:rPr>
          <w:rFonts w:ascii="Arial" w:hAnsi="Arial" w:cs="Arial"/>
          <w:b/>
          <w:sz w:val="21"/>
          <w:szCs w:val="21"/>
          <w:lang w:val="fr-FR"/>
        </w:rPr>
        <w:t xml:space="preserve"> </w:t>
      </w:r>
      <w:r w:rsidR="006F4377" w:rsidRPr="00FC0110">
        <w:rPr>
          <w:rFonts w:ascii="Arial" w:hAnsi="Arial" w:cs="Arial"/>
          <w:b/>
          <w:sz w:val="21"/>
          <w:szCs w:val="21"/>
          <w:lang w:val="fr-FR"/>
        </w:rPr>
        <w:t>DE</w:t>
      </w:r>
      <w:r w:rsidR="00A63C63" w:rsidRPr="00FC0110">
        <w:rPr>
          <w:rFonts w:ascii="Arial" w:hAnsi="Arial" w:cs="Arial"/>
          <w:b/>
          <w:sz w:val="21"/>
          <w:szCs w:val="21"/>
          <w:lang w:val="fr-FR"/>
        </w:rPr>
        <w:t xml:space="preserve"> </w:t>
      </w:r>
      <w:r w:rsidR="006F4377" w:rsidRPr="00FC0110">
        <w:rPr>
          <w:rFonts w:ascii="Arial" w:hAnsi="Arial" w:cs="Arial"/>
          <w:b/>
          <w:sz w:val="21"/>
          <w:szCs w:val="21"/>
          <w:lang w:val="fr-FR"/>
        </w:rPr>
        <w:t>SIGNATURE</w:t>
      </w:r>
      <w:r w:rsidR="00A63C63" w:rsidRPr="00FC0110">
        <w:rPr>
          <w:rFonts w:ascii="Arial" w:hAnsi="Arial" w:cs="Arial"/>
          <w:b/>
          <w:sz w:val="21"/>
          <w:szCs w:val="21"/>
          <w:lang w:val="fr-FR"/>
        </w:rPr>
        <w:t xml:space="preserve"> </w:t>
      </w:r>
      <w:r w:rsidR="006F4377" w:rsidRPr="00FC0110">
        <w:rPr>
          <w:rFonts w:ascii="Arial" w:hAnsi="Arial" w:cs="Arial"/>
          <w:b/>
          <w:sz w:val="21"/>
          <w:szCs w:val="21"/>
          <w:lang w:val="fr-FR"/>
        </w:rPr>
        <w:t>DU</w:t>
      </w:r>
      <w:r w:rsidR="00A63C63" w:rsidRPr="00FC0110">
        <w:rPr>
          <w:rFonts w:ascii="Arial" w:hAnsi="Arial" w:cs="Arial"/>
          <w:b/>
          <w:sz w:val="21"/>
          <w:szCs w:val="21"/>
          <w:lang w:val="fr-FR"/>
        </w:rPr>
        <w:t xml:space="preserve"> </w:t>
      </w:r>
      <w:r w:rsidR="006F4377" w:rsidRPr="00FC0110">
        <w:rPr>
          <w:rFonts w:ascii="Arial" w:hAnsi="Arial" w:cs="Arial"/>
          <w:b/>
          <w:sz w:val="21"/>
          <w:szCs w:val="21"/>
          <w:lang w:val="fr-FR"/>
        </w:rPr>
        <w:t>CONTRAT</w:t>
      </w:r>
      <w:r w:rsidR="00A63C63" w:rsidRPr="00FC0110">
        <w:rPr>
          <w:rFonts w:ascii="Arial" w:hAnsi="Arial" w:cs="Arial"/>
          <w:b/>
          <w:sz w:val="21"/>
          <w:szCs w:val="21"/>
          <w:lang w:val="fr-FR"/>
        </w:rPr>
        <w:t xml:space="preserve"> </w:t>
      </w:r>
      <w:r w:rsidR="006F4377" w:rsidRPr="00FC0110">
        <w:rPr>
          <w:rFonts w:ascii="Arial" w:hAnsi="Arial" w:cs="Arial"/>
          <w:b/>
          <w:sz w:val="21"/>
          <w:szCs w:val="21"/>
          <w:lang w:val="fr-FR"/>
        </w:rPr>
        <w:t>D</w:t>
      </w:r>
      <w:r w:rsidR="00DB6711" w:rsidRPr="00FC0110">
        <w:rPr>
          <w:rFonts w:ascii="Arial" w:hAnsi="Arial" w:cs="Arial"/>
          <w:b/>
          <w:sz w:val="21"/>
          <w:szCs w:val="21"/>
          <w:lang w:val="fr-FR"/>
        </w:rPr>
        <w:t>’EXPLOITATION MAINTENANCE</w:t>
      </w:r>
      <w:r w:rsidR="006F4377" w:rsidRPr="00FC0110">
        <w:rPr>
          <w:rStyle w:val="Appelnotedebasdep"/>
          <w:rFonts w:ascii="Arial" w:eastAsia="Calibri" w:hAnsi="Arial" w:cs="Arial"/>
          <w:sz w:val="21"/>
          <w:szCs w:val="21"/>
          <w:lang w:val="fr-FR"/>
        </w:rPr>
        <w:footnoteReference w:id="54"/>
      </w:r>
    </w:p>
    <w:p w14:paraId="2C2B9590" w14:textId="030152F9" w:rsidR="006F4377" w:rsidRPr="00FC0110" w:rsidRDefault="006F4377" w:rsidP="00B0519E">
      <w:pPr>
        <w:tabs>
          <w:tab w:val="left" w:pos="709"/>
          <w:tab w:val="left" w:pos="1418"/>
          <w:tab w:val="left" w:pos="2127"/>
        </w:tabs>
        <w:autoSpaceDE w:val="0"/>
        <w:autoSpaceDN w:val="0"/>
        <w:adjustRightInd w:val="0"/>
        <w:snapToGrid w:val="0"/>
        <w:spacing w:after="240"/>
        <w:rPr>
          <w:rFonts w:ascii="Arial" w:eastAsia="Calibri" w:hAnsi="Arial" w:cs="Arial"/>
          <w:sz w:val="21"/>
          <w:szCs w:val="21"/>
          <w:lang w:val="fr-FR"/>
        </w:rPr>
      </w:pPr>
    </w:p>
    <w:tbl>
      <w:tblPr>
        <w:tblW w:w="0" w:type="auto"/>
        <w:tblInd w:w="-108" w:type="dxa"/>
        <w:tblLayout w:type="fixed"/>
        <w:tblLook w:val="0000" w:firstRow="0" w:lastRow="0" w:firstColumn="0" w:lastColumn="0" w:noHBand="0" w:noVBand="0"/>
      </w:tblPr>
      <w:tblGrid>
        <w:gridCol w:w="9075"/>
      </w:tblGrid>
      <w:tr w:rsidR="00FC0110" w:rsidRPr="00FC0110" w14:paraId="14535432" w14:textId="77777777" w:rsidTr="0065155A">
        <w:trPr>
          <w:trHeight w:val="93"/>
        </w:trPr>
        <w:tc>
          <w:tcPr>
            <w:tcW w:w="9075" w:type="dxa"/>
          </w:tcPr>
          <w:p w14:paraId="382609CB" w14:textId="77777777" w:rsidR="006F4377" w:rsidRPr="00FC0110" w:rsidRDefault="006F4377" w:rsidP="00B0519E">
            <w:pPr>
              <w:tabs>
                <w:tab w:val="left" w:pos="709"/>
                <w:tab w:val="left" w:pos="1418"/>
                <w:tab w:val="left" w:pos="2127"/>
              </w:tabs>
              <w:autoSpaceDE w:val="0"/>
              <w:autoSpaceDN w:val="0"/>
              <w:adjustRightInd w:val="0"/>
              <w:snapToGrid w:val="0"/>
              <w:spacing w:after="240"/>
              <w:rPr>
                <w:rFonts w:ascii="Arial" w:eastAsia="Calibri" w:hAnsi="Arial" w:cs="Arial"/>
                <w:sz w:val="21"/>
                <w:szCs w:val="21"/>
                <w:lang w:val="fr-FR"/>
              </w:rPr>
            </w:pPr>
            <w:r w:rsidRPr="00FC0110">
              <w:rPr>
                <w:rFonts w:ascii="Arial" w:eastAsia="Calibri" w:hAnsi="Arial" w:cs="Arial"/>
                <w:b/>
                <w:bCs/>
                <w:sz w:val="21"/>
                <w:szCs w:val="21"/>
                <w:lang w:val="fr-FR"/>
              </w:rPr>
              <w:t>LE</w:t>
            </w:r>
            <w:r w:rsidR="00A63C63" w:rsidRPr="00FC0110">
              <w:rPr>
                <w:rFonts w:ascii="Arial" w:eastAsia="Calibri" w:hAnsi="Arial" w:cs="Arial"/>
                <w:b/>
                <w:bCs/>
                <w:sz w:val="21"/>
                <w:szCs w:val="21"/>
                <w:lang w:val="fr-FR"/>
              </w:rPr>
              <w:t xml:space="preserve"> </w:t>
            </w:r>
            <w:r w:rsidRPr="00FC0110">
              <w:rPr>
                <w:rFonts w:ascii="Arial" w:eastAsia="Calibri" w:hAnsi="Arial" w:cs="Arial"/>
                <w:b/>
                <w:bCs/>
                <w:sz w:val="21"/>
                <w:szCs w:val="21"/>
                <w:lang w:val="fr-FR"/>
              </w:rPr>
              <w:t>PRÉSENT</w:t>
            </w:r>
            <w:r w:rsidR="00A63C63" w:rsidRPr="00FC0110">
              <w:rPr>
                <w:rFonts w:ascii="Arial" w:eastAsia="Calibri" w:hAnsi="Arial" w:cs="Arial"/>
                <w:b/>
                <w:bCs/>
                <w:sz w:val="21"/>
                <w:szCs w:val="21"/>
                <w:lang w:val="fr-FR"/>
              </w:rPr>
              <w:t xml:space="preserve"> </w:t>
            </w:r>
            <w:r w:rsidRPr="00FC0110">
              <w:rPr>
                <w:rFonts w:ascii="Arial" w:eastAsia="Calibri" w:hAnsi="Arial" w:cs="Arial"/>
                <w:b/>
                <w:bCs/>
                <w:sz w:val="21"/>
                <w:szCs w:val="21"/>
                <w:lang w:val="fr-FR"/>
              </w:rPr>
              <w:t>CONTRAT</w:t>
            </w:r>
            <w:r w:rsidR="00A63C63" w:rsidRPr="00FC0110">
              <w:rPr>
                <w:rFonts w:ascii="Arial" w:eastAsia="Calibri" w:hAnsi="Arial" w:cs="Arial"/>
                <w:b/>
                <w:bCs/>
                <w:sz w:val="21"/>
                <w:szCs w:val="21"/>
                <w:lang w:val="fr-FR"/>
              </w:rPr>
              <w:t xml:space="preserve"> </w:t>
            </w:r>
            <w:r w:rsidRPr="00FC0110">
              <w:rPr>
                <w:rFonts w:ascii="Arial" w:eastAsia="Calibri" w:hAnsi="Arial" w:cs="Arial"/>
                <w:sz w:val="21"/>
                <w:szCs w:val="21"/>
                <w:lang w:val="fr-FR"/>
              </w:rPr>
              <w:t>a</w:t>
            </w:r>
            <w:r w:rsidR="00A63C63" w:rsidRPr="00FC0110">
              <w:rPr>
                <w:rFonts w:ascii="Arial" w:eastAsia="Calibri" w:hAnsi="Arial" w:cs="Arial"/>
                <w:sz w:val="21"/>
                <w:szCs w:val="21"/>
                <w:lang w:val="fr-FR"/>
              </w:rPr>
              <w:t xml:space="preserve"> </w:t>
            </w:r>
            <w:r w:rsidRPr="00FC0110">
              <w:rPr>
                <w:rFonts w:ascii="Arial" w:eastAsia="Calibri" w:hAnsi="Arial" w:cs="Arial"/>
                <w:sz w:val="21"/>
                <w:szCs w:val="21"/>
                <w:lang w:val="fr-FR"/>
              </w:rPr>
              <w:t>été</w:t>
            </w:r>
            <w:r w:rsidR="00A63C63" w:rsidRPr="00FC0110">
              <w:rPr>
                <w:rFonts w:ascii="Arial" w:eastAsia="Calibri" w:hAnsi="Arial" w:cs="Arial"/>
                <w:sz w:val="21"/>
                <w:szCs w:val="21"/>
                <w:lang w:val="fr-FR"/>
              </w:rPr>
              <w:t xml:space="preserve"> </w:t>
            </w:r>
            <w:r w:rsidRPr="00FC0110">
              <w:rPr>
                <w:rFonts w:ascii="Arial" w:eastAsia="Calibri" w:hAnsi="Arial" w:cs="Arial"/>
                <w:sz w:val="21"/>
                <w:szCs w:val="21"/>
                <w:lang w:val="fr-FR"/>
              </w:rPr>
              <w:t>conclu</w:t>
            </w:r>
            <w:r w:rsidR="00A63C63" w:rsidRPr="00FC0110">
              <w:rPr>
                <w:rFonts w:ascii="Arial" w:eastAsia="Calibri" w:hAnsi="Arial" w:cs="Arial"/>
                <w:sz w:val="21"/>
                <w:szCs w:val="21"/>
                <w:lang w:val="fr-FR"/>
              </w:rPr>
              <w:t xml:space="preserve"> </w:t>
            </w:r>
            <w:r w:rsidRPr="00FC0110">
              <w:rPr>
                <w:rFonts w:ascii="Arial" w:eastAsia="Calibri" w:hAnsi="Arial" w:cs="Arial"/>
                <w:sz w:val="21"/>
                <w:szCs w:val="21"/>
                <w:lang w:val="fr-FR"/>
              </w:rPr>
              <w:t>à</w:t>
            </w:r>
            <w:r w:rsidR="00A63C63" w:rsidRPr="00FC0110">
              <w:rPr>
                <w:rFonts w:ascii="Arial" w:eastAsia="Calibri" w:hAnsi="Arial" w:cs="Arial"/>
                <w:sz w:val="21"/>
                <w:szCs w:val="21"/>
                <w:lang w:val="fr-FR"/>
              </w:rPr>
              <w:t xml:space="preserve"> </w:t>
            </w:r>
            <w:r w:rsidRPr="00FC0110">
              <w:rPr>
                <w:rFonts w:ascii="Arial" w:eastAsia="Calibri" w:hAnsi="Arial" w:cs="Arial"/>
                <w:sz w:val="21"/>
                <w:szCs w:val="21"/>
                <w:lang w:val="fr-FR"/>
              </w:rPr>
              <w:t>la</w:t>
            </w:r>
            <w:r w:rsidR="00A63C63" w:rsidRPr="00FC0110">
              <w:rPr>
                <w:rFonts w:ascii="Arial" w:eastAsia="Calibri" w:hAnsi="Arial" w:cs="Arial"/>
                <w:sz w:val="21"/>
                <w:szCs w:val="21"/>
                <w:lang w:val="fr-FR"/>
              </w:rPr>
              <w:t xml:space="preserve"> </w:t>
            </w:r>
            <w:r w:rsidRPr="00FC0110">
              <w:rPr>
                <w:rFonts w:ascii="Arial" w:eastAsia="Calibri" w:hAnsi="Arial" w:cs="Arial"/>
                <w:sz w:val="21"/>
                <w:szCs w:val="21"/>
                <w:lang w:val="fr-FR"/>
              </w:rPr>
              <w:t>Date</w:t>
            </w:r>
            <w:r w:rsidR="00A63C63" w:rsidRPr="00FC0110">
              <w:rPr>
                <w:rFonts w:ascii="Arial" w:eastAsia="Calibri" w:hAnsi="Arial" w:cs="Arial"/>
                <w:sz w:val="21"/>
                <w:szCs w:val="21"/>
                <w:lang w:val="fr-FR"/>
              </w:rPr>
              <w:t xml:space="preserve"> </w:t>
            </w:r>
            <w:r w:rsidRPr="00FC0110">
              <w:rPr>
                <w:rFonts w:ascii="Arial" w:eastAsia="Calibri" w:hAnsi="Arial" w:cs="Arial"/>
                <w:sz w:val="21"/>
                <w:szCs w:val="21"/>
                <w:lang w:val="fr-FR"/>
              </w:rPr>
              <w:t>de</w:t>
            </w:r>
            <w:r w:rsidR="00A63C63" w:rsidRPr="00FC0110">
              <w:rPr>
                <w:rFonts w:ascii="Arial" w:eastAsia="Calibri" w:hAnsi="Arial" w:cs="Arial"/>
                <w:sz w:val="21"/>
                <w:szCs w:val="21"/>
                <w:lang w:val="fr-FR"/>
              </w:rPr>
              <w:t xml:space="preserve"> </w:t>
            </w:r>
            <w:r w:rsidRPr="00FC0110">
              <w:rPr>
                <w:rFonts w:ascii="Arial" w:eastAsia="Calibri" w:hAnsi="Arial" w:cs="Arial"/>
                <w:sz w:val="21"/>
                <w:szCs w:val="21"/>
                <w:lang w:val="fr-FR"/>
              </w:rPr>
              <w:t>Signature.</w:t>
            </w:r>
            <w:r w:rsidR="00A63C63" w:rsidRPr="00FC0110">
              <w:rPr>
                <w:rFonts w:ascii="Arial" w:eastAsia="Calibri" w:hAnsi="Arial" w:cs="Arial"/>
                <w:sz w:val="21"/>
                <w:szCs w:val="21"/>
                <w:lang w:val="fr-FR"/>
              </w:rPr>
              <w:t xml:space="preserve"> </w:t>
            </w:r>
          </w:p>
          <w:p w14:paraId="4681BAD6" w14:textId="77777777" w:rsidR="009637CD" w:rsidRPr="00FC0110" w:rsidRDefault="009637CD" w:rsidP="00B0519E">
            <w:pPr>
              <w:tabs>
                <w:tab w:val="left" w:pos="709"/>
                <w:tab w:val="left" w:pos="1418"/>
                <w:tab w:val="left" w:pos="2127"/>
              </w:tabs>
              <w:autoSpaceDE w:val="0"/>
              <w:autoSpaceDN w:val="0"/>
              <w:adjustRightInd w:val="0"/>
              <w:snapToGrid w:val="0"/>
              <w:spacing w:after="240"/>
              <w:rPr>
                <w:rFonts w:ascii="Arial" w:eastAsia="Calibri" w:hAnsi="Arial" w:cs="Arial"/>
                <w:sz w:val="21"/>
                <w:szCs w:val="21"/>
                <w:lang w:val="fr-FR"/>
              </w:rPr>
            </w:pPr>
          </w:p>
          <w:tbl>
            <w:tblPr>
              <w:tblStyle w:val="Grilledutableau"/>
              <w:tblW w:w="0" w:type="auto"/>
              <w:tblLayout w:type="fixed"/>
              <w:tblLook w:val="04A0" w:firstRow="1" w:lastRow="0" w:firstColumn="1" w:lastColumn="0" w:noHBand="0" w:noVBand="1"/>
            </w:tblPr>
            <w:tblGrid>
              <w:gridCol w:w="2949"/>
              <w:gridCol w:w="2950"/>
              <w:gridCol w:w="2950"/>
            </w:tblGrid>
            <w:tr w:rsidR="00FC0110" w:rsidRPr="00FC0110" w14:paraId="659BF211" w14:textId="77777777" w:rsidTr="0065155A">
              <w:tc>
                <w:tcPr>
                  <w:tcW w:w="2949" w:type="dxa"/>
                  <w:tcBorders>
                    <w:top w:val="single" w:sz="4" w:space="0" w:color="auto"/>
                    <w:left w:val="nil"/>
                    <w:bottom w:val="nil"/>
                    <w:right w:val="nil"/>
                  </w:tcBorders>
                </w:tcPr>
                <w:p w14:paraId="69E57B24" w14:textId="77777777" w:rsidR="009637CD" w:rsidRPr="00FC0110" w:rsidRDefault="009637CD" w:rsidP="00B0519E">
                  <w:pPr>
                    <w:tabs>
                      <w:tab w:val="left" w:pos="709"/>
                      <w:tab w:val="left" w:pos="1418"/>
                      <w:tab w:val="left" w:pos="2127"/>
                    </w:tabs>
                    <w:autoSpaceDE w:val="0"/>
                    <w:autoSpaceDN w:val="0"/>
                    <w:adjustRightInd w:val="0"/>
                    <w:snapToGrid w:val="0"/>
                    <w:spacing w:after="240"/>
                    <w:rPr>
                      <w:rFonts w:ascii="Arial" w:eastAsia="Calibri" w:hAnsi="Arial" w:cs="Arial"/>
                      <w:sz w:val="21"/>
                      <w:szCs w:val="21"/>
                      <w:lang w:val="fr-FR"/>
                    </w:rPr>
                  </w:pPr>
                  <w:r w:rsidRPr="00FC0110">
                    <w:rPr>
                      <w:rFonts w:ascii="Arial" w:eastAsia="Calibri" w:hAnsi="Arial" w:cs="Arial"/>
                      <w:sz w:val="21"/>
                      <w:szCs w:val="21"/>
                      <w:lang w:val="fr-FR"/>
                    </w:rPr>
                    <w:t>Pour la Société de Projet</w:t>
                  </w:r>
                </w:p>
                <w:p w14:paraId="2B7F1A8E" w14:textId="77777777" w:rsidR="009637CD" w:rsidRPr="00FC0110" w:rsidRDefault="009637CD" w:rsidP="00B0519E">
                  <w:pPr>
                    <w:tabs>
                      <w:tab w:val="left" w:pos="709"/>
                      <w:tab w:val="left" w:pos="1418"/>
                      <w:tab w:val="left" w:pos="2127"/>
                    </w:tabs>
                    <w:autoSpaceDE w:val="0"/>
                    <w:autoSpaceDN w:val="0"/>
                    <w:adjustRightInd w:val="0"/>
                    <w:snapToGrid w:val="0"/>
                    <w:spacing w:after="240"/>
                    <w:rPr>
                      <w:rFonts w:ascii="Arial" w:eastAsia="Calibri" w:hAnsi="Arial" w:cs="Arial"/>
                      <w:sz w:val="21"/>
                      <w:szCs w:val="21"/>
                      <w:lang w:val="fr-FR"/>
                    </w:rPr>
                  </w:pPr>
                  <w:r w:rsidRPr="00FC0110">
                    <w:rPr>
                      <w:rFonts w:ascii="Arial" w:eastAsia="Calibri" w:hAnsi="Arial" w:cs="Arial"/>
                      <w:sz w:val="21"/>
                      <w:szCs w:val="21"/>
                      <w:lang w:val="fr-FR"/>
                    </w:rPr>
                    <w:t>[ • ]</w:t>
                  </w:r>
                </w:p>
                <w:p w14:paraId="131243A8" w14:textId="19B25D07" w:rsidR="009637CD" w:rsidRPr="00FC0110" w:rsidRDefault="009637CD" w:rsidP="00B0519E">
                  <w:pPr>
                    <w:tabs>
                      <w:tab w:val="left" w:pos="709"/>
                      <w:tab w:val="left" w:pos="1418"/>
                      <w:tab w:val="left" w:pos="2127"/>
                    </w:tabs>
                    <w:autoSpaceDE w:val="0"/>
                    <w:autoSpaceDN w:val="0"/>
                    <w:adjustRightInd w:val="0"/>
                    <w:snapToGrid w:val="0"/>
                    <w:spacing w:after="240"/>
                    <w:rPr>
                      <w:rFonts w:ascii="Arial" w:eastAsia="Calibri" w:hAnsi="Arial" w:cs="Arial"/>
                      <w:sz w:val="21"/>
                      <w:szCs w:val="21"/>
                      <w:lang w:val="fr-FR"/>
                    </w:rPr>
                  </w:pPr>
                  <w:r w:rsidRPr="00FC0110">
                    <w:rPr>
                      <w:rFonts w:ascii="Arial" w:eastAsia="Calibri" w:hAnsi="Arial" w:cs="Arial"/>
                      <w:sz w:val="21"/>
                      <w:szCs w:val="21"/>
                      <w:lang w:val="fr-FR"/>
                    </w:rPr>
                    <w:t>[ • ]</w:t>
                  </w:r>
                </w:p>
              </w:tc>
              <w:tc>
                <w:tcPr>
                  <w:tcW w:w="2950" w:type="dxa"/>
                  <w:tcBorders>
                    <w:top w:val="nil"/>
                    <w:left w:val="nil"/>
                    <w:bottom w:val="nil"/>
                    <w:right w:val="nil"/>
                  </w:tcBorders>
                </w:tcPr>
                <w:p w14:paraId="3EBA3350" w14:textId="77777777" w:rsidR="009637CD" w:rsidRPr="00FC0110" w:rsidRDefault="009637CD" w:rsidP="00B0519E">
                  <w:pPr>
                    <w:tabs>
                      <w:tab w:val="left" w:pos="709"/>
                      <w:tab w:val="left" w:pos="1418"/>
                      <w:tab w:val="left" w:pos="2127"/>
                    </w:tabs>
                    <w:autoSpaceDE w:val="0"/>
                    <w:autoSpaceDN w:val="0"/>
                    <w:adjustRightInd w:val="0"/>
                    <w:snapToGrid w:val="0"/>
                    <w:spacing w:after="240"/>
                    <w:rPr>
                      <w:rFonts w:ascii="Arial" w:eastAsia="Calibri" w:hAnsi="Arial" w:cs="Arial"/>
                      <w:sz w:val="21"/>
                      <w:szCs w:val="21"/>
                      <w:lang w:val="fr-FR"/>
                    </w:rPr>
                  </w:pPr>
                </w:p>
              </w:tc>
              <w:tc>
                <w:tcPr>
                  <w:tcW w:w="2950" w:type="dxa"/>
                  <w:tcBorders>
                    <w:top w:val="single" w:sz="4" w:space="0" w:color="auto"/>
                    <w:left w:val="nil"/>
                    <w:bottom w:val="nil"/>
                    <w:right w:val="nil"/>
                  </w:tcBorders>
                </w:tcPr>
                <w:p w14:paraId="5A2DCF6B" w14:textId="2FF18355" w:rsidR="0065155A" w:rsidRPr="00FC0110" w:rsidRDefault="0065155A" w:rsidP="00B0519E">
                  <w:pPr>
                    <w:tabs>
                      <w:tab w:val="left" w:pos="709"/>
                      <w:tab w:val="left" w:pos="1418"/>
                      <w:tab w:val="left" w:pos="2127"/>
                    </w:tabs>
                    <w:autoSpaceDE w:val="0"/>
                    <w:autoSpaceDN w:val="0"/>
                    <w:adjustRightInd w:val="0"/>
                    <w:snapToGrid w:val="0"/>
                    <w:spacing w:after="240"/>
                    <w:rPr>
                      <w:rFonts w:ascii="Arial" w:eastAsia="Calibri" w:hAnsi="Arial" w:cs="Arial"/>
                      <w:sz w:val="21"/>
                      <w:szCs w:val="21"/>
                      <w:lang w:val="fr-FR"/>
                    </w:rPr>
                  </w:pPr>
                  <w:r w:rsidRPr="00FC0110">
                    <w:rPr>
                      <w:rFonts w:ascii="Arial" w:eastAsia="Calibri" w:hAnsi="Arial" w:cs="Arial"/>
                      <w:sz w:val="21"/>
                      <w:szCs w:val="21"/>
                      <w:lang w:val="fr-FR"/>
                    </w:rPr>
                    <w:t xml:space="preserve">Pour </w:t>
                  </w:r>
                  <w:r w:rsidR="00DB6711" w:rsidRPr="00FC0110">
                    <w:rPr>
                      <w:rFonts w:ascii="Arial" w:eastAsia="Calibri" w:hAnsi="Arial" w:cs="Arial"/>
                      <w:sz w:val="21"/>
                      <w:szCs w:val="21"/>
                      <w:lang w:val="fr-FR"/>
                    </w:rPr>
                    <w:t>l’Exploitant</w:t>
                  </w:r>
                </w:p>
                <w:p w14:paraId="2A7B169C" w14:textId="77777777" w:rsidR="0065155A" w:rsidRPr="00FC0110" w:rsidRDefault="0065155A" w:rsidP="00B0519E">
                  <w:pPr>
                    <w:tabs>
                      <w:tab w:val="left" w:pos="709"/>
                      <w:tab w:val="left" w:pos="1418"/>
                      <w:tab w:val="left" w:pos="2127"/>
                    </w:tabs>
                    <w:autoSpaceDE w:val="0"/>
                    <w:autoSpaceDN w:val="0"/>
                    <w:adjustRightInd w:val="0"/>
                    <w:snapToGrid w:val="0"/>
                    <w:spacing w:after="240"/>
                    <w:rPr>
                      <w:rFonts w:ascii="Arial" w:eastAsia="Calibri" w:hAnsi="Arial" w:cs="Arial"/>
                      <w:sz w:val="21"/>
                      <w:szCs w:val="21"/>
                      <w:lang w:val="fr-FR"/>
                    </w:rPr>
                  </w:pPr>
                  <w:r w:rsidRPr="00FC0110">
                    <w:rPr>
                      <w:rFonts w:ascii="Arial" w:eastAsia="Calibri" w:hAnsi="Arial" w:cs="Arial"/>
                      <w:sz w:val="21"/>
                      <w:szCs w:val="21"/>
                      <w:lang w:val="fr-FR"/>
                    </w:rPr>
                    <w:t>[ • ]</w:t>
                  </w:r>
                </w:p>
                <w:p w14:paraId="084F4F25" w14:textId="4F1F373D" w:rsidR="009637CD" w:rsidRPr="00FC0110" w:rsidRDefault="0065155A" w:rsidP="00B0519E">
                  <w:pPr>
                    <w:tabs>
                      <w:tab w:val="left" w:pos="709"/>
                      <w:tab w:val="left" w:pos="1418"/>
                      <w:tab w:val="left" w:pos="2127"/>
                    </w:tabs>
                    <w:autoSpaceDE w:val="0"/>
                    <w:autoSpaceDN w:val="0"/>
                    <w:adjustRightInd w:val="0"/>
                    <w:snapToGrid w:val="0"/>
                    <w:spacing w:after="240"/>
                    <w:rPr>
                      <w:rFonts w:ascii="Arial" w:eastAsia="Calibri" w:hAnsi="Arial" w:cs="Arial"/>
                      <w:sz w:val="21"/>
                      <w:szCs w:val="21"/>
                      <w:lang w:val="fr-FR"/>
                    </w:rPr>
                  </w:pPr>
                  <w:r w:rsidRPr="00FC0110">
                    <w:rPr>
                      <w:rFonts w:ascii="Arial" w:eastAsia="Calibri" w:hAnsi="Arial" w:cs="Arial"/>
                      <w:sz w:val="21"/>
                      <w:szCs w:val="21"/>
                      <w:lang w:val="fr-FR"/>
                    </w:rPr>
                    <w:t>[ • ]</w:t>
                  </w:r>
                </w:p>
              </w:tc>
            </w:tr>
          </w:tbl>
          <w:p w14:paraId="107A6CA9" w14:textId="77777777" w:rsidR="009637CD" w:rsidRPr="00FC0110" w:rsidRDefault="009637CD" w:rsidP="00B0519E">
            <w:pPr>
              <w:tabs>
                <w:tab w:val="left" w:pos="709"/>
                <w:tab w:val="left" w:pos="1418"/>
                <w:tab w:val="left" w:pos="2127"/>
              </w:tabs>
              <w:autoSpaceDE w:val="0"/>
              <w:autoSpaceDN w:val="0"/>
              <w:adjustRightInd w:val="0"/>
              <w:snapToGrid w:val="0"/>
              <w:spacing w:after="240"/>
              <w:rPr>
                <w:rFonts w:ascii="Arial" w:eastAsia="Calibri" w:hAnsi="Arial" w:cs="Arial"/>
                <w:sz w:val="21"/>
                <w:szCs w:val="21"/>
                <w:lang w:val="fr-FR"/>
              </w:rPr>
            </w:pPr>
          </w:p>
          <w:p w14:paraId="1F156F16" w14:textId="79E9915C" w:rsidR="009637CD" w:rsidRPr="00FC0110" w:rsidRDefault="009637CD" w:rsidP="00B0519E">
            <w:pPr>
              <w:tabs>
                <w:tab w:val="left" w:pos="709"/>
                <w:tab w:val="left" w:pos="1418"/>
                <w:tab w:val="left" w:pos="2127"/>
              </w:tabs>
              <w:autoSpaceDE w:val="0"/>
              <w:autoSpaceDN w:val="0"/>
              <w:adjustRightInd w:val="0"/>
              <w:snapToGrid w:val="0"/>
              <w:spacing w:after="240"/>
              <w:rPr>
                <w:rFonts w:ascii="Arial" w:eastAsia="Calibri" w:hAnsi="Arial" w:cs="Arial"/>
                <w:sz w:val="21"/>
                <w:szCs w:val="21"/>
                <w:lang w:val="fr-FR"/>
              </w:rPr>
            </w:pPr>
          </w:p>
        </w:tc>
      </w:tr>
    </w:tbl>
    <w:p w14:paraId="5BD1B44A" w14:textId="77777777" w:rsidR="006F4377" w:rsidRPr="00FC0110" w:rsidRDefault="006F4377" w:rsidP="00B0519E">
      <w:pPr>
        <w:tabs>
          <w:tab w:val="left" w:pos="709"/>
          <w:tab w:val="left" w:pos="1418"/>
          <w:tab w:val="left" w:pos="2127"/>
        </w:tabs>
        <w:snapToGrid w:val="0"/>
        <w:spacing w:after="240"/>
        <w:jc w:val="center"/>
        <w:rPr>
          <w:rFonts w:ascii="Arial" w:hAnsi="Arial" w:cs="Arial"/>
          <w:b/>
          <w:bCs/>
          <w:sz w:val="21"/>
          <w:szCs w:val="21"/>
          <w:lang w:val="fr-FR" w:bidi="en-US"/>
        </w:rPr>
      </w:pPr>
    </w:p>
    <w:p w14:paraId="1188BC3F" w14:textId="77777777" w:rsidR="00823012" w:rsidRPr="00FC0110" w:rsidRDefault="00823012" w:rsidP="00B0519E">
      <w:pPr>
        <w:tabs>
          <w:tab w:val="left" w:pos="709"/>
          <w:tab w:val="left" w:pos="1418"/>
          <w:tab w:val="left" w:pos="2127"/>
        </w:tabs>
        <w:snapToGrid w:val="0"/>
        <w:spacing w:after="240"/>
        <w:jc w:val="center"/>
        <w:rPr>
          <w:rFonts w:ascii="Arial" w:hAnsi="Arial" w:cs="Arial"/>
          <w:sz w:val="21"/>
          <w:szCs w:val="21"/>
        </w:rPr>
        <w:sectPr w:rsidR="00823012" w:rsidRPr="00FC0110" w:rsidSect="00C24DF5">
          <w:pgSz w:w="11900" w:h="16840"/>
          <w:pgMar w:top="1417" w:right="1417" w:bottom="1417" w:left="1417" w:header="567" w:footer="567" w:gutter="0"/>
          <w:cols w:space="708"/>
          <w:docGrid w:linePitch="360"/>
        </w:sectPr>
      </w:pPr>
    </w:p>
    <w:p w14:paraId="4333152F" w14:textId="77777777" w:rsidR="00B0425E" w:rsidRPr="00FC0110" w:rsidRDefault="00B0425E" w:rsidP="00B0519E">
      <w:pPr>
        <w:tabs>
          <w:tab w:val="left" w:pos="709"/>
          <w:tab w:val="left" w:pos="1418"/>
          <w:tab w:val="left" w:pos="2127"/>
        </w:tabs>
        <w:snapToGrid w:val="0"/>
        <w:spacing w:after="240"/>
        <w:jc w:val="center"/>
        <w:rPr>
          <w:rStyle w:val="Appeldenotedefin"/>
          <w:rFonts w:ascii="Arial" w:hAnsi="Arial" w:cs="Arial"/>
          <w:sz w:val="21"/>
          <w:szCs w:val="21"/>
        </w:rPr>
      </w:pPr>
      <w:r w:rsidRPr="00FC0110">
        <w:rPr>
          <w:rFonts w:ascii="Arial" w:hAnsi="Arial" w:cs="Arial"/>
          <w:sz w:val="21"/>
          <w:szCs w:val="21"/>
        </w:rPr>
        <w:lastRenderedPageBreak/>
        <w:br w:type="page"/>
      </w:r>
      <w:bookmarkStart w:id="380" w:name="_Ref120027315"/>
    </w:p>
    <w:p w14:paraId="5ED109CE" w14:textId="77777777" w:rsidR="004E1BEE" w:rsidRPr="00FC0110" w:rsidRDefault="004E1BEE" w:rsidP="00B0519E">
      <w:pPr>
        <w:tabs>
          <w:tab w:val="left" w:pos="709"/>
          <w:tab w:val="left" w:pos="1418"/>
          <w:tab w:val="left" w:pos="2127"/>
        </w:tabs>
        <w:snapToGrid w:val="0"/>
        <w:spacing w:after="240"/>
        <w:jc w:val="center"/>
        <w:rPr>
          <w:rFonts w:ascii="Arial" w:hAnsi="Arial" w:cs="Arial"/>
          <w:b/>
          <w:bCs/>
          <w:sz w:val="21"/>
          <w:szCs w:val="21"/>
          <w:lang w:val="fr-FR"/>
        </w:rPr>
      </w:pPr>
    </w:p>
    <w:p w14:paraId="643C9296" w14:textId="5B65789D" w:rsidR="00B8113C" w:rsidRPr="00FC0110" w:rsidRDefault="004E1BEE" w:rsidP="00E95B2E">
      <w:pPr>
        <w:pStyle w:val="Paragraphedeliste"/>
        <w:numPr>
          <w:ilvl w:val="0"/>
          <w:numId w:val="82"/>
        </w:numPr>
        <w:tabs>
          <w:tab w:val="left" w:pos="709"/>
          <w:tab w:val="left" w:pos="1418"/>
          <w:tab w:val="left" w:pos="2127"/>
        </w:tabs>
        <w:snapToGrid w:val="0"/>
        <w:spacing w:after="240"/>
        <w:jc w:val="center"/>
        <w:rPr>
          <w:rFonts w:ascii="Arial" w:hAnsi="Arial" w:cs="Arial"/>
          <w:b/>
          <w:bCs/>
          <w:sz w:val="21"/>
          <w:szCs w:val="21"/>
          <w:lang w:val="fr-FR"/>
        </w:rPr>
      </w:pPr>
      <w:bookmarkStart w:id="381" w:name="_Ref120200632"/>
      <w:r w:rsidRPr="00FC0110">
        <w:rPr>
          <w:rFonts w:ascii="Arial" w:hAnsi="Arial" w:cs="Arial"/>
          <w:b/>
          <w:bCs/>
          <w:sz w:val="21"/>
          <w:szCs w:val="21"/>
          <w:lang w:val="fr-FR"/>
        </w:rPr>
        <w:t>Contrats de Projet</w:t>
      </w:r>
      <w:bookmarkEnd w:id="380"/>
      <w:bookmarkEnd w:id="381"/>
    </w:p>
    <w:p w14:paraId="3AC0814B" w14:textId="7EA2585B" w:rsidR="00B8113C" w:rsidRPr="00FC0110" w:rsidRDefault="00B8113C" w:rsidP="00B0519E">
      <w:pPr>
        <w:tabs>
          <w:tab w:val="left" w:pos="709"/>
          <w:tab w:val="left" w:pos="1418"/>
          <w:tab w:val="left" w:pos="2127"/>
        </w:tabs>
        <w:snapToGrid w:val="0"/>
        <w:spacing w:after="240"/>
        <w:jc w:val="center"/>
        <w:rPr>
          <w:rFonts w:ascii="Arial" w:hAnsi="Arial" w:cs="Arial"/>
          <w:b/>
          <w:bCs/>
          <w:sz w:val="21"/>
          <w:szCs w:val="21"/>
          <w:lang w:val="fr-FR"/>
        </w:rPr>
      </w:pPr>
    </w:p>
    <w:p w14:paraId="51CCCED8" w14:textId="77777777" w:rsidR="00B8113C" w:rsidRPr="00FC0110" w:rsidRDefault="00B8113C" w:rsidP="00B0519E">
      <w:pPr>
        <w:tabs>
          <w:tab w:val="left" w:pos="709"/>
          <w:tab w:val="left" w:pos="1418"/>
          <w:tab w:val="left" w:pos="2127"/>
        </w:tabs>
        <w:snapToGrid w:val="0"/>
        <w:spacing w:after="240"/>
        <w:jc w:val="center"/>
        <w:rPr>
          <w:rFonts w:ascii="Arial" w:hAnsi="Arial" w:cs="Arial"/>
          <w:b/>
          <w:bCs/>
          <w:sz w:val="21"/>
          <w:szCs w:val="21"/>
          <w:lang w:val="fr-FR"/>
        </w:rPr>
      </w:pPr>
    </w:p>
    <w:p w14:paraId="2D1D1D01" w14:textId="559DD1BF" w:rsidR="00B0425E" w:rsidRPr="00FC0110" w:rsidRDefault="00B0425E" w:rsidP="00B0519E">
      <w:pPr>
        <w:tabs>
          <w:tab w:val="left" w:pos="709"/>
          <w:tab w:val="left" w:pos="1418"/>
          <w:tab w:val="left" w:pos="2127"/>
        </w:tabs>
        <w:snapToGrid w:val="0"/>
        <w:spacing w:after="240"/>
        <w:jc w:val="center"/>
        <w:rPr>
          <w:rFonts w:ascii="Arial" w:hAnsi="Arial" w:cs="Arial"/>
          <w:sz w:val="21"/>
          <w:szCs w:val="21"/>
        </w:rPr>
      </w:pPr>
      <w:r w:rsidRPr="00FC0110">
        <w:rPr>
          <w:rFonts w:ascii="Arial" w:hAnsi="Arial" w:cs="Arial"/>
          <w:sz w:val="21"/>
          <w:szCs w:val="21"/>
        </w:rPr>
        <w:br w:type="page"/>
      </w:r>
    </w:p>
    <w:p w14:paraId="4DA8A15A" w14:textId="1D20B4BB" w:rsidR="00D11F02" w:rsidRPr="00FC0110" w:rsidRDefault="00D11F02" w:rsidP="00E95B2E">
      <w:pPr>
        <w:pStyle w:val="Paragraphedeliste"/>
        <w:numPr>
          <w:ilvl w:val="0"/>
          <w:numId w:val="82"/>
        </w:numPr>
        <w:tabs>
          <w:tab w:val="left" w:pos="709"/>
          <w:tab w:val="left" w:pos="1418"/>
          <w:tab w:val="left" w:pos="2127"/>
        </w:tabs>
        <w:snapToGrid w:val="0"/>
        <w:spacing w:after="240"/>
        <w:jc w:val="center"/>
        <w:rPr>
          <w:rFonts w:ascii="Arial" w:hAnsi="Arial" w:cs="Arial"/>
          <w:b/>
          <w:bCs/>
          <w:sz w:val="21"/>
          <w:szCs w:val="21"/>
          <w:lang w:val="fr-FR"/>
        </w:rPr>
      </w:pPr>
      <w:bookmarkStart w:id="382" w:name="_Ref120200635"/>
      <w:r w:rsidRPr="00FC0110">
        <w:rPr>
          <w:rFonts w:ascii="Arial" w:hAnsi="Arial" w:cs="Arial"/>
          <w:b/>
          <w:bCs/>
          <w:sz w:val="21"/>
          <w:szCs w:val="21"/>
          <w:lang w:val="fr-FR"/>
        </w:rPr>
        <w:lastRenderedPageBreak/>
        <w:t>Prestations d’Exploitation-Maintenance</w:t>
      </w:r>
      <w:bookmarkEnd w:id="382"/>
    </w:p>
    <w:p w14:paraId="5942DB67" w14:textId="77777777" w:rsidR="00D11F02" w:rsidRPr="00FC0110" w:rsidRDefault="00D11F02" w:rsidP="00B0519E">
      <w:pPr>
        <w:pStyle w:val="BauchiEPClevel1"/>
        <w:tabs>
          <w:tab w:val="left" w:pos="709"/>
          <w:tab w:val="left" w:pos="1418"/>
          <w:tab w:val="left" w:pos="2127"/>
          <w:tab w:val="left" w:pos="8080"/>
        </w:tabs>
        <w:snapToGrid w:val="0"/>
        <w:rPr>
          <w:rFonts w:ascii="Arial" w:hAnsi="Arial" w:cs="Arial"/>
          <w:sz w:val="21"/>
          <w:szCs w:val="21"/>
          <w:lang w:val="fr-FR"/>
        </w:rPr>
      </w:pPr>
      <w:r w:rsidRPr="00FC0110">
        <w:rPr>
          <w:rFonts w:ascii="Arial" w:hAnsi="Arial" w:cs="Arial"/>
          <w:sz w:val="21"/>
          <w:szCs w:val="21"/>
          <w:lang w:val="fr-FR"/>
        </w:rPr>
        <w:t xml:space="preserve">PARTIE 1 – PRESTATIONS DE MAINTENANCE PROGRAMMÉE </w:t>
      </w:r>
    </w:p>
    <w:p w14:paraId="74E7D2DC" w14:textId="77777777" w:rsidR="00D11F02" w:rsidRPr="00FC0110" w:rsidRDefault="00D11F02" w:rsidP="00B0519E">
      <w:pPr>
        <w:pStyle w:val="BauchiEPClevel1"/>
        <w:tabs>
          <w:tab w:val="left" w:pos="709"/>
          <w:tab w:val="left" w:pos="1418"/>
          <w:tab w:val="left" w:pos="2127"/>
          <w:tab w:val="left" w:pos="8080"/>
        </w:tabs>
        <w:snapToGrid w:val="0"/>
        <w:rPr>
          <w:rFonts w:ascii="Arial" w:hAnsi="Arial" w:cs="Arial"/>
          <w:position w:val="7"/>
          <w:sz w:val="21"/>
          <w:szCs w:val="21"/>
          <w:lang w:val="fr-FR"/>
        </w:rPr>
      </w:pPr>
      <w:r w:rsidRPr="00FC0110">
        <w:rPr>
          <w:rFonts w:ascii="Arial" w:hAnsi="Arial" w:cs="Arial"/>
          <w:sz w:val="21"/>
          <w:szCs w:val="21"/>
          <w:lang w:val="fr-FR"/>
        </w:rPr>
        <w:t>PARTIE 2 – PRESTATIONS DE MAINTENANCE CURATIVE</w:t>
      </w:r>
      <w:r w:rsidRPr="00FC0110">
        <w:rPr>
          <w:rStyle w:val="Appelnotedebasdep"/>
          <w:rFonts w:ascii="Arial" w:hAnsi="Arial" w:cs="Arial"/>
          <w:sz w:val="21"/>
          <w:szCs w:val="21"/>
          <w:lang w:val="fr-FR"/>
        </w:rPr>
        <w:footnoteReference w:id="55"/>
      </w:r>
      <w:r w:rsidRPr="00FC0110">
        <w:rPr>
          <w:rFonts w:ascii="Arial" w:hAnsi="Arial" w:cs="Arial"/>
          <w:position w:val="7"/>
          <w:sz w:val="21"/>
          <w:szCs w:val="21"/>
          <w:lang w:val="fr-FR"/>
        </w:rPr>
        <w:t xml:space="preserve"> </w:t>
      </w:r>
    </w:p>
    <w:p w14:paraId="7C9136F5" w14:textId="77777777" w:rsidR="00D11F02" w:rsidRPr="00FC0110" w:rsidRDefault="00D11F02" w:rsidP="00B0519E">
      <w:pPr>
        <w:pStyle w:val="BauchiEPClevel1"/>
        <w:tabs>
          <w:tab w:val="left" w:pos="709"/>
          <w:tab w:val="left" w:pos="1418"/>
          <w:tab w:val="left" w:pos="2127"/>
          <w:tab w:val="left" w:pos="8080"/>
        </w:tabs>
        <w:snapToGrid w:val="0"/>
        <w:rPr>
          <w:rFonts w:ascii="Arial" w:hAnsi="Arial" w:cs="Arial"/>
          <w:sz w:val="21"/>
          <w:szCs w:val="21"/>
          <w:lang w:val="fr-FR"/>
        </w:rPr>
      </w:pPr>
      <w:r w:rsidRPr="00FC0110">
        <w:rPr>
          <w:rFonts w:ascii="Arial" w:hAnsi="Arial" w:cs="Arial"/>
          <w:sz w:val="21"/>
          <w:szCs w:val="21"/>
          <w:lang w:val="fr-FR"/>
        </w:rPr>
        <w:t>PARTIE 3 – PRESTATIONS DE SUPERVISION</w:t>
      </w:r>
    </w:p>
    <w:p w14:paraId="69F64AB7" w14:textId="77777777" w:rsidR="00D11F02" w:rsidRPr="00FC0110" w:rsidRDefault="00D11F02" w:rsidP="00B0519E">
      <w:pPr>
        <w:pStyle w:val="BauchiEPClevel1"/>
        <w:tabs>
          <w:tab w:val="left" w:pos="709"/>
          <w:tab w:val="left" w:pos="1418"/>
          <w:tab w:val="left" w:pos="2127"/>
          <w:tab w:val="left" w:pos="8080"/>
        </w:tabs>
        <w:snapToGrid w:val="0"/>
        <w:rPr>
          <w:rFonts w:ascii="Arial" w:hAnsi="Arial" w:cs="Arial"/>
          <w:sz w:val="21"/>
          <w:szCs w:val="21"/>
          <w:lang w:val="fr-FR"/>
        </w:rPr>
      </w:pPr>
      <w:r w:rsidRPr="00FC0110">
        <w:rPr>
          <w:rFonts w:ascii="Arial" w:hAnsi="Arial" w:cs="Arial"/>
          <w:sz w:val="21"/>
          <w:szCs w:val="21"/>
          <w:lang w:val="fr-FR"/>
        </w:rPr>
        <w:t>PARTIE 4 – PRESTATIONS SUPPLÉMENTAIRES</w:t>
      </w:r>
      <w:r w:rsidRPr="00FC0110">
        <w:rPr>
          <w:rStyle w:val="Appelnotedebasdep"/>
          <w:rFonts w:ascii="Arial" w:hAnsi="Arial" w:cs="Arial"/>
          <w:sz w:val="21"/>
          <w:szCs w:val="21"/>
          <w:lang w:val="fr-FR"/>
        </w:rPr>
        <w:footnoteReference w:id="56"/>
      </w:r>
    </w:p>
    <w:p w14:paraId="7950B80F" w14:textId="77777777" w:rsidR="00D11F02" w:rsidRPr="00FC0110" w:rsidRDefault="00D11F02" w:rsidP="00B0519E">
      <w:pPr>
        <w:tabs>
          <w:tab w:val="left" w:pos="709"/>
          <w:tab w:val="left" w:pos="1418"/>
          <w:tab w:val="left" w:pos="2127"/>
        </w:tabs>
        <w:snapToGrid w:val="0"/>
        <w:spacing w:after="240"/>
        <w:ind w:left="2680" w:right="2682" w:firstLine="1341"/>
        <w:jc w:val="both"/>
        <w:rPr>
          <w:rFonts w:ascii="Arial" w:hAnsi="Arial" w:cs="Arial"/>
          <w:b/>
          <w:sz w:val="21"/>
          <w:szCs w:val="21"/>
          <w:lang w:val="fr-FR"/>
        </w:rPr>
      </w:pPr>
    </w:p>
    <w:p w14:paraId="289D361C" w14:textId="407C3D84" w:rsidR="00DB6711" w:rsidRPr="00FC0110" w:rsidRDefault="00DB6711" w:rsidP="00B0519E">
      <w:pPr>
        <w:tabs>
          <w:tab w:val="left" w:pos="709"/>
          <w:tab w:val="left" w:pos="1418"/>
          <w:tab w:val="left" w:pos="2127"/>
        </w:tabs>
        <w:snapToGrid w:val="0"/>
        <w:spacing w:after="240"/>
        <w:ind w:left="2680" w:right="2682" w:firstLine="1341"/>
        <w:jc w:val="both"/>
        <w:rPr>
          <w:rFonts w:ascii="Arial" w:hAnsi="Arial" w:cs="Arial"/>
          <w:b/>
          <w:sz w:val="21"/>
          <w:szCs w:val="21"/>
          <w:lang w:val="fr-FR"/>
        </w:rPr>
        <w:sectPr w:rsidR="00DB6711" w:rsidRPr="00FC0110">
          <w:footerReference w:type="default" r:id="rId19"/>
          <w:pgSz w:w="11910" w:h="16850"/>
          <w:pgMar w:top="1340" w:right="1300" w:bottom="780" w:left="1300" w:header="0" w:footer="510" w:gutter="0"/>
          <w:cols w:space="720"/>
        </w:sectPr>
      </w:pPr>
    </w:p>
    <w:p w14:paraId="32318BAB" w14:textId="02AE9F22" w:rsidR="00D11F02" w:rsidRPr="00FC0110" w:rsidRDefault="00D11F02" w:rsidP="00E95B2E">
      <w:pPr>
        <w:pStyle w:val="Paragraphedeliste"/>
        <w:numPr>
          <w:ilvl w:val="0"/>
          <w:numId w:val="82"/>
        </w:numPr>
        <w:tabs>
          <w:tab w:val="left" w:pos="709"/>
          <w:tab w:val="left" w:pos="1418"/>
          <w:tab w:val="left" w:pos="2127"/>
        </w:tabs>
        <w:snapToGrid w:val="0"/>
        <w:spacing w:after="240"/>
        <w:jc w:val="center"/>
        <w:rPr>
          <w:rFonts w:ascii="Arial" w:hAnsi="Arial" w:cs="Arial"/>
          <w:b/>
          <w:bCs/>
          <w:sz w:val="21"/>
          <w:szCs w:val="21"/>
          <w:lang w:val="fr-FR"/>
        </w:rPr>
      </w:pPr>
      <w:bookmarkStart w:id="383" w:name="_Ref120200637"/>
      <w:r w:rsidRPr="00FC0110">
        <w:rPr>
          <w:rFonts w:ascii="Arial" w:hAnsi="Arial" w:cs="Arial"/>
          <w:b/>
          <w:bCs/>
          <w:sz w:val="21"/>
          <w:szCs w:val="21"/>
          <w:lang w:val="fr-FR"/>
        </w:rPr>
        <w:lastRenderedPageBreak/>
        <w:t>Disponibilité et Prime de Disponibilité</w:t>
      </w:r>
      <w:bookmarkEnd w:id="383"/>
    </w:p>
    <w:p w14:paraId="31C7DB24" w14:textId="77777777" w:rsidR="00D11F02" w:rsidRPr="00FC0110" w:rsidRDefault="00D11F02" w:rsidP="00B0519E">
      <w:pPr>
        <w:pStyle w:val="BauchiEPClevel1"/>
        <w:widowControl w:val="0"/>
        <w:tabs>
          <w:tab w:val="left" w:pos="709"/>
          <w:tab w:val="left" w:pos="1418"/>
          <w:tab w:val="left" w:pos="2127"/>
          <w:tab w:val="left" w:pos="8080"/>
        </w:tabs>
        <w:snapToGrid w:val="0"/>
        <w:rPr>
          <w:rFonts w:ascii="Arial" w:hAnsi="Arial" w:cs="Arial"/>
          <w:b/>
          <w:bCs/>
          <w:sz w:val="21"/>
          <w:szCs w:val="21"/>
          <w:lang w:val="fr-FR"/>
        </w:rPr>
      </w:pPr>
      <w:r w:rsidRPr="00FC0110">
        <w:rPr>
          <w:rFonts w:ascii="Arial" w:hAnsi="Arial" w:cs="Arial"/>
          <w:b/>
          <w:bCs/>
          <w:sz w:val="21"/>
          <w:szCs w:val="21"/>
          <w:lang w:val="fr-FR"/>
        </w:rPr>
        <w:t>PARTIE 1 – DISPONIBILITÉ</w:t>
      </w:r>
    </w:p>
    <w:p w14:paraId="5B2EBA82" w14:textId="77777777" w:rsidR="00D11F02" w:rsidRPr="00FC0110" w:rsidRDefault="00D11F02" w:rsidP="00B0519E">
      <w:pPr>
        <w:pStyle w:val="BauchiEPClevel1"/>
        <w:widowControl w:val="0"/>
        <w:tabs>
          <w:tab w:val="left" w:pos="709"/>
          <w:tab w:val="left" w:pos="1418"/>
          <w:tab w:val="left" w:pos="2127"/>
          <w:tab w:val="left" w:pos="8080"/>
        </w:tabs>
        <w:snapToGrid w:val="0"/>
        <w:rPr>
          <w:rFonts w:ascii="Arial" w:hAnsi="Arial" w:cs="Arial"/>
          <w:b/>
          <w:bCs/>
          <w:sz w:val="21"/>
          <w:szCs w:val="21"/>
          <w:lang w:val="fr-FR"/>
        </w:rPr>
      </w:pPr>
      <w:r w:rsidRPr="00FC0110">
        <w:rPr>
          <w:rFonts w:ascii="Arial" w:hAnsi="Arial" w:cs="Arial"/>
          <w:b/>
          <w:bCs/>
          <w:sz w:val="21"/>
          <w:szCs w:val="21"/>
          <w:lang w:val="fr-FR"/>
        </w:rPr>
        <w:t>Disponibilité ("AVA")</w:t>
      </w:r>
    </w:p>
    <w:p w14:paraId="2AB6038A" w14:textId="77777777" w:rsidR="00D11F02" w:rsidRPr="00FC0110" w:rsidRDefault="00D11F02" w:rsidP="00B0519E">
      <w:pPr>
        <w:pStyle w:val="Titre2"/>
        <w:numPr>
          <w:ilvl w:val="0"/>
          <w:numId w:val="0"/>
        </w:numPr>
        <w:tabs>
          <w:tab w:val="left" w:pos="709"/>
          <w:tab w:val="left" w:pos="1418"/>
          <w:tab w:val="left" w:pos="2127"/>
        </w:tabs>
        <w:snapToGrid w:val="0"/>
        <w:rPr>
          <w:rFonts w:ascii="Arial" w:hAnsi="Arial" w:cs="Arial"/>
          <w:sz w:val="21"/>
          <w:szCs w:val="21"/>
          <w:lang w:val="fr-FR"/>
        </w:rPr>
      </w:pPr>
      <w:r w:rsidRPr="00FC0110">
        <w:rPr>
          <w:rFonts w:ascii="Arial" w:hAnsi="Arial" w:cs="Arial"/>
          <w:sz w:val="21"/>
          <w:szCs w:val="21"/>
          <w:lang w:val="fr-FR"/>
        </w:rPr>
        <w:t>La disponibilité est ainsi définie et calculée comme suit :</w:t>
      </w:r>
    </w:p>
    <w:p w14:paraId="23B297B5" w14:textId="77777777" w:rsidR="00D11F02" w:rsidRPr="00FC0110" w:rsidRDefault="00D11F02" w:rsidP="00B0519E">
      <w:pPr>
        <w:tabs>
          <w:tab w:val="left" w:pos="709"/>
          <w:tab w:val="left" w:pos="1418"/>
          <w:tab w:val="left" w:pos="2127"/>
        </w:tabs>
        <w:snapToGrid w:val="0"/>
        <w:spacing w:after="240"/>
        <w:jc w:val="both"/>
        <w:rPr>
          <w:rFonts w:ascii="Arial" w:hAnsi="Arial" w:cs="Arial"/>
          <w:sz w:val="21"/>
          <w:szCs w:val="21"/>
          <w:lang w:val="fr-FR"/>
        </w:rPr>
      </w:pPr>
    </w:p>
    <w:p w14:paraId="1572B4AD" w14:textId="2D26EC67" w:rsidR="00D11F02" w:rsidRPr="00FC0110" w:rsidRDefault="00B0519E" w:rsidP="00B0519E">
      <w:pPr>
        <w:pStyle w:val="Corpsdetexte"/>
        <w:keepNext w:val="0"/>
        <w:tabs>
          <w:tab w:val="clear" w:pos="-1443"/>
          <w:tab w:val="clear" w:pos="-723"/>
          <w:tab w:val="clear" w:pos="-3"/>
          <w:tab w:val="clear" w:pos="716"/>
          <w:tab w:val="clear" w:pos="1440"/>
          <w:tab w:val="clear" w:pos="2876"/>
          <w:tab w:val="clear" w:pos="3596"/>
          <w:tab w:val="clear" w:pos="4316"/>
          <w:tab w:val="clear" w:pos="5036"/>
          <w:tab w:val="clear" w:pos="5756"/>
          <w:tab w:val="clear" w:pos="6476"/>
          <w:tab w:val="clear" w:pos="7196"/>
          <w:tab w:val="clear" w:pos="7916"/>
          <w:tab w:val="clear" w:pos="8636"/>
          <w:tab w:val="clear" w:pos="9356"/>
          <w:tab w:val="clear" w:pos="10080"/>
          <w:tab w:val="clear" w:pos="10796"/>
          <w:tab w:val="clear" w:pos="11516"/>
          <w:tab w:val="clear" w:pos="12236"/>
          <w:tab w:val="clear" w:pos="12956"/>
          <w:tab w:val="clear" w:pos="13676"/>
          <w:tab w:val="clear" w:pos="14396"/>
          <w:tab w:val="clear" w:pos="15116"/>
          <w:tab w:val="clear" w:pos="15836"/>
          <w:tab w:val="clear" w:pos="16556"/>
          <w:tab w:val="clear" w:pos="17276"/>
          <w:tab w:val="clear" w:pos="17996"/>
          <w:tab w:val="clear" w:pos="18716"/>
          <w:tab w:val="left" w:pos="709"/>
          <w:tab w:val="left" w:pos="1418"/>
          <w:tab w:val="left" w:pos="2127"/>
        </w:tabs>
        <w:autoSpaceDE w:val="0"/>
        <w:autoSpaceDN w:val="0"/>
        <w:snapToGrid w:val="0"/>
        <w:spacing w:after="240"/>
        <w:ind w:left="2127"/>
        <w:rPr>
          <w:rFonts w:ascii="Arial" w:hAnsi="Arial" w:cs="Arial"/>
          <w:sz w:val="21"/>
          <w:szCs w:val="21"/>
          <w:lang w:val="fr-FR"/>
        </w:rPr>
      </w:pPr>
      <m:oMathPara>
        <m:oMath>
          <m:r>
            <w:rPr>
              <w:rFonts w:ascii="Cambria Math" w:hAnsi="Cambria Math" w:cs="Arial"/>
              <w:sz w:val="21"/>
              <w:szCs w:val="21"/>
              <w:lang w:val="fr-FR"/>
            </w:rPr>
            <m:t>A</m:t>
          </m:r>
          <m:d>
            <m:dPr>
              <m:begChr m:val="["/>
              <m:endChr m:val="]"/>
              <m:ctrlPr>
                <w:rPr>
                  <w:rFonts w:ascii="Cambria Math" w:hAnsi="Cambria Math" w:cs="Arial"/>
                  <w:sz w:val="21"/>
                  <w:szCs w:val="21"/>
                  <w:lang w:val="fr-FR"/>
                </w:rPr>
              </m:ctrlPr>
            </m:dPr>
            <m:e>
              <m:r>
                <m:rPr>
                  <m:sty m:val="p"/>
                </m:rPr>
                <w:rPr>
                  <w:rFonts w:ascii="Cambria Math" w:hAnsi="Cambria Math" w:cs="Arial"/>
                  <w:sz w:val="21"/>
                  <w:szCs w:val="21"/>
                  <w:lang w:val="fr-FR"/>
                </w:rPr>
                <m:t>%</m:t>
              </m:r>
            </m:e>
          </m:d>
          <m:r>
            <m:rPr>
              <m:sty m:val="p"/>
            </m:rPr>
            <w:rPr>
              <w:rFonts w:ascii="Cambria Math" w:hAnsi="Cambria Math" w:cs="Arial"/>
              <w:sz w:val="21"/>
              <w:szCs w:val="21"/>
              <w:lang w:val="fr-FR"/>
            </w:rPr>
            <m:t>=</m:t>
          </m:r>
          <m:f>
            <m:fPr>
              <m:ctrlPr>
                <w:rPr>
                  <w:rFonts w:ascii="Cambria Math" w:hAnsi="Cambria Math" w:cs="Arial"/>
                  <w:sz w:val="21"/>
                  <w:szCs w:val="21"/>
                  <w:lang w:val="fr-FR"/>
                </w:rPr>
              </m:ctrlPr>
            </m:fPr>
            <m:num>
              <m:nary>
                <m:naryPr>
                  <m:chr m:val="∑"/>
                  <m:limLoc m:val="undOvr"/>
                  <m:subHide m:val="1"/>
                  <m:supHide m:val="1"/>
                  <m:ctrlPr>
                    <w:rPr>
                      <w:rFonts w:ascii="Cambria Math" w:hAnsi="Cambria Math" w:cs="Arial"/>
                      <w:sz w:val="21"/>
                      <w:szCs w:val="21"/>
                      <w:lang w:val="fr-FR"/>
                    </w:rPr>
                  </m:ctrlPr>
                </m:naryPr>
                <m:sub/>
                <m:sup/>
                <m:e>
                  <m:r>
                    <w:rPr>
                      <w:rFonts w:ascii="Cambria Math" w:hAnsi="Cambria Math" w:cs="Arial"/>
                      <w:sz w:val="21"/>
                      <w:szCs w:val="21"/>
                      <w:lang w:val="fr-FR"/>
                    </w:rPr>
                    <m:t>Tuseful</m:t>
                  </m:r>
                </m:e>
              </m:nary>
              <m:r>
                <m:rPr>
                  <m:sty m:val="p"/>
                </m:rPr>
                <w:rPr>
                  <w:rFonts w:ascii="Cambria Math" w:hAnsi="Cambria Math" w:cs="Arial"/>
                  <w:sz w:val="21"/>
                  <w:szCs w:val="21"/>
                  <w:lang w:val="fr-FR"/>
                </w:rPr>
                <m:t>-</m:t>
              </m:r>
              <m:nary>
                <m:naryPr>
                  <m:chr m:val="∑"/>
                  <m:limLoc m:val="undOvr"/>
                  <m:subHide m:val="1"/>
                  <m:supHide m:val="1"/>
                  <m:ctrlPr>
                    <w:rPr>
                      <w:rFonts w:ascii="Cambria Math" w:hAnsi="Cambria Math" w:cs="Arial"/>
                      <w:sz w:val="21"/>
                      <w:szCs w:val="21"/>
                      <w:lang w:val="fr-FR"/>
                    </w:rPr>
                  </m:ctrlPr>
                </m:naryPr>
                <m:sub/>
                <m:sup/>
                <m:e>
                  <m:r>
                    <w:rPr>
                      <w:rFonts w:ascii="Cambria Math" w:hAnsi="Cambria Math" w:cs="Arial"/>
                      <w:sz w:val="21"/>
                      <w:szCs w:val="21"/>
                      <w:lang w:val="fr-FR"/>
                    </w:rPr>
                    <m:t>Tdown</m:t>
                  </m:r>
                </m:e>
              </m:nary>
              <m:r>
                <m:rPr>
                  <m:sty m:val="p"/>
                </m:rPr>
                <w:rPr>
                  <w:rFonts w:ascii="Cambria Math" w:hAnsi="Cambria Math" w:cs="Arial"/>
                  <w:sz w:val="21"/>
                  <w:szCs w:val="21"/>
                  <w:lang w:val="fr-FR"/>
                </w:rPr>
                <m:t>+</m:t>
              </m:r>
              <m:nary>
                <m:naryPr>
                  <m:chr m:val="∑"/>
                  <m:limLoc m:val="undOvr"/>
                  <m:subHide m:val="1"/>
                  <m:supHide m:val="1"/>
                  <m:ctrlPr>
                    <w:rPr>
                      <w:rFonts w:ascii="Cambria Math" w:hAnsi="Cambria Math" w:cs="Arial"/>
                      <w:sz w:val="21"/>
                      <w:szCs w:val="21"/>
                      <w:lang w:val="fr-FR"/>
                    </w:rPr>
                  </m:ctrlPr>
                </m:naryPr>
                <m:sub/>
                <m:sup/>
                <m:e>
                  <m:r>
                    <w:rPr>
                      <w:rFonts w:ascii="Cambria Math" w:hAnsi="Cambria Math" w:cs="Arial"/>
                      <w:sz w:val="21"/>
                      <w:szCs w:val="21"/>
                      <w:lang w:val="fr-FR"/>
                    </w:rPr>
                    <m:t>Texcluded</m:t>
                  </m:r>
                </m:e>
              </m:nary>
            </m:num>
            <m:den>
              <m:nary>
                <m:naryPr>
                  <m:chr m:val="∑"/>
                  <m:limLoc m:val="undOvr"/>
                  <m:subHide m:val="1"/>
                  <m:supHide m:val="1"/>
                  <m:ctrlPr>
                    <w:rPr>
                      <w:rFonts w:ascii="Cambria Math" w:hAnsi="Cambria Math" w:cs="Arial"/>
                      <w:sz w:val="21"/>
                      <w:szCs w:val="21"/>
                      <w:lang w:val="fr-FR"/>
                    </w:rPr>
                  </m:ctrlPr>
                </m:naryPr>
                <m:sub/>
                <m:sup/>
                <m:e>
                  <m:r>
                    <w:rPr>
                      <w:rFonts w:ascii="Cambria Math" w:hAnsi="Cambria Math" w:cs="Arial"/>
                      <w:sz w:val="21"/>
                      <w:szCs w:val="21"/>
                      <w:lang w:val="fr-FR"/>
                    </w:rPr>
                    <m:t>Tuseful</m:t>
                  </m:r>
                </m:e>
              </m:nary>
            </m:den>
          </m:f>
          <m:r>
            <w:rPr>
              <w:rFonts w:ascii="Cambria Math" w:hAnsi="Cambria Math" w:cs="Arial"/>
              <w:sz w:val="21"/>
              <w:szCs w:val="21"/>
              <w:lang w:val="fr-FR"/>
            </w:rPr>
            <m:t>x</m:t>
          </m:r>
          <m:r>
            <m:rPr>
              <m:sty m:val="p"/>
            </m:rPr>
            <w:rPr>
              <w:rFonts w:ascii="Cambria Math" w:hAnsi="Cambria Math" w:cs="Arial"/>
              <w:sz w:val="21"/>
              <w:szCs w:val="21"/>
              <w:lang w:val="fr-FR"/>
            </w:rPr>
            <m:t xml:space="preserve"> 100</m:t>
          </m:r>
        </m:oMath>
      </m:oMathPara>
    </w:p>
    <w:p w14:paraId="6C8A13FB" w14:textId="77777777" w:rsidR="00D11F02" w:rsidRPr="00FC0110" w:rsidRDefault="00D11F02" w:rsidP="00B0519E">
      <w:pPr>
        <w:pStyle w:val="Corpsdetexte"/>
        <w:keepNext w:val="0"/>
        <w:tabs>
          <w:tab w:val="clear" w:pos="-1443"/>
          <w:tab w:val="clear" w:pos="-723"/>
          <w:tab w:val="clear" w:pos="-3"/>
          <w:tab w:val="clear" w:pos="716"/>
          <w:tab w:val="clear" w:pos="1440"/>
          <w:tab w:val="clear" w:pos="2876"/>
          <w:tab w:val="clear" w:pos="3596"/>
          <w:tab w:val="clear" w:pos="4316"/>
          <w:tab w:val="clear" w:pos="5036"/>
          <w:tab w:val="clear" w:pos="5756"/>
          <w:tab w:val="clear" w:pos="6476"/>
          <w:tab w:val="clear" w:pos="7196"/>
          <w:tab w:val="clear" w:pos="7916"/>
          <w:tab w:val="clear" w:pos="8636"/>
          <w:tab w:val="clear" w:pos="9356"/>
          <w:tab w:val="clear" w:pos="10080"/>
          <w:tab w:val="clear" w:pos="10796"/>
          <w:tab w:val="clear" w:pos="11516"/>
          <w:tab w:val="clear" w:pos="12236"/>
          <w:tab w:val="clear" w:pos="12956"/>
          <w:tab w:val="clear" w:pos="13676"/>
          <w:tab w:val="clear" w:pos="14396"/>
          <w:tab w:val="clear" w:pos="15116"/>
          <w:tab w:val="clear" w:pos="15836"/>
          <w:tab w:val="clear" w:pos="16556"/>
          <w:tab w:val="clear" w:pos="17276"/>
          <w:tab w:val="clear" w:pos="17996"/>
          <w:tab w:val="clear" w:pos="18716"/>
          <w:tab w:val="left" w:pos="709"/>
          <w:tab w:val="left" w:pos="1418"/>
          <w:tab w:val="left" w:pos="2127"/>
        </w:tabs>
        <w:autoSpaceDE w:val="0"/>
        <w:autoSpaceDN w:val="0"/>
        <w:snapToGrid w:val="0"/>
        <w:spacing w:after="240"/>
        <w:ind w:left="2127" w:hanging="2127"/>
        <w:rPr>
          <w:rFonts w:ascii="Arial" w:hAnsi="Arial" w:cs="Arial"/>
          <w:sz w:val="21"/>
          <w:szCs w:val="21"/>
          <w:lang w:val="fr-FR"/>
        </w:rPr>
      </w:pPr>
    </w:p>
    <w:p w14:paraId="082D7ACC" w14:textId="77777777" w:rsidR="00D11F02" w:rsidRPr="00FC0110" w:rsidRDefault="00D11F02" w:rsidP="00B0519E">
      <w:pPr>
        <w:pStyle w:val="Corpsdetexte"/>
        <w:keepNext w:val="0"/>
        <w:tabs>
          <w:tab w:val="clear" w:pos="-1443"/>
          <w:tab w:val="clear" w:pos="-723"/>
          <w:tab w:val="clear" w:pos="-3"/>
          <w:tab w:val="clear" w:pos="716"/>
          <w:tab w:val="clear" w:pos="1440"/>
          <w:tab w:val="clear" w:pos="2876"/>
          <w:tab w:val="clear" w:pos="3596"/>
          <w:tab w:val="clear" w:pos="4316"/>
          <w:tab w:val="clear" w:pos="5036"/>
          <w:tab w:val="clear" w:pos="5756"/>
          <w:tab w:val="clear" w:pos="6476"/>
          <w:tab w:val="clear" w:pos="7196"/>
          <w:tab w:val="clear" w:pos="7916"/>
          <w:tab w:val="clear" w:pos="8636"/>
          <w:tab w:val="clear" w:pos="9356"/>
          <w:tab w:val="clear" w:pos="10080"/>
          <w:tab w:val="clear" w:pos="10796"/>
          <w:tab w:val="clear" w:pos="11516"/>
          <w:tab w:val="clear" w:pos="12236"/>
          <w:tab w:val="clear" w:pos="12956"/>
          <w:tab w:val="clear" w:pos="13676"/>
          <w:tab w:val="clear" w:pos="14396"/>
          <w:tab w:val="clear" w:pos="15116"/>
          <w:tab w:val="clear" w:pos="15836"/>
          <w:tab w:val="clear" w:pos="16556"/>
          <w:tab w:val="clear" w:pos="17276"/>
          <w:tab w:val="clear" w:pos="17996"/>
          <w:tab w:val="clear" w:pos="18716"/>
          <w:tab w:val="left" w:pos="709"/>
          <w:tab w:val="left" w:pos="1418"/>
          <w:tab w:val="left" w:pos="2127"/>
        </w:tabs>
        <w:autoSpaceDE w:val="0"/>
        <w:autoSpaceDN w:val="0"/>
        <w:snapToGrid w:val="0"/>
        <w:spacing w:after="240"/>
        <w:ind w:left="2127" w:hanging="2127"/>
        <w:rPr>
          <w:rFonts w:ascii="Arial" w:hAnsi="Arial" w:cs="Arial"/>
          <w:sz w:val="21"/>
          <w:szCs w:val="21"/>
          <w:lang w:val="fr-FR"/>
        </w:rPr>
      </w:pPr>
      <w:r w:rsidRPr="00FC0110">
        <w:rPr>
          <w:rFonts w:ascii="Arial" w:hAnsi="Arial" w:cs="Arial"/>
          <w:sz w:val="21"/>
          <w:szCs w:val="21"/>
          <w:lang w:val="fr-FR"/>
        </w:rPr>
        <w:t>où :</w:t>
      </w:r>
    </w:p>
    <w:p w14:paraId="53CCAC44" w14:textId="77777777" w:rsidR="00D11F02" w:rsidRPr="00FC0110" w:rsidRDefault="00D11F02" w:rsidP="00B0519E">
      <w:pPr>
        <w:pStyle w:val="BauchiEPClevel1"/>
        <w:tabs>
          <w:tab w:val="left" w:pos="709"/>
          <w:tab w:val="left" w:pos="1418"/>
          <w:tab w:val="left" w:pos="2127"/>
          <w:tab w:val="left" w:pos="8080"/>
        </w:tabs>
        <w:snapToGrid w:val="0"/>
        <w:rPr>
          <w:rFonts w:ascii="Arial" w:hAnsi="Arial" w:cs="Arial"/>
          <w:sz w:val="21"/>
          <w:szCs w:val="21"/>
          <w:lang w:val="fr-FR"/>
        </w:rPr>
      </w:pPr>
      <w:r w:rsidRPr="00FC0110">
        <w:rPr>
          <w:rFonts w:ascii="Arial" w:hAnsi="Arial" w:cs="Arial"/>
          <w:b/>
          <w:bCs/>
          <w:sz w:val="21"/>
          <w:szCs w:val="21"/>
          <w:lang w:val="fr-FR"/>
        </w:rPr>
        <w:t>Tuseful</w:t>
      </w:r>
      <w:r w:rsidRPr="00FC0110">
        <w:rPr>
          <w:rFonts w:ascii="Arial" w:hAnsi="Arial" w:cs="Arial"/>
          <w:sz w:val="21"/>
          <w:szCs w:val="21"/>
          <w:lang w:val="fr-FR"/>
        </w:rPr>
        <w:t xml:space="preserve"> [h] = période de temps avec une irradiance supérieure au SIM.</w:t>
      </w:r>
    </w:p>
    <w:p w14:paraId="6DF98378" w14:textId="77777777" w:rsidR="00D11F02" w:rsidRPr="00FC0110" w:rsidRDefault="00D11F02" w:rsidP="00B0519E">
      <w:pPr>
        <w:pStyle w:val="BauchiEPClevel1"/>
        <w:tabs>
          <w:tab w:val="left" w:pos="709"/>
          <w:tab w:val="left" w:pos="1418"/>
          <w:tab w:val="left" w:pos="2127"/>
          <w:tab w:val="left" w:pos="8080"/>
        </w:tabs>
        <w:snapToGrid w:val="0"/>
        <w:rPr>
          <w:rFonts w:ascii="Arial" w:hAnsi="Arial" w:cs="Arial"/>
          <w:sz w:val="21"/>
          <w:szCs w:val="21"/>
          <w:lang w:val="fr-FR"/>
        </w:rPr>
      </w:pPr>
      <w:r w:rsidRPr="00FC0110">
        <w:rPr>
          <w:rFonts w:ascii="Arial" w:hAnsi="Arial" w:cs="Arial"/>
          <w:b/>
          <w:bCs/>
          <w:sz w:val="21"/>
          <w:szCs w:val="21"/>
          <w:lang w:val="fr-FR"/>
        </w:rPr>
        <w:t>Tdown</w:t>
      </w:r>
      <w:r w:rsidRPr="00FC0110">
        <w:rPr>
          <w:rFonts w:ascii="Arial" w:hAnsi="Arial" w:cs="Arial"/>
          <w:sz w:val="21"/>
          <w:szCs w:val="21"/>
          <w:lang w:val="fr-FR"/>
        </w:rPr>
        <w:t xml:space="preserve"> [h] = période de </w:t>
      </w:r>
      <w:r w:rsidRPr="00FC0110">
        <w:rPr>
          <w:rFonts w:ascii="Arial" w:hAnsi="Arial" w:cs="Arial"/>
          <w:b/>
          <w:bCs/>
          <w:sz w:val="21"/>
          <w:szCs w:val="21"/>
          <w:lang w:val="fr-FR"/>
        </w:rPr>
        <w:t>Tuseful</w:t>
      </w:r>
      <w:r w:rsidRPr="00FC0110">
        <w:rPr>
          <w:rFonts w:ascii="Arial" w:hAnsi="Arial" w:cs="Arial"/>
          <w:sz w:val="21"/>
          <w:szCs w:val="21"/>
          <w:lang w:val="fr-FR"/>
        </w:rPr>
        <w:t xml:space="preserve"> où le système est en arrêt (pas de production d’électricité).</w:t>
      </w:r>
    </w:p>
    <w:p w14:paraId="18357979" w14:textId="343178A3" w:rsidR="00D11F02" w:rsidRPr="00FC0110" w:rsidRDefault="00D11F02" w:rsidP="00B0519E">
      <w:pPr>
        <w:pStyle w:val="BauchiEPClevel1"/>
        <w:tabs>
          <w:tab w:val="left" w:pos="709"/>
          <w:tab w:val="left" w:pos="1418"/>
          <w:tab w:val="left" w:pos="2127"/>
          <w:tab w:val="left" w:pos="8080"/>
        </w:tabs>
        <w:snapToGrid w:val="0"/>
        <w:rPr>
          <w:rFonts w:ascii="Arial" w:hAnsi="Arial" w:cs="Arial"/>
          <w:sz w:val="21"/>
          <w:szCs w:val="21"/>
          <w:lang w:val="fr-FR"/>
        </w:rPr>
      </w:pPr>
      <w:r w:rsidRPr="00FC0110">
        <w:rPr>
          <w:rFonts w:ascii="Arial" w:hAnsi="Arial" w:cs="Arial"/>
          <w:b/>
          <w:bCs/>
          <w:sz w:val="21"/>
          <w:szCs w:val="21"/>
          <w:lang w:val="fr-FR"/>
        </w:rPr>
        <w:t>Texcluded</w:t>
      </w:r>
      <w:r w:rsidRPr="00FC0110">
        <w:rPr>
          <w:rFonts w:ascii="Arial" w:hAnsi="Arial" w:cs="Arial"/>
          <w:sz w:val="21"/>
          <w:szCs w:val="21"/>
          <w:lang w:val="fr-FR"/>
        </w:rPr>
        <w:t xml:space="preserve"> [h]= part de </w:t>
      </w:r>
      <w:r w:rsidRPr="00FC0110">
        <w:rPr>
          <w:rFonts w:ascii="Arial" w:hAnsi="Arial" w:cs="Arial"/>
          <w:b/>
          <w:bCs/>
          <w:sz w:val="21"/>
          <w:szCs w:val="21"/>
          <w:lang w:val="fr-FR"/>
        </w:rPr>
        <w:t>Tdown</w:t>
      </w:r>
      <w:r w:rsidRPr="00FC0110">
        <w:rPr>
          <w:rFonts w:ascii="Arial" w:hAnsi="Arial" w:cs="Arial"/>
          <w:sz w:val="21"/>
          <w:szCs w:val="21"/>
          <w:lang w:val="fr-FR"/>
        </w:rPr>
        <w:t xml:space="preserve"> à exclure du fait de la présence d’un Évènement </w:t>
      </w:r>
      <w:r w:rsidR="00656B36" w:rsidRPr="00FC0110">
        <w:rPr>
          <w:rFonts w:ascii="Arial" w:hAnsi="Arial" w:cs="Arial"/>
          <w:sz w:val="21"/>
          <w:szCs w:val="21"/>
          <w:lang w:val="fr-FR"/>
        </w:rPr>
        <w:t>Excusable</w:t>
      </w:r>
      <w:r w:rsidRPr="00FC0110">
        <w:rPr>
          <w:rFonts w:ascii="Arial" w:hAnsi="Arial" w:cs="Arial"/>
          <w:sz w:val="21"/>
          <w:szCs w:val="21"/>
          <w:lang w:val="fr-FR"/>
        </w:rPr>
        <w:t>.</w:t>
      </w:r>
    </w:p>
    <w:p w14:paraId="5681D991" w14:textId="77777777" w:rsidR="00D11F02" w:rsidRPr="00FC0110" w:rsidRDefault="00D11F02" w:rsidP="00B0519E">
      <w:pPr>
        <w:pStyle w:val="BauchiEPClevel1"/>
        <w:tabs>
          <w:tab w:val="left" w:pos="709"/>
          <w:tab w:val="left" w:pos="1418"/>
          <w:tab w:val="left" w:pos="2127"/>
          <w:tab w:val="left" w:pos="8080"/>
        </w:tabs>
        <w:snapToGrid w:val="0"/>
        <w:rPr>
          <w:rFonts w:ascii="Arial" w:hAnsi="Arial" w:cs="Arial"/>
          <w:sz w:val="21"/>
          <w:szCs w:val="21"/>
          <w:lang w:val="fr-FR"/>
        </w:rPr>
      </w:pPr>
      <w:r w:rsidRPr="00FC0110">
        <w:rPr>
          <w:rFonts w:ascii="Arial" w:hAnsi="Arial" w:cs="Arial"/>
          <w:sz w:val="21"/>
          <w:szCs w:val="21"/>
          <w:lang w:val="fr-FR"/>
        </w:rPr>
        <w:t xml:space="preserve">En théorie, seul le moment où l'irradiance est supérieure au Seuil d'Irradiance Minimale ("SIM") est pris en compte et ceci est noté ci-dessus comme </w:t>
      </w:r>
      <w:r w:rsidRPr="00FC0110">
        <w:rPr>
          <w:rFonts w:ascii="Arial" w:hAnsi="Arial" w:cs="Arial"/>
          <w:b/>
          <w:bCs/>
          <w:sz w:val="21"/>
          <w:szCs w:val="21"/>
          <w:lang w:val="fr-FR"/>
        </w:rPr>
        <w:t>Tuseful</w:t>
      </w:r>
      <w:r w:rsidRPr="00FC0110">
        <w:rPr>
          <w:rFonts w:ascii="Arial" w:hAnsi="Arial" w:cs="Arial"/>
          <w:sz w:val="21"/>
          <w:szCs w:val="21"/>
          <w:lang w:val="fr-FR"/>
        </w:rPr>
        <w:t xml:space="preserve">, où </w:t>
      </w:r>
      <w:r w:rsidRPr="00FC0110">
        <w:rPr>
          <w:rFonts w:ascii="Arial" w:hAnsi="Arial" w:cs="Arial"/>
          <w:b/>
          <w:bCs/>
          <w:sz w:val="21"/>
          <w:szCs w:val="21"/>
          <w:lang w:val="fr-FR"/>
        </w:rPr>
        <w:t>Tuseful</w:t>
      </w:r>
      <w:r w:rsidRPr="00FC0110">
        <w:rPr>
          <w:rFonts w:ascii="Arial" w:hAnsi="Arial" w:cs="Arial"/>
          <w:sz w:val="21"/>
          <w:szCs w:val="21"/>
          <w:lang w:val="fr-FR"/>
        </w:rPr>
        <w:t xml:space="preserve"> = </w:t>
      </w:r>
      <w:r w:rsidRPr="00FC0110">
        <w:rPr>
          <w:rFonts w:ascii="Arial" w:hAnsi="Arial" w:cs="Arial"/>
          <w:b/>
          <w:bCs/>
          <w:sz w:val="21"/>
          <w:szCs w:val="21"/>
          <w:lang w:val="fr-FR"/>
        </w:rPr>
        <w:t>Ttotal</w:t>
      </w:r>
      <w:r w:rsidRPr="00FC0110">
        <w:rPr>
          <w:rFonts w:ascii="Arial" w:hAnsi="Arial" w:cs="Arial"/>
          <w:sz w:val="21"/>
          <w:szCs w:val="21"/>
          <w:lang w:val="fr-FR"/>
        </w:rPr>
        <w:t xml:space="preserve"> – </w:t>
      </w:r>
      <w:r w:rsidRPr="00FC0110">
        <w:rPr>
          <w:rFonts w:ascii="Arial" w:hAnsi="Arial" w:cs="Arial"/>
          <w:b/>
          <w:bCs/>
          <w:sz w:val="21"/>
          <w:szCs w:val="21"/>
          <w:lang w:val="fr-FR"/>
        </w:rPr>
        <w:t>T(irr&lt;MIT)</w:t>
      </w:r>
      <w:r w:rsidRPr="00FC0110">
        <w:rPr>
          <w:rFonts w:ascii="Arial" w:hAnsi="Arial" w:cs="Arial"/>
          <w:sz w:val="21"/>
          <w:szCs w:val="21"/>
          <w:lang w:val="fr-FR"/>
        </w:rPr>
        <w:t>.</w:t>
      </w:r>
    </w:p>
    <w:p w14:paraId="4E847BDF" w14:textId="77777777" w:rsidR="00D11F02" w:rsidRPr="00FC0110" w:rsidRDefault="00D11F02" w:rsidP="00B0519E">
      <w:pPr>
        <w:pStyle w:val="BauchiEPClevel1"/>
        <w:tabs>
          <w:tab w:val="left" w:pos="709"/>
          <w:tab w:val="left" w:pos="1418"/>
          <w:tab w:val="left" w:pos="2127"/>
          <w:tab w:val="left" w:pos="8080"/>
        </w:tabs>
        <w:snapToGrid w:val="0"/>
        <w:rPr>
          <w:rFonts w:ascii="Arial" w:hAnsi="Arial" w:cs="Arial"/>
          <w:sz w:val="21"/>
          <w:szCs w:val="21"/>
          <w:lang w:val="fr-FR"/>
        </w:rPr>
      </w:pPr>
      <w:r w:rsidRPr="00FC0110">
        <w:rPr>
          <w:rFonts w:ascii="Arial" w:hAnsi="Arial" w:cs="Arial"/>
          <w:sz w:val="21"/>
          <w:szCs w:val="21"/>
          <w:lang w:val="fr-FR"/>
        </w:rPr>
        <w:t xml:space="preserve">En pratique, il est souvent nécessaire de mesurer la Disponibilité au niveau d'un sous-composant (par exemple, un onduleur) et de pondérer la disponibilité des sous-composants </w:t>
      </w:r>
      <w:r w:rsidRPr="00FC0110">
        <w:rPr>
          <w:rFonts w:ascii="Arial" w:hAnsi="Arial" w:cs="Arial"/>
          <w:b/>
          <w:bCs/>
          <w:sz w:val="21"/>
          <w:szCs w:val="21"/>
          <w:lang w:val="fr-FR"/>
        </w:rPr>
        <w:t>A(i)</w:t>
      </w:r>
      <w:r w:rsidRPr="00FC0110">
        <w:rPr>
          <w:rFonts w:ascii="Arial" w:hAnsi="Arial" w:cs="Arial"/>
          <w:sz w:val="21"/>
          <w:szCs w:val="21"/>
          <w:lang w:val="fr-FR"/>
        </w:rPr>
        <w:t xml:space="preserve"> selon leur puissance en Courant continu respective </w:t>
      </w:r>
      <w:r w:rsidRPr="00FC0110">
        <w:rPr>
          <w:rFonts w:ascii="Arial" w:hAnsi="Arial" w:cs="Arial"/>
          <w:b/>
          <w:bCs/>
          <w:sz w:val="21"/>
          <w:szCs w:val="21"/>
          <w:lang w:val="fr-FR"/>
        </w:rPr>
        <w:t>Pdc(i)</w:t>
      </w:r>
      <w:r w:rsidRPr="00FC0110">
        <w:rPr>
          <w:rFonts w:ascii="Arial" w:hAnsi="Arial" w:cs="Arial"/>
          <w:sz w:val="21"/>
          <w:szCs w:val="21"/>
          <w:lang w:val="fr-FR"/>
        </w:rPr>
        <w:t>.</w:t>
      </w:r>
    </w:p>
    <w:p w14:paraId="4B90FEF1" w14:textId="77777777" w:rsidR="00D11F02" w:rsidRPr="00FC0110" w:rsidRDefault="00D11F02" w:rsidP="00B0519E">
      <w:pPr>
        <w:pStyle w:val="BauchiEPClevel1"/>
        <w:tabs>
          <w:tab w:val="left" w:pos="709"/>
          <w:tab w:val="left" w:pos="1418"/>
          <w:tab w:val="left" w:pos="2127"/>
          <w:tab w:val="left" w:pos="8080"/>
        </w:tabs>
        <w:snapToGrid w:val="0"/>
        <w:rPr>
          <w:rFonts w:ascii="Arial" w:hAnsi="Arial" w:cs="Arial"/>
          <w:sz w:val="21"/>
          <w:szCs w:val="21"/>
          <w:lang w:val="fr-FR"/>
        </w:rPr>
      </w:pPr>
      <w:r w:rsidRPr="00FC0110">
        <w:rPr>
          <w:rFonts w:ascii="Arial" w:hAnsi="Arial" w:cs="Arial"/>
          <w:sz w:val="21"/>
          <w:szCs w:val="21"/>
          <w:lang w:val="fr-FR"/>
        </w:rPr>
        <w:t>Dans ce cas, la Disponibilité de l'installation dans son ensemble (</w:t>
      </w:r>
      <w:r w:rsidRPr="00FC0110">
        <w:rPr>
          <w:rFonts w:ascii="Arial" w:hAnsi="Arial" w:cs="Arial"/>
          <w:b/>
          <w:bCs/>
          <w:sz w:val="21"/>
          <w:szCs w:val="21"/>
          <w:lang w:val="fr-FR"/>
        </w:rPr>
        <w:t>Atotal</w:t>
      </w:r>
      <w:r w:rsidRPr="00FC0110">
        <w:rPr>
          <w:rFonts w:ascii="Arial" w:hAnsi="Arial" w:cs="Arial"/>
          <w:sz w:val="21"/>
          <w:szCs w:val="21"/>
          <w:lang w:val="fr-FR"/>
        </w:rPr>
        <w:t xml:space="preserve">) avec une puissance Courant continu installée </w:t>
      </w:r>
      <w:r w:rsidRPr="00FC0110">
        <w:rPr>
          <w:rFonts w:ascii="Arial" w:hAnsi="Arial" w:cs="Arial"/>
          <w:b/>
          <w:bCs/>
          <w:sz w:val="21"/>
          <w:szCs w:val="21"/>
          <w:lang w:val="fr-FR"/>
        </w:rPr>
        <w:t>Pdc(total)</w:t>
      </w:r>
      <w:r w:rsidRPr="00FC0110">
        <w:rPr>
          <w:rFonts w:ascii="Arial" w:hAnsi="Arial" w:cs="Arial"/>
          <w:sz w:val="21"/>
          <w:szCs w:val="21"/>
          <w:lang w:val="fr-FR"/>
        </w:rPr>
        <w:t xml:space="preserve"> peut être calculée comme suit :</w:t>
      </w:r>
    </w:p>
    <w:p w14:paraId="149130BB" w14:textId="753B40FF" w:rsidR="00D11F02" w:rsidRPr="00FC0110" w:rsidRDefault="00D11F02" w:rsidP="00B0519E">
      <w:pPr>
        <w:pStyle w:val="BauchiEPClevel1"/>
        <w:tabs>
          <w:tab w:val="left" w:pos="709"/>
          <w:tab w:val="left" w:pos="1418"/>
          <w:tab w:val="left" w:pos="2127"/>
          <w:tab w:val="left" w:pos="8080"/>
        </w:tabs>
        <w:snapToGrid w:val="0"/>
        <w:rPr>
          <w:rFonts w:ascii="Arial" w:hAnsi="Arial" w:cs="Arial"/>
          <w:sz w:val="21"/>
          <w:szCs w:val="21"/>
        </w:rPr>
      </w:pPr>
      <w:r w:rsidRPr="00FC0110">
        <w:rPr>
          <w:rFonts w:ascii="Arial" w:hAnsi="Arial" w:cs="Arial"/>
          <w:sz w:val="21"/>
          <w:szCs w:val="21"/>
        </w:rPr>
        <w:t>A</w:t>
      </w:r>
      <w:r w:rsidRPr="00FC0110">
        <w:rPr>
          <w:rFonts w:ascii="Arial" w:hAnsi="Arial" w:cs="Arial"/>
          <w:sz w:val="21"/>
          <w:szCs w:val="21"/>
          <w:vertAlign w:val="subscript"/>
        </w:rPr>
        <w:t>total</w:t>
      </w:r>
      <w:r w:rsidRPr="00FC0110">
        <w:rPr>
          <w:rFonts w:ascii="Arial" w:hAnsi="Arial" w:cs="Arial"/>
          <w:sz w:val="21"/>
          <w:szCs w:val="21"/>
        </w:rPr>
        <w:t xml:space="preserve"> [%] </w:t>
      </w:r>
      <m:oMath>
        <m:r>
          <m:rPr>
            <m:sty m:val="p"/>
          </m:rPr>
          <w:rPr>
            <w:rFonts w:ascii="Cambria Math" w:hAnsi="Cambria Math" w:cs="Arial"/>
            <w:sz w:val="21"/>
            <w:szCs w:val="21"/>
          </w:rPr>
          <m:t xml:space="preserve">=100 </m:t>
        </m:r>
        <m:r>
          <w:rPr>
            <w:rFonts w:ascii="Cambria Math" w:hAnsi="Cambria Math" w:cs="Arial"/>
            <w:sz w:val="21"/>
            <w:szCs w:val="21"/>
          </w:rPr>
          <m:t>x</m:t>
        </m:r>
        <m:r>
          <m:rPr>
            <m:sty m:val="p"/>
          </m:rPr>
          <w:rPr>
            <w:rFonts w:ascii="Cambria Math" w:hAnsi="Cambria Math" w:cs="Arial"/>
            <w:sz w:val="21"/>
            <w:szCs w:val="21"/>
          </w:rPr>
          <m:t xml:space="preserve"> ∑(</m:t>
        </m:r>
        <m:r>
          <w:rPr>
            <w:rFonts w:ascii="Cambria Math" w:hAnsi="Cambria Math" w:cs="Arial"/>
            <w:sz w:val="21"/>
            <w:szCs w:val="21"/>
            <w:lang w:val="fr-FR"/>
          </w:rPr>
          <m:t>A</m:t>
        </m:r>
        <m:d>
          <m:dPr>
            <m:ctrlPr>
              <w:rPr>
                <w:rFonts w:ascii="Cambria Math" w:hAnsi="Cambria Math" w:cs="Arial"/>
                <w:sz w:val="21"/>
                <w:szCs w:val="21"/>
                <w:lang w:val="fr-FR"/>
              </w:rPr>
            </m:ctrlPr>
          </m:dPr>
          <m:e>
            <m:r>
              <w:rPr>
                <w:rFonts w:ascii="Cambria Math" w:hAnsi="Cambria Math" w:cs="Arial"/>
                <w:sz w:val="21"/>
                <w:szCs w:val="21"/>
                <w:lang w:val="fr-FR"/>
              </w:rPr>
              <m:t>i</m:t>
            </m:r>
          </m:e>
        </m:d>
        <m:r>
          <m:rPr>
            <m:sty m:val="p"/>
          </m:rPr>
          <w:rPr>
            <w:rFonts w:ascii="Cambria Math" w:hAnsi="Cambria Math" w:cs="Arial"/>
            <w:sz w:val="21"/>
            <w:szCs w:val="21"/>
          </w:rPr>
          <m:t xml:space="preserve"> </m:t>
        </m:r>
        <m:r>
          <w:rPr>
            <w:rFonts w:ascii="Cambria Math" w:hAnsi="Cambria Math" w:cs="Arial"/>
            <w:sz w:val="21"/>
            <w:szCs w:val="21"/>
          </w:rPr>
          <m:t>x</m:t>
        </m:r>
        <m:r>
          <m:rPr>
            <m:sty m:val="p"/>
          </m:rPr>
          <w:rPr>
            <w:rFonts w:ascii="Cambria Math" w:hAnsi="Cambria Math" w:cs="Arial"/>
            <w:sz w:val="21"/>
            <w:szCs w:val="21"/>
          </w:rPr>
          <m:t xml:space="preserve"> </m:t>
        </m:r>
        <m:f>
          <m:fPr>
            <m:ctrlPr>
              <w:rPr>
                <w:rFonts w:ascii="Cambria Math" w:hAnsi="Cambria Math" w:cs="Arial"/>
                <w:sz w:val="21"/>
                <w:szCs w:val="21"/>
                <w:lang w:val="fr-FR"/>
              </w:rPr>
            </m:ctrlPr>
          </m:fPr>
          <m:num>
            <m:r>
              <w:rPr>
                <w:rFonts w:ascii="Cambria Math" w:hAnsi="Cambria Math" w:cs="Arial"/>
                <w:sz w:val="21"/>
                <w:szCs w:val="21"/>
                <w:lang w:val="fr-FR"/>
              </w:rPr>
              <m:t>Pdc</m:t>
            </m:r>
            <m:r>
              <m:rPr>
                <m:sty m:val="p"/>
              </m:rPr>
              <w:rPr>
                <w:rFonts w:ascii="Cambria Math" w:hAnsi="Cambria Math" w:cs="Arial"/>
                <w:sz w:val="21"/>
                <w:szCs w:val="21"/>
              </w:rPr>
              <m:t>(</m:t>
            </m:r>
            <m:r>
              <w:rPr>
                <w:rFonts w:ascii="Cambria Math" w:hAnsi="Cambria Math" w:cs="Arial"/>
                <w:sz w:val="21"/>
                <w:szCs w:val="21"/>
                <w:lang w:val="fr-FR"/>
              </w:rPr>
              <m:t>i</m:t>
            </m:r>
            <m:r>
              <m:rPr>
                <m:sty m:val="p"/>
              </m:rPr>
              <w:rPr>
                <w:rFonts w:ascii="Cambria Math" w:hAnsi="Cambria Math" w:cs="Arial"/>
                <w:sz w:val="21"/>
                <w:szCs w:val="21"/>
              </w:rPr>
              <m:t>)</m:t>
            </m:r>
          </m:num>
          <m:den>
            <m:r>
              <w:rPr>
                <w:rFonts w:ascii="Cambria Math" w:hAnsi="Cambria Math" w:cs="Arial"/>
                <w:sz w:val="21"/>
                <w:szCs w:val="21"/>
                <w:lang w:val="fr-FR"/>
              </w:rPr>
              <m:t>Pdc</m:t>
            </m:r>
            <m:r>
              <m:rPr>
                <m:sty m:val="p"/>
              </m:rPr>
              <w:rPr>
                <w:rFonts w:ascii="Cambria Math" w:hAnsi="Cambria Math" w:cs="Arial"/>
                <w:sz w:val="21"/>
                <w:szCs w:val="21"/>
              </w:rPr>
              <m:t>(</m:t>
            </m:r>
            <m:r>
              <w:rPr>
                <w:rFonts w:ascii="Cambria Math" w:hAnsi="Cambria Math" w:cs="Arial"/>
                <w:sz w:val="21"/>
                <w:szCs w:val="21"/>
                <w:lang w:val="fr-FR"/>
              </w:rPr>
              <m:t>total</m:t>
            </m:r>
            <m:r>
              <m:rPr>
                <m:sty m:val="p"/>
              </m:rPr>
              <w:rPr>
                <w:rFonts w:ascii="Cambria Math" w:hAnsi="Cambria Math" w:cs="Arial"/>
                <w:sz w:val="21"/>
                <w:szCs w:val="21"/>
              </w:rPr>
              <m:t>)</m:t>
            </m:r>
          </m:den>
        </m:f>
      </m:oMath>
      <w:r w:rsidRPr="00FC0110">
        <w:rPr>
          <w:rFonts w:ascii="Arial" w:hAnsi="Arial" w:cs="Arial"/>
          <w:sz w:val="21"/>
          <w:szCs w:val="21"/>
        </w:rPr>
        <w:t xml:space="preserve"> )</w:t>
      </w:r>
    </w:p>
    <w:p w14:paraId="21072CDC" w14:textId="0A9FF2EE" w:rsidR="00D11F02" w:rsidRPr="00FC0110" w:rsidRDefault="00D11F02" w:rsidP="00B0519E">
      <w:pPr>
        <w:pStyle w:val="BauchiEPClevel1"/>
        <w:tabs>
          <w:tab w:val="left" w:pos="709"/>
          <w:tab w:val="left" w:pos="1418"/>
          <w:tab w:val="left" w:pos="2127"/>
          <w:tab w:val="left" w:pos="8080"/>
        </w:tabs>
        <w:snapToGrid w:val="0"/>
        <w:rPr>
          <w:rFonts w:ascii="Arial" w:hAnsi="Arial" w:cs="Arial"/>
          <w:sz w:val="21"/>
          <w:szCs w:val="21"/>
          <w:lang w:val="fr-FR"/>
        </w:rPr>
      </w:pPr>
      <w:r w:rsidRPr="00FC0110">
        <w:rPr>
          <w:rFonts w:ascii="Arial" w:hAnsi="Arial" w:cs="Arial"/>
          <w:sz w:val="21"/>
          <w:szCs w:val="21"/>
          <w:lang w:val="fr-FR"/>
        </w:rPr>
        <w:t>Pour le calcul de la Disponibilité, les données d'irradiation et de production de quinze (15) minutes sont prises comme référence, si la granularité des composants supérieure ou égale au niveau de l'onduleur.</w:t>
      </w:r>
      <w:r w:rsidR="00BF49B0" w:rsidRPr="00FC0110">
        <w:rPr>
          <w:rFonts w:ascii="Arial" w:hAnsi="Arial" w:cs="Arial"/>
          <w:sz w:val="21"/>
          <w:szCs w:val="21"/>
          <w:lang w:val="fr-FR"/>
        </w:rPr>
        <w:t xml:space="preserve"> </w:t>
      </w:r>
      <w:r w:rsidRPr="00FC0110">
        <w:rPr>
          <w:rFonts w:ascii="Arial" w:hAnsi="Arial" w:cs="Arial"/>
          <w:sz w:val="21"/>
          <w:szCs w:val="21"/>
          <w:lang w:val="fr-FR"/>
        </w:rPr>
        <w:t>Tout ce qui est en dessous du niveau de l'onduleur est pris en compte par la garantie de délai d'intervention.</w:t>
      </w:r>
    </w:p>
    <w:p w14:paraId="2B50ACDE" w14:textId="77777777" w:rsidR="00D11F02" w:rsidRPr="00FC0110" w:rsidRDefault="00D11F02" w:rsidP="00B0519E">
      <w:pPr>
        <w:pStyle w:val="BauchiEPClevel1"/>
        <w:tabs>
          <w:tab w:val="left" w:pos="709"/>
          <w:tab w:val="left" w:pos="1418"/>
          <w:tab w:val="left" w:pos="2127"/>
          <w:tab w:val="left" w:pos="8080"/>
        </w:tabs>
        <w:snapToGrid w:val="0"/>
        <w:rPr>
          <w:rFonts w:ascii="Arial" w:hAnsi="Arial" w:cs="Arial"/>
          <w:sz w:val="21"/>
          <w:szCs w:val="21"/>
          <w:lang w:val="fr-FR"/>
        </w:rPr>
      </w:pPr>
      <w:r w:rsidRPr="00FC0110">
        <w:rPr>
          <w:rFonts w:ascii="Arial" w:hAnsi="Arial" w:cs="Arial"/>
          <w:b/>
          <w:bCs/>
          <w:sz w:val="21"/>
          <w:szCs w:val="21"/>
          <w:lang w:val="fr-FR"/>
        </w:rPr>
        <w:t>DISPONIBILITÉ MINIMALE GARANTIE</w:t>
      </w:r>
      <w:r w:rsidRPr="00FC0110">
        <w:rPr>
          <w:rFonts w:ascii="Arial" w:hAnsi="Arial" w:cs="Arial"/>
          <w:sz w:val="21"/>
          <w:szCs w:val="21"/>
          <w:lang w:val="fr-FR"/>
        </w:rPr>
        <w:t xml:space="preserve"> ("</w:t>
      </w:r>
      <w:r w:rsidRPr="00FC0110">
        <w:rPr>
          <w:rFonts w:ascii="Arial" w:hAnsi="Arial" w:cs="Arial"/>
          <w:b/>
          <w:bCs/>
          <w:sz w:val="21"/>
          <w:szCs w:val="21"/>
          <w:lang w:val="fr-FR"/>
        </w:rPr>
        <w:t>MGA</w:t>
      </w:r>
      <w:r w:rsidRPr="00FC0110">
        <w:rPr>
          <w:rFonts w:ascii="Arial" w:hAnsi="Arial" w:cs="Arial"/>
          <w:sz w:val="21"/>
          <w:szCs w:val="21"/>
          <w:lang w:val="fr-FR"/>
        </w:rPr>
        <w:t>")</w:t>
      </w:r>
    </w:p>
    <w:p w14:paraId="51049C49" w14:textId="77777777" w:rsidR="00D11F02" w:rsidRPr="00FC0110" w:rsidRDefault="00D11F02" w:rsidP="00B0519E">
      <w:pPr>
        <w:pStyle w:val="BauchiEPClevel1"/>
        <w:tabs>
          <w:tab w:val="left" w:pos="709"/>
          <w:tab w:val="left" w:pos="1418"/>
          <w:tab w:val="left" w:pos="2127"/>
          <w:tab w:val="left" w:pos="8080"/>
        </w:tabs>
        <w:snapToGrid w:val="0"/>
        <w:rPr>
          <w:rFonts w:ascii="Arial" w:hAnsi="Arial" w:cs="Arial"/>
          <w:sz w:val="21"/>
          <w:szCs w:val="21"/>
          <w:lang w:val="fr-FR"/>
        </w:rPr>
      </w:pPr>
      <w:r w:rsidRPr="00FC0110">
        <w:rPr>
          <w:rFonts w:ascii="Arial" w:hAnsi="Arial" w:cs="Arial"/>
          <w:sz w:val="21"/>
          <w:szCs w:val="21"/>
          <w:lang w:val="fr-FR"/>
        </w:rPr>
        <w:t>La Disponibilité Minimale Garantie correspond au pourcentage indiqué dans le Tableau des Informations Clés.</w:t>
      </w:r>
    </w:p>
    <w:p w14:paraId="38EC7BFB" w14:textId="77777777" w:rsidR="00D11F02" w:rsidRPr="00FC0110" w:rsidRDefault="00D11F02" w:rsidP="00B0519E">
      <w:pPr>
        <w:pStyle w:val="BauchiEPClevel1"/>
        <w:tabs>
          <w:tab w:val="left" w:pos="709"/>
          <w:tab w:val="left" w:pos="1418"/>
          <w:tab w:val="left" w:pos="2127"/>
          <w:tab w:val="left" w:pos="8080"/>
        </w:tabs>
        <w:snapToGrid w:val="0"/>
        <w:rPr>
          <w:rFonts w:ascii="Arial" w:hAnsi="Arial" w:cs="Arial"/>
          <w:b/>
          <w:bCs/>
          <w:sz w:val="21"/>
          <w:szCs w:val="21"/>
          <w:lang w:val="fr-FR"/>
        </w:rPr>
      </w:pPr>
      <w:r w:rsidRPr="00FC0110">
        <w:rPr>
          <w:rFonts w:ascii="Arial" w:hAnsi="Arial" w:cs="Arial"/>
          <w:b/>
          <w:bCs/>
          <w:sz w:val="21"/>
          <w:szCs w:val="21"/>
          <w:lang w:val="fr-FR"/>
        </w:rPr>
        <w:t>DISPONIBILITÉ MESURÉE</w:t>
      </w:r>
    </w:p>
    <w:p w14:paraId="635D0F64" w14:textId="77777777" w:rsidR="00D11F02" w:rsidRPr="00FC0110" w:rsidRDefault="00D11F02" w:rsidP="00B0519E">
      <w:pPr>
        <w:pStyle w:val="BauchiEPClevel1"/>
        <w:tabs>
          <w:tab w:val="left" w:pos="709"/>
          <w:tab w:val="left" w:pos="1418"/>
          <w:tab w:val="left" w:pos="2127"/>
          <w:tab w:val="left" w:pos="8080"/>
        </w:tabs>
        <w:snapToGrid w:val="0"/>
        <w:rPr>
          <w:rFonts w:ascii="Arial" w:hAnsi="Arial" w:cs="Arial"/>
          <w:sz w:val="21"/>
          <w:szCs w:val="21"/>
          <w:lang w:val="fr-FR"/>
        </w:rPr>
      </w:pPr>
      <w:r w:rsidRPr="00FC0110">
        <w:rPr>
          <w:rFonts w:ascii="Arial" w:hAnsi="Arial" w:cs="Arial"/>
          <w:sz w:val="21"/>
          <w:szCs w:val="21"/>
          <w:lang w:val="fr-FR"/>
        </w:rPr>
        <w:t>La Disponibilité Mesurée correspond à la durée pendant laquelle l’Installation fonctionne par rapport à la durée totale potentielle de son fonctionnement.</w:t>
      </w:r>
    </w:p>
    <w:p w14:paraId="04246CE9" w14:textId="0540140B" w:rsidR="00D11F02" w:rsidRPr="00FC0110" w:rsidRDefault="00D11F02" w:rsidP="00B0519E">
      <w:pPr>
        <w:pStyle w:val="BauchiEPClevel1"/>
        <w:tabs>
          <w:tab w:val="left" w:pos="709"/>
          <w:tab w:val="left" w:pos="1418"/>
          <w:tab w:val="left" w:pos="2127"/>
          <w:tab w:val="left" w:pos="8080"/>
        </w:tabs>
        <w:snapToGrid w:val="0"/>
        <w:rPr>
          <w:rFonts w:ascii="Arial" w:hAnsi="Arial" w:cs="Arial"/>
          <w:b/>
          <w:bCs/>
          <w:sz w:val="21"/>
          <w:szCs w:val="21"/>
          <w:lang w:val="fr-FR"/>
        </w:rPr>
      </w:pPr>
      <w:r w:rsidRPr="00FC0110">
        <w:rPr>
          <w:rFonts w:ascii="Arial" w:hAnsi="Arial" w:cs="Arial"/>
          <w:b/>
          <w:bCs/>
          <w:sz w:val="21"/>
          <w:szCs w:val="21"/>
          <w:lang w:val="fr-FR"/>
        </w:rPr>
        <w:t xml:space="preserve">ÉVÈNEMENTS </w:t>
      </w:r>
      <w:r w:rsidR="00656B36" w:rsidRPr="00FC0110">
        <w:rPr>
          <w:rFonts w:ascii="Arial" w:hAnsi="Arial" w:cs="Arial"/>
          <w:b/>
          <w:bCs/>
          <w:sz w:val="21"/>
          <w:szCs w:val="21"/>
          <w:lang w:val="fr-FR"/>
        </w:rPr>
        <w:t>EXCUSABLE</w:t>
      </w:r>
      <w:r w:rsidRPr="00FC0110">
        <w:rPr>
          <w:rFonts w:ascii="Arial" w:hAnsi="Arial" w:cs="Arial"/>
          <w:b/>
          <w:bCs/>
          <w:sz w:val="21"/>
          <w:szCs w:val="21"/>
          <w:lang w:val="fr-FR"/>
        </w:rPr>
        <w:t>S</w:t>
      </w:r>
    </w:p>
    <w:p w14:paraId="0472EA9C" w14:textId="24A860A9" w:rsidR="00D11F02" w:rsidRPr="00FC0110" w:rsidRDefault="00D11F02" w:rsidP="00B0519E">
      <w:pPr>
        <w:pStyle w:val="BauchiEPClevel1"/>
        <w:tabs>
          <w:tab w:val="left" w:pos="709"/>
          <w:tab w:val="left" w:pos="1418"/>
          <w:tab w:val="left" w:pos="2127"/>
          <w:tab w:val="left" w:pos="8080"/>
        </w:tabs>
        <w:snapToGrid w:val="0"/>
        <w:rPr>
          <w:rFonts w:ascii="Arial" w:hAnsi="Arial" w:cs="Arial"/>
          <w:sz w:val="21"/>
          <w:szCs w:val="21"/>
          <w:lang w:val="fr-FR"/>
        </w:rPr>
      </w:pPr>
      <w:r w:rsidRPr="00FC0110">
        <w:rPr>
          <w:rFonts w:ascii="Arial" w:hAnsi="Arial" w:cs="Arial"/>
          <w:sz w:val="21"/>
          <w:szCs w:val="21"/>
          <w:lang w:val="fr-FR"/>
        </w:rPr>
        <w:lastRenderedPageBreak/>
        <w:t xml:space="preserve">Les Événements </w:t>
      </w:r>
      <w:r w:rsidR="00656B36" w:rsidRPr="00FC0110">
        <w:rPr>
          <w:rFonts w:ascii="Arial" w:hAnsi="Arial" w:cs="Arial"/>
          <w:sz w:val="21"/>
          <w:szCs w:val="21"/>
          <w:lang w:val="fr-FR"/>
        </w:rPr>
        <w:t>Excusable</w:t>
      </w:r>
      <w:r w:rsidRPr="00FC0110">
        <w:rPr>
          <w:rFonts w:ascii="Arial" w:hAnsi="Arial" w:cs="Arial"/>
          <w:sz w:val="21"/>
          <w:szCs w:val="21"/>
          <w:lang w:val="fr-FR"/>
        </w:rPr>
        <w:t xml:space="preserve">s suivants donnent droit à l'Exploitant d'être déchargé des obligations qu'il n'est pas en mesure d'exécuter du fait de l'Événement </w:t>
      </w:r>
      <w:r w:rsidR="00656B36" w:rsidRPr="00FC0110">
        <w:rPr>
          <w:rFonts w:ascii="Arial" w:hAnsi="Arial" w:cs="Arial"/>
          <w:sz w:val="21"/>
          <w:szCs w:val="21"/>
          <w:lang w:val="fr-FR"/>
        </w:rPr>
        <w:t>Excusable</w:t>
      </w:r>
      <w:r w:rsidRPr="00FC0110">
        <w:rPr>
          <w:rFonts w:ascii="Arial" w:hAnsi="Arial" w:cs="Arial"/>
          <w:sz w:val="21"/>
          <w:szCs w:val="21"/>
          <w:lang w:val="fr-FR"/>
        </w:rPr>
        <w:t xml:space="preserve"> et sont exclus du calcul de la Disponibilité (c.à.d traités comme </w:t>
      </w:r>
      <w:r w:rsidRPr="00FC0110">
        <w:rPr>
          <w:rFonts w:ascii="Arial" w:hAnsi="Arial" w:cs="Arial"/>
          <w:b/>
          <w:bCs/>
          <w:sz w:val="21"/>
          <w:szCs w:val="21"/>
          <w:lang w:val="fr-FR"/>
        </w:rPr>
        <w:t>Texcluded</w:t>
      </w:r>
      <w:r w:rsidRPr="00FC0110">
        <w:rPr>
          <w:rFonts w:ascii="Arial" w:hAnsi="Arial" w:cs="Arial"/>
          <w:sz w:val="21"/>
          <w:szCs w:val="21"/>
          <w:lang w:val="fr-FR"/>
        </w:rPr>
        <w:t xml:space="preserve"> [h]) ou de l'application de l'Ajustement du Prix pour Non-respect du Délais d’Intervention, dans la mesure où ils n'ont pas été causés par l'Exploitant, le Représentant de l'Exploitant ou l'un de leurs agents, personnel ou sous-traitants, ou n'y ont pas contribué :</w:t>
      </w:r>
    </w:p>
    <w:p w14:paraId="479F0C7B" w14:textId="49046E97" w:rsidR="00D11F02" w:rsidRPr="00FC0110" w:rsidRDefault="00D11F02" w:rsidP="00E95B2E">
      <w:pPr>
        <w:pStyle w:val="BauchiEPClevel1"/>
        <w:numPr>
          <w:ilvl w:val="0"/>
          <w:numId w:val="129"/>
        </w:numPr>
        <w:tabs>
          <w:tab w:val="left" w:pos="709"/>
          <w:tab w:val="left" w:pos="1418"/>
          <w:tab w:val="left" w:pos="2127"/>
          <w:tab w:val="left" w:pos="8080"/>
        </w:tabs>
        <w:snapToGrid w:val="0"/>
        <w:ind w:hanging="720"/>
        <w:rPr>
          <w:rFonts w:ascii="Arial" w:hAnsi="Arial" w:cs="Arial"/>
          <w:sz w:val="21"/>
          <w:szCs w:val="21"/>
          <w:lang w:val="fr-FR"/>
        </w:rPr>
      </w:pPr>
      <w:r w:rsidRPr="00FC0110">
        <w:rPr>
          <w:rFonts w:ascii="Arial" w:hAnsi="Arial" w:cs="Arial"/>
          <w:sz w:val="21"/>
          <w:szCs w:val="21"/>
          <w:lang w:val="fr-FR"/>
        </w:rPr>
        <w:t>un acte, une omission ou un manquement de la Société de Projet ou du Représentant de la Société de Projet</w:t>
      </w:r>
      <w:r w:rsidR="00660298" w:rsidRPr="00FC0110">
        <w:rPr>
          <w:rFonts w:ascii="Arial" w:hAnsi="Arial" w:cs="Arial"/>
          <w:sz w:val="21"/>
          <w:szCs w:val="21"/>
          <w:lang w:val="fr-FR"/>
        </w:rPr>
        <w:t> ;</w:t>
      </w:r>
    </w:p>
    <w:p w14:paraId="3BAEB229" w14:textId="6627D639" w:rsidR="00D11F02" w:rsidRPr="00FC0110" w:rsidRDefault="00D11F02" w:rsidP="00E95B2E">
      <w:pPr>
        <w:pStyle w:val="BauchiEPClevel1"/>
        <w:numPr>
          <w:ilvl w:val="0"/>
          <w:numId w:val="129"/>
        </w:numPr>
        <w:tabs>
          <w:tab w:val="left" w:pos="709"/>
          <w:tab w:val="left" w:pos="1418"/>
          <w:tab w:val="left" w:pos="2127"/>
          <w:tab w:val="left" w:pos="8080"/>
        </w:tabs>
        <w:snapToGrid w:val="0"/>
        <w:ind w:hanging="720"/>
        <w:rPr>
          <w:rFonts w:ascii="Arial" w:hAnsi="Arial" w:cs="Arial"/>
          <w:sz w:val="21"/>
          <w:szCs w:val="21"/>
          <w:lang w:val="fr-FR"/>
        </w:rPr>
      </w:pPr>
      <w:r w:rsidRPr="00FC0110">
        <w:rPr>
          <w:rFonts w:ascii="Arial" w:hAnsi="Arial" w:cs="Arial"/>
          <w:sz w:val="21"/>
          <w:szCs w:val="21"/>
          <w:lang w:val="fr-FR"/>
        </w:rPr>
        <w:t>l'exécution sur le Site de travaux et de services ne faisant pas partie du présent Contrat par des personnes employées par la Société de Projet ou par le Gouvernement</w:t>
      </w:r>
      <w:r w:rsidR="00660298" w:rsidRPr="00FC0110">
        <w:rPr>
          <w:rFonts w:ascii="Arial" w:hAnsi="Arial" w:cs="Arial"/>
          <w:sz w:val="21"/>
          <w:szCs w:val="21"/>
          <w:lang w:val="fr-FR"/>
        </w:rPr>
        <w:t> ;</w:t>
      </w:r>
    </w:p>
    <w:p w14:paraId="37F5A2D1" w14:textId="6A2062B5" w:rsidR="00D11F02" w:rsidRPr="00FC0110" w:rsidRDefault="00D11F02" w:rsidP="00E95B2E">
      <w:pPr>
        <w:pStyle w:val="BauchiEPClevel1"/>
        <w:numPr>
          <w:ilvl w:val="0"/>
          <w:numId w:val="129"/>
        </w:numPr>
        <w:tabs>
          <w:tab w:val="left" w:pos="709"/>
          <w:tab w:val="left" w:pos="1418"/>
          <w:tab w:val="left" w:pos="2127"/>
          <w:tab w:val="left" w:pos="8080"/>
        </w:tabs>
        <w:snapToGrid w:val="0"/>
        <w:ind w:hanging="720"/>
        <w:rPr>
          <w:rFonts w:ascii="Arial" w:hAnsi="Arial" w:cs="Arial"/>
          <w:sz w:val="21"/>
          <w:szCs w:val="21"/>
          <w:lang w:val="fr-FR"/>
        </w:rPr>
      </w:pPr>
      <w:r w:rsidRPr="00FC0110">
        <w:rPr>
          <w:rFonts w:ascii="Arial" w:hAnsi="Arial" w:cs="Arial"/>
          <w:sz w:val="21"/>
          <w:szCs w:val="21"/>
          <w:lang w:val="fr-FR"/>
        </w:rPr>
        <w:t>le fait pour la Société de Projet de ne pas permettre l'accès au Site conformément à l’</w:t>
      </w:r>
      <w:r w:rsidR="00FF4C61" w:rsidRPr="00FC0110">
        <w:rPr>
          <w:rFonts w:ascii="Arial" w:hAnsi="Arial" w:cs="Arial"/>
          <w:sz w:val="21"/>
          <w:szCs w:val="21"/>
          <w:lang w:val="fr-FR"/>
        </w:rPr>
        <w:t>Article</w:t>
      </w:r>
      <w:r w:rsidRPr="00FC0110">
        <w:rPr>
          <w:rFonts w:ascii="Arial" w:hAnsi="Arial" w:cs="Arial"/>
          <w:sz w:val="21"/>
          <w:szCs w:val="21"/>
          <w:lang w:val="fr-FR"/>
        </w:rPr>
        <w:t xml:space="preserve"> </w:t>
      </w:r>
      <w:hyperlink w:anchor="_bookmark71" w:history="1">
        <w:r w:rsidRPr="00FC0110">
          <w:rPr>
            <w:rFonts w:ascii="Arial" w:hAnsi="Arial" w:cs="Arial"/>
            <w:sz w:val="21"/>
            <w:szCs w:val="21"/>
            <w:lang w:val="fr-FR"/>
          </w:rPr>
          <w:t>5.1</w:t>
        </w:r>
      </w:hyperlink>
      <w:r w:rsidRPr="00FC0110">
        <w:rPr>
          <w:rFonts w:ascii="Arial" w:hAnsi="Arial" w:cs="Arial"/>
          <w:sz w:val="21"/>
          <w:szCs w:val="21"/>
          <w:lang w:val="fr-FR"/>
        </w:rPr>
        <w:t xml:space="preserve"> (Accès)</w:t>
      </w:r>
      <w:r w:rsidR="00660298" w:rsidRPr="00FC0110">
        <w:rPr>
          <w:rFonts w:ascii="Arial" w:hAnsi="Arial" w:cs="Arial"/>
          <w:sz w:val="21"/>
          <w:szCs w:val="21"/>
          <w:lang w:val="fr-FR"/>
        </w:rPr>
        <w:t> ;</w:t>
      </w:r>
      <w:r w:rsidRPr="00FC0110">
        <w:rPr>
          <w:rStyle w:val="Appelnotedebasdep"/>
          <w:rFonts w:ascii="Arial" w:hAnsi="Arial" w:cs="Arial"/>
          <w:sz w:val="21"/>
          <w:szCs w:val="21"/>
          <w:lang w:val="fr-FR"/>
        </w:rPr>
        <w:footnoteReference w:id="57"/>
      </w:r>
      <w:r w:rsidRPr="00FC0110">
        <w:rPr>
          <w:rFonts w:ascii="Arial" w:hAnsi="Arial" w:cs="Arial"/>
          <w:sz w:val="21"/>
          <w:szCs w:val="21"/>
          <w:lang w:val="fr-FR"/>
        </w:rPr>
        <w:t xml:space="preserve"> ou</w:t>
      </w:r>
    </w:p>
    <w:p w14:paraId="6573F02F" w14:textId="42BC1080" w:rsidR="00D11F02" w:rsidRPr="00FC0110" w:rsidRDefault="00D11F02" w:rsidP="00E95B2E">
      <w:pPr>
        <w:pStyle w:val="BauchiEPClevel1"/>
        <w:numPr>
          <w:ilvl w:val="0"/>
          <w:numId w:val="129"/>
        </w:numPr>
        <w:tabs>
          <w:tab w:val="left" w:pos="709"/>
          <w:tab w:val="left" w:pos="1418"/>
          <w:tab w:val="left" w:pos="2127"/>
          <w:tab w:val="left" w:pos="8080"/>
        </w:tabs>
        <w:snapToGrid w:val="0"/>
        <w:ind w:hanging="720"/>
        <w:rPr>
          <w:rFonts w:ascii="Arial" w:hAnsi="Arial" w:cs="Arial"/>
          <w:sz w:val="21"/>
          <w:szCs w:val="21"/>
          <w:lang w:val="fr-FR"/>
        </w:rPr>
      </w:pPr>
      <w:r w:rsidRPr="00FC0110">
        <w:rPr>
          <w:rFonts w:ascii="Arial" w:hAnsi="Arial" w:cs="Arial"/>
          <w:sz w:val="21"/>
          <w:szCs w:val="21"/>
          <w:lang w:val="fr-FR"/>
        </w:rPr>
        <w:t>une Période de Réduction Imputable à l’Acheteur</w:t>
      </w:r>
      <w:r w:rsidR="00660298" w:rsidRPr="00FC0110">
        <w:rPr>
          <w:rFonts w:ascii="Arial" w:hAnsi="Arial" w:cs="Arial"/>
          <w:sz w:val="21"/>
          <w:szCs w:val="21"/>
          <w:lang w:val="fr-FR"/>
        </w:rPr>
        <w:t> ;</w:t>
      </w:r>
    </w:p>
    <w:p w14:paraId="2BD2271F" w14:textId="65960591" w:rsidR="00D11F02" w:rsidRPr="00FC0110" w:rsidRDefault="00D11F02" w:rsidP="00E95B2E">
      <w:pPr>
        <w:pStyle w:val="BauchiEPClevel1"/>
        <w:numPr>
          <w:ilvl w:val="0"/>
          <w:numId w:val="129"/>
        </w:numPr>
        <w:tabs>
          <w:tab w:val="left" w:pos="709"/>
          <w:tab w:val="left" w:pos="1418"/>
          <w:tab w:val="left" w:pos="2127"/>
          <w:tab w:val="left" w:pos="8080"/>
        </w:tabs>
        <w:snapToGrid w:val="0"/>
        <w:ind w:hanging="720"/>
        <w:rPr>
          <w:rFonts w:ascii="Arial" w:hAnsi="Arial" w:cs="Arial"/>
          <w:sz w:val="21"/>
          <w:szCs w:val="21"/>
          <w:lang w:val="fr-FR"/>
        </w:rPr>
      </w:pPr>
      <w:r w:rsidRPr="00FC0110">
        <w:rPr>
          <w:rFonts w:ascii="Arial" w:hAnsi="Arial" w:cs="Arial"/>
          <w:sz w:val="21"/>
          <w:szCs w:val="21"/>
          <w:lang w:val="fr-FR"/>
        </w:rPr>
        <w:t>toute autre directive émise par la Société de Projet ou par le Représentant de la Société de Projet pour interrompre ou suspendre les Prestations d’Exploitation-Maintenance</w:t>
      </w:r>
      <w:r w:rsidR="00660298" w:rsidRPr="00FC0110">
        <w:rPr>
          <w:rFonts w:ascii="Arial" w:hAnsi="Arial" w:cs="Arial"/>
          <w:sz w:val="21"/>
          <w:szCs w:val="21"/>
          <w:lang w:val="fr-FR"/>
        </w:rPr>
        <w:t> ;</w:t>
      </w:r>
    </w:p>
    <w:p w14:paraId="3833A741" w14:textId="5B98A2CB" w:rsidR="00D11F02" w:rsidRPr="00FC0110" w:rsidRDefault="00D11F02" w:rsidP="00E95B2E">
      <w:pPr>
        <w:pStyle w:val="BauchiEPClevel1"/>
        <w:numPr>
          <w:ilvl w:val="0"/>
          <w:numId w:val="129"/>
        </w:numPr>
        <w:tabs>
          <w:tab w:val="left" w:pos="709"/>
          <w:tab w:val="left" w:pos="1418"/>
          <w:tab w:val="left" w:pos="2127"/>
          <w:tab w:val="left" w:pos="8080"/>
        </w:tabs>
        <w:snapToGrid w:val="0"/>
        <w:ind w:hanging="720"/>
        <w:rPr>
          <w:rFonts w:ascii="Arial" w:hAnsi="Arial" w:cs="Arial"/>
          <w:sz w:val="21"/>
          <w:szCs w:val="21"/>
          <w:lang w:val="fr-FR"/>
        </w:rPr>
      </w:pPr>
      <w:r w:rsidRPr="00FC0110">
        <w:rPr>
          <w:rFonts w:ascii="Arial" w:hAnsi="Arial" w:cs="Arial"/>
          <w:sz w:val="21"/>
          <w:szCs w:val="21"/>
          <w:lang w:val="fr-FR"/>
        </w:rPr>
        <w:t>un Cas de Force Majeure</w:t>
      </w:r>
      <w:r w:rsidR="00660298" w:rsidRPr="00FC0110">
        <w:rPr>
          <w:rFonts w:ascii="Arial" w:hAnsi="Arial" w:cs="Arial"/>
          <w:sz w:val="21"/>
          <w:szCs w:val="21"/>
          <w:lang w:val="fr-FR"/>
        </w:rPr>
        <w:t> ;</w:t>
      </w:r>
    </w:p>
    <w:p w14:paraId="30A43E08" w14:textId="5DFAD5A1" w:rsidR="00D11F02" w:rsidRPr="00FC0110" w:rsidRDefault="00D11F02" w:rsidP="00E95B2E">
      <w:pPr>
        <w:pStyle w:val="BauchiEPClevel1"/>
        <w:numPr>
          <w:ilvl w:val="0"/>
          <w:numId w:val="129"/>
        </w:numPr>
        <w:tabs>
          <w:tab w:val="left" w:pos="709"/>
          <w:tab w:val="left" w:pos="1418"/>
          <w:tab w:val="left" w:pos="2127"/>
          <w:tab w:val="left" w:pos="8080"/>
        </w:tabs>
        <w:snapToGrid w:val="0"/>
        <w:ind w:hanging="720"/>
        <w:rPr>
          <w:rFonts w:ascii="Arial" w:hAnsi="Arial" w:cs="Arial"/>
          <w:sz w:val="21"/>
          <w:szCs w:val="21"/>
          <w:lang w:val="fr-FR"/>
        </w:rPr>
      </w:pPr>
      <w:r w:rsidRPr="00FC0110">
        <w:rPr>
          <w:rFonts w:ascii="Arial" w:hAnsi="Arial" w:cs="Arial"/>
          <w:sz w:val="21"/>
          <w:szCs w:val="21"/>
          <w:lang w:val="fr-FR"/>
        </w:rPr>
        <w:t>de la neige ou de la glace sur les Panneaux Solaires de l’Installation</w:t>
      </w:r>
      <w:r w:rsidR="00660298" w:rsidRPr="00FC0110">
        <w:rPr>
          <w:rFonts w:ascii="Arial" w:hAnsi="Arial" w:cs="Arial"/>
          <w:sz w:val="21"/>
          <w:szCs w:val="21"/>
          <w:lang w:val="fr-FR"/>
        </w:rPr>
        <w:t> ;</w:t>
      </w:r>
    </w:p>
    <w:p w14:paraId="27EC9572" w14:textId="5AE75F64" w:rsidR="00D11F02" w:rsidRPr="00FC0110" w:rsidRDefault="00D11F02" w:rsidP="00E95B2E">
      <w:pPr>
        <w:pStyle w:val="BauchiEPClevel1"/>
        <w:numPr>
          <w:ilvl w:val="0"/>
          <w:numId w:val="129"/>
        </w:numPr>
        <w:tabs>
          <w:tab w:val="left" w:pos="709"/>
          <w:tab w:val="left" w:pos="1418"/>
          <w:tab w:val="left" w:pos="2127"/>
          <w:tab w:val="left" w:pos="8080"/>
        </w:tabs>
        <w:snapToGrid w:val="0"/>
        <w:ind w:hanging="720"/>
        <w:rPr>
          <w:rFonts w:ascii="Arial" w:hAnsi="Arial" w:cs="Arial"/>
          <w:sz w:val="21"/>
          <w:szCs w:val="21"/>
          <w:lang w:val="fr-FR"/>
        </w:rPr>
      </w:pPr>
      <w:r w:rsidRPr="00FC0110">
        <w:rPr>
          <w:rFonts w:ascii="Arial" w:hAnsi="Arial" w:cs="Arial"/>
          <w:sz w:val="21"/>
          <w:szCs w:val="21"/>
          <w:lang w:val="fr-FR"/>
        </w:rPr>
        <w:t>du sable sur les Panneaux Solaires de l’Installation</w:t>
      </w:r>
      <w:r w:rsidR="00660298" w:rsidRPr="00FC0110">
        <w:rPr>
          <w:rFonts w:ascii="Arial" w:hAnsi="Arial" w:cs="Arial"/>
          <w:sz w:val="21"/>
          <w:szCs w:val="21"/>
          <w:lang w:val="fr-FR"/>
        </w:rPr>
        <w:t> ;</w:t>
      </w:r>
    </w:p>
    <w:p w14:paraId="3A2DF667" w14:textId="290E094B" w:rsidR="00D11F02" w:rsidRPr="00FC0110" w:rsidRDefault="00D11F02" w:rsidP="00E95B2E">
      <w:pPr>
        <w:pStyle w:val="BauchiEPClevel1"/>
        <w:numPr>
          <w:ilvl w:val="0"/>
          <w:numId w:val="129"/>
        </w:numPr>
        <w:tabs>
          <w:tab w:val="left" w:pos="709"/>
          <w:tab w:val="left" w:pos="1418"/>
          <w:tab w:val="left" w:pos="2127"/>
          <w:tab w:val="left" w:pos="8080"/>
        </w:tabs>
        <w:snapToGrid w:val="0"/>
        <w:ind w:hanging="720"/>
        <w:rPr>
          <w:rFonts w:ascii="Arial" w:hAnsi="Arial" w:cs="Arial"/>
          <w:sz w:val="21"/>
          <w:szCs w:val="21"/>
          <w:lang w:val="fr-FR"/>
        </w:rPr>
      </w:pPr>
      <w:r w:rsidRPr="00FC0110">
        <w:rPr>
          <w:rFonts w:ascii="Arial" w:hAnsi="Arial" w:cs="Arial"/>
          <w:sz w:val="21"/>
          <w:szCs w:val="21"/>
          <w:lang w:val="fr-FR"/>
        </w:rPr>
        <w:t>un dommage causé à l’Installation (y compris les cables allant jusqu’au Point de Livraison) imputable à la Société de Projet ou à des tiers qui ne sont pas des sous-traitants de l’Exploitant</w:t>
      </w:r>
      <w:r w:rsidR="00660298" w:rsidRPr="00FC0110">
        <w:rPr>
          <w:rFonts w:ascii="Arial" w:hAnsi="Arial" w:cs="Arial"/>
          <w:sz w:val="21"/>
          <w:szCs w:val="21"/>
          <w:lang w:val="fr-FR"/>
        </w:rPr>
        <w:t> ;</w:t>
      </w:r>
    </w:p>
    <w:p w14:paraId="1052ABE8" w14:textId="5332A8B4" w:rsidR="00D11F02" w:rsidRPr="00FC0110" w:rsidRDefault="00D11F02" w:rsidP="00E95B2E">
      <w:pPr>
        <w:pStyle w:val="BauchiEPClevel1"/>
        <w:numPr>
          <w:ilvl w:val="0"/>
          <w:numId w:val="129"/>
        </w:numPr>
        <w:tabs>
          <w:tab w:val="left" w:pos="709"/>
          <w:tab w:val="left" w:pos="1418"/>
          <w:tab w:val="left" w:pos="2127"/>
          <w:tab w:val="left" w:pos="8080"/>
        </w:tabs>
        <w:snapToGrid w:val="0"/>
        <w:ind w:hanging="720"/>
        <w:rPr>
          <w:rFonts w:ascii="Arial" w:hAnsi="Arial" w:cs="Arial"/>
          <w:sz w:val="21"/>
          <w:szCs w:val="21"/>
          <w:lang w:val="fr-FR"/>
        </w:rPr>
      </w:pPr>
      <w:r w:rsidRPr="00FC0110">
        <w:rPr>
          <w:rFonts w:ascii="Arial" w:hAnsi="Arial" w:cs="Arial"/>
          <w:sz w:val="21"/>
          <w:szCs w:val="21"/>
          <w:lang w:val="fr-FR"/>
        </w:rPr>
        <w:t>des conditions environnementales (par exemple, qualité de l'air, température, humidité) dépassant les seuils supportables pour les onduleurs et les transformateurs</w:t>
      </w:r>
      <w:r w:rsidR="00660298" w:rsidRPr="00FC0110">
        <w:rPr>
          <w:rFonts w:ascii="Arial" w:hAnsi="Arial" w:cs="Arial"/>
          <w:sz w:val="21"/>
          <w:szCs w:val="21"/>
          <w:lang w:val="fr-FR"/>
        </w:rPr>
        <w:t> ;</w:t>
      </w:r>
    </w:p>
    <w:p w14:paraId="4E9998A1" w14:textId="715A075D" w:rsidR="00D11F02" w:rsidRPr="00FC0110" w:rsidRDefault="00D11F02" w:rsidP="00E95B2E">
      <w:pPr>
        <w:pStyle w:val="BauchiEPClevel1"/>
        <w:numPr>
          <w:ilvl w:val="0"/>
          <w:numId w:val="129"/>
        </w:numPr>
        <w:tabs>
          <w:tab w:val="left" w:pos="709"/>
          <w:tab w:val="left" w:pos="1418"/>
          <w:tab w:val="left" w:pos="2127"/>
          <w:tab w:val="left" w:pos="8080"/>
        </w:tabs>
        <w:snapToGrid w:val="0"/>
        <w:ind w:hanging="720"/>
        <w:rPr>
          <w:rFonts w:ascii="Arial" w:hAnsi="Arial" w:cs="Arial"/>
          <w:sz w:val="21"/>
          <w:szCs w:val="21"/>
          <w:lang w:val="fr-FR"/>
        </w:rPr>
      </w:pPr>
      <w:r w:rsidRPr="00FC0110">
        <w:rPr>
          <w:rFonts w:ascii="Arial" w:hAnsi="Arial" w:cs="Arial"/>
          <w:sz w:val="21"/>
          <w:szCs w:val="21"/>
          <w:lang w:val="fr-FR"/>
        </w:rPr>
        <w:t>une déconnection ou réduction de la production d'Électricité initiée par la Société de Projet ou faisant suite à un ordre émis par une Autorité à la Société de Projet</w:t>
      </w:r>
      <w:r w:rsidR="00660298" w:rsidRPr="00FC0110">
        <w:rPr>
          <w:rFonts w:ascii="Arial" w:hAnsi="Arial" w:cs="Arial"/>
          <w:sz w:val="21"/>
          <w:szCs w:val="21"/>
          <w:lang w:val="fr-FR"/>
        </w:rPr>
        <w:t> ;</w:t>
      </w:r>
    </w:p>
    <w:p w14:paraId="75813EEA" w14:textId="2161A3E7" w:rsidR="00D11F02" w:rsidRPr="00FC0110" w:rsidRDefault="00D11F02" w:rsidP="00E95B2E">
      <w:pPr>
        <w:pStyle w:val="BauchiEPClevel1"/>
        <w:numPr>
          <w:ilvl w:val="0"/>
          <w:numId w:val="129"/>
        </w:numPr>
        <w:tabs>
          <w:tab w:val="left" w:pos="709"/>
          <w:tab w:val="left" w:pos="1418"/>
          <w:tab w:val="left" w:pos="2127"/>
          <w:tab w:val="left" w:pos="8080"/>
        </w:tabs>
        <w:snapToGrid w:val="0"/>
        <w:ind w:hanging="720"/>
        <w:rPr>
          <w:rFonts w:ascii="Arial" w:hAnsi="Arial" w:cs="Arial"/>
          <w:sz w:val="21"/>
          <w:szCs w:val="21"/>
          <w:lang w:val="fr-FR"/>
        </w:rPr>
      </w:pPr>
      <w:r w:rsidRPr="00FC0110">
        <w:rPr>
          <w:rFonts w:ascii="Arial" w:hAnsi="Arial" w:cs="Arial"/>
          <w:sz w:val="21"/>
          <w:szCs w:val="21"/>
          <w:lang w:val="fr-FR"/>
        </w:rPr>
        <w:t>une perturbation de fonctionnelle par des déconnections du Réseau ou des perturbations du Réseau par le Gestionnaire de Réseau</w:t>
      </w:r>
      <w:r w:rsidR="00660298" w:rsidRPr="00FC0110">
        <w:rPr>
          <w:rFonts w:ascii="Arial" w:hAnsi="Arial" w:cs="Arial"/>
          <w:sz w:val="21"/>
          <w:szCs w:val="21"/>
          <w:lang w:val="fr-FR"/>
        </w:rPr>
        <w:t> ;</w:t>
      </w:r>
    </w:p>
    <w:p w14:paraId="7A577C75" w14:textId="6D09D18E" w:rsidR="00D11F02" w:rsidRPr="00FC0110" w:rsidRDefault="00D11F02" w:rsidP="00E95B2E">
      <w:pPr>
        <w:pStyle w:val="BauchiEPClevel1"/>
        <w:numPr>
          <w:ilvl w:val="0"/>
          <w:numId w:val="129"/>
        </w:numPr>
        <w:tabs>
          <w:tab w:val="left" w:pos="709"/>
          <w:tab w:val="left" w:pos="1418"/>
          <w:tab w:val="left" w:pos="2127"/>
          <w:tab w:val="left" w:pos="8080"/>
        </w:tabs>
        <w:snapToGrid w:val="0"/>
        <w:ind w:hanging="720"/>
        <w:rPr>
          <w:rFonts w:ascii="Arial" w:hAnsi="Arial" w:cs="Arial"/>
          <w:sz w:val="21"/>
          <w:szCs w:val="21"/>
          <w:lang w:val="fr-FR"/>
        </w:rPr>
      </w:pPr>
      <w:r w:rsidRPr="00FC0110">
        <w:rPr>
          <w:rFonts w:ascii="Arial" w:hAnsi="Arial" w:cs="Arial"/>
          <w:sz w:val="21"/>
          <w:szCs w:val="21"/>
          <w:lang w:val="fr-FR"/>
        </w:rPr>
        <w:t>des déconnections ou une régulation de l'énergie par le Gestionnaire de Réseau ou ses dispositifs de contrôle</w:t>
      </w:r>
      <w:r w:rsidR="00660298" w:rsidRPr="00FC0110">
        <w:rPr>
          <w:rFonts w:ascii="Arial" w:hAnsi="Arial" w:cs="Arial"/>
          <w:sz w:val="21"/>
          <w:szCs w:val="21"/>
          <w:lang w:val="fr-FR"/>
        </w:rPr>
        <w:t> ;</w:t>
      </w:r>
    </w:p>
    <w:p w14:paraId="094E929D" w14:textId="54E680B0" w:rsidR="00D11F02" w:rsidRPr="00FC0110" w:rsidRDefault="00D11F02" w:rsidP="00E95B2E">
      <w:pPr>
        <w:pStyle w:val="BauchiEPClevel1"/>
        <w:numPr>
          <w:ilvl w:val="0"/>
          <w:numId w:val="129"/>
        </w:numPr>
        <w:tabs>
          <w:tab w:val="left" w:pos="709"/>
          <w:tab w:val="left" w:pos="1418"/>
          <w:tab w:val="left" w:pos="2127"/>
          <w:tab w:val="left" w:pos="8080"/>
        </w:tabs>
        <w:snapToGrid w:val="0"/>
        <w:ind w:hanging="720"/>
        <w:rPr>
          <w:rFonts w:ascii="Arial" w:hAnsi="Arial" w:cs="Arial"/>
          <w:sz w:val="21"/>
          <w:szCs w:val="21"/>
          <w:lang w:val="fr-FR"/>
        </w:rPr>
      </w:pPr>
      <w:r w:rsidRPr="00FC0110">
        <w:rPr>
          <w:rFonts w:ascii="Arial" w:hAnsi="Arial" w:cs="Arial"/>
          <w:sz w:val="21"/>
          <w:szCs w:val="21"/>
          <w:lang w:val="fr-FR"/>
        </w:rPr>
        <w:t>des interruptions résultant de défaillances de l'onduleur ou MV composants (par exemple, un transformateur, l’appareillage électrique), si cela requiert l’assistance technique du fabricant</w:t>
      </w:r>
      <w:r w:rsidR="00660298" w:rsidRPr="00FC0110">
        <w:rPr>
          <w:rFonts w:ascii="Arial" w:hAnsi="Arial" w:cs="Arial"/>
          <w:sz w:val="21"/>
          <w:szCs w:val="21"/>
          <w:lang w:val="fr-FR"/>
        </w:rPr>
        <w:t> ;</w:t>
      </w:r>
    </w:p>
    <w:p w14:paraId="265B3920" w14:textId="21C7E88B" w:rsidR="00D11F02" w:rsidRPr="00FC0110" w:rsidRDefault="00D11F02" w:rsidP="00E95B2E">
      <w:pPr>
        <w:pStyle w:val="BauchiEPClevel1"/>
        <w:numPr>
          <w:ilvl w:val="0"/>
          <w:numId w:val="129"/>
        </w:numPr>
        <w:tabs>
          <w:tab w:val="left" w:pos="709"/>
          <w:tab w:val="left" w:pos="1418"/>
          <w:tab w:val="left" w:pos="2127"/>
          <w:tab w:val="left" w:pos="8080"/>
        </w:tabs>
        <w:snapToGrid w:val="0"/>
        <w:ind w:hanging="720"/>
        <w:rPr>
          <w:rFonts w:ascii="Arial" w:hAnsi="Arial" w:cs="Arial"/>
          <w:sz w:val="21"/>
          <w:szCs w:val="21"/>
          <w:lang w:val="fr-FR"/>
        </w:rPr>
      </w:pPr>
      <w:r w:rsidRPr="00FC0110">
        <w:rPr>
          <w:rFonts w:ascii="Arial" w:hAnsi="Arial" w:cs="Arial"/>
          <w:sz w:val="21"/>
          <w:szCs w:val="21"/>
          <w:lang w:val="fr-FR"/>
        </w:rPr>
        <w:t xml:space="preserve">[les Arrêts du Système de Supervision : la durée de la panne ne démarre qu’à partir du moment où l’Exploitant reçoit le message d’erreur. Si la liaison de données vers l'Installation </w:t>
      </w:r>
      <w:r w:rsidRPr="00FC0110">
        <w:rPr>
          <w:rFonts w:ascii="Arial" w:hAnsi="Arial" w:cs="Arial"/>
          <w:sz w:val="21"/>
          <w:szCs w:val="21"/>
          <w:lang w:val="fr-FR"/>
        </w:rPr>
        <w:lastRenderedPageBreak/>
        <w:t>n'était pas disponible, la durée de la panne ne commence à courir qu'après le rétablissement de la liaison</w:t>
      </w:r>
      <w:r w:rsidR="00660298" w:rsidRPr="00FC0110">
        <w:rPr>
          <w:rFonts w:ascii="Arial" w:hAnsi="Arial" w:cs="Arial"/>
          <w:sz w:val="21"/>
          <w:szCs w:val="21"/>
          <w:lang w:val="fr-FR"/>
        </w:rPr>
        <w:t> ;</w:t>
      </w:r>
      <w:r w:rsidRPr="00FC0110">
        <w:rPr>
          <w:rFonts w:ascii="Arial" w:hAnsi="Arial" w:cs="Arial"/>
          <w:sz w:val="21"/>
          <w:szCs w:val="21"/>
          <w:lang w:val="fr-FR"/>
        </w:rPr>
        <w:t>]</w:t>
      </w:r>
      <w:r w:rsidRPr="00FC0110">
        <w:rPr>
          <w:rStyle w:val="Appelnotedebasdep"/>
          <w:rFonts w:ascii="Arial" w:hAnsi="Arial" w:cs="Arial"/>
          <w:sz w:val="21"/>
          <w:szCs w:val="21"/>
          <w:lang w:val="fr-FR"/>
        </w:rPr>
        <w:footnoteReference w:id="58"/>
      </w:r>
    </w:p>
    <w:p w14:paraId="14AB3AEC" w14:textId="276F1006" w:rsidR="00D11F02" w:rsidRPr="00FC0110" w:rsidRDefault="00D11F02" w:rsidP="00E95B2E">
      <w:pPr>
        <w:pStyle w:val="BauchiEPClevel1"/>
        <w:numPr>
          <w:ilvl w:val="0"/>
          <w:numId w:val="129"/>
        </w:numPr>
        <w:tabs>
          <w:tab w:val="left" w:pos="709"/>
          <w:tab w:val="left" w:pos="1418"/>
          <w:tab w:val="left" w:pos="2127"/>
          <w:tab w:val="left" w:pos="8080"/>
        </w:tabs>
        <w:snapToGrid w:val="0"/>
        <w:ind w:hanging="720"/>
        <w:rPr>
          <w:rFonts w:ascii="Arial" w:hAnsi="Arial" w:cs="Arial"/>
          <w:sz w:val="21"/>
          <w:szCs w:val="21"/>
          <w:lang w:val="fr-FR"/>
        </w:rPr>
      </w:pPr>
      <w:r w:rsidRPr="00FC0110">
        <w:rPr>
          <w:rFonts w:ascii="Arial" w:hAnsi="Arial" w:cs="Arial"/>
          <w:sz w:val="21"/>
          <w:szCs w:val="21"/>
          <w:lang w:val="fr-FR"/>
        </w:rPr>
        <w:t>des retards de la Société de projet pour la livraison de Pièces Détachées imputables à un Défaut en vertu du Contrat de Fourniture ou du Contrat d'Installation avant l'expiration de la Période de Garantie des Défauts, conformément à l’</w:t>
      </w:r>
      <w:r w:rsidR="00FF4C61" w:rsidRPr="00FC0110">
        <w:rPr>
          <w:rFonts w:ascii="Arial" w:hAnsi="Arial" w:cs="Arial"/>
          <w:sz w:val="21"/>
          <w:szCs w:val="21"/>
          <w:lang w:val="fr-FR"/>
        </w:rPr>
        <w:t>Article</w:t>
      </w:r>
      <w:r w:rsidRPr="00FC0110">
        <w:rPr>
          <w:rFonts w:ascii="Arial" w:hAnsi="Arial" w:cs="Arial"/>
          <w:sz w:val="21"/>
          <w:szCs w:val="21"/>
          <w:lang w:val="fr-FR"/>
        </w:rPr>
        <w:t xml:space="preserve"> </w:t>
      </w:r>
      <w:hyperlink w:anchor="_bookmark29" w:history="1">
        <w:r w:rsidR="000069C0" w:rsidRPr="00FC0110">
          <w:rPr>
            <w:rFonts w:ascii="Arial" w:hAnsi="Arial" w:cs="Arial"/>
            <w:sz w:val="21"/>
            <w:szCs w:val="21"/>
            <w:lang w:val="fr-FR"/>
          </w:rPr>
          <w:t>3.6</w:t>
        </w:r>
        <w:r w:rsidRPr="00FC0110">
          <w:rPr>
            <w:rFonts w:ascii="Arial" w:hAnsi="Arial" w:cs="Arial"/>
            <w:sz w:val="21"/>
            <w:szCs w:val="21"/>
            <w:lang w:val="fr-FR"/>
          </w:rPr>
          <w:t xml:space="preserve"> </w:t>
        </w:r>
      </w:hyperlink>
      <w:r w:rsidRPr="00FC0110">
        <w:rPr>
          <w:rFonts w:ascii="Arial" w:hAnsi="Arial" w:cs="Arial"/>
          <w:sz w:val="21"/>
          <w:szCs w:val="21"/>
          <w:lang w:val="fr-FR"/>
        </w:rPr>
        <w:t>(Pièces Détachées relatives aux Défauts avant l’expiration de la Période de Garantie des Défauts)</w:t>
      </w:r>
      <w:r w:rsidR="00660298" w:rsidRPr="00FC0110">
        <w:rPr>
          <w:rFonts w:ascii="Arial" w:hAnsi="Arial" w:cs="Arial"/>
          <w:sz w:val="21"/>
          <w:szCs w:val="21"/>
          <w:lang w:val="fr-FR"/>
        </w:rPr>
        <w:t> ;</w:t>
      </w:r>
    </w:p>
    <w:p w14:paraId="08002F5A" w14:textId="189A475B" w:rsidR="00D11F02" w:rsidRPr="00FC0110" w:rsidRDefault="00D11F02" w:rsidP="00E95B2E">
      <w:pPr>
        <w:pStyle w:val="BauchiEPClevel1"/>
        <w:numPr>
          <w:ilvl w:val="0"/>
          <w:numId w:val="129"/>
        </w:numPr>
        <w:tabs>
          <w:tab w:val="left" w:pos="709"/>
          <w:tab w:val="left" w:pos="1418"/>
          <w:tab w:val="left" w:pos="2127"/>
          <w:tab w:val="left" w:pos="8080"/>
        </w:tabs>
        <w:snapToGrid w:val="0"/>
        <w:ind w:hanging="720"/>
        <w:rPr>
          <w:rFonts w:ascii="Arial" w:hAnsi="Arial" w:cs="Arial"/>
          <w:sz w:val="21"/>
          <w:szCs w:val="21"/>
          <w:lang w:val="fr-FR"/>
        </w:rPr>
      </w:pPr>
      <w:r w:rsidRPr="00FC0110">
        <w:rPr>
          <w:rFonts w:ascii="Arial" w:hAnsi="Arial" w:cs="Arial"/>
          <w:sz w:val="21"/>
          <w:szCs w:val="21"/>
          <w:lang w:val="fr-FR"/>
        </w:rPr>
        <w:t>des interruptions pour la mise en œuvre de mesures d'amélioration de l'Installation ou pendant un Arrêt Programmé, si cela est convenu entre les Parties</w:t>
      </w:r>
      <w:r w:rsidR="00660298" w:rsidRPr="00FC0110">
        <w:rPr>
          <w:rFonts w:ascii="Arial" w:hAnsi="Arial" w:cs="Arial"/>
          <w:sz w:val="21"/>
          <w:szCs w:val="21"/>
          <w:lang w:val="fr-FR"/>
        </w:rPr>
        <w:t> ;</w:t>
      </w:r>
      <w:r w:rsidRPr="00FC0110">
        <w:rPr>
          <w:rFonts w:ascii="Arial" w:hAnsi="Arial" w:cs="Arial"/>
          <w:sz w:val="21"/>
          <w:szCs w:val="21"/>
          <w:lang w:val="fr-FR"/>
        </w:rPr>
        <w:t xml:space="preserve"> et</w:t>
      </w:r>
    </w:p>
    <w:p w14:paraId="0A254B58" w14:textId="77777777" w:rsidR="00D11F02" w:rsidRPr="00FC0110" w:rsidRDefault="00D11F02" w:rsidP="00E95B2E">
      <w:pPr>
        <w:pStyle w:val="BauchiEPClevel1"/>
        <w:numPr>
          <w:ilvl w:val="0"/>
          <w:numId w:val="129"/>
        </w:numPr>
        <w:tabs>
          <w:tab w:val="left" w:pos="709"/>
          <w:tab w:val="left" w:pos="1418"/>
          <w:tab w:val="left" w:pos="2127"/>
          <w:tab w:val="left" w:pos="8080"/>
        </w:tabs>
        <w:snapToGrid w:val="0"/>
        <w:ind w:hanging="720"/>
        <w:rPr>
          <w:rFonts w:ascii="Arial" w:hAnsi="Arial" w:cs="Arial"/>
          <w:sz w:val="21"/>
          <w:szCs w:val="21"/>
          <w:lang w:val="fr-FR"/>
        </w:rPr>
      </w:pPr>
      <w:r w:rsidRPr="00FC0110">
        <w:rPr>
          <w:rFonts w:ascii="Arial" w:hAnsi="Arial" w:cs="Arial"/>
          <w:sz w:val="21"/>
          <w:szCs w:val="21"/>
          <w:lang w:val="fr-FR"/>
        </w:rPr>
        <w:t>Si cela est prévu dans le Tableau des Informations Clés, les retards ou les interruptions résultant de la découverte de Structures Souterraines Artificielles.</w:t>
      </w:r>
      <w:r w:rsidRPr="00FC0110">
        <w:rPr>
          <w:rStyle w:val="Appelnotedebasdep"/>
          <w:rFonts w:ascii="Arial" w:hAnsi="Arial" w:cs="Arial"/>
          <w:sz w:val="21"/>
          <w:szCs w:val="21"/>
          <w:lang w:val="fr-FR"/>
        </w:rPr>
        <w:footnoteReference w:id="59"/>
      </w:r>
    </w:p>
    <w:p w14:paraId="53C8128F" w14:textId="77777777" w:rsidR="00D11F02" w:rsidRPr="00FC0110" w:rsidRDefault="00D11F02" w:rsidP="00B0519E">
      <w:pPr>
        <w:pStyle w:val="BauchiEPClevel1"/>
        <w:tabs>
          <w:tab w:val="left" w:pos="709"/>
          <w:tab w:val="left" w:pos="1418"/>
          <w:tab w:val="left" w:pos="2127"/>
          <w:tab w:val="left" w:pos="8080"/>
        </w:tabs>
        <w:snapToGrid w:val="0"/>
        <w:rPr>
          <w:rFonts w:ascii="Arial" w:hAnsi="Arial" w:cs="Arial"/>
          <w:b/>
          <w:bCs/>
          <w:sz w:val="21"/>
          <w:szCs w:val="21"/>
          <w:lang w:val="fr-FR"/>
        </w:rPr>
        <w:sectPr w:rsidR="00D11F02" w:rsidRPr="00FC0110">
          <w:pgSz w:w="11910" w:h="16850"/>
          <w:pgMar w:top="1340" w:right="1300" w:bottom="780" w:left="1300" w:header="0" w:footer="510" w:gutter="0"/>
          <w:cols w:space="720"/>
        </w:sectPr>
      </w:pPr>
    </w:p>
    <w:p w14:paraId="3D7CDC81" w14:textId="77777777" w:rsidR="00D11F02" w:rsidRPr="00FC0110" w:rsidRDefault="00D11F02" w:rsidP="00B0519E">
      <w:pPr>
        <w:pStyle w:val="BauchiEPClevel1"/>
        <w:tabs>
          <w:tab w:val="left" w:pos="709"/>
          <w:tab w:val="left" w:pos="1418"/>
          <w:tab w:val="left" w:pos="2127"/>
          <w:tab w:val="left" w:pos="8080"/>
        </w:tabs>
        <w:snapToGrid w:val="0"/>
        <w:rPr>
          <w:rFonts w:ascii="Arial" w:hAnsi="Arial" w:cs="Arial"/>
          <w:b/>
          <w:bCs/>
          <w:sz w:val="21"/>
          <w:szCs w:val="21"/>
          <w:lang w:val="fr-FR"/>
        </w:rPr>
      </w:pPr>
      <w:r w:rsidRPr="00FC0110">
        <w:rPr>
          <w:rFonts w:ascii="Arial" w:hAnsi="Arial" w:cs="Arial"/>
          <w:b/>
          <w:bCs/>
          <w:sz w:val="21"/>
          <w:szCs w:val="21"/>
          <w:lang w:val="fr-FR"/>
        </w:rPr>
        <w:lastRenderedPageBreak/>
        <w:t>PARTIE 2 – PRIME DE DISPONIBILITÉ</w:t>
      </w:r>
    </w:p>
    <w:p w14:paraId="7A24118F" w14:textId="77777777" w:rsidR="00D11F02" w:rsidRPr="00FC0110" w:rsidRDefault="00D11F02" w:rsidP="00B0519E">
      <w:pPr>
        <w:pStyle w:val="BauchiEPClevel1"/>
        <w:tabs>
          <w:tab w:val="left" w:pos="709"/>
          <w:tab w:val="left" w:pos="1418"/>
          <w:tab w:val="left" w:pos="2127"/>
          <w:tab w:val="left" w:pos="8080"/>
        </w:tabs>
        <w:snapToGrid w:val="0"/>
        <w:rPr>
          <w:rFonts w:ascii="Arial" w:hAnsi="Arial" w:cs="Arial"/>
          <w:sz w:val="21"/>
          <w:szCs w:val="21"/>
          <w:lang w:val="fr-FR"/>
        </w:rPr>
      </w:pPr>
      <w:r w:rsidRPr="00FC0110">
        <w:rPr>
          <w:rFonts w:ascii="Arial" w:hAnsi="Arial" w:cs="Arial"/>
          <w:sz w:val="21"/>
          <w:szCs w:val="21"/>
          <w:lang w:val="fr-FR"/>
        </w:rPr>
        <w:t>[Calcul à insérer]</w:t>
      </w:r>
    </w:p>
    <w:p w14:paraId="54C28CD7" w14:textId="77777777" w:rsidR="00D11F02" w:rsidRPr="00FC0110" w:rsidRDefault="00D11F02" w:rsidP="00B0519E">
      <w:pPr>
        <w:pStyle w:val="BauchiEPClevel1"/>
        <w:tabs>
          <w:tab w:val="left" w:pos="709"/>
          <w:tab w:val="left" w:pos="1418"/>
          <w:tab w:val="left" w:pos="2127"/>
          <w:tab w:val="left" w:pos="8080"/>
        </w:tabs>
        <w:snapToGrid w:val="0"/>
        <w:rPr>
          <w:rFonts w:ascii="Arial" w:hAnsi="Arial" w:cs="Arial"/>
          <w:sz w:val="21"/>
          <w:szCs w:val="21"/>
          <w:lang w:val="fr-FR"/>
        </w:rPr>
        <w:sectPr w:rsidR="00D11F02" w:rsidRPr="00FC0110">
          <w:pgSz w:w="11910" w:h="16850"/>
          <w:pgMar w:top="1340" w:right="1300" w:bottom="780" w:left="1300" w:header="0" w:footer="510" w:gutter="0"/>
          <w:cols w:space="720"/>
        </w:sectPr>
      </w:pPr>
    </w:p>
    <w:p w14:paraId="46A1F18A" w14:textId="3B900464" w:rsidR="00D11F02" w:rsidRPr="00FC0110" w:rsidRDefault="00D11F02" w:rsidP="00E95B2E">
      <w:pPr>
        <w:pStyle w:val="Paragraphedeliste"/>
        <w:numPr>
          <w:ilvl w:val="0"/>
          <w:numId w:val="82"/>
        </w:numPr>
        <w:tabs>
          <w:tab w:val="left" w:pos="709"/>
          <w:tab w:val="left" w:pos="1418"/>
          <w:tab w:val="left" w:pos="2127"/>
        </w:tabs>
        <w:snapToGrid w:val="0"/>
        <w:spacing w:after="240"/>
        <w:jc w:val="center"/>
        <w:rPr>
          <w:rFonts w:ascii="Arial" w:hAnsi="Arial" w:cs="Arial"/>
          <w:b/>
          <w:bCs/>
          <w:sz w:val="21"/>
          <w:szCs w:val="21"/>
          <w:lang w:val="fr-FR"/>
        </w:rPr>
      </w:pPr>
      <w:bookmarkStart w:id="384" w:name="_Ref120200639"/>
      <w:r w:rsidRPr="00FC0110">
        <w:rPr>
          <w:rFonts w:ascii="Arial" w:hAnsi="Arial" w:cs="Arial"/>
          <w:b/>
          <w:bCs/>
          <w:sz w:val="21"/>
          <w:szCs w:val="21"/>
          <w:lang w:val="fr-FR"/>
        </w:rPr>
        <w:lastRenderedPageBreak/>
        <w:t>Délais d’Intervention</w:t>
      </w:r>
      <w:r w:rsidRPr="00FC0110">
        <w:rPr>
          <w:rFonts w:ascii="Arial" w:hAnsi="Arial" w:cs="Arial"/>
          <w:bCs/>
          <w:sz w:val="21"/>
          <w:szCs w:val="21"/>
        </w:rPr>
        <w:footnoteReference w:id="60"/>
      </w:r>
      <w:bookmarkEnd w:id="384"/>
    </w:p>
    <w:p w14:paraId="4DBC2861" w14:textId="77777777" w:rsidR="00D11F02" w:rsidRPr="00FC0110" w:rsidRDefault="00D11F02" w:rsidP="00B0519E">
      <w:pPr>
        <w:pStyle w:val="BauchiEPClevel1"/>
        <w:tabs>
          <w:tab w:val="left" w:pos="709"/>
          <w:tab w:val="left" w:pos="1418"/>
          <w:tab w:val="left" w:pos="2127"/>
          <w:tab w:val="left" w:pos="8080"/>
        </w:tabs>
        <w:snapToGrid w:val="0"/>
        <w:rPr>
          <w:rFonts w:ascii="Arial" w:hAnsi="Arial" w:cs="Arial"/>
          <w:b/>
          <w:bCs/>
          <w:sz w:val="21"/>
          <w:szCs w:val="21"/>
          <w:lang w:val="fr-FR"/>
        </w:rPr>
      </w:pPr>
      <w:r w:rsidRPr="00FC0110">
        <w:rPr>
          <w:rFonts w:ascii="Arial" w:hAnsi="Arial" w:cs="Arial"/>
          <w:b/>
          <w:bCs/>
          <w:sz w:val="21"/>
          <w:szCs w:val="21"/>
          <w:lang w:val="fr-FR"/>
        </w:rPr>
        <w:t>ANOMALIE</w:t>
      </w:r>
    </w:p>
    <w:tbl>
      <w:tblPr>
        <w:tblW w:w="9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4535"/>
      </w:tblGrid>
      <w:tr w:rsidR="00FC0110" w:rsidRPr="00FC0110" w14:paraId="16AC50FC" w14:textId="77777777" w:rsidTr="00D11F02">
        <w:trPr>
          <w:trHeight w:val="470"/>
        </w:trPr>
        <w:tc>
          <w:tcPr>
            <w:tcW w:w="4535" w:type="dxa"/>
            <w:shd w:val="clear" w:color="auto" w:fill="D9D9D9" w:themeFill="background1" w:themeFillShade="D9"/>
          </w:tcPr>
          <w:p w14:paraId="4665E4A2" w14:textId="77777777" w:rsidR="00D11F02" w:rsidRPr="00FC0110" w:rsidRDefault="00D11F02" w:rsidP="00B0519E">
            <w:pPr>
              <w:pStyle w:val="BauchiEPClevel1"/>
              <w:tabs>
                <w:tab w:val="left" w:pos="709"/>
                <w:tab w:val="left" w:pos="1418"/>
                <w:tab w:val="left" w:pos="2127"/>
                <w:tab w:val="left" w:pos="8080"/>
              </w:tabs>
              <w:snapToGrid w:val="0"/>
              <w:ind w:left="142" w:right="92"/>
              <w:rPr>
                <w:rFonts w:ascii="Arial" w:hAnsi="Arial" w:cs="Arial"/>
                <w:b/>
                <w:bCs/>
                <w:sz w:val="21"/>
                <w:szCs w:val="21"/>
                <w:lang w:val="fr-FR"/>
              </w:rPr>
            </w:pPr>
            <w:r w:rsidRPr="00FC0110">
              <w:rPr>
                <w:rFonts w:ascii="Arial" w:hAnsi="Arial" w:cs="Arial"/>
                <w:b/>
                <w:bCs/>
                <w:sz w:val="21"/>
                <w:szCs w:val="21"/>
                <w:lang w:val="fr-FR"/>
              </w:rPr>
              <w:t>Anomalie</w:t>
            </w:r>
          </w:p>
        </w:tc>
        <w:tc>
          <w:tcPr>
            <w:tcW w:w="4535" w:type="dxa"/>
            <w:shd w:val="clear" w:color="auto" w:fill="D9D9D9" w:themeFill="background1" w:themeFillShade="D9"/>
          </w:tcPr>
          <w:p w14:paraId="4E00FB0F" w14:textId="77777777" w:rsidR="00D11F02" w:rsidRPr="00FC0110" w:rsidRDefault="00D11F02" w:rsidP="00B0519E">
            <w:pPr>
              <w:pStyle w:val="BauchiEPClevel1"/>
              <w:tabs>
                <w:tab w:val="left" w:pos="709"/>
                <w:tab w:val="left" w:pos="1418"/>
                <w:tab w:val="left" w:pos="2127"/>
                <w:tab w:val="left" w:pos="8080"/>
              </w:tabs>
              <w:snapToGrid w:val="0"/>
              <w:ind w:left="183"/>
              <w:rPr>
                <w:rFonts w:ascii="Arial" w:hAnsi="Arial" w:cs="Arial"/>
                <w:b/>
                <w:bCs/>
                <w:sz w:val="21"/>
                <w:szCs w:val="21"/>
                <w:lang w:val="fr-FR"/>
              </w:rPr>
            </w:pPr>
            <w:r w:rsidRPr="00FC0110">
              <w:rPr>
                <w:rFonts w:ascii="Arial" w:hAnsi="Arial" w:cs="Arial"/>
                <w:b/>
                <w:bCs/>
                <w:sz w:val="21"/>
                <w:szCs w:val="21"/>
                <w:lang w:val="fr-FR"/>
              </w:rPr>
              <w:t>Délais d’Intervention</w:t>
            </w:r>
          </w:p>
        </w:tc>
      </w:tr>
      <w:tr w:rsidR="00FC0110" w:rsidRPr="00FC0110" w14:paraId="6B96CCA4" w14:textId="77777777" w:rsidTr="00D11F02">
        <w:trPr>
          <w:trHeight w:val="1048"/>
        </w:trPr>
        <w:tc>
          <w:tcPr>
            <w:tcW w:w="4535" w:type="dxa"/>
          </w:tcPr>
          <w:p w14:paraId="6BAB818D" w14:textId="77777777" w:rsidR="00D11F02" w:rsidRPr="00FC0110" w:rsidRDefault="00D11F02" w:rsidP="00B0519E">
            <w:pPr>
              <w:pStyle w:val="BauchiEPClevel1"/>
              <w:tabs>
                <w:tab w:val="left" w:pos="709"/>
                <w:tab w:val="left" w:pos="1418"/>
                <w:tab w:val="left" w:pos="2127"/>
                <w:tab w:val="left" w:pos="8080"/>
              </w:tabs>
              <w:snapToGrid w:val="0"/>
              <w:ind w:left="142" w:right="92"/>
              <w:rPr>
                <w:rFonts w:ascii="Arial" w:hAnsi="Arial" w:cs="Arial"/>
                <w:b/>
                <w:bCs/>
                <w:sz w:val="21"/>
                <w:szCs w:val="21"/>
                <w:lang w:val="fr-FR"/>
              </w:rPr>
            </w:pPr>
            <w:r w:rsidRPr="00FC0110">
              <w:rPr>
                <w:rFonts w:ascii="Arial" w:hAnsi="Arial" w:cs="Arial"/>
                <w:b/>
                <w:bCs/>
                <w:sz w:val="21"/>
                <w:szCs w:val="21"/>
                <w:lang w:val="fr-FR"/>
              </w:rPr>
              <w:t>L’ensemble de l’Installation ne produit pas d’Électricité (c.à.d une perte de production de cent pourcent (100%)</w:t>
            </w:r>
          </w:p>
        </w:tc>
        <w:tc>
          <w:tcPr>
            <w:tcW w:w="4535" w:type="dxa"/>
          </w:tcPr>
          <w:p w14:paraId="2D95EC4B" w14:textId="77777777" w:rsidR="00D11F02" w:rsidRPr="00FC0110" w:rsidRDefault="00D11F02" w:rsidP="00B0519E">
            <w:pPr>
              <w:pStyle w:val="BauchiEPClevel1"/>
              <w:tabs>
                <w:tab w:val="left" w:pos="709"/>
                <w:tab w:val="left" w:pos="1418"/>
                <w:tab w:val="left" w:pos="2127"/>
                <w:tab w:val="left" w:pos="8080"/>
              </w:tabs>
              <w:snapToGrid w:val="0"/>
              <w:ind w:left="183"/>
              <w:rPr>
                <w:rFonts w:ascii="Arial" w:hAnsi="Arial" w:cs="Arial"/>
                <w:sz w:val="21"/>
                <w:szCs w:val="21"/>
                <w:lang w:val="fr-FR"/>
              </w:rPr>
            </w:pPr>
            <w:r w:rsidRPr="00FC0110">
              <w:rPr>
                <w:rFonts w:ascii="Arial" w:hAnsi="Arial" w:cs="Arial"/>
                <w:sz w:val="21"/>
                <w:szCs w:val="21"/>
                <w:lang w:val="fr-FR"/>
              </w:rPr>
              <w:t>Vingt-quatre [(24)] heures</w:t>
            </w:r>
          </w:p>
        </w:tc>
      </w:tr>
      <w:tr w:rsidR="00FC0110" w:rsidRPr="00FC0110" w14:paraId="2C879998" w14:textId="77777777" w:rsidTr="00D11F02">
        <w:trPr>
          <w:trHeight w:val="820"/>
        </w:trPr>
        <w:tc>
          <w:tcPr>
            <w:tcW w:w="4535" w:type="dxa"/>
          </w:tcPr>
          <w:p w14:paraId="13358FCA" w14:textId="77777777" w:rsidR="00D11F02" w:rsidRPr="00FC0110" w:rsidRDefault="00D11F02" w:rsidP="00B0519E">
            <w:pPr>
              <w:pStyle w:val="BauchiEPClevel1"/>
              <w:tabs>
                <w:tab w:val="left" w:pos="709"/>
                <w:tab w:val="left" w:pos="1418"/>
                <w:tab w:val="left" w:pos="2127"/>
                <w:tab w:val="left" w:pos="8080"/>
              </w:tabs>
              <w:snapToGrid w:val="0"/>
              <w:ind w:left="142" w:right="92"/>
              <w:rPr>
                <w:rFonts w:ascii="Arial" w:hAnsi="Arial" w:cs="Arial"/>
                <w:b/>
                <w:bCs/>
                <w:sz w:val="21"/>
                <w:szCs w:val="21"/>
                <w:lang w:val="fr-FR"/>
              </w:rPr>
            </w:pPr>
            <w:r w:rsidRPr="00FC0110">
              <w:rPr>
                <w:rFonts w:ascii="Arial" w:hAnsi="Arial" w:cs="Arial"/>
                <w:b/>
                <w:bCs/>
                <w:sz w:val="21"/>
                <w:szCs w:val="21"/>
                <w:lang w:val="fr-FR"/>
              </w:rPr>
              <w:t>Une perte de production d’Électricité de trente pourcent (30%) ou plus</w:t>
            </w:r>
          </w:p>
        </w:tc>
        <w:tc>
          <w:tcPr>
            <w:tcW w:w="4535" w:type="dxa"/>
          </w:tcPr>
          <w:p w14:paraId="08D9F48E" w14:textId="77777777" w:rsidR="00D11F02" w:rsidRPr="00FC0110" w:rsidRDefault="00D11F02" w:rsidP="00B0519E">
            <w:pPr>
              <w:pStyle w:val="BauchiEPClevel1"/>
              <w:tabs>
                <w:tab w:val="left" w:pos="709"/>
                <w:tab w:val="left" w:pos="1418"/>
                <w:tab w:val="left" w:pos="2127"/>
                <w:tab w:val="left" w:pos="8080"/>
              </w:tabs>
              <w:snapToGrid w:val="0"/>
              <w:ind w:left="183"/>
              <w:rPr>
                <w:rFonts w:ascii="Arial" w:hAnsi="Arial" w:cs="Arial"/>
                <w:sz w:val="21"/>
                <w:szCs w:val="21"/>
                <w:lang w:val="fr-FR"/>
              </w:rPr>
            </w:pPr>
            <w:r w:rsidRPr="00FC0110">
              <w:rPr>
                <w:rFonts w:ascii="Arial" w:hAnsi="Arial" w:cs="Arial"/>
                <w:sz w:val="21"/>
                <w:szCs w:val="21"/>
                <w:lang w:val="fr-FR"/>
              </w:rPr>
              <w:t>Vingt-quatre [(24)] heures</w:t>
            </w:r>
          </w:p>
        </w:tc>
      </w:tr>
      <w:tr w:rsidR="00FC0110" w:rsidRPr="00FC0110" w14:paraId="1284F81D" w14:textId="77777777" w:rsidTr="00D11F02">
        <w:trPr>
          <w:trHeight w:val="820"/>
        </w:trPr>
        <w:tc>
          <w:tcPr>
            <w:tcW w:w="4535" w:type="dxa"/>
          </w:tcPr>
          <w:p w14:paraId="691C23EC" w14:textId="77777777" w:rsidR="00D11F02" w:rsidRPr="00FC0110" w:rsidRDefault="00D11F02" w:rsidP="00B0519E">
            <w:pPr>
              <w:pStyle w:val="BauchiEPClevel1"/>
              <w:tabs>
                <w:tab w:val="left" w:pos="709"/>
                <w:tab w:val="left" w:pos="1418"/>
                <w:tab w:val="left" w:pos="2127"/>
                <w:tab w:val="left" w:pos="8080"/>
              </w:tabs>
              <w:snapToGrid w:val="0"/>
              <w:ind w:left="142" w:right="92"/>
              <w:rPr>
                <w:rFonts w:ascii="Arial" w:hAnsi="Arial" w:cs="Arial"/>
                <w:b/>
                <w:bCs/>
                <w:sz w:val="21"/>
                <w:szCs w:val="21"/>
                <w:lang w:val="fr-FR"/>
              </w:rPr>
            </w:pPr>
            <w:r w:rsidRPr="00FC0110">
              <w:rPr>
                <w:rFonts w:ascii="Arial" w:hAnsi="Arial" w:cs="Arial"/>
                <w:b/>
                <w:bCs/>
                <w:sz w:val="21"/>
                <w:szCs w:val="21"/>
                <w:lang w:val="fr-FR"/>
              </w:rPr>
              <w:t>Une perte de production d’Électricité de trente pourcent (30%) ou moins</w:t>
            </w:r>
          </w:p>
        </w:tc>
        <w:tc>
          <w:tcPr>
            <w:tcW w:w="4535" w:type="dxa"/>
          </w:tcPr>
          <w:p w14:paraId="779B0E6A" w14:textId="77777777" w:rsidR="00D11F02" w:rsidRPr="00FC0110" w:rsidRDefault="00D11F02" w:rsidP="00B0519E">
            <w:pPr>
              <w:pStyle w:val="BauchiEPClevel1"/>
              <w:tabs>
                <w:tab w:val="left" w:pos="709"/>
                <w:tab w:val="left" w:pos="1418"/>
                <w:tab w:val="left" w:pos="2127"/>
                <w:tab w:val="left" w:pos="8080"/>
              </w:tabs>
              <w:snapToGrid w:val="0"/>
              <w:ind w:left="183"/>
              <w:rPr>
                <w:rFonts w:ascii="Arial" w:hAnsi="Arial" w:cs="Arial"/>
                <w:sz w:val="21"/>
                <w:szCs w:val="21"/>
                <w:lang w:val="fr-FR"/>
              </w:rPr>
            </w:pPr>
            <w:r w:rsidRPr="00FC0110">
              <w:rPr>
                <w:rFonts w:ascii="Arial" w:hAnsi="Arial" w:cs="Arial"/>
                <w:sz w:val="21"/>
                <w:szCs w:val="21"/>
                <w:lang w:val="fr-FR"/>
              </w:rPr>
              <w:t>Trente-six [(36)] heures</w:t>
            </w:r>
          </w:p>
        </w:tc>
      </w:tr>
    </w:tbl>
    <w:p w14:paraId="122F30E7" w14:textId="77777777" w:rsidR="00D11F02" w:rsidRPr="00FC0110" w:rsidRDefault="00D11F02" w:rsidP="00B0519E">
      <w:pPr>
        <w:pStyle w:val="BauchiEPClevel1"/>
        <w:tabs>
          <w:tab w:val="left" w:pos="709"/>
          <w:tab w:val="left" w:pos="1418"/>
          <w:tab w:val="left" w:pos="2006"/>
          <w:tab w:val="left" w:pos="2127"/>
        </w:tabs>
        <w:snapToGrid w:val="0"/>
        <w:rPr>
          <w:rFonts w:ascii="Arial" w:hAnsi="Arial" w:cs="Arial"/>
          <w:sz w:val="21"/>
          <w:szCs w:val="21"/>
          <w:lang w:val="fr-FR"/>
        </w:rPr>
      </w:pPr>
      <w:r w:rsidRPr="00FC0110">
        <w:rPr>
          <w:rFonts w:ascii="Arial" w:hAnsi="Arial" w:cs="Arial"/>
          <w:sz w:val="21"/>
          <w:szCs w:val="21"/>
          <w:lang w:val="fr-FR"/>
        </w:rPr>
        <w:tab/>
      </w:r>
    </w:p>
    <w:tbl>
      <w:tblPr>
        <w:tblW w:w="9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35"/>
        <w:gridCol w:w="4535"/>
      </w:tblGrid>
      <w:tr w:rsidR="00FC0110" w:rsidRPr="00FC0110" w14:paraId="0EFA2A8A" w14:textId="77777777" w:rsidTr="008A37EB">
        <w:trPr>
          <w:trHeight w:val="470"/>
        </w:trPr>
        <w:tc>
          <w:tcPr>
            <w:tcW w:w="4535" w:type="dxa"/>
            <w:shd w:val="clear" w:color="auto" w:fill="D9D9D9" w:themeFill="background1" w:themeFillShade="D9"/>
          </w:tcPr>
          <w:p w14:paraId="3773C285" w14:textId="77777777" w:rsidR="00D11F02" w:rsidRPr="00FC0110" w:rsidRDefault="00D11F02" w:rsidP="00B0519E">
            <w:pPr>
              <w:pStyle w:val="BauchiEPClevel1"/>
              <w:tabs>
                <w:tab w:val="left" w:pos="709"/>
                <w:tab w:val="left" w:pos="1418"/>
                <w:tab w:val="left" w:pos="2127"/>
                <w:tab w:val="left" w:pos="8080"/>
              </w:tabs>
              <w:snapToGrid w:val="0"/>
              <w:ind w:left="142" w:right="92"/>
              <w:rPr>
                <w:rFonts w:ascii="Arial" w:hAnsi="Arial" w:cs="Arial"/>
                <w:b/>
                <w:bCs/>
                <w:sz w:val="21"/>
                <w:szCs w:val="21"/>
                <w:lang w:val="fr-FR"/>
              </w:rPr>
            </w:pPr>
            <w:r w:rsidRPr="00FC0110">
              <w:rPr>
                <w:rFonts w:ascii="Arial" w:hAnsi="Arial" w:cs="Arial"/>
                <w:b/>
                <w:bCs/>
                <w:sz w:val="21"/>
                <w:szCs w:val="21"/>
                <w:lang w:val="fr-FR"/>
              </w:rPr>
              <w:t>Pièce Détachée</w:t>
            </w:r>
          </w:p>
        </w:tc>
        <w:tc>
          <w:tcPr>
            <w:tcW w:w="4535" w:type="dxa"/>
            <w:shd w:val="clear" w:color="auto" w:fill="D9D9D9" w:themeFill="background1" w:themeFillShade="D9"/>
          </w:tcPr>
          <w:p w14:paraId="6EFA2F6C" w14:textId="77777777" w:rsidR="00D11F02" w:rsidRPr="00FC0110" w:rsidRDefault="00D11F02" w:rsidP="00B0519E">
            <w:pPr>
              <w:pStyle w:val="BauchiEPClevel1"/>
              <w:tabs>
                <w:tab w:val="left" w:pos="709"/>
                <w:tab w:val="left" w:pos="1418"/>
                <w:tab w:val="left" w:pos="2127"/>
                <w:tab w:val="left" w:pos="8080"/>
              </w:tabs>
              <w:snapToGrid w:val="0"/>
              <w:ind w:left="183" w:right="276"/>
              <w:rPr>
                <w:rFonts w:ascii="Arial" w:hAnsi="Arial" w:cs="Arial"/>
                <w:b/>
                <w:bCs/>
                <w:sz w:val="21"/>
                <w:szCs w:val="21"/>
                <w:lang w:val="fr-FR"/>
              </w:rPr>
            </w:pPr>
            <w:r w:rsidRPr="00FC0110">
              <w:rPr>
                <w:rFonts w:ascii="Arial" w:hAnsi="Arial" w:cs="Arial"/>
                <w:b/>
                <w:bCs/>
                <w:sz w:val="21"/>
                <w:szCs w:val="21"/>
                <w:lang w:val="fr-FR"/>
              </w:rPr>
              <w:t>Délais d’Intervention</w:t>
            </w:r>
          </w:p>
        </w:tc>
      </w:tr>
      <w:tr w:rsidR="00FC0110" w:rsidRPr="00FC0110" w14:paraId="0B30171C" w14:textId="77777777" w:rsidTr="008A37EB">
        <w:trPr>
          <w:trHeight w:val="470"/>
        </w:trPr>
        <w:tc>
          <w:tcPr>
            <w:tcW w:w="4535" w:type="dxa"/>
          </w:tcPr>
          <w:p w14:paraId="2E3E9D9E" w14:textId="77777777" w:rsidR="00D11F02" w:rsidRPr="00FC0110" w:rsidRDefault="00D11F02" w:rsidP="00B0519E">
            <w:pPr>
              <w:pStyle w:val="BauchiEPClevel1"/>
              <w:tabs>
                <w:tab w:val="left" w:pos="709"/>
                <w:tab w:val="left" w:pos="1418"/>
                <w:tab w:val="left" w:pos="2127"/>
                <w:tab w:val="left" w:pos="8080"/>
              </w:tabs>
              <w:snapToGrid w:val="0"/>
              <w:ind w:left="142" w:right="92"/>
              <w:rPr>
                <w:rFonts w:ascii="Arial" w:hAnsi="Arial" w:cs="Arial"/>
                <w:b/>
                <w:bCs/>
                <w:sz w:val="21"/>
                <w:szCs w:val="21"/>
                <w:lang w:val="fr-FR"/>
              </w:rPr>
            </w:pPr>
            <w:r w:rsidRPr="00FC0110">
              <w:rPr>
                <w:rFonts w:ascii="Arial" w:hAnsi="Arial" w:cs="Arial"/>
                <w:b/>
                <w:bCs/>
                <w:sz w:val="21"/>
                <w:szCs w:val="21"/>
                <w:lang w:val="fr-FR"/>
              </w:rPr>
              <w:t>Pièce Détachée</w:t>
            </w:r>
          </w:p>
        </w:tc>
        <w:tc>
          <w:tcPr>
            <w:tcW w:w="4535" w:type="dxa"/>
          </w:tcPr>
          <w:p w14:paraId="333173B1" w14:textId="77777777" w:rsidR="00D11F02" w:rsidRPr="00FC0110" w:rsidRDefault="00D11F02" w:rsidP="00B0519E">
            <w:pPr>
              <w:pStyle w:val="BauchiEPClevel1"/>
              <w:tabs>
                <w:tab w:val="left" w:pos="709"/>
                <w:tab w:val="left" w:pos="1418"/>
                <w:tab w:val="left" w:pos="2127"/>
                <w:tab w:val="left" w:pos="8080"/>
              </w:tabs>
              <w:snapToGrid w:val="0"/>
              <w:ind w:left="183" w:right="276"/>
              <w:rPr>
                <w:rFonts w:ascii="Arial" w:hAnsi="Arial" w:cs="Arial"/>
                <w:sz w:val="21"/>
                <w:szCs w:val="21"/>
                <w:lang w:val="fr-FR"/>
              </w:rPr>
            </w:pPr>
            <w:r w:rsidRPr="00FC0110">
              <w:rPr>
                <w:rFonts w:ascii="Arial" w:hAnsi="Arial" w:cs="Arial"/>
                <w:sz w:val="21"/>
                <w:szCs w:val="21"/>
                <w:lang w:val="fr-FR"/>
              </w:rPr>
              <w:t>Délais d’Intervention</w:t>
            </w:r>
          </w:p>
        </w:tc>
      </w:tr>
      <w:tr w:rsidR="00FC0110" w:rsidRPr="00FC0110" w14:paraId="5D9313E9" w14:textId="77777777" w:rsidTr="008A37EB">
        <w:trPr>
          <w:trHeight w:val="1050"/>
        </w:trPr>
        <w:tc>
          <w:tcPr>
            <w:tcW w:w="4535" w:type="dxa"/>
          </w:tcPr>
          <w:p w14:paraId="4EF33D6D" w14:textId="77777777" w:rsidR="00D11F02" w:rsidRPr="00FC0110" w:rsidRDefault="00D11F02" w:rsidP="00B0519E">
            <w:pPr>
              <w:pStyle w:val="BauchiEPClevel1"/>
              <w:tabs>
                <w:tab w:val="left" w:pos="709"/>
                <w:tab w:val="left" w:pos="1418"/>
                <w:tab w:val="left" w:pos="2127"/>
                <w:tab w:val="left" w:pos="8080"/>
              </w:tabs>
              <w:snapToGrid w:val="0"/>
              <w:ind w:left="142" w:right="92"/>
              <w:rPr>
                <w:rFonts w:ascii="Arial" w:hAnsi="Arial" w:cs="Arial"/>
                <w:b/>
                <w:bCs/>
                <w:sz w:val="21"/>
                <w:szCs w:val="21"/>
                <w:lang w:val="fr-FR"/>
              </w:rPr>
            </w:pPr>
            <w:r w:rsidRPr="00FC0110">
              <w:rPr>
                <w:rFonts w:ascii="Arial" w:hAnsi="Arial" w:cs="Arial"/>
                <w:b/>
                <w:bCs/>
                <w:sz w:val="21"/>
                <w:szCs w:val="21"/>
                <w:lang w:val="fr-FR"/>
              </w:rPr>
              <w:t>Une Pièce Détachée Essentielle qui est une Pièce Détachée Incluse</w:t>
            </w:r>
          </w:p>
        </w:tc>
        <w:tc>
          <w:tcPr>
            <w:tcW w:w="4535" w:type="dxa"/>
          </w:tcPr>
          <w:p w14:paraId="64885789" w14:textId="77777777" w:rsidR="00D11F02" w:rsidRPr="00FC0110" w:rsidRDefault="00D11F02" w:rsidP="00B0519E">
            <w:pPr>
              <w:pStyle w:val="BauchiEPClevel1"/>
              <w:tabs>
                <w:tab w:val="left" w:pos="709"/>
                <w:tab w:val="left" w:pos="1418"/>
                <w:tab w:val="left" w:pos="2127"/>
                <w:tab w:val="left" w:pos="8080"/>
              </w:tabs>
              <w:snapToGrid w:val="0"/>
              <w:ind w:left="183" w:right="276"/>
              <w:rPr>
                <w:rFonts w:ascii="Arial" w:hAnsi="Arial" w:cs="Arial"/>
                <w:sz w:val="21"/>
                <w:szCs w:val="21"/>
                <w:lang w:val="fr-FR"/>
              </w:rPr>
            </w:pPr>
            <w:r w:rsidRPr="00FC0110">
              <w:rPr>
                <w:rFonts w:ascii="Arial" w:hAnsi="Arial" w:cs="Arial"/>
                <w:sz w:val="21"/>
                <w:szCs w:val="21"/>
                <w:lang w:val="fr-FR"/>
              </w:rPr>
              <w:t xml:space="preserve">Remplacer la Pièce Détachée Essentielle au plus tard </w:t>
            </w:r>
            <w:r w:rsidRPr="00FC0110">
              <w:rPr>
                <w:rFonts w:ascii="Arial" w:hAnsi="Arial" w:cs="Arial"/>
                <w:spacing w:val="-3"/>
                <w:sz w:val="21"/>
                <w:szCs w:val="21"/>
                <w:lang w:val="fr-FR"/>
              </w:rPr>
              <w:t>[</w:t>
            </w:r>
            <w:r w:rsidRPr="00FC0110">
              <w:rPr>
                <w:rFonts w:ascii="Arial" w:hAnsi="Arial" w:cs="Arial"/>
                <w:b/>
                <w:spacing w:val="-3"/>
                <w:sz w:val="21"/>
                <w:szCs w:val="21"/>
                <w:lang w:val="fr-FR"/>
              </w:rPr>
              <w:t>●</w:t>
            </w:r>
            <w:r w:rsidRPr="00FC0110">
              <w:rPr>
                <w:rFonts w:ascii="Arial" w:hAnsi="Arial" w:cs="Arial"/>
                <w:spacing w:val="-3"/>
                <w:sz w:val="21"/>
                <w:szCs w:val="21"/>
                <w:lang w:val="fr-FR"/>
              </w:rPr>
              <w:t>] ([</w:t>
            </w:r>
            <w:r w:rsidRPr="00FC0110">
              <w:rPr>
                <w:rFonts w:ascii="Arial" w:hAnsi="Arial" w:cs="Arial"/>
                <w:b/>
                <w:spacing w:val="-3"/>
                <w:sz w:val="21"/>
                <w:szCs w:val="21"/>
                <w:lang w:val="fr-FR"/>
              </w:rPr>
              <w:t>●</w:t>
            </w:r>
            <w:r w:rsidRPr="00FC0110">
              <w:rPr>
                <w:rFonts w:ascii="Arial" w:hAnsi="Arial" w:cs="Arial"/>
                <w:spacing w:val="-3"/>
                <w:sz w:val="21"/>
                <w:szCs w:val="21"/>
                <w:lang w:val="fr-FR"/>
              </w:rPr>
              <w:t>])</w:t>
            </w:r>
            <w:r w:rsidRPr="00FC0110">
              <w:rPr>
                <w:rFonts w:ascii="Arial" w:hAnsi="Arial" w:cs="Arial"/>
                <w:sz w:val="21"/>
                <w:szCs w:val="21"/>
                <w:lang w:val="fr-FR"/>
              </w:rPr>
              <w:t xml:space="preserve"> [heures/jours] à partir du moment où l'insuffisance est survenue.</w:t>
            </w:r>
          </w:p>
        </w:tc>
      </w:tr>
      <w:tr w:rsidR="00FC0110" w:rsidRPr="00FC0110" w14:paraId="05AF79B6" w14:textId="77777777" w:rsidTr="008A37EB">
        <w:trPr>
          <w:trHeight w:val="1720"/>
        </w:trPr>
        <w:tc>
          <w:tcPr>
            <w:tcW w:w="4535" w:type="dxa"/>
            <w:vMerge w:val="restart"/>
          </w:tcPr>
          <w:p w14:paraId="6E6FB61F" w14:textId="77777777" w:rsidR="00D11F02" w:rsidRPr="00FC0110" w:rsidRDefault="00D11F02" w:rsidP="00B0519E">
            <w:pPr>
              <w:pStyle w:val="BauchiEPClevel1"/>
              <w:tabs>
                <w:tab w:val="left" w:pos="709"/>
                <w:tab w:val="left" w:pos="1418"/>
                <w:tab w:val="left" w:pos="2127"/>
                <w:tab w:val="left" w:pos="8080"/>
              </w:tabs>
              <w:snapToGrid w:val="0"/>
              <w:ind w:left="142" w:right="92"/>
              <w:rPr>
                <w:rFonts w:ascii="Arial" w:hAnsi="Arial" w:cs="Arial"/>
                <w:b/>
                <w:bCs/>
                <w:sz w:val="21"/>
                <w:szCs w:val="21"/>
                <w:lang w:val="fr-FR"/>
              </w:rPr>
            </w:pPr>
            <w:r w:rsidRPr="00FC0110">
              <w:rPr>
                <w:rFonts w:ascii="Arial" w:hAnsi="Arial" w:cs="Arial"/>
                <w:b/>
                <w:bCs/>
                <w:sz w:val="21"/>
                <w:szCs w:val="21"/>
                <w:lang w:val="fr-FR"/>
              </w:rPr>
              <w:t>Une Pièce Détachée Essentielle qui est une Pièce Détachées Exclue</w:t>
            </w:r>
          </w:p>
        </w:tc>
        <w:tc>
          <w:tcPr>
            <w:tcW w:w="4535" w:type="dxa"/>
          </w:tcPr>
          <w:p w14:paraId="4EAAB35B" w14:textId="24A5088A" w:rsidR="00D11F02" w:rsidRPr="00FC0110" w:rsidRDefault="00D11F02" w:rsidP="00B0519E">
            <w:pPr>
              <w:pStyle w:val="BauchiEPClevel1"/>
              <w:tabs>
                <w:tab w:val="left" w:pos="709"/>
                <w:tab w:val="left" w:pos="1418"/>
                <w:tab w:val="left" w:pos="2127"/>
                <w:tab w:val="left" w:pos="8080"/>
              </w:tabs>
              <w:snapToGrid w:val="0"/>
              <w:ind w:left="183" w:right="276"/>
              <w:rPr>
                <w:rFonts w:ascii="Arial" w:hAnsi="Arial" w:cs="Arial"/>
                <w:sz w:val="21"/>
                <w:szCs w:val="21"/>
                <w:lang w:val="fr-FR"/>
              </w:rPr>
            </w:pPr>
            <w:r w:rsidRPr="00FC0110">
              <w:rPr>
                <w:rFonts w:ascii="Arial" w:hAnsi="Arial" w:cs="Arial"/>
                <w:sz w:val="21"/>
                <w:szCs w:val="21"/>
                <w:lang w:val="fr-FR"/>
              </w:rPr>
              <w:t>Lorsque le consentement au remplacement de la Société de Projet n'est pas exigé en vertu de l’</w:t>
            </w:r>
            <w:r w:rsidR="00FF4C61" w:rsidRPr="00FC0110">
              <w:rPr>
                <w:rFonts w:ascii="Arial" w:hAnsi="Arial" w:cs="Arial"/>
                <w:sz w:val="21"/>
                <w:szCs w:val="21"/>
                <w:lang w:val="fr-FR"/>
              </w:rPr>
              <w:t>Article</w:t>
            </w:r>
            <w:r w:rsidRPr="00FC0110">
              <w:rPr>
                <w:rFonts w:ascii="Arial" w:hAnsi="Arial" w:cs="Arial"/>
                <w:sz w:val="21"/>
                <w:szCs w:val="21"/>
                <w:lang w:val="fr-FR"/>
              </w:rPr>
              <w:t xml:space="preserve"> </w:t>
            </w:r>
            <w:r w:rsidRPr="00FC0110">
              <w:rPr>
                <w:rFonts w:ascii="Arial" w:hAnsi="Arial" w:cs="Arial"/>
                <w:sz w:val="21"/>
                <w:szCs w:val="21"/>
                <w:lang w:val="fr-FR"/>
              </w:rPr>
              <w:fldChar w:fldCharType="begin"/>
            </w:r>
            <w:r w:rsidRPr="00FC0110">
              <w:rPr>
                <w:rFonts w:ascii="Arial" w:hAnsi="Arial" w:cs="Arial"/>
                <w:sz w:val="21"/>
                <w:szCs w:val="21"/>
                <w:lang w:val="fr-FR"/>
              </w:rPr>
              <w:instrText xml:space="preserve"> REF _Ref27173078 \r \h  \* MERGEFORMAT </w:instrText>
            </w:r>
            <w:r w:rsidRPr="00FC0110">
              <w:rPr>
                <w:rFonts w:ascii="Arial" w:hAnsi="Arial" w:cs="Arial"/>
                <w:sz w:val="21"/>
                <w:szCs w:val="21"/>
                <w:lang w:val="fr-FR"/>
              </w:rPr>
            </w:r>
            <w:r w:rsidRPr="00FC0110">
              <w:rPr>
                <w:rFonts w:ascii="Arial" w:hAnsi="Arial" w:cs="Arial"/>
                <w:sz w:val="21"/>
                <w:szCs w:val="21"/>
                <w:lang w:val="fr-FR"/>
              </w:rPr>
              <w:fldChar w:fldCharType="separate"/>
            </w:r>
            <w:r w:rsidR="00DC024E" w:rsidRPr="00FC0110">
              <w:rPr>
                <w:rFonts w:ascii="Arial" w:hAnsi="Arial" w:cs="Arial"/>
                <w:sz w:val="21"/>
                <w:szCs w:val="21"/>
                <w:lang w:val="fr-FR"/>
              </w:rPr>
              <w:t>3.10</w:t>
            </w:r>
            <w:r w:rsidRPr="00FC0110">
              <w:rPr>
                <w:rFonts w:ascii="Arial" w:hAnsi="Arial" w:cs="Arial"/>
                <w:sz w:val="21"/>
                <w:szCs w:val="21"/>
                <w:lang w:val="fr-FR"/>
              </w:rPr>
              <w:fldChar w:fldCharType="end"/>
            </w:r>
            <w:r w:rsidRPr="00FC0110">
              <w:rPr>
                <w:rFonts w:ascii="Arial" w:hAnsi="Arial" w:cs="Arial"/>
                <w:sz w:val="21"/>
                <w:szCs w:val="21"/>
                <w:lang w:val="fr-FR"/>
              </w:rPr>
              <w:fldChar w:fldCharType="begin"/>
            </w:r>
            <w:r w:rsidRPr="00FC0110">
              <w:rPr>
                <w:rFonts w:ascii="Arial" w:hAnsi="Arial" w:cs="Arial"/>
                <w:sz w:val="21"/>
                <w:szCs w:val="21"/>
                <w:lang w:val="fr-FR"/>
              </w:rPr>
              <w:instrText xml:space="preserve"> REF _Ref27173080 \r \h  \* MERGEFORMAT </w:instrText>
            </w:r>
            <w:r w:rsidRPr="00FC0110">
              <w:rPr>
                <w:rFonts w:ascii="Arial" w:hAnsi="Arial" w:cs="Arial"/>
                <w:sz w:val="21"/>
                <w:szCs w:val="21"/>
                <w:lang w:val="fr-FR"/>
              </w:rPr>
            </w:r>
            <w:r w:rsidRPr="00FC0110">
              <w:rPr>
                <w:rFonts w:ascii="Arial" w:hAnsi="Arial" w:cs="Arial"/>
                <w:sz w:val="21"/>
                <w:szCs w:val="21"/>
                <w:lang w:val="fr-FR"/>
              </w:rPr>
              <w:fldChar w:fldCharType="separate"/>
            </w:r>
            <w:r w:rsidR="001376B4" w:rsidRPr="00FC0110">
              <w:rPr>
                <w:rFonts w:ascii="Arial" w:hAnsi="Arial" w:cs="Arial"/>
                <w:sz w:val="21"/>
                <w:szCs w:val="21"/>
                <w:lang w:val="fr-FR"/>
              </w:rPr>
              <w:t>(a)</w:t>
            </w:r>
            <w:r w:rsidRPr="00FC0110">
              <w:rPr>
                <w:rFonts w:ascii="Arial" w:hAnsi="Arial" w:cs="Arial"/>
                <w:sz w:val="21"/>
                <w:szCs w:val="21"/>
                <w:lang w:val="fr-FR"/>
              </w:rPr>
              <w:fldChar w:fldCharType="end"/>
            </w:r>
            <w:r w:rsidRPr="00FC0110">
              <w:rPr>
                <w:rFonts w:ascii="Arial" w:hAnsi="Arial" w:cs="Arial"/>
                <w:sz w:val="21"/>
                <w:szCs w:val="21"/>
                <w:lang w:val="fr-FR"/>
              </w:rPr>
              <w:fldChar w:fldCharType="begin"/>
            </w:r>
            <w:r w:rsidRPr="00FC0110">
              <w:rPr>
                <w:rFonts w:ascii="Arial" w:hAnsi="Arial" w:cs="Arial"/>
                <w:sz w:val="21"/>
                <w:szCs w:val="21"/>
                <w:lang w:val="fr-FR"/>
              </w:rPr>
              <w:instrText xml:space="preserve"> REF _Ref27173083 \r \h  \* MERGEFORMAT </w:instrText>
            </w:r>
            <w:r w:rsidRPr="00FC0110">
              <w:rPr>
                <w:rFonts w:ascii="Arial" w:hAnsi="Arial" w:cs="Arial"/>
                <w:sz w:val="21"/>
                <w:szCs w:val="21"/>
                <w:lang w:val="fr-FR"/>
              </w:rPr>
            </w:r>
            <w:r w:rsidRPr="00FC0110">
              <w:rPr>
                <w:rFonts w:ascii="Arial" w:hAnsi="Arial" w:cs="Arial"/>
                <w:sz w:val="21"/>
                <w:szCs w:val="21"/>
                <w:lang w:val="fr-FR"/>
              </w:rPr>
              <w:fldChar w:fldCharType="separate"/>
            </w:r>
            <w:r w:rsidR="001376B4" w:rsidRPr="00FC0110">
              <w:rPr>
                <w:rFonts w:ascii="Arial" w:hAnsi="Arial" w:cs="Arial"/>
                <w:sz w:val="21"/>
                <w:szCs w:val="21"/>
                <w:lang w:val="fr-FR"/>
              </w:rPr>
              <w:t>(iii)</w:t>
            </w:r>
            <w:r w:rsidRPr="00FC0110">
              <w:rPr>
                <w:rFonts w:ascii="Arial" w:hAnsi="Arial" w:cs="Arial"/>
                <w:sz w:val="21"/>
                <w:szCs w:val="21"/>
                <w:lang w:val="fr-FR"/>
              </w:rPr>
              <w:fldChar w:fldCharType="end"/>
            </w:r>
            <w:r w:rsidRPr="00FC0110">
              <w:rPr>
                <w:rFonts w:ascii="Arial" w:hAnsi="Arial" w:cs="Arial"/>
                <w:sz w:val="21"/>
                <w:szCs w:val="21"/>
                <w:lang w:val="fr-FR"/>
              </w:rPr>
              <w:t xml:space="preserve">, remplacer la Pièce Détachée Essentielle au plus tard </w:t>
            </w:r>
            <w:r w:rsidRPr="00FC0110">
              <w:rPr>
                <w:rFonts w:ascii="Arial" w:hAnsi="Arial" w:cs="Arial"/>
                <w:spacing w:val="-3"/>
                <w:sz w:val="21"/>
                <w:szCs w:val="21"/>
                <w:lang w:val="fr-FR"/>
              </w:rPr>
              <w:t>[</w:t>
            </w:r>
            <w:r w:rsidRPr="00FC0110">
              <w:rPr>
                <w:rFonts w:ascii="Arial" w:hAnsi="Arial" w:cs="Arial"/>
                <w:b/>
                <w:spacing w:val="-3"/>
                <w:sz w:val="21"/>
                <w:szCs w:val="21"/>
                <w:lang w:val="fr-FR"/>
              </w:rPr>
              <w:t>●</w:t>
            </w:r>
            <w:r w:rsidRPr="00FC0110">
              <w:rPr>
                <w:rFonts w:ascii="Arial" w:hAnsi="Arial" w:cs="Arial"/>
                <w:spacing w:val="-3"/>
                <w:sz w:val="21"/>
                <w:szCs w:val="21"/>
                <w:lang w:val="fr-FR"/>
              </w:rPr>
              <w:t>] ([</w:t>
            </w:r>
            <w:r w:rsidRPr="00FC0110">
              <w:rPr>
                <w:rFonts w:ascii="Arial" w:hAnsi="Arial" w:cs="Arial"/>
                <w:b/>
                <w:spacing w:val="-3"/>
                <w:sz w:val="21"/>
                <w:szCs w:val="21"/>
                <w:lang w:val="fr-FR"/>
              </w:rPr>
              <w:t>●</w:t>
            </w:r>
            <w:r w:rsidRPr="00FC0110">
              <w:rPr>
                <w:rFonts w:ascii="Arial" w:hAnsi="Arial" w:cs="Arial"/>
                <w:spacing w:val="-3"/>
                <w:sz w:val="21"/>
                <w:szCs w:val="21"/>
                <w:lang w:val="fr-FR"/>
              </w:rPr>
              <w:t>])</w:t>
            </w:r>
            <w:r w:rsidRPr="00FC0110">
              <w:rPr>
                <w:rFonts w:ascii="Arial" w:hAnsi="Arial" w:cs="Arial"/>
                <w:sz w:val="21"/>
                <w:szCs w:val="21"/>
                <w:lang w:val="fr-FR"/>
              </w:rPr>
              <w:t xml:space="preserve"> [heures/jours] à partir de la date à laquelle cette Pièce Détachée Essentielle est prélevée du Stock de Pièces de Rechanges.</w:t>
            </w:r>
          </w:p>
        </w:tc>
      </w:tr>
      <w:tr w:rsidR="00FC0110" w:rsidRPr="00FC0110" w14:paraId="4FADE384" w14:textId="77777777" w:rsidTr="008A37EB">
        <w:trPr>
          <w:trHeight w:val="1969"/>
        </w:trPr>
        <w:tc>
          <w:tcPr>
            <w:tcW w:w="4535" w:type="dxa"/>
            <w:vMerge/>
          </w:tcPr>
          <w:p w14:paraId="37DCF1D1" w14:textId="77777777" w:rsidR="00D11F02" w:rsidRPr="00FC0110" w:rsidRDefault="00D11F02" w:rsidP="00B0519E">
            <w:pPr>
              <w:pStyle w:val="BauchiEPClevel1"/>
              <w:tabs>
                <w:tab w:val="left" w:pos="709"/>
                <w:tab w:val="left" w:pos="1418"/>
                <w:tab w:val="left" w:pos="2127"/>
                <w:tab w:val="left" w:pos="8080"/>
              </w:tabs>
              <w:snapToGrid w:val="0"/>
              <w:ind w:left="142" w:right="92"/>
              <w:rPr>
                <w:rFonts w:ascii="Arial" w:hAnsi="Arial" w:cs="Arial"/>
                <w:b/>
                <w:bCs/>
                <w:sz w:val="21"/>
                <w:szCs w:val="21"/>
                <w:lang w:val="fr-FR"/>
              </w:rPr>
            </w:pPr>
          </w:p>
        </w:tc>
        <w:tc>
          <w:tcPr>
            <w:tcW w:w="4535" w:type="dxa"/>
          </w:tcPr>
          <w:p w14:paraId="3235A955" w14:textId="2E8F82F5" w:rsidR="00D11F02" w:rsidRPr="00FC0110" w:rsidRDefault="00D11F02" w:rsidP="00B0519E">
            <w:pPr>
              <w:pStyle w:val="BauchiEPClevel1"/>
              <w:tabs>
                <w:tab w:val="left" w:pos="709"/>
                <w:tab w:val="left" w:pos="1418"/>
                <w:tab w:val="left" w:pos="2127"/>
                <w:tab w:val="left" w:pos="8080"/>
              </w:tabs>
              <w:snapToGrid w:val="0"/>
              <w:ind w:left="183" w:right="276"/>
              <w:rPr>
                <w:rFonts w:ascii="Arial" w:hAnsi="Arial" w:cs="Arial"/>
                <w:sz w:val="21"/>
                <w:szCs w:val="21"/>
                <w:lang w:val="fr-FR"/>
              </w:rPr>
            </w:pPr>
            <w:r w:rsidRPr="00FC0110">
              <w:rPr>
                <w:rFonts w:ascii="Arial" w:hAnsi="Arial" w:cs="Arial"/>
                <w:sz w:val="21"/>
                <w:szCs w:val="21"/>
                <w:lang w:val="fr-FR"/>
              </w:rPr>
              <w:t>Lorsque le consentement au remplacement de la Société de Projet est exigé en vertu de l’</w:t>
            </w:r>
            <w:r w:rsidR="00FF4C61" w:rsidRPr="00FC0110">
              <w:rPr>
                <w:rFonts w:ascii="Arial" w:hAnsi="Arial" w:cs="Arial"/>
                <w:sz w:val="21"/>
                <w:szCs w:val="21"/>
                <w:lang w:val="fr-FR"/>
              </w:rPr>
              <w:t>Article</w:t>
            </w:r>
            <w:r w:rsidRPr="00FC0110">
              <w:rPr>
                <w:rFonts w:ascii="Arial" w:hAnsi="Arial" w:cs="Arial"/>
                <w:sz w:val="21"/>
                <w:szCs w:val="21"/>
                <w:lang w:val="fr-FR"/>
              </w:rPr>
              <w:t xml:space="preserve"> </w:t>
            </w:r>
            <w:r w:rsidRPr="00FC0110">
              <w:rPr>
                <w:rFonts w:ascii="Arial" w:hAnsi="Arial" w:cs="Arial"/>
                <w:sz w:val="21"/>
                <w:szCs w:val="21"/>
                <w:lang w:val="fr-FR"/>
              </w:rPr>
              <w:fldChar w:fldCharType="begin"/>
            </w:r>
            <w:r w:rsidRPr="00FC0110">
              <w:rPr>
                <w:rFonts w:ascii="Arial" w:hAnsi="Arial" w:cs="Arial"/>
                <w:sz w:val="21"/>
                <w:szCs w:val="21"/>
                <w:lang w:val="fr-FR"/>
              </w:rPr>
              <w:instrText xml:space="preserve"> REF _Ref27173078 \r \h  \* MERGEFORMAT </w:instrText>
            </w:r>
            <w:r w:rsidRPr="00FC0110">
              <w:rPr>
                <w:rFonts w:ascii="Arial" w:hAnsi="Arial" w:cs="Arial"/>
                <w:sz w:val="21"/>
                <w:szCs w:val="21"/>
                <w:lang w:val="fr-FR"/>
              </w:rPr>
            </w:r>
            <w:r w:rsidRPr="00FC0110">
              <w:rPr>
                <w:rFonts w:ascii="Arial" w:hAnsi="Arial" w:cs="Arial"/>
                <w:sz w:val="21"/>
                <w:szCs w:val="21"/>
                <w:lang w:val="fr-FR"/>
              </w:rPr>
              <w:fldChar w:fldCharType="separate"/>
            </w:r>
            <w:r w:rsidR="00DC024E" w:rsidRPr="00FC0110">
              <w:rPr>
                <w:rFonts w:ascii="Arial" w:hAnsi="Arial" w:cs="Arial"/>
                <w:sz w:val="21"/>
                <w:szCs w:val="21"/>
                <w:lang w:val="fr-FR"/>
              </w:rPr>
              <w:t>3.10</w:t>
            </w:r>
            <w:r w:rsidRPr="00FC0110">
              <w:rPr>
                <w:rFonts w:ascii="Arial" w:hAnsi="Arial" w:cs="Arial"/>
                <w:sz w:val="21"/>
                <w:szCs w:val="21"/>
                <w:lang w:val="fr-FR"/>
              </w:rPr>
              <w:fldChar w:fldCharType="end"/>
            </w:r>
            <w:r w:rsidRPr="00FC0110">
              <w:rPr>
                <w:rFonts w:ascii="Arial" w:hAnsi="Arial" w:cs="Arial"/>
                <w:sz w:val="21"/>
                <w:szCs w:val="21"/>
                <w:lang w:val="fr-FR"/>
              </w:rPr>
              <w:fldChar w:fldCharType="begin"/>
            </w:r>
            <w:r w:rsidRPr="00FC0110">
              <w:rPr>
                <w:rFonts w:ascii="Arial" w:hAnsi="Arial" w:cs="Arial"/>
                <w:sz w:val="21"/>
                <w:szCs w:val="21"/>
                <w:lang w:val="fr-FR"/>
              </w:rPr>
              <w:instrText xml:space="preserve"> REF _Ref27173080 \r \h  \* MERGEFORMAT </w:instrText>
            </w:r>
            <w:r w:rsidRPr="00FC0110">
              <w:rPr>
                <w:rFonts w:ascii="Arial" w:hAnsi="Arial" w:cs="Arial"/>
                <w:sz w:val="21"/>
                <w:szCs w:val="21"/>
                <w:lang w:val="fr-FR"/>
              </w:rPr>
            </w:r>
            <w:r w:rsidRPr="00FC0110">
              <w:rPr>
                <w:rFonts w:ascii="Arial" w:hAnsi="Arial" w:cs="Arial"/>
                <w:sz w:val="21"/>
                <w:szCs w:val="21"/>
                <w:lang w:val="fr-FR"/>
              </w:rPr>
              <w:fldChar w:fldCharType="separate"/>
            </w:r>
            <w:r w:rsidR="001376B4" w:rsidRPr="00FC0110">
              <w:rPr>
                <w:rFonts w:ascii="Arial" w:hAnsi="Arial" w:cs="Arial"/>
                <w:sz w:val="21"/>
                <w:szCs w:val="21"/>
                <w:lang w:val="fr-FR"/>
              </w:rPr>
              <w:t>(a)</w:t>
            </w:r>
            <w:r w:rsidRPr="00FC0110">
              <w:rPr>
                <w:rFonts w:ascii="Arial" w:hAnsi="Arial" w:cs="Arial"/>
                <w:sz w:val="21"/>
                <w:szCs w:val="21"/>
                <w:lang w:val="fr-FR"/>
              </w:rPr>
              <w:fldChar w:fldCharType="end"/>
            </w:r>
            <w:r w:rsidRPr="00FC0110">
              <w:rPr>
                <w:rFonts w:ascii="Arial" w:hAnsi="Arial" w:cs="Arial"/>
                <w:sz w:val="21"/>
                <w:szCs w:val="21"/>
                <w:lang w:val="fr-FR"/>
              </w:rPr>
              <w:fldChar w:fldCharType="begin"/>
            </w:r>
            <w:r w:rsidRPr="00FC0110">
              <w:rPr>
                <w:rFonts w:ascii="Arial" w:hAnsi="Arial" w:cs="Arial"/>
                <w:sz w:val="21"/>
                <w:szCs w:val="21"/>
                <w:lang w:val="fr-FR"/>
              </w:rPr>
              <w:instrText xml:space="preserve"> REF _Ref27173083 \r \h  \* MERGEFORMAT </w:instrText>
            </w:r>
            <w:r w:rsidRPr="00FC0110">
              <w:rPr>
                <w:rFonts w:ascii="Arial" w:hAnsi="Arial" w:cs="Arial"/>
                <w:sz w:val="21"/>
                <w:szCs w:val="21"/>
                <w:lang w:val="fr-FR"/>
              </w:rPr>
            </w:r>
            <w:r w:rsidRPr="00FC0110">
              <w:rPr>
                <w:rFonts w:ascii="Arial" w:hAnsi="Arial" w:cs="Arial"/>
                <w:sz w:val="21"/>
                <w:szCs w:val="21"/>
                <w:lang w:val="fr-FR"/>
              </w:rPr>
              <w:fldChar w:fldCharType="separate"/>
            </w:r>
            <w:r w:rsidR="001376B4" w:rsidRPr="00FC0110">
              <w:rPr>
                <w:rFonts w:ascii="Arial" w:hAnsi="Arial" w:cs="Arial"/>
                <w:sz w:val="21"/>
                <w:szCs w:val="21"/>
                <w:lang w:val="fr-FR"/>
              </w:rPr>
              <w:t>(iii)</w:t>
            </w:r>
            <w:r w:rsidRPr="00FC0110">
              <w:rPr>
                <w:rFonts w:ascii="Arial" w:hAnsi="Arial" w:cs="Arial"/>
                <w:sz w:val="21"/>
                <w:szCs w:val="21"/>
                <w:lang w:val="fr-FR"/>
              </w:rPr>
              <w:fldChar w:fldCharType="end"/>
            </w:r>
            <w:r w:rsidRPr="00FC0110">
              <w:rPr>
                <w:rFonts w:ascii="Arial" w:hAnsi="Arial" w:cs="Arial"/>
                <w:sz w:val="21"/>
                <w:szCs w:val="21"/>
                <w:lang w:val="fr-FR"/>
              </w:rPr>
              <w:t xml:space="preserve">, remplacer la Pièce Détachée Essentielle et réapprovisionner le Stock de Pièces de Rechanges au plus tard </w:t>
            </w:r>
            <w:r w:rsidRPr="00FC0110">
              <w:rPr>
                <w:rFonts w:ascii="Arial" w:hAnsi="Arial" w:cs="Arial"/>
                <w:spacing w:val="-3"/>
                <w:sz w:val="21"/>
                <w:szCs w:val="21"/>
                <w:lang w:val="fr-FR"/>
              </w:rPr>
              <w:t>[</w:t>
            </w:r>
            <w:r w:rsidRPr="00FC0110">
              <w:rPr>
                <w:rFonts w:ascii="Arial" w:hAnsi="Arial" w:cs="Arial"/>
                <w:b/>
                <w:spacing w:val="-3"/>
                <w:sz w:val="21"/>
                <w:szCs w:val="21"/>
                <w:lang w:val="fr-FR"/>
              </w:rPr>
              <w:t>●</w:t>
            </w:r>
            <w:r w:rsidRPr="00FC0110">
              <w:rPr>
                <w:rFonts w:ascii="Arial" w:hAnsi="Arial" w:cs="Arial"/>
                <w:spacing w:val="-3"/>
                <w:sz w:val="21"/>
                <w:szCs w:val="21"/>
                <w:lang w:val="fr-FR"/>
              </w:rPr>
              <w:t>]</w:t>
            </w:r>
            <w:r w:rsidRPr="00FC0110">
              <w:rPr>
                <w:rFonts w:ascii="Arial" w:hAnsi="Arial" w:cs="Arial"/>
                <w:sz w:val="21"/>
                <w:szCs w:val="21"/>
                <w:lang w:val="fr-FR"/>
              </w:rPr>
              <w:t xml:space="preserve"> </w:t>
            </w:r>
            <w:r w:rsidRPr="00FC0110">
              <w:rPr>
                <w:rFonts w:ascii="Arial" w:hAnsi="Arial" w:cs="Arial"/>
                <w:spacing w:val="-3"/>
                <w:sz w:val="21"/>
                <w:szCs w:val="21"/>
                <w:lang w:val="fr-FR"/>
              </w:rPr>
              <w:t>([</w:t>
            </w:r>
            <w:r w:rsidRPr="00FC0110">
              <w:rPr>
                <w:rFonts w:ascii="Arial" w:hAnsi="Arial" w:cs="Arial"/>
                <w:b/>
                <w:spacing w:val="-3"/>
                <w:sz w:val="21"/>
                <w:szCs w:val="21"/>
                <w:lang w:val="fr-FR"/>
              </w:rPr>
              <w:t>●</w:t>
            </w:r>
            <w:r w:rsidRPr="00FC0110">
              <w:rPr>
                <w:rFonts w:ascii="Arial" w:hAnsi="Arial" w:cs="Arial"/>
                <w:spacing w:val="-3"/>
                <w:sz w:val="21"/>
                <w:szCs w:val="21"/>
                <w:lang w:val="fr-FR"/>
              </w:rPr>
              <w:t>])</w:t>
            </w:r>
            <w:r w:rsidRPr="00FC0110">
              <w:rPr>
                <w:rFonts w:ascii="Arial" w:hAnsi="Arial" w:cs="Arial"/>
                <w:sz w:val="21"/>
                <w:szCs w:val="21"/>
                <w:lang w:val="fr-FR"/>
              </w:rPr>
              <w:t xml:space="preserve"> [heures/jours] à partir de la date à laquelle l’Exploitant reçoit le consentement de la Société de Projet.</w:t>
            </w:r>
          </w:p>
        </w:tc>
      </w:tr>
      <w:tr w:rsidR="00FC0110" w:rsidRPr="00FC0110" w14:paraId="4099B4B3" w14:textId="77777777" w:rsidTr="008A37EB">
        <w:trPr>
          <w:trHeight w:val="1509"/>
        </w:trPr>
        <w:tc>
          <w:tcPr>
            <w:tcW w:w="4535" w:type="dxa"/>
          </w:tcPr>
          <w:p w14:paraId="5CFE1D49" w14:textId="77777777" w:rsidR="00D11F02" w:rsidRPr="00FC0110" w:rsidRDefault="00D11F02" w:rsidP="00B0519E">
            <w:pPr>
              <w:pStyle w:val="BauchiEPClevel1"/>
              <w:tabs>
                <w:tab w:val="left" w:pos="709"/>
                <w:tab w:val="left" w:pos="1418"/>
                <w:tab w:val="left" w:pos="2127"/>
                <w:tab w:val="left" w:pos="8080"/>
              </w:tabs>
              <w:snapToGrid w:val="0"/>
              <w:ind w:left="142" w:right="92"/>
              <w:rPr>
                <w:rFonts w:ascii="Arial" w:hAnsi="Arial" w:cs="Arial"/>
                <w:b/>
                <w:bCs/>
                <w:sz w:val="21"/>
                <w:szCs w:val="21"/>
                <w:lang w:val="fr-FR"/>
              </w:rPr>
            </w:pPr>
            <w:r w:rsidRPr="00FC0110">
              <w:rPr>
                <w:rFonts w:ascii="Arial" w:hAnsi="Arial" w:cs="Arial"/>
                <w:b/>
                <w:bCs/>
                <w:sz w:val="21"/>
                <w:szCs w:val="21"/>
                <w:lang w:val="fr-FR"/>
              </w:rPr>
              <w:lastRenderedPageBreak/>
              <w:t>Une Pièce Détachée Non-Essentielle qui est une Pièce Détachée Incluse</w:t>
            </w:r>
          </w:p>
        </w:tc>
        <w:tc>
          <w:tcPr>
            <w:tcW w:w="4535" w:type="dxa"/>
          </w:tcPr>
          <w:p w14:paraId="1BB66DA9" w14:textId="77777777" w:rsidR="00D11F02" w:rsidRPr="00FC0110" w:rsidRDefault="00D11F02" w:rsidP="00B0519E">
            <w:pPr>
              <w:pStyle w:val="BauchiEPClevel1"/>
              <w:tabs>
                <w:tab w:val="left" w:pos="709"/>
                <w:tab w:val="left" w:pos="1418"/>
                <w:tab w:val="left" w:pos="2127"/>
                <w:tab w:val="left" w:pos="8080"/>
              </w:tabs>
              <w:snapToGrid w:val="0"/>
              <w:ind w:left="183" w:right="276"/>
              <w:rPr>
                <w:rFonts w:ascii="Arial" w:hAnsi="Arial" w:cs="Arial"/>
                <w:sz w:val="21"/>
                <w:szCs w:val="21"/>
                <w:lang w:val="fr-FR"/>
              </w:rPr>
            </w:pPr>
            <w:r w:rsidRPr="00FC0110">
              <w:rPr>
                <w:rFonts w:ascii="Arial" w:hAnsi="Arial" w:cs="Arial"/>
                <w:sz w:val="21"/>
                <w:szCs w:val="21"/>
                <w:lang w:val="fr-FR"/>
              </w:rPr>
              <w:t xml:space="preserve">Passer la commande de la Pièce de Détachée Non-Essentielle au plus tard </w:t>
            </w:r>
            <w:r w:rsidRPr="00FC0110">
              <w:rPr>
                <w:rFonts w:ascii="Arial" w:hAnsi="Arial" w:cs="Arial"/>
                <w:spacing w:val="-3"/>
                <w:sz w:val="21"/>
                <w:szCs w:val="21"/>
                <w:lang w:val="fr-FR"/>
              </w:rPr>
              <w:t>[</w:t>
            </w:r>
            <w:r w:rsidRPr="00FC0110">
              <w:rPr>
                <w:rFonts w:ascii="Arial" w:hAnsi="Arial" w:cs="Arial"/>
                <w:b/>
                <w:spacing w:val="-3"/>
                <w:sz w:val="21"/>
                <w:szCs w:val="21"/>
                <w:lang w:val="fr-FR"/>
              </w:rPr>
              <w:t>●</w:t>
            </w:r>
            <w:r w:rsidRPr="00FC0110">
              <w:rPr>
                <w:rFonts w:ascii="Arial" w:hAnsi="Arial" w:cs="Arial"/>
                <w:spacing w:val="-3"/>
                <w:sz w:val="21"/>
                <w:szCs w:val="21"/>
                <w:lang w:val="fr-FR"/>
              </w:rPr>
              <w:t>]</w:t>
            </w:r>
            <w:r w:rsidRPr="00FC0110">
              <w:rPr>
                <w:rFonts w:ascii="Arial" w:hAnsi="Arial" w:cs="Arial"/>
                <w:sz w:val="21"/>
                <w:szCs w:val="21"/>
                <w:lang w:val="fr-FR"/>
              </w:rPr>
              <w:t xml:space="preserve"> </w:t>
            </w:r>
            <w:r w:rsidRPr="00FC0110">
              <w:rPr>
                <w:rFonts w:ascii="Arial" w:hAnsi="Arial" w:cs="Arial"/>
                <w:spacing w:val="-3"/>
                <w:sz w:val="21"/>
                <w:szCs w:val="21"/>
                <w:lang w:val="fr-FR"/>
              </w:rPr>
              <w:t>([</w:t>
            </w:r>
            <w:r w:rsidRPr="00FC0110">
              <w:rPr>
                <w:rFonts w:ascii="Arial" w:hAnsi="Arial" w:cs="Arial"/>
                <w:b/>
                <w:spacing w:val="-3"/>
                <w:sz w:val="21"/>
                <w:szCs w:val="21"/>
                <w:lang w:val="fr-FR"/>
              </w:rPr>
              <w:t>●</w:t>
            </w:r>
            <w:r w:rsidRPr="00FC0110">
              <w:rPr>
                <w:rFonts w:ascii="Arial" w:hAnsi="Arial" w:cs="Arial"/>
                <w:spacing w:val="-3"/>
                <w:sz w:val="21"/>
                <w:szCs w:val="21"/>
                <w:lang w:val="fr-FR"/>
              </w:rPr>
              <w:t>])</w:t>
            </w:r>
            <w:r w:rsidRPr="00FC0110">
              <w:rPr>
                <w:rFonts w:ascii="Arial" w:hAnsi="Arial" w:cs="Arial"/>
                <w:sz w:val="21"/>
                <w:szCs w:val="21"/>
                <w:lang w:val="fr-FR"/>
              </w:rPr>
              <w:t xml:space="preserve"> [heures/jours] à partir de l'heure ou de la date à laquelle l'insuffisance est survenue et réapprovisionner le Stock de Pièces de Rechanges dès que possible après sa réception.</w:t>
            </w:r>
          </w:p>
        </w:tc>
      </w:tr>
      <w:tr w:rsidR="00FC0110" w:rsidRPr="00FC0110" w14:paraId="6BBFAB53" w14:textId="77777777" w:rsidTr="008A37EB">
        <w:trPr>
          <w:trHeight w:val="2200"/>
        </w:trPr>
        <w:tc>
          <w:tcPr>
            <w:tcW w:w="4535" w:type="dxa"/>
            <w:vMerge w:val="restart"/>
          </w:tcPr>
          <w:p w14:paraId="63B61BBB" w14:textId="77777777" w:rsidR="00D11F02" w:rsidRPr="00FC0110" w:rsidRDefault="00D11F02" w:rsidP="00B0519E">
            <w:pPr>
              <w:pStyle w:val="BauchiEPClevel1"/>
              <w:tabs>
                <w:tab w:val="left" w:pos="709"/>
                <w:tab w:val="left" w:pos="1418"/>
                <w:tab w:val="left" w:pos="2127"/>
                <w:tab w:val="left" w:pos="8080"/>
              </w:tabs>
              <w:snapToGrid w:val="0"/>
              <w:ind w:left="142" w:right="92"/>
              <w:rPr>
                <w:rFonts w:ascii="Arial" w:hAnsi="Arial" w:cs="Arial"/>
                <w:b/>
                <w:bCs/>
                <w:sz w:val="21"/>
                <w:szCs w:val="21"/>
                <w:lang w:val="fr-FR"/>
              </w:rPr>
            </w:pPr>
            <w:r w:rsidRPr="00FC0110">
              <w:rPr>
                <w:rFonts w:ascii="Arial" w:hAnsi="Arial" w:cs="Arial"/>
                <w:b/>
                <w:bCs/>
                <w:sz w:val="21"/>
                <w:szCs w:val="21"/>
                <w:lang w:val="fr-FR"/>
              </w:rPr>
              <w:t>Une Pièce Détachée Non-Essentielle qui est une Pièce Détachée Exclue</w:t>
            </w:r>
          </w:p>
        </w:tc>
        <w:tc>
          <w:tcPr>
            <w:tcW w:w="4535" w:type="dxa"/>
          </w:tcPr>
          <w:p w14:paraId="5C52B391" w14:textId="568B9DCC" w:rsidR="00D11F02" w:rsidRPr="00FC0110" w:rsidRDefault="00D11F02" w:rsidP="00B0519E">
            <w:pPr>
              <w:pStyle w:val="BauchiEPClevel1"/>
              <w:tabs>
                <w:tab w:val="left" w:pos="709"/>
                <w:tab w:val="left" w:pos="1418"/>
                <w:tab w:val="left" w:pos="2127"/>
                <w:tab w:val="left" w:pos="8080"/>
              </w:tabs>
              <w:snapToGrid w:val="0"/>
              <w:ind w:left="183" w:right="276"/>
              <w:rPr>
                <w:rFonts w:ascii="Arial" w:hAnsi="Arial" w:cs="Arial"/>
                <w:sz w:val="21"/>
                <w:szCs w:val="21"/>
                <w:lang w:val="fr-FR"/>
              </w:rPr>
            </w:pPr>
            <w:r w:rsidRPr="00FC0110">
              <w:rPr>
                <w:rFonts w:ascii="Arial" w:hAnsi="Arial" w:cs="Arial"/>
                <w:sz w:val="21"/>
                <w:szCs w:val="21"/>
                <w:lang w:val="fr-FR"/>
              </w:rPr>
              <w:t>Lorsque le consentement de la Société de Projet pour le remplacement n'est pas exigé en vertu de l’</w:t>
            </w:r>
            <w:r w:rsidR="00FF4C61" w:rsidRPr="00FC0110">
              <w:rPr>
                <w:rFonts w:ascii="Arial" w:hAnsi="Arial" w:cs="Arial"/>
                <w:sz w:val="21"/>
                <w:szCs w:val="21"/>
                <w:lang w:val="fr-FR"/>
              </w:rPr>
              <w:t>Article</w:t>
            </w:r>
            <w:r w:rsidRPr="00FC0110">
              <w:rPr>
                <w:rFonts w:ascii="Arial" w:hAnsi="Arial" w:cs="Arial"/>
                <w:sz w:val="21"/>
                <w:szCs w:val="21"/>
                <w:lang w:val="fr-FR"/>
              </w:rPr>
              <w:t xml:space="preserve"> </w:t>
            </w:r>
            <w:r w:rsidRPr="00FC0110">
              <w:rPr>
                <w:rFonts w:ascii="Arial" w:hAnsi="Arial" w:cs="Arial"/>
                <w:sz w:val="21"/>
                <w:szCs w:val="21"/>
                <w:lang w:val="fr-FR"/>
              </w:rPr>
              <w:fldChar w:fldCharType="begin"/>
            </w:r>
            <w:r w:rsidRPr="00FC0110">
              <w:rPr>
                <w:rFonts w:ascii="Arial" w:hAnsi="Arial" w:cs="Arial"/>
                <w:sz w:val="21"/>
                <w:szCs w:val="21"/>
                <w:lang w:val="fr-FR"/>
              </w:rPr>
              <w:instrText xml:space="preserve"> REF _Ref27173078 \r \h  \* MERGEFORMAT </w:instrText>
            </w:r>
            <w:r w:rsidRPr="00FC0110">
              <w:rPr>
                <w:rFonts w:ascii="Arial" w:hAnsi="Arial" w:cs="Arial"/>
                <w:sz w:val="21"/>
                <w:szCs w:val="21"/>
                <w:lang w:val="fr-FR"/>
              </w:rPr>
            </w:r>
            <w:r w:rsidRPr="00FC0110">
              <w:rPr>
                <w:rFonts w:ascii="Arial" w:hAnsi="Arial" w:cs="Arial"/>
                <w:sz w:val="21"/>
                <w:szCs w:val="21"/>
                <w:lang w:val="fr-FR"/>
              </w:rPr>
              <w:fldChar w:fldCharType="separate"/>
            </w:r>
            <w:r w:rsidR="00DC024E" w:rsidRPr="00FC0110">
              <w:rPr>
                <w:rFonts w:ascii="Arial" w:hAnsi="Arial" w:cs="Arial"/>
                <w:sz w:val="21"/>
                <w:szCs w:val="21"/>
                <w:lang w:val="fr-FR"/>
              </w:rPr>
              <w:t>3.10</w:t>
            </w:r>
            <w:r w:rsidRPr="00FC0110">
              <w:rPr>
                <w:rFonts w:ascii="Arial" w:hAnsi="Arial" w:cs="Arial"/>
                <w:sz w:val="21"/>
                <w:szCs w:val="21"/>
                <w:lang w:val="fr-FR"/>
              </w:rPr>
              <w:fldChar w:fldCharType="end"/>
            </w:r>
            <w:r w:rsidRPr="00FC0110">
              <w:rPr>
                <w:rFonts w:ascii="Arial" w:hAnsi="Arial" w:cs="Arial"/>
                <w:sz w:val="21"/>
                <w:szCs w:val="21"/>
                <w:lang w:val="fr-FR"/>
              </w:rPr>
              <w:fldChar w:fldCharType="begin"/>
            </w:r>
            <w:r w:rsidRPr="00FC0110">
              <w:rPr>
                <w:rFonts w:ascii="Arial" w:hAnsi="Arial" w:cs="Arial"/>
                <w:sz w:val="21"/>
                <w:szCs w:val="21"/>
                <w:lang w:val="fr-FR"/>
              </w:rPr>
              <w:instrText xml:space="preserve"> REF _Ref27173080 \r \h  \* MERGEFORMAT </w:instrText>
            </w:r>
            <w:r w:rsidRPr="00FC0110">
              <w:rPr>
                <w:rFonts w:ascii="Arial" w:hAnsi="Arial" w:cs="Arial"/>
                <w:sz w:val="21"/>
                <w:szCs w:val="21"/>
                <w:lang w:val="fr-FR"/>
              </w:rPr>
            </w:r>
            <w:r w:rsidRPr="00FC0110">
              <w:rPr>
                <w:rFonts w:ascii="Arial" w:hAnsi="Arial" w:cs="Arial"/>
                <w:sz w:val="21"/>
                <w:szCs w:val="21"/>
                <w:lang w:val="fr-FR"/>
              </w:rPr>
              <w:fldChar w:fldCharType="separate"/>
            </w:r>
            <w:r w:rsidR="001376B4" w:rsidRPr="00FC0110">
              <w:rPr>
                <w:rFonts w:ascii="Arial" w:hAnsi="Arial" w:cs="Arial"/>
                <w:sz w:val="21"/>
                <w:szCs w:val="21"/>
                <w:lang w:val="fr-FR"/>
              </w:rPr>
              <w:t>(a)</w:t>
            </w:r>
            <w:r w:rsidRPr="00FC0110">
              <w:rPr>
                <w:rFonts w:ascii="Arial" w:hAnsi="Arial" w:cs="Arial"/>
                <w:sz w:val="21"/>
                <w:szCs w:val="21"/>
                <w:lang w:val="fr-FR"/>
              </w:rPr>
              <w:fldChar w:fldCharType="end"/>
            </w:r>
            <w:r w:rsidRPr="00FC0110">
              <w:rPr>
                <w:rFonts w:ascii="Arial" w:hAnsi="Arial" w:cs="Arial"/>
                <w:sz w:val="21"/>
                <w:szCs w:val="21"/>
                <w:lang w:val="fr-FR"/>
              </w:rPr>
              <w:fldChar w:fldCharType="begin"/>
            </w:r>
            <w:r w:rsidRPr="00FC0110">
              <w:rPr>
                <w:rFonts w:ascii="Arial" w:hAnsi="Arial" w:cs="Arial"/>
                <w:sz w:val="21"/>
                <w:szCs w:val="21"/>
                <w:lang w:val="fr-FR"/>
              </w:rPr>
              <w:instrText xml:space="preserve"> REF _Ref27173083 \r \h  \* MERGEFORMAT </w:instrText>
            </w:r>
            <w:r w:rsidRPr="00FC0110">
              <w:rPr>
                <w:rFonts w:ascii="Arial" w:hAnsi="Arial" w:cs="Arial"/>
                <w:sz w:val="21"/>
                <w:szCs w:val="21"/>
                <w:lang w:val="fr-FR"/>
              </w:rPr>
            </w:r>
            <w:r w:rsidRPr="00FC0110">
              <w:rPr>
                <w:rFonts w:ascii="Arial" w:hAnsi="Arial" w:cs="Arial"/>
                <w:sz w:val="21"/>
                <w:szCs w:val="21"/>
                <w:lang w:val="fr-FR"/>
              </w:rPr>
              <w:fldChar w:fldCharType="separate"/>
            </w:r>
            <w:r w:rsidR="001376B4" w:rsidRPr="00FC0110">
              <w:rPr>
                <w:rFonts w:ascii="Arial" w:hAnsi="Arial" w:cs="Arial"/>
                <w:sz w:val="21"/>
                <w:szCs w:val="21"/>
                <w:lang w:val="fr-FR"/>
              </w:rPr>
              <w:t>(iii)</w:t>
            </w:r>
            <w:r w:rsidRPr="00FC0110">
              <w:rPr>
                <w:rFonts w:ascii="Arial" w:hAnsi="Arial" w:cs="Arial"/>
                <w:sz w:val="21"/>
                <w:szCs w:val="21"/>
                <w:lang w:val="fr-FR"/>
              </w:rPr>
              <w:fldChar w:fldCharType="end"/>
            </w:r>
            <w:r w:rsidRPr="00FC0110">
              <w:rPr>
                <w:rFonts w:ascii="Arial" w:hAnsi="Arial" w:cs="Arial"/>
                <w:sz w:val="21"/>
                <w:szCs w:val="21"/>
                <w:lang w:val="fr-FR"/>
              </w:rPr>
              <w:t xml:space="preserve"> (Pièces Détachées Exclues), passer la commande de la Pièce Détachée Non Essentielle au plus tard </w:t>
            </w:r>
            <w:r w:rsidRPr="00FC0110">
              <w:rPr>
                <w:rFonts w:ascii="Arial" w:hAnsi="Arial" w:cs="Arial"/>
                <w:spacing w:val="-3"/>
                <w:sz w:val="21"/>
                <w:szCs w:val="21"/>
                <w:lang w:val="fr-FR"/>
              </w:rPr>
              <w:t>[</w:t>
            </w:r>
            <w:r w:rsidRPr="00FC0110">
              <w:rPr>
                <w:rFonts w:ascii="Arial" w:hAnsi="Arial" w:cs="Arial"/>
                <w:b/>
                <w:spacing w:val="-3"/>
                <w:sz w:val="21"/>
                <w:szCs w:val="21"/>
                <w:lang w:val="fr-FR"/>
              </w:rPr>
              <w:t>●</w:t>
            </w:r>
            <w:r w:rsidRPr="00FC0110">
              <w:rPr>
                <w:rFonts w:ascii="Arial" w:hAnsi="Arial" w:cs="Arial"/>
                <w:spacing w:val="-3"/>
                <w:sz w:val="21"/>
                <w:szCs w:val="21"/>
                <w:lang w:val="fr-FR"/>
              </w:rPr>
              <w:t>]</w:t>
            </w:r>
            <w:r w:rsidRPr="00FC0110">
              <w:rPr>
                <w:rFonts w:ascii="Arial" w:hAnsi="Arial" w:cs="Arial"/>
                <w:sz w:val="21"/>
                <w:szCs w:val="21"/>
                <w:lang w:val="fr-FR"/>
              </w:rPr>
              <w:t xml:space="preserve"> </w:t>
            </w:r>
            <w:r w:rsidRPr="00FC0110">
              <w:rPr>
                <w:rFonts w:ascii="Arial" w:hAnsi="Arial" w:cs="Arial"/>
                <w:spacing w:val="-3"/>
                <w:sz w:val="21"/>
                <w:szCs w:val="21"/>
                <w:lang w:val="fr-FR"/>
              </w:rPr>
              <w:t>([</w:t>
            </w:r>
            <w:r w:rsidRPr="00FC0110">
              <w:rPr>
                <w:rFonts w:ascii="Arial" w:hAnsi="Arial" w:cs="Arial"/>
                <w:b/>
                <w:spacing w:val="-3"/>
                <w:sz w:val="21"/>
                <w:szCs w:val="21"/>
                <w:lang w:val="fr-FR"/>
              </w:rPr>
              <w:t>●</w:t>
            </w:r>
            <w:r w:rsidRPr="00FC0110">
              <w:rPr>
                <w:rFonts w:ascii="Arial" w:hAnsi="Arial" w:cs="Arial"/>
                <w:spacing w:val="-3"/>
                <w:sz w:val="21"/>
                <w:szCs w:val="21"/>
                <w:lang w:val="fr-FR"/>
              </w:rPr>
              <w:t>])</w:t>
            </w:r>
            <w:r w:rsidRPr="00FC0110">
              <w:rPr>
                <w:rFonts w:ascii="Arial" w:hAnsi="Arial" w:cs="Arial"/>
                <w:sz w:val="21"/>
                <w:szCs w:val="21"/>
                <w:lang w:val="fr-FR"/>
              </w:rPr>
              <w:t xml:space="preserve"> [heures/jours] à partir de l'heure ou de la date du contrôle trimestriel du stock réalisé par l'Exploitant et réapprovisionner le Stock de Pièces de Rechanges dès que possible après sa réception.</w:t>
            </w:r>
          </w:p>
        </w:tc>
      </w:tr>
      <w:tr w:rsidR="00FC0110" w:rsidRPr="00FC0110" w14:paraId="381F5FD5" w14:textId="77777777" w:rsidTr="008A37EB">
        <w:trPr>
          <w:trHeight w:val="2200"/>
        </w:trPr>
        <w:tc>
          <w:tcPr>
            <w:tcW w:w="4535" w:type="dxa"/>
            <w:vMerge/>
          </w:tcPr>
          <w:p w14:paraId="331C6D57" w14:textId="77777777" w:rsidR="00D11F02" w:rsidRPr="00FC0110" w:rsidRDefault="00D11F02" w:rsidP="00B0519E">
            <w:pPr>
              <w:pStyle w:val="BauchiEPClevel1"/>
              <w:tabs>
                <w:tab w:val="left" w:pos="709"/>
                <w:tab w:val="left" w:pos="1418"/>
                <w:tab w:val="left" w:pos="2127"/>
                <w:tab w:val="left" w:pos="8080"/>
              </w:tabs>
              <w:snapToGrid w:val="0"/>
              <w:rPr>
                <w:rFonts w:ascii="Arial" w:hAnsi="Arial" w:cs="Arial"/>
                <w:sz w:val="21"/>
                <w:szCs w:val="21"/>
                <w:lang w:val="fr-FR"/>
              </w:rPr>
            </w:pPr>
          </w:p>
        </w:tc>
        <w:tc>
          <w:tcPr>
            <w:tcW w:w="4535" w:type="dxa"/>
          </w:tcPr>
          <w:p w14:paraId="649B6284" w14:textId="14944922" w:rsidR="00D11F02" w:rsidRPr="00FC0110" w:rsidRDefault="00D11F02" w:rsidP="00B0519E">
            <w:pPr>
              <w:pStyle w:val="BauchiEPClevel1"/>
              <w:tabs>
                <w:tab w:val="left" w:pos="709"/>
                <w:tab w:val="left" w:pos="1418"/>
                <w:tab w:val="left" w:pos="2127"/>
                <w:tab w:val="left" w:pos="8080"/>
              </w:tabs>
              <w:snapToGrid w:val="0"/>
              <w:ind w:left="183" w:right="276"/>
              <w:rPr>
                <w:rFonts w:ascii="Arial" w:hAnsi="Arial" w:cs="Arial"/>
                <w:sz w:val="21"/>
                <w:szCs w:val="21"/>
                <w:lang w:val="fr-FR"/>
              </w:rPr>
            </w:pPr>
            <w:r w:rsidRPr="00FC0110">
              <w:rPr>
                <w:rFonts w:ascii="Arial" w:hAnsi="Arial" w:cs="Arial"/>
                <w:sz w:val="21"/>
                <w:szCs w:val="21"/>
                <w:lang w:val="fr-FR"/>
              </w:rPr>
              <w:t>Lorsque le consentement de la Société de Projet pour le remplacement est exigé en vertu de l’</w:t>
            </w:r>
            <w:r w:rsidR="00FF4C61" w:rsidRPr="00FC0110">
              <w:rPr>
                <w:rFonts w:ascii="Arial" w:hAnsi="Arial" w:cs="Arial"/>
                <w:sz w:val="21"/>
                <w:szCs w:val="21"/>
                <w:lang w:val="fr-FR"/>
              </w:rPr>
              <w:t>Article</w:t>
            </w:r>
            <w:r w:rsidRPr="00FC0110">
              <w:rPr>
                <w:rFonts w:ascii="Arial" w:hAnsi="Arial" w:cs="Arial"/>
                <w:sz w:val="21"/>
                <w:szCs w:val="21"/>
                <w:lang w:val="fr-FR"/>
              </w:rPr>
              <w:t xml:space="preserve"> </w:t>
            </w:r>
            <w:r w:rsidRPr="00FC0110">
              <w:rPr>
                <w:rFonts w:ascii="Arial" w:hAnsi="Arial" w:cs="Arial"/>
                <w:sz w:val="21"/>
                <w:szCs w:val="21"/>
                <w:lang w:val="fr-FR"/>
              </w:rPr>
              <w:fldChar w:fldCharType="begin"/>
            </w:r>
            <w:r w:rsidRPr="00FC0110">
              <w:rPr>
                <w:rFonts w:ascii="Arial" w:hAnsi="Arial" w:cs="Arial"/>
                <w:sz w:val="21"/>
                <w:szCs w:val="21"/>
                <w:lang w:val="fr-FR"/>
              </w:rPr>
              <w:instrText xml:space="preserve"> REF _Ref27173078 \r \h  \* MERGEFORMAT </w:instrText>
            </w:r>
            <w:r w:rsidRPr="00FC0110">
              <w:rPr>
                <w:rFonts w:ascii="Arial" w:hAnsi="Arial" w:cs="Arial"/>
                <w:sz w:val="21"/>
                <w:szCs w:val="21"/>
                <w:lang w:val="fr-FR"/>
              </w:rPr>
            </w:r>
            <w:r w:rsidRPr="00FC0110">
              <w:rPr>
                <w:rFonts w:ascii="Arial" w:hAnsi="Arial" w:cs="Arial"/>
                <w:sz w:val="21"/>
                <w:szCs w:val="21"/>
                <w:lang w:val="fr-FR"/>
              </w:rPr>
              <w:fldChar w:fldCharType="separate"/>
            </w:r>
            <w:r w:rsidR="00DC024E" w:rsidRPr="00FC0110">
              <w:rPr>
                <w:rFonts w:ascii="Arial" w:hAnsi="Arial" w:cs="Arial"/>
                <w:sz w:val="21"/>
                <w:szCs w:val="21"/>
                <w:lang w:val="fr-FR"/>
              </w:rPr>
              <w:t>3.10</w:t>
            </w:r>
            <w:r w:rsidRPr="00FC0110">
              <w:rPr>
                <w:rFonts w:ascii="Arial" w:hAnsi="Arial" w:cs="Arial"/>
                <w:sz w:val="21"/>
                <w:szCs w:val="21"/>
                <w:lang w:val="fr-FR"/>
              </w:rPr>
              <w:fldChar w:fldCharType="end"/>
            </w:r>
            <w:r w:rsidRPr="00FC0110">
              <w:rPr>
                <w:rFonts w:ascii="Arial" w:hAnsi="Arial" w:cs="Arial"/>
                <w:sz w:val="21"/>
                <w:szCs w:val="21"/>
                <w:lang w:val="fr-FR"/>
              </w:rPr>
              <w:fldChar w:fldCharType="begin"/>
            </w:r>
            <w:r w:rsidRPr="00FC0110">
              <w:rPr>
                <w:rFonts w:ascii="Arial" w:hAnsi="Arial" w:cs="Arial"/>
                <w:sz w:val="21"/>
                <w:szCs w:val="21"/>
                <w:lang w:val="fr-FR"/>
              </w:rPr>
              <w:instrText xml:space="preserve"> REF _Ref27173080 \r \h  \* MERGEFORMAT </w:instrText>
            </w:r>
            <w:r w:rsidRPr="00FC0110">
              <w:rPr>
                <w:rFonts w:ascii="Arial" w:hAnsi="Arial" w:cs="Arial"/>
                <w:sz w:val="21"/>
                <w:szCs w:val="21"/>
                <w:lang w:val="fr-FR"/>
              </w:rPr>
            </w:r>
            <w:r w:rsidRPr="00FC0110">
              <w:rPr>
                <w:rFonts w:ascii="Arial" w:hAnsi="Arial" w:cs="Arial"/>
                <w:sz w:val="21"/>
                <w:szCs w:val="21"/>
                <w:lang w:val="fr-FR"/>
              </w:rPr>
              <w:fldChar w:fldCharType="separate"/>
            </w:r>
            <w:r w:rsidR="001376B4" w:rsidRPr="00FC0110">
              <w:rPr>
                <w:rFonts w:ascii="Arial" w:hAnsi="Arial" w:cs="Arial"/>
                <w:sz w:val="21"/>
                <w:szCs w:val="21"/>
                <w:lang w:val="fr-FR"/>
              </w:rPr>
              <w:t>(a)</w:t>
            </w:r>
            <w:r w:rsidRPr="00FC0110">
              <w:rPr>
                <w:rFonts w:ascii="Arial" w:hAnsi="Arial" w:cs="Arial"/>
                <w:sz w:val="21"/>
                <w:szCs w:val="21"/>
                <w:lang w:val="fr-FR"/>
              </w:rPr>
              <w:fldChar w:fldCharType="end"/>
            </w:r>
            <w:r w:rsidRPr="00FC0110">
              <w:rPr>
                <w:rFonts w:ascii="Arial" w:hAnsi="Arial" w:cs="Arial"/>
                <w:sz w:val="21"/>
                <w:szCs w:val="21"/>
                <w:lang w:val="fr-FR"/>
              </w:rPr>
              <w:fldChar w:fldCharType="begin"/>
            </w:r>
            <w:r w:rsidRPr="00FC0110">
              <w:rPr>
                <w:rFonts w:ascii="Arial" w:hAnsi="Arial" w:cs="Arial"/>
                <w:sz w:val="21"/>
                <w:szCs w:val="21"/>
                <w:lang w:val="fr-FR"/>
              </w:rPr>
              <w:instrText xml:space="preserve"> REF _Ref27173083 \r \h  \* MERGEFORMAT </w:instrText>
            </w:r>
            <w:r w:rsidRPr="00FC0110">
              <w:rPr>
                <w:rFonts w:ascii="Arial" w:hAnsi="Arial" w:cs="Arial"/>
                <w:sz w:val="21"/>
                <w:szCs w:val="21"/>
                <w:lang w:val="fr-FR"/>
              </w:rPr>
            </w:r>
            <w:r w:rsidRPr="00FC0110">
              <w:rPr>
                <w:rFonts w:ascii="Arial" w:hAnsi="Arial" w:cs="Arial"/>
                <w:sz w:val="21"/>
                <w:szCs w:val="21"/>
                <w:lang w:val="fr-FR"/>
              </w:rPr>
              <w:fldChar w:fldCharType="separate"/>
            </w:r>
            <w:r w:rsidR="001376B4" w:rsidRPr="00FC0110">
              <w:rPr>
                <w:rFonts w:ascii="Arial" w:hAnsi="Arial" w:cs="Arial"/>
                <w:sz w:val="21"/>
                <w:szCs w:val="21"/>
                <w:lang w:val="fr-FR"/>
              </w:rPr>
              <w:t>(iii)</w:t>
            </w:r>
            <w:r w:rsidRPr="00FC0110">
              <w:rPr>
                <w:rFonts w:ascii="Arial" w:hAnsi="Arial" w:cs="Arial"/>
                <w:sz w:val="21"/>
                <w:szCs w:val="21"/>
                <w:lang w:val="fr-FR"/>
              </w:rPr>
              <w:fldChar w:fldCharType="end"/>
            </w:r>
            <w:r w:rsidRPr="00FC0110">
              <w:rPr>
                <w:rFonts w:ascii="Arial" w:hAnsi="Arial" w:cs="Arial"/>
                <w:sz w:val="21"/>
                <w:szCs w:val="21"/>
                <w:lang w:val="fr-FR"/>
              </w:rPr>
              <w:t xml:space="preserve"> (Pièce Détachées Exclues), passer la commande de la Pièce Détachée Non Essentielle au plus tard </w:t>
            </w:r>
            <w:r w:rsidRPr="00FC0110">
              <w:rPr>
                <w:rFonts w:ascii="Arial" w:hAnsi="Arial" w:cs="Arial"/>
                <w:spacing w:val="-3"/>
                <w:sz w:val="21"/>
                <w:szCs w:val="21"/>
                <w:lang w:val="fr-FR"/>
              </w:rPr>
              <w:t>[</w:t>
            </w:r>
            <w:r w:rsidRPr="00FC0110">
              <w:rPr>
                <w:rFonts w:ascii="Arial" w:hAnsi="Arial" w:cs="Arial"/>
                <w:b/>
                <w:spacing w:val="-3"/>
                <w:sz w:val="21"/>
                <w:szCs w:val="21"/>
                <w:lang w:val="fr-FR"/>
              </w:rPr>
              <w:t>●</w:t>
            </w:r>
            <w:r w:rsidRPr="00FC0110">
              <w:rPr>
                <w:rFonts w:ascii="Arial" w:hAnsi="Arial" w:cs="Arial"/>
                <w:spacing w:val="-3"/>
                <w:sz w:val="21"/>
                <w:szCs w:val="21"/>
                <w:lang w:val="fr-FR"/>
              </w:rPr>
              <w:t>]</w:t>
            </w:r>
            <w:r w:rsidRPr="00FC0110">
              <w:rPr>
                <w:rFonts w:ascii="Arial" w:hAnsi="Arial" w:cs="Arial"/>
                <w:sz w:val="21"/>
                <w:szCs w:val="21"/>
                <w:lang w:val="fr-FR"/>
              </w:rPr>
              <w:t xml:space="preserve"> </w:t>
            </w:r>
            <w:r w:rsidRPr="00FC0110">
              <w:rPr>
                <w:rFonts w:ascii="Arial" w:hAnsi="Arial" w:cs="Arial"/>
                <w:spacing w:val="-3"/>
                <w:sz w:val="21"/>
                <w:szCs w:val="21"/>
                <w:lang w:val="fr-FR"/>
              </w:rPr>
              <w:t>([</w:t>
            </w:r>
            <w:r w:rsidRPr="00FC0110">
              <w:rPr>
                <w:rFonts w:ascii="Arial" w:hAnsi="Arial" w:cs="Arial"/>
                <w:b/>
                <w:spacing w:val="-3"/>
                <w:sz w:val="21"/>
                <w:szCs w:val="21"/>
                <w:lang w:val="fr-FR"/>
              </w:rPr>
              <w:t>●</w:t>
            </w:r>
            <w:r w:rsidRPr="00FC0110">
              <w:rPr>
                <w:rFonts w:ascii="Arial" w:hAnsi="Arial" w:cs="Arial"/>
                <w:spacing w:val="-3"/>
                <w:sz w:val="21"/>
                <w:szCs w:val="21"/>
                <w:lang w:val="fr-FR"/>
              </w:rPr>
              <w:t>])</w:t>
            </w:r>
            <w:r w:rsidRPr="00FC0110">
              <w:rPr>
                <w:rFonts w:ascii="Arial" w:hAnsi="Arial" w:cs="Arial"/>
                <w:sz w:val="21"/>
                <w:szCs w:val="21"/>
                <w:lang w:val="fr-FR"/>
              </w:rPr>
              <w:t xml:space="preserve"> [heures/jours à partir de l'heure ou de la date à laquelle l'Exploitant reçoit le consentement de la Société de Projet et réapprovisionner le Stock de Pièces de Rechange dès que possible après réception.</w:t>
            </w:r>
          </w:p>
        </w:tc>
      </w:tr>
    </w:tbl>
    <w:p w14:paraId="26AC4E37" w14:textId="77777777" w:rsidR="00D11F02" w:rsidRPr="00FC0110" w:rsidRDefault="00D11F02" w:rsidP="00B0519E">
      <w:pPr>
        <w:pStyle w:val="BauchiEPClevel1"/>
        <w:tabs>
          <w:tab w:val="left" w:pos="709"/>
          <w:tab w:val="left" w:pos="1418"/>
          <w:tab w:val="left" w:pos="2127"/>
          <w:tab w:val="left" w:pos="8080"/>
        </w:tabs>
        <w:snapToGrid w:val="0"/>
        <w:rPr>
          <w:rFonts w:ascii="Arial" w:hAnsi="Arial" w:cs="Arial"/>
          <w:sz w:val="21"/>
          <w:szCs w:val="21"/>
          <w:lang w:val="fr-FR"/>
        </w:rPr>
      </w:pPr>
    </w:p>
    <w:p w14:paraId="3B4153AC" w14:textId="77777777" w:rsidR="00D11F02" w:rsidRPr="00FC0110" w:rsidRDefault="00D11F02" w:rsidP="00B0519E">
      <w:pPr>
        <w:pStyle w:val="BauchiEPClevel1"/>
        <w:tabs>
          <w:tab w:val="left" w:pos="709"/>
          <w:tab w:val="left" w:pos="1418"/>
          <w:tab w:val="left" w:pos="2127"/>
          <w:tab w:val="left" w:pos="8080"/>
        </w:tabs>
        <w:snapToGrid w:val="0"/>
        <w:rPr>
          <w:rFonts w:ascii="Arial" w:hAnsi="Arial" w:cs="Arial"/>
          <w:sz w:val="21"/>
          <w:szCs w:val="21"/>
          <w:lang w:val="fr-FR"/>
        </w:rPr>
        <w:sectPr w:rsidR="00D11F02" w:rsidRPr="00FC0110" w:rsidSect="00C24DF5">
          <w:pgSz w:w="11910" w:h="16850"/>
          <w:pgMar w:top="1420" w:right="1300" w:bottom="700" w:left="1300" w:header="567" w:footer="510" w:gutter="0"/>
          <w:cols w:space="720"/>
          <w:docGrid w:linePitch="326"/>
        </w:sectPr>
      </w:pPr>
    </w:p>
    <w:p w14:paraId="5433B018" w14:textId="35FB2369" w:rsidR="00D11F02" w:rsidRPr="00FC0110" w:rsidRDefault="00D11F02" w:rsidP="00E95B2E">
      <w:pPr>
        <w:pStyle w:val="Paragraphedeliste"/>
        <w:numPr>
          <w:ilvl w:val="0"/>
          <w:numId w:val="82"/>
        </w:numPr>
        <w:tabs>
          <w:tab w:val="left" w:pos="709"/>
          <w:tab w:val="left" w:pos="1418"/>
          <w:tab w:val="left" w:pos="2127"/>
        </w:tabs>
        <w:snapToGrid w:val="0"/>
        <w:spacing w:after="240"/>
        <w:jc w:val="center"/>
        <w:rPr>
          <w:rFonts w:ascii="Arial" w:hAnsi="Arial" w:cs="Arial"/>
          <w:b/>
          <w:bCs/>
          <w:sz w:val="21"/>
          <w:szCs w:val="21"/>
          <w:lang w:val="fr-FR"/>
        </w:rPr>
      </w:pPr>
      <w:bookmarkStart w:id="385" w:name="_Ref120200641"/>
      <w:r w:rsidRPr="00FC0110">
        <w:rPr>
          <w:rFonts w:ascii="Arial" w:hAnsi="Arial" w:cs="Arial"/>
          <w:b/>
          <w:bCs/>
          <w:sz w:val="21"/>
          <w:szCs w:val="21"/>
          <w:lang w:val="fr-FR"/>
        </w:rPr>
        <w:lastRenderedPageBreak/>
        <w:t>Défauts Connus et Pièces Détachées Manquantes</w:t>
      </w:r>
      <w:r w:rsidRPr="00FC0110">
        <w:rPr>
          <w:rFonts w:ascii="Arial" w:hAnsi="Arial" w:cs="Arial"/>
          <w:bCs/>
          <w:sz w:val="21"/>
          <w:szCs w:val="21"/>
        </w:rPr>
        <w:footnoteReference w:id="61"/>
      </w:r>
      <w:bookmarkEnd w:id="385"/>
    </w:p>
    <w:p w14:paraId="5DF774EA" w14:textId="77777777" w:rsidR="00D11F02" w:rsidRPr="00FC0110" w:rsidRDefault="00D11F02" w:rsidP="00B0519E">
      <w:pPr>
        <w:pStyle w:val="BauchiEPClevel1"/>
        <w:tabs>
          <w:tab w:val="left" w:pos="709"/>
          <w:tab w:val="left" w:pos="1418"/>
          <w:tab w:val="left" w:pos="2127"/>
          <w:tab w:val="left" w:pos="8080"/>
        </w:tabs>
        <w:snapToGrid w:val="0"/>
        <w:rPr>
          <w:rFonts w:ascii="Arial" w:hAnsi="Arial" w:cs="Arial"/>
          <w:b/>
          <w:bCs/>
          <w:sz w:val="21"/>
          <w:szCs w:val="21"/>
          <w:lang w:val="fr-FR"/>
        </w:rPr>
      </w:pPr>
      <w:r w:rsidRPr="00FC0110">
        <w:rPr>
          <w:rFonts w:ascii="Arial" w:hAnsi="Arial" w:cs="Arial"/>
          <w:b/>
          <w:bCs/>
          <w:sz w:val="21"/>
          <w:szCs w:val="21"/>
          <w:lang w:val="fr-FR"/>
        </w:rPr>
        <w:t>DÉFAUTS CONNUS</w:t>
      </w:r>
    </w:p>
    <w:p w14:paraId="794D19EF" w14:textId="77777777" w:rsidR="00D11F02" w:rsidRPr="00FC0110" w:rsidRDefault="00D11F02" w:rsidP="00B0519E">
      <w:pPr>
        <w:pStyle w:val="BauchiEPClevel1"/>
        <w:tabs>
          <w:tab w:val="left" w:pos="709"/>
          <w:tab w:val="left" w:pos="1418"/>
          <w:tab w:val="left" w:pos="2127"/>
          <w:tab w:val="left" w:pos="8080"/>
        </w:tabs>
        <w:snapToGrid w:val="0"/>
        <w:rPr>
          <w:rFonts w:ascii="Arial" w:hAnsi="Arial" w:cs="Arial"/>
          <w:b/>
          <w:bCs/>
          <w:sz w:val="21"/>
          <w:szCs w:val="21"/>
          <w:lang w:val="fr-FR"/>
        </w:rPr>
      </w:pPr>
      <w:r w:rsidRPr="00FC0110">
        <w:rPr>
          <w:rFonts w:ascii="Arial" w:hAnsi="Arial" w:cs="Arial"/>
          <w:b/>
          <w:bCs/>
          <w:sz w:val="21"/>
          <w:szCs w:val="21"/>
          <w:lang w:val="fr-FR"/>
        </w:rPr>
        <w:t xml:space="preserve">PARTIE 1 – DÉFAUTS CONNUS ET DATE BUTOIR DE RÉPARATION DES DÉFAUTS CONNUS </w:t>
      </w:r>
    </w:p>
    <w:p w14:paraId="1DE8D95E" w14:textId="77777777" w:rsidR="00D11F02" w:rsidRPr="00FC0110" w:rsidRDefault="00D11F02" w:rsidP="00B0519E">
      <w:pPr>
        <w:pStyle w:val="BauchiEPClevel1"/>
        <w:tabs>
          <w:tab w:val="left" w:pos="709"/>
          <w:tab w:val="left" w:pos="1418"/>
          <w:tab w:val="left" w:pos="2127"/>
          <w:tab w:val="left" w:pos="8080"/>
        </w:tabs>
        <w:snapToGrid w:val="0"/>
        <w:rPr>
          <w:rFonts w:ascii="Arial" w:hAnsi="Arial" w:cs="Arial"/>
          <w:b/>
          <w:bCs/>
          <w:sz w:val="21"/>
          <w:szCs w:val="21"/>
          <w:lang w:val="fr-FR"/>
        </w:rPr>
      </w:pPr>
      <w:r w:rsidRPr="00FC0110">
        <w:rPr>
          <w:rFonts w:ascii="Arial" w:hAnsi="Arial" w:cs="Arial"/>
          <w:b/>
          <w:bCs/>
          <w:sz w:val="21"/>
          <w:szCs w:val="21"/>
          <w:lang w:val="fr-FR"/>
        </w:rPr>
        <w:t xml:space="preserve">PARTIE 2 – FRAIS DE DÉFAUTS CONNUS </w:t>
      </w:r>
    </w:p>
    <w:p w14:paraId="29C033BF" w14:textId="77777777" w:rsidR="00D11F02" w:rsidRPr="00FC0110" w:rsidRDefault="00D11F02" w:rsidP="00B0519E">
      <w:pPr>
        <w:pStyle w:val="BauchiEPClevel1"/>
        <w:tabs>
          <w:tab w:val="left" w:pos="709"/>
          <w:tab w:val="left" w:pos="1418"/>
          <w:tab w:val="left" w:pos="2127"/>
          <w:tab w:val="left" w:pos="8080"/>
        </w:tabs>
        <w:snapToGrid w:val="0"/>
        <w:rPr>
          <w:rFonts w:ascii="Arial" w:hAnsi="Arial" w:cs="Arial"/>
          <w:sz w:val="21"/>
          <w:szCs w:val="21"/>
          <w:lang w:val="fr-FR"/>
        </w:rPr>
      </w:pPr>
    </w:p>
    <w:p w14:paraId="570B3806" w14:textId="77777777" w:rsidR="008A37EB" w:rsidRPr="00FC0110" w:rsidRDefault="008A37EB" w:rsidP="00B0519E">
      <w:pPr>
        <w:pStyle w:val="BauchiEPClevel1"/>
        <w:tabs>
          <w:tab w:val="left" w:pos="709"/>
          <w:tab w:val="left" w:pos="1418"/>
          <w:tab w:val="left" w:pos="2127"/>
          <w:tab w:val="left" w:pos="8080"/>
        </w:tabs>
        <w:snapToGrid w:val="0"/>
        <w:rPr>
          <w:rFonts w:ascii="Arial" w:hAnsi="Arial" w:cs="Arial"/>
          <w:sz w:val="21"/>
          <w:szCs w:val="21"/>
          <w:lang w:val="fr-FR"/>
        </w:rPr>
      </w:pPr>
    </w:p>
    <w:p w14:paraId="08E7A239" w14:textId="4D8DE15B" w:rsidR="008A37EB" w:rsidRPr="00FC0110" w:rsidRDefault="008A37EB" w:rsidP="00B0519E">
      <w:pPr>
        <w:pStyle w:val="BauchiEPClevel1"/>
        <w:tabs>
          <w:tab w:val="left" w:pos="709"/>
          <w:tab w:val="left" w:pos="1418"/>
          <w:tab w:val="left" w:pos="2127"/>
          <w:tab w:val="left" w:pos="8080"/>
        </w:tabs>
        <w:snapToGrid w:val="0"/>
        <w:rPr>
          <w:rFonts w:ascii="Arial" w:hAnsi="Arial" w:cs="Arial"/>
          <w:sz w:val="21"/>
          <w:szCs w:val="21"/>
          <w:lang w:val="fr-FR"/>
        </w:rPr>
        <w:sectPr w:rsidR="008A37EB" w:rsidRPr="00FC0110" w:rsidSect="00C24DF5">
          <w:pgSz w:w="11910" w:h="16850"/>
          <w:pgMar w:top="1340" w:right="1300" w:bottom="780" w:left="1300" w:header="567" w:footer="567" w:gutter="0"/>
          <w:cols w:space="720"/>
          <w:docGrid w:linePitch="326"/>
        </w:sectPr>
      </w:pPr>
    </w:p>
    <w:p w14:paraId="39472B97" w14:textId="3C8D9C88" w:rsidR="00D11F02" w:rsidRPr="00FC0110" w:rsidRDefault="00D11F02" w:rsidP="00E95B2E">
      <w:pPr>
        <w:pStyle w:val="Paragraphedeliste"/>
        <w:numPr>
          <w:ilvl w:val="0"/>
          <w:numId w:val="82"/>
        </w:numPr>
        <w:tabs>
          <w:tab w:val="left" w:pos="709"/>
          <w:tab w:val="left" w:pos="1418"/>
          <w:tab w:val="left" w:pos="2127"/>
        </w:tabs>
        <w:snapToGrid w:val="0"/>
        <w:spacing w:after="240"/>
        <w:jc w:val="center"/>
        <w:rPr>
          <w:rFonts w:ascii="Arial" w:hAnsi="Arial" w:cs="Arial"/>
          <w:b/>
          <w:bCs/>
          <w:sz w:val="21"/>
          <w:szCs w:val="21"/>
          <w:lang w:val="fr-FR"/>
        </w:rPr>
      </w:pPr>
      <w:bookmarkStart w:id="386" w:name="_Ref120200643"/>
      <w:r w:rsidRPr="00FC0110">
        <w:rPr>
          <w:rFonts w:ascii="Arial" w:hAnsi="Arial" w:cs="Arial"/>
          <w:b/>
          <w:bCs/>
          <w:sz w:val="21"/>
          <w:szCs w:val="21"/>
          <w:lang w:val="fr-FR"/>
        </w:rPr>
        <w:lastRenderedPageBreak/>
        <w:t>Coûts Standards</w:t>
      </w:r>
      <w:bookmarkEnd w:id="386"/>
    </w:p>
    <w:p w14:paraId="7A60133F" w14:textId="77777777" w:rsidR="00D11F02" w:rsidRPr="00FC0110" w:rsidRDefault="00D11F02" w:rsidP="00B0519E">
      <w:pPr>
        <w:pStyle w:val="BauchiEPClevel1"/>
        <w:tabs>
          <w:tab w:val="left" w:pos="709"/>
          <w:tab w:val="left" w:pos="1418"/>
          <w:tab w:val="left" w:pos="2127"/>
          <w:tab w:val="left" w:pos="8080"/>
        </w:tabs>
        <w:snapToGrid w:val="0"/>
        <w:rPr>
          <w:rFonts w:ascii="Arial" w:hAnsi="Arial" w:cs="Arial"/>
          <w:sz w:val="21"/>
          <w:szCs w:val="21"/>
          <w:lang w:val="fr-FR"/>
        </w:rPr>
      </w:pPr>
    </w:p>
    <w:p w14:paraId="52CF5E75" w14:textId="77777777" w:rsidR="00D11F02" w:rsidRPr="00FC0110" w:rsidRDefault="00D11F02" w:rsidP="00B0519E">
      <w:pPr>
        <w:pStyle w:val="BauchiEPClevel1"/>
        <w:tabs>
          <w:tab w:val="left" w:pos="709"/>
          <w:tab w:val="left" w:pos="1418"/>
          <w:tab w:val="left" w:pos="2127"/>
          <w:tab w:val="left" w:pos="8080"/>
        </w:tabs>
        <w:snapToGrid w:val="0"/>
        <w:rPr>
          <w:rFonts w:ascii="Arial" w:hAnsi="Arial" w:cs="Arial"/>
          <w:sz w:val="21"/>
          <w:szCs w:val="21"/>
          <w:lang w:val="fr-FR"/>
        </w:rPr>
      </w:pPr>
    </w:p>
    <w:p w14:paraId="78679108" w14:textId="77777777" w:rsidR="00D11F02" w:rsidRPr="00FC0110" w:rsidRDefault="00D11F02" w:rsidP="00B0519E">
      <w:pPr>
        <w:pStyle w:val="BauchiEPClevel1"/>
        <w:tabs>
          <w:tab w:val="left" w:pos="709"/>
          <w:tab w:val="left" w:pos="1418"/>
          <w:tab w:val="left" w:pos="2127"/>
          <w:tab w:val="left" w:pos="8080"/>
        </w:tabs>
        <w:snapToGrid w:val="0"/>
        <w:rPr>
          <w:rFonts w:ascii="Arial" w:hAnsi="Arial" w:cs="Arial"/>
          <w:sz w:val="21"/>
          <w:szCs w:val="21"/>
          <w:lang w:val="fr-FR"/>
        </w:rPr>
        <w:sectPr w:rsidR="00D11F02" w:rsidRPr="00FC0110" w:rsidSect="00C24DF5">
          <w:pgSz w:w="11910" w:h="16850"/>
          <w:pgMar w:top="1340" w:right="1300" w:bottom="780" w:left="1300" w:header="567" w:footer="510" w:gutter="0"/>
          <w:cols w:space="720"/>
          <w:docGrid w:linePitch="326"/>
        </w:sectPr>
      </w:pPr>
    </w:p>
    <w:p w14:paraId="3833DAA4" w14:textId="6A5FE46A" w:rsidR="00D11F02" w:rsidRPr="00FC0110" w:rsidRDefault="00D11F02" w:rsidP="00E95B2E">
      <w:pPr>
        <w:pStyle w:val="Paragraphedeliste"/>
        <w:numPr>
          <w:ilvl w:val="0"/>
          <w:numId w:val="82"/>
        </w:numPr>
        <w:tabs>
          <w:tab w:val="left" w:pos="709"/>
          <w:tab w:val="left" w:pos="1418"/>
          <w:tab w:val="left" w:pos="2127"/>
        </w:tabs>
        <w:snapToGrid w:val="0"/>
        <w:spacing w:after="240"/>
        <w:jc w:val="center"/>
        <w:rPr>
          <w:rFonts w:ascii="Arial" w:hAnsi="Arial" w:cs="Arial"/>
          <w:b/>
          <w:bCs/>
          <w:sz w:val="21"/>
          <w:szCs w:val="21"/>
          <w:lang w:val="fr-FR"/>
        </w:rPr>
      </w:pPr>
      <w:bookmarkStart w:id="387" w:name="_Ref120200645"/>
      <w:r w:rsidRPr="00FC0110">
        <w:rPr>
          <w:rFonts w:ascii="Arial" w:hAnsi="Arial" w:cs="Arial"/>
          <w:b/>
          <w:bCs/>
          <w:sz w:val="21"/>
          <w:szCs w:val="21"/>
          <w:lang w:val="fr-FR"/>
        </w:rPr>
        <w:lastRenderedPageBreak/>
        <w:t>Pièces Détachées</w:t>
      </w:r>
      <w:bookmarkEnd w:id="387"/>
    </w:p>
    <w:p w14:paraId="38578D6F" w14:textId="77777777" w:rsidR="00D11F02" w:rsidRPr="00FC0110" w:rsidRDefault="00D11F02" w:rsidP="00B0519E">
      <w:pPr>
        <w:pStyle w:val="BauchiEPClevel1"/>
        <w:tabs>
          <w:tab w:val="left" w:pos="709"/>
          <w:tab w:val="left" w:pos="1418"/>
          <w:tab w:val="left" w:pos="2127"/>
          <w:tab w:val="left" w:pos="8080"/>
        </w:tabs>
        <w:snapToGrid w:val="0"/>
        <w:rPr>
          <w:rFonts w:ascii="Arial" w:hAnsi="Arial" w:cs="Arial"/>
          <w:b/>
          <w:bCs/>
          <w:sz w:val="21"/>
          <w:szCs w:val="21"/>
          <w:lang w:val="fr-FR"/>
        </w:rPr>
      </w:pPr>
      <w:r w:rsidRPr="00FC0110">
        <w:rPr>
          <w:rFonts w:ascii="Arial" w:hAnsi="Arial" w:cs="Arial"/>
          <w:b/>
          <w:bCs/>
          <w:sz w:val="21"/>
          <w:szCs w:val="21"/>
          <w:lang w:val="fr-FR"/>
        </w:rPr>
        <w:t>PARTIE 1 – STOCKS DE PIÈCES DE RECHANGES</w:t>
      </w:r>
    </w:p>
    <w:p w14:paraId="11D9BC96" w14:textId="77777777" w:rsidR="00D11F02" w:rsidRPr="00FC0110" w:rsidRDefault="00D11F02" w:rsidP="00B0519E">
      <w:pPr>
        <w:pStyle w:val="BauchiEPClevel1"/>
        <w:tabs>
          <w:tab w:val="left" w:pos="709"/>
          <w:tab w:val="left" w:pos="1418"/>
          <w:tab w:val="left" w:pos="2127"/>
          <w:tab w:val="left" w:pos="8080"/>
        </w:tabs>
        <w:snapToGrid w:val="0"/>
        <w:rPr>
          <w:rFonts w:ascii="Arial" w:hAnsi="Arial" w:cs="Arial"/>
          <w:b/>
          <w:bCs/>
          <w:sz w:val="21"/>
          <w:szCs w:val="21"/>
          <w:lang w:val="fr-FR"/>
        </w:rPr>
      </w:pPr>
      <w:r w:rsidRPr="00FC0110">
        <w:rPr>
          <w:rFonts w:ascii="Arial" w:hAnsi="Arial" w:cs="Arial"/>
          <w:b/>
          <w:bCs/>
          <w:sz w:val="21"/>
          <w:szCs w:val="21"/>
          <w:lang w:val="fr-FR"/>
        </w:rPr>
        <w:t>PARTIE 2 – PIÈCES DÉTACHÉES INCLUSES</w:t>
      </w:r>
    </w:p>
    <w:p w14:paraId="69247120" w14:textId="77777777" w:rsidR="00D11F02" w:rsidRPr="00FC0110" w:rsidRDefault="00D11F02" w:rsidP="00B0519E">
      <w:pPr>
        <w:pStyle w:val="BauchiEPClevel1"/>
        <w:tabs>
          <w:tab w:val="left" w:pos="709"/>
          <w:tab w:val="left" w:pos="1418"/>
          <w:tab w:val="left" w:pos="2127"/>
          <w:tab w:val="left" w:pos="8080"/>
        </w:tabs>
        <w:snapToGrid w:val="0"/>
        <w:rPr>
          <w:rFonts w:ascii="Arial" w:hAnsi="Arial" w:cs="Arial"/>
          <w:b/>
          <w:bCs/>
          <w:sz w:val="21"/>
          <w:szCs w:val="21"/>
          <w:lang w:val="fr-FR"/>
        </w:rPr>
      </w:pPr>
      <w:r w:rsidRPr="00FC0110">
        <w:rPr>
          <w:rFonts w:ascii="Arial" w:hAnsi="Arial" w:cs="Arial"/>
          <w:b/>
          <w:bCs/>
          <w:sz w:val="21"/>
          <w:szCs w:val="21"/>
          <w:lang w:val="fr-FR"/>
        </w:rPr>
        <w:t>PARTIE 3 – PIÈCE DÉTACHÉE ESSENTIELLE</w:t>
      </w:r>
    </w:p>
    <w:p w14:paraId="3614C007" w14:textId="77777777" w:rsidR="00D11F02" w:rsidRPr="00FC0110" w:rsidRDefault="00D11F02" w:rsidP="00B0519E">
      <w:pPr>
        <w:pStyle w:val="BauchiEPClevel1"/>
        <w:tabs>
          <w:tab w:val="left" w:pos="709"/>
          <w:tab w:val="left" w:pos="1418"/>
          <w:tab w:val="left" w:pos="2127"/>
          <w:tab w:val="left" w:pos="8080"/>
        </w:tabs>
        <w:snapToGrid w:val="0"/>
        <w:rPr>
          <w:rFonts w:ascii="Arial" w:hAnsi="Arial" w:cs="Arial"/>
          <w:sz w:val="21"/>
          <w:szCs w:val="21"/>
          <w:lang w:val="fr-FR"/>
        </w:rPr>
      </w:pPr>
    </w:p>
    <w:p w14:paraId="5517997E" w14:textId="77777777" w:rsidR="00D11F02" w:rsidRPr="00FC0110" w:rsidRDefault="00D11F02" w:rsidP="00B0519E">
      <w:pPr>
        <w:pStyle w:val="BauchiEPClevel1"/>
        <w:tabs>
          <w:tab w:val="left" w:pos="709"/>
          <w:tab w:val="left" w:pos="1418"/>
          <w:tab w:val="left" w:pos="2127"/>
          <w:tab w:val="left" w:pos="8080"/>
        </w:tabs>
        <w:snapToGrid w:val="0"/>
        <w:rPr>
          <w:rFonts w:ascii="Arial" w:hAnsi="Arial" w:cs="Arial"/>
          <w:sz w:val="21"/>
          <w:szCs w:val="21"/>
          <w:lang w:val="fr-FR"/>
        </w:rPr>
      </w:pPr>
    </w:p>
    <w:p w14:paraId="05686585" w14:textId="77777777" w:rsidR="00D11F02" w:rsidRPr="00FC0110" w:rsidRDefault="00D11F02" w:rsidP="00B0519E">
      <w:pPr>
        <w:pStyle w:val="BauchiEPClevel1"/>
        <w:tabs>
          <w:tab w:val="left" w:pos="709"/>
          <w:tab w:val="left" w:pos="1418"/>
          <w:tab w:val="left" w:pos="2127"/>
          <w:tab w:val="left" w:pos="8080"/>
        </w:tabs>
        <w:snapToGrid w:val="0"/>
        <w:rPr>
          <w:rFonts w:ascii="Arial" w:hAnsi="Arial" w:cs="Arial"/>
          <w:sz w:val="21"/>
          <w:szCs w:val="21"/>
          <w:lang w:val="fr-FR"/>
        </w:rPr>
      </w:pPr>
    </w:p>
    <w:p w14:paraId="110B64A1" w14:textId="77777777" w:rsidR="00D11F02" w:rsidRPr="00FC0110" w:rsidRDefault="00D11F02" w:rsidP="00B0519E">
      <w:pPr>
        <w:pStyle w:val="BauchiEPClevel1"/>
        <w:tabs>
          <w:tab w:val="left" w:pos="709"/>
          <w:tab w:val="left" w:pos="1418"/>
          <w:tab w:val="left" w:pos="2127"/>
          <w:tab w:val="left" w:pos="8080"/>
        </w:tabs>
        <w:snapToGrid w:val="0"/>
        <w:rPr>
          <w:rFonts w:ascii="Arial" w:hAnsi="Arial" w:cs="Arial"/>
          <w:sz w:val="21"/>
          <w:szCs w:val="21"/>
          <w:lang w:val="fr-FR"/>
        </w:rPr>
        <w:sectPr w:rsidR="00D11F02" w:rsidRPr="00FC0110" w:rsidSect="00C24DF5">
          <w:pgSz w:w="11910" w:h="16850"/>
          <w:pgMar w:top="1340" w:right="1300" w:bottom="780" w:left="1300" w:header="567" w:footer="567" w:gutter="0"/>
          <w:cols w:space="720"/>
          <w:docGrid w:linePitch="326"/>
        </w:sectPr>
      </w:pPr>
    </w:p>
    <w:p w14:paraId="7D2028A3" w14:textId="33F3E33E" w:rsidR="00D11F02" w:rsidRPr="00FC0110" w:rsidRDefault="00D11F02" w:rsidP="00E95B2E">
      <w:pPr>
        <w:pStyle w:val="Paragraphedeliste"/>
        <w:numPr>
          <w:ilvl w:val="0"/>
          <w:numId w:val="82"/>
        </w:numPr>
        <w:tabs>
          <w:tab w:val="left" w:pos="709"/>
          <w:tab w:val="left" w:pos="1418"/>
          <w:tab w:val="left" w:pos="2127"/>
        </w:tabs>
        <w:snapToGrid w:val="0"/>
        <w:spacing w:after="240"/>
        <w:jc w:val="center"/>
        <w:rPr>
          <w:rFonts w:ascii="Arial" w:hAnsi="Arial" w:cs="Arial"/>
          <w:b/>
          <w:bCs/>
          <w:sz w:val="21"/>
          <w:szCs w:val="21"/>
          <w:lang w:val="fr-FR"/>
        </w:rPr>
      </w:pPr>
      <w:bookmarkStart w:id="388" w:name="_Ref120200647"/>
      <w:r w:rsidRPr="00FC0110">
        <w:rPr>
          <w:rFonts w:ascii="Arial" w:hAnsi="Arial" w:cs="Arial"/>
          <w:b/>
          <w:bCs/>
          <w:sz w:val="21"/>
          <w:szCs w:val="21"/>
          <w:lang w:val="fr-FR"/>
        </w:rPr>
        <w:lastRenderedPageBreak/>
        <w:t>Forme de l’Accord Direct avec le Prêteur</w:t>
      </w:r>
      <w:bookmarkEnd w:id="388"/>
    </w:p>
    <w:p w14:paraId="55C3DF3D" w14:textId="77777777" w:rsidR="00D11F02" w:rsidRPr="00FC0110" w:rsidRDefault="00D11F02" w:rsidP="00B0519E">
      <w:pPr>
        <w:pStyle w:val="BauchiEPClevel1"/>
        <w:tabs>
          <w:tab w:val="left" w:pos="709"/>
          <w:tab w:val="left" w:pos="1418"/>
          <w:tab w:val="left" w:pos="2127"/>
          <w:tab w:val="left" w:pos="8080"/>
        </w:tabs>
        <w:snapToGrid w:val="0"/>
        <w:rPr>
          <w:rFonts w:ascii="Arial" w:hAnsi="Arial" w:cs="Arial"/>
          <w:sz w:val="21"/>
          <w:szCs w:val="21"/>
          <w:lang w:val="fr-FR"/>
        </w:rPr>
      </w:pPr>
    </w:p>
    <w:p w14:paraId="565801E6" w14:textId="77777777" w:rsidR="00D11F02" w:rsidRPr="00FC0110" w:rsidRDefault="00D11F02" w:rsidP="00B0519E">
      <w:pPr>
        <w:pStyle w:val="BauchiEPClevel1"/>
        <w:tabs>
          <w:tab w:val="left" w:pos="709"/>
          <w:tab w:val="left" w:pos="1418"/>
          <w:tab w:val="left" w:pos="2127"/>
          <w:tab w:val="left" w:pos="8080"/>
        </w:tabs>
        <w:snapToGrid w:val="0"/>
        <w:rPr>
          <w:rFonts w:ascii="Arial" w:hAnsi="Arial" w:cs="Arial"/>
          <w:sz w:val="21"/>
          <w:szCs w:val="21"/>
          <w:lang w:val="fr-FR"/>
        </w:rPr>
      </w:pPr>
    </w:p>
    <w:p w14:paraId="094DAD20" w14:textId="77777777" w:rsidR="00D11F02" w:rsidRPr="00FC0110" w:rsidRDefault="00D11F02" w:rsidP="00B0519E">
      <w:pPr>
        <w:pStyle w:val="BauchiEPClevel1"/>
        <w:tabs>
          <w:tab w:val="left" w:pos="709"/>
          <w:tab w:val="left" w:pos="1418"/>
          <w:tab w:val="left" w:pos="2127"/>
          <w:tab w:val="left" w:pos="8080"/>
        </w:tabs>
        <w:snapToGrid w:val="0"/>
        <w:rPr>
          <w:rFonts w:ascii="Arial" w:hAnsi="Arial" w:cs="Arial"/>
          <w:sz w:val="21"/>
          <w:szCs w:val="21"/>
          <w:lang w:val="fr-FR"/>
        </w:rPr>
        <w:sectPr w:rsidR="00D11F02" w:rsidRPr="00FC0110" w:rsidSect="00C24DF5">
          <w:pgSz w:w="11910" w:h="16850"/>
          <w:pgMar w:top="1340" w:right="1300" w:bottom="780" w:left="1300" w:header="567" w:footer="567" w:gutter="0"/>
          <w:cols w:space="720"/>
          <w:docGrid w:linePitch="326"/>
        </w:sectPr>
      </w:pPr>
    </w:p>
    <w:p w14:paraId="03F74C91" w14:textId="1ECCBFA9" w:rsidR="00D11F02" w:rsidRPr="00FC0110" w:rsidRDefault="00D11F02" w:rsidP="00E95B2E">
      <w:pPr>
        <w:pStyle w:val="Paragraphedeliste"/>
        <w:numPr>
          <w:ilvl w:val="0"/>
          <w:numId w:val="82"/>
        </w:numPr>
        <w:tabs>
          <w:tab w:val="left" w:pos="709"/>
          <w:tab w:val="left" w:pos="1418"/>
          <w:tab w:val="left" w:pos="2127"/>
        </w:tabs>
        <w:snapToGrid w:val="0"/>
        <w:spacing w:after="240"/>
        <w:jc w:val="center"/>
        <w:rPr>
          <w:rFonts w:ascii="Arial" w:hAnsi="Arial" w:cs="Arial"/>
          <w:b/>
          <w:bCs/>
          <w:sz w:val="21"/>
          <w:szCs w:val="21"/>
          <w:lang w:val="fr-FR"/>
        </w:rPr>
      </w:pPr>
      <w:bookmarkStart w:id="389" w:name="_Ref120200650"/>
      <w:r w:rsidRPr="00FC0110">
        <w:rPr>
          <w:rFonts w:ascii="Arial" w:hAnsi="Arial" w:cs="Arial"/>
          <w:b/>
          <w:bCs/>
          <w:sz w:val="21"/>
          <w:szCs w:val="21"/>
          <w:lang w:val="fr-FR"/>
        </w:rPr>
        <w:lastRenderedPageBreak/>
        <w:t>Forme de la Garantie de la Société Mère</w:t>
      </w:r>
      <w:bookmarkEnd w:id="389"/>
    </w:p>
    <w:p w14:paraId="41410309" w14:textId="77777777" w:rsidR="00D11F02" w:rsidRPr="00FC0110" w:rsidRDefault="00D11F02" w:rsidP="00B0519E">
      <w:pPr>
        <w:pStyle w:val="BauchiEPClevel1"/>
        <w:tabs>
          <w:tab w:val="left" w:pos="709"/>
          <w:tab w:val="left" w:pos="1418"/>
          <w:tab w:val="left" w:pos="2127"/>
          <w:tab w:val="left" w:pos="8080"/>
        </w:tabs>
        <w:snapToGrid w:val="0"/>
        <w:rPr>
          <w:rFonts w:ascii="Arial" w:hAnsi="Arial" w:cs="Arial"/>
          <w:sz w:val="21"/>
          <w:szCs w:val="21"/>
          <w:lang w:val="fr-FR"/>
        </w:rPr>
      </w:pPr>
    </w:p>
    <w:p w14:paraId="761E381F" w14:textId="77777777" w:rsidR="00D11F02" w:rsidRPr="00FC0110" w:rsidRDefault="00D11F02" w:rsidP="00B0519E">
      <w:pPr>
        <w:pStyle w:val="BauchiEPClevel1"/>
        <w:tabs>
          <w:tab w:val="left" w:pos="709"/>
          <w:tab w:val="left" w:pos="1418"/>
          <w:tab w:val="left" w:pos="2127"/>
          <w:tab w:val="left" w:pos="8080"/>
        </w:tabs>
        <w:snapToGrid w:val="0"/>
        <w:rPr>
          <w:rFonts w:ascii="Arial" w:hAnsi="Arial" w:cs="Arial"/>
          <w:sz w:val="21"/>
          <w:szCs w:val="21"/>
          <w:lang w:val="fr-FR"/>
        </w:rPr>
        <w:sectPr w:rsidR="00D11F02" w:rsidRPr="00FC0110" w:rsidSect="00C24DF5">
          <w:pgSz w:w="11910" w:h="16850"/>
          <w:pgMar w:top="1340" w:right="1300" w:bottom="780" w:left="1300" w:header="567" w:footer="567" w:gutter="0"/>
          <w:cols w:space="720"/>
          <w:docGrid w:linePitch="326"/>
        </w:sectPr>
      </w:pPr>
    </w:p>
    <w:p w14:paraId="005C04E3" w14:textId="2EE352B8" w:rsidR="00D11F02" w:rsidRPr="00FC0110" w:rsidRDefault="00D11F02" w:rsidP="00E95B2E">
      <w:pPr>
        <w:pStyle w:val="Paragraphedeliste"/>
        <w:numPr>
          <w:ilvl w:val="0"/>
          <w:numId w:val="82"/>
        </w:numPr>
        <w:tabs>
          <w:tab w:val="left" w:pos="709"/>
          <w:tab w:val="left" w:pos="1418"/>
          <w:tab w:val="left" w:pos="2127"/>
        </w:tabs>
        <w:snapToGrid w:val="0"/>
        <w:spacing w:after="240"/>
        <w:jc w:val="center"/>
        <w:rPr>
          <w:rFonts w:ascii="Arial" w:hAnsi="Arial" w:cs="Arial"/>
          <w:b/>
          <w:bCs/>
          <w:sz w:val="21"/>
          <w:szCs w:val="21"/>
          <w:lang w:val="fr-FR"/>
        </w:rPr>
      </w:pPr>
      <w:bookmarkStart w:id="390" w:name="_Ref120200652"/>
      <w:r w:rsidRPr="00FC0110">
        <w:rPr>
          <w:rFonts w:ascii="Arial" w:hAnsi="Arial" w:cs="Arial"/>
          <w:b/>
          <w:bCs/>
          <w:sz w:val="21"/>
          <w:szCs w:val="21"/>
          <w:lang w:val="fr-FR"/>
        </w:rPr>
        <w:lastRenderedPageBreak/>
        <w:t>Exigences de Reporting</w:t>
      </w:r>
      <w:r w:rsidRPr="00FC0110">
        <w:rPr>
          <w:rFonts w:ascii="Arial" w:hAnsi="Arial" w:cs="Arial"/>
          <w:bCs/>
          <w:sz w:val="21"/>
          <w:szCs w:val="21"/>
        </w:rPr>
        <w:footnoteReference w:id="62"/>
      </w:r>
      <w:bookmarkEnd w:id="390"/>
    </w:p>
    <w:p w14:paraId="6534233F" w14:textId="77777777" w:rsidR="00D11F02" w:rsidRPr="00FC0110" w:rsidRDefault="00D11F02" w:rsidP="00B0519E">
      <w:pPr>
        <w:pStyle w:val="BauchiEPClevel1"/>
        <w:tabs>
          <w:tab w:val="left" w:pos="709"/>
          <w:tab w:val="left" w:pos="1418"/>
          <w:tab w:val="left" w:pos="2127"/>
          <w:tab w:val="left" w:pos="8080"/>
        </w:tabs>
        <w:snapToGrid w:val="0"/>
        <w:rPr>
          <w:rFonts w:ascii="Arial" w:hAnsi="Arial" w:cs="Arial"/>
          <w:sz w:val="21"/>
          <w:szCs w:val="21"/>
          <w:lang w:val="fr-FR"/>
        </w:rPr>
      </w:pPr>
    </w:p>
    <w:p w14:paraId="1C391D3A" w14:textId="77777777" w:rsidR="00D11F02" w:rsidRPr="00FC0110" w:rsidRDefault="00D11F02" w:rsidP="00B0519E">
      <w:pPr>
        <w:pStyle w:val="BauchiEPClevel1"/>
        <w:tabs>
          <w:tab w:val="left" w:pos="709"/>
          <w:tab w:val="left" w:pos="1418"/>
          <w:tab w:val="left" w:pos="2127"/>
          <w:tab w:val="left" w:pos="8080"/>
        </w:tabs>
        <w:snapToGrid w:val="0"/>
        <w:rPr>
          <w:rFonts w:ascii="Arial" w:hAnsi="Arial" w:cs="Arial"/>
          <w:sz w:val="21"/>
          <w:szCs w:val="21"/>
          <w:lang w:val="fr-FR"/>
        </w:rPr>
      </w:pPr>
    </w:p>
    <w:p w14:paraId="56230D2A" w14:textId="77777777" w:rsidR="00D11F02" w:rsidRPr="00FC0110" w:rsidRDefault="00D11F02" w:rsidP="00B0519E">
      <w:pPr>
        <w:pStyle w:val="BauchiEPClevel1"/>
        <w:tabs>
          <w:tab w:val="left" w:pos="709"/>
          <w:tab w:val="left" w:pos="1418"/>
          <w:tab w:val="left" w:pos="2127"/>
          <w:tab w:val="left" w:pos="8080"/>
        </w:tabs>
        <w:snapToGrid w:val="0"/>
        <w:rPr>
          <w:rFonts w:ascii="Arial" w:hAnsi="Arial" w:cs="Arial"/>
          <w:sz w:val="21"/>
          <w:szCs w:val="21"/>
          <w:lang w:val="fr-FR"/>
        </w:rPr>
        <w:sectPr w:rsidR="00D11F02" w:rsidRPr="00FC0110" w:rsidSect="00C24DF5">
          <w:pgSz w:w="11910" w:h="16850"/>
          <w:pgMar w:top="1340" w:right="1300" w:bottom="780" w:left="1300" w:header="567" w:footer="567" w:gutter="0"/>
          <w:cols w:space="720"/>
          <w:docGrid w:linePitch="326"/>
        </w:sectPr>
      </w:pPr>
    </w:p>
    <w:p w14:paraId="1BDF0881" w14:textId="3B870385" w:rsidR="00D11F02" w:rsidRPr="00FC0110" w:rsidRDefault="00D11F02" w:rsidP="00E95B2E">
      <w:pPr>
        <w:pStyle w:val="Paragraphedeliste"/>
        <w:numPr>
          <w:ilvl w:val="0"/>
          <w:numId w:val="82"/>
        </w:numPr>
        <w:tabs>
          <w:tab w:val="left" w:pos="709"/>
          <w:tab w:val="left" w:pos="1418"/>
          <w:tab w:val="left" w:pos="2127"/>
        </w:tabs>
        <w:snapToGrid w:val="0"/>
        <w:spacing w:after="240"/>
        <w:jc w:val="center"/>
        <w:rPr>
          <w:rFonts w:ascii="Arial" w:hAnsi="Arial" w:cs="Arial"/>
          <w:b/>
          <w:bCs/>
          <w:sz w:val="21"/>
          <w:szCs w:val="21"/>
          <w:lang w:val="fr-FR"/>
        </w:rPr>
      </w:pPr>
      <w:bookmarkStart w:id="391" w:name="_Ref120200654"/>
      <w:r w:rsidRPr="00FC0110">
        <w:rPr>
          <w:rFonts w:ascii="Arial" w:hAnsi="Arial" w:cs="Arial"/>
          <w:b/>
          <w:bCs/>
          <w:sz w:val="21"/>
          <w:szCs w:val="21"/>
          <w:lang w:val="fr-FR"/>
        </w:rPr>
        <w:lastRenderedPageBreak/>
        <w:t>Assurance</w:t>
      </w:r>
      <w:r w:rsidR="007877B3" w:rsidRPr="00FC0110">
        <w:rPr>
          <w:rFonts w:ascii="Arial" w:hAnsi="Arial" w:cs="Arial"/>
          <w:b/>
          <w:bCs/>
          <w:sz w:val="21"/>
          <w:szCs w:val="21"/>
          <w:lang w:val="fr-FR"/>
        </w:rPr>
        <w:t>s</w:t>
      </w:r>
      <w:bookmarkEnd w:id="391"/>
    </w:p>
    <w:tbl>
      <w:tblPr>
        <w:tblW w:w="94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5"/>
        <w:gridCol w:w="1522"/>
        <w:gridCol w:w="5920"/>
      </w:tblGrid>
      <w:tr w:rsidR="00FC0110" w:rsidRPr="00FC0110" w14:paraId="3930BBFE" w14:textId="77777777" w:rsidTr="00A447A5">
        <w:trPr>
          <w:trHeight w:val="470"/>
        </w:trPr>
        <w:tc>
          <w:tcPr>
            <w:tcW w:w="9497" w:type="dxa"/>
            <w:gridSpan w:val="3"/>
            <w:shd w:val="clear" w:color="auto" w:fill="D9D9D9" w:themeFill="background1" w:themeFillShade="D9"/>
          </w:tcPr>
          <w:p w14:paraId="5655EB4D" w14:textId="77777777" w:rsidR="00D11F02" w:rsidRPr="00FC0110" w:rsidRDefault="00D11F02" w:rsidP="00B0519E">
            <w:pPr>
              <w:pStyle w:val="BauchiEPClevel1"/>
              <w:tabs>
                <w:tab w:val="left" w:pos="709"/>
                <w:tab w:val="left" w:pos="1418"/>
                <w:tab w:val="left" w:pos="2045"/>
                <w:tab w:val="left" w:pos="2127"/>
              </w:tabs>
              <w:snapToGrid w:val="0"/>
              <w:jc w:val="center"/>
              <w:rPr>
                <w:rFonts w:ascii="Arial" w:hAnsi="Arial" w:cs="Arial"/>
                <w:b/>
                <w:bCs/>
                <w:sz w:val="21"/>
                <w:szCs w:val="21"/>
                <w:lang w:val="fr-FR"/>
              </w:rPr>
            </w:pPr>
            <w:r w:rsidRPr="00FC0110">
              <w:rPr>
                <w:rFonts w:ascii="Arial" w:hAnsi="Arial" w:cs="Arial"/>
                <w:b/>
                <w:bCs/>
                <w:sz w:val="21"/>
                <w:szCs w:val="21"/>
                <w:lang w:val="fr-FR"/>
              </w:rPr>
              <w:t>Assurances Obligatoires au titre du présent Contrat</w:t>
            </w:r>
          </w:p>
        </w:tc>
      </w:tr>
      <w:tr w:rsidR="00FC0110" w:rsidRPr="00FC0110" w14:paraId="56587C01" w14:textId="77777777" w:rsidTr="00A447A5">
        <w:trPr>
          <w:trHeight w:val="1099"/>
        </w:trPr>
        <w:tc>
          <w:tcPr>
            <w:tcW w:w="2055" w:type="dxa"/>
            <w:tcBorders>
              <w:bottom w:val="nil"/>
            </w:tcBorders>
          </w:tcPr>
          <w:p w14:paraId="1DA8E301" w14:textId="77777777" w:rsidR="00D11F02" w:rsidRPr="00FC0110" w:rsidRDefault="00D11F02" w:rsidP="00B0519E">
            <w:pPr>
              <w:pStyle w:val="BauchiEPClevel1"/>
              <w:tabs>
                <w:tab w:val="left" w:pos="709"/>
                <w:tab w:val="left" w:pos="1418"/>
                <w:tab w:val="left" w:pos="2045"/>
                <w:tab w:val="left" w:pos="2127"/>
              </w:tabs>
              <w:snapToGrid w:val="0"/>
              <w:ind w:left="142" w:right="63"/>
              <w:rPr>
                <w:rFonts w:ascii="Arial" w:hAnsi="Arial" w:cs="Arial"/>
                <w:b/>
                <w:bCs/>
                <w:sz w:val="21"/>
                <w:szCs w:val="21"/>
                <w:lang w:val="fr-FR"/>
              </w:rPr>
            </w:pPr>
            <w:r w:rsidRPr="00FC0110">
              <w:rPr>
                <w:rFonts w:ascii="Arial" w:hAnsi="Arial" w:cs="Arial"/>
                <w:b/>
                <w:bCs/>
                <w:sz w:val="21"/>
                <w:szCs w:val="21"/>
                <w:lang w:val="fr-FR"/>
              </w:rPr>
              <w:t xml:space="preserve">Assurance de l’Exploitant </w:t>
            </w:r>
          </w:p>
        </w:tc>
        <w:tc>
          <w:tcPr>
            <w:tcW w:w="1522" w:type="dxa"/>
            <w:tcBorders>
              <w:bottom w:val="nil"/>
            </w:tcBorders>
          </w:tcPr>
          <w:p w14:paraId="73196E22" w14:textId="2234375D" w:rsidR="00D11F02" w:rsidRPr="00FC0110" w:rsidRDefault="00FF4C61" w:rsidP="00B0519E">
            <w:pPr>
              <w:pStyle w:val="BauchiEPClevel1"/>
              <w:tabs>
                <w:tab w:val="left" w:pos="709"/>
                <w:tab w:val="left" w:pos="1418"/>
                <w:tab w:val="left" w:pos="2045"/>
                <w:tab w:val="left" w:pos="2127"/>
              </w:tabs>
              <w:snapToGrid w:val="0"/>
              <w:ind w:left="71" w:right="169"/>
              <w:rPr>
                <w:rFonts w:ascii="Arial" w:hAnsi="Arial" w:cs="Arial"/>
                <w:sz w:val="21"/>
                <w:szCs w:val="21"/>
                <w:lang w:val="fr-FR"/>
              </w:rPr>
            </w:pPr>
            <w:r w:rsidRPr="00FC0110">
              <w:rPr>
                <w:rFonts w:ascii="Arial" w:hAnsi="Arial" w:cs="Arial"/>
                <w:sz w:val="21"/>
                <w:szCs w:val="21"/>
                <w:lang w:val="fr-FR"/>
              </w:rPr>
              <w:t>Article</w:t>
            </w:r>
            <w:r w:rsidR="00D11F02" w:rsidRPr="00FC0110">
              <w:rPr>
                <w:rFonts w:ascii="Arial" w:hAnsi="Arial" w:cs="Arial"/>
                <w:sz w:val="21"/>
                <w:szCs w:val="21"/>
                <w:lang w:val="fr-FR"/>
              </w:rPr>
              <w:t xml:space="preserve"> </w:t>
            </w:r>
            <w:hyperlink w:anchor="_bookmark76" w:history="1">
              <w:r w:rsidR="005D6EF3" w:rsidRPr="00FC0110">
                <w:rPr>
                  <w:rFonts w:ascii="Arial" w:hAnsi="Arial" w:cs="Arial"/>
                  <w:sz w:val="21"/>
                  <w:szCs w:val="21"/>
                  <w:lang w:val="fr-FR"/>
                </w:rPr>
                <w:t>13</w:t>
              </w:r>
              <w:r w:rsidR="00D11F02" w:rsidRPr="00FC0110">
                <w:rPr>
                  <w:rFonts w:ascii="Arial" w:hAnsi="Arial" w:cs="Arial"/>
                  <w:sz w:val="21"/>
                  <w:szCs w:val="21"/>
                  <w:lang w:val="fr-FR"/>
                </w:rPr>
                <w:t>.1</w:t>
              </w:r>
            </w:hyperlink>
          </w:p>
        </w:tc>
        <w:tc>
          <w:tcPr>
            <w:tcW w:w="5920" w:type="dxa"/>
            <w:tcBorders>
              <w:bottom w:val="nil"/>
            </w:tcBorders>
          </w:tcPr>
          <w:p w14:paraId="31A30736" w14:textId="77777777" w:rsidR="00D11F02" w:rsidRPr="00FC0110" w:rsidRDefault="00D11F02" w:rsidP="00B0519E">
            <w:pPr>
              <w:pStyle w:val="BauchiEPClevel1"/>
              <w:tabs>
                <w:tab w:val="left" w:pos="709"/>
                <w:tab w:val="left" w:pos="1418"/>
                <w:tab w:val="left" w:pos="2045"/>
                <w:tab w:val="left" w:pos="2127"/>
                <w:tab w:val="left" w:pos="5632"/>
              </w:tabs>
              <w:snapToGrid w:val="0"/>
              <w:ind w:left="107" w:right="279"/>
              <w:rPr>
                <w:rFonts w:ascii="Arial" w:hAnsi="Arial" w:cs="Arial"/>
                <w:sz w:val="21"/>
                <w:szCs w:val="21"/>
                <w:lang w:val="fr-FR"/>
              </w:rPr>
            </w:pPr>
            <w:r w:rsidRPr="00FC0110">
              <w:rPr>
                <w:rFonts w:ascii="Arial" w:hAnsi="Arial" w:cs="Arial"/>
                <w:sz w:val="21"/>
                <w:szCs w:val="21"/>
                <w:lang w:val="fr-FR"/>
              </w:rPr>
              <w:t>L’Exploitant donne effet et conserve pendant toute la durée du présent Contrat et jusqu’à l’extinction de ses obligations au titre du présent Contrat, les assurances suivantes avec les couvertures minimales Indexées ci-dessous :</w:t>
            </w:r>
          </w:p>
        </w:tc>
      </w:tr>
      <w:tr w:rsidR="00FC0110" w:rsidRPr="00FC0110" w14:paraId="51FFF101" w14:textId="77777777" w:rsidTr="00A447A5">
        <w:trPr>
          <w:trHeight w:val="824"/>
        </w:trPr>
        <w:tc>
          <w:tcPr>
            <w:tcW w:w="2055" w:type="dxa"/>
            <w:tcBorders>
              <w:top w:val="nil"/>
              <w:bottom w:val="nil"/>
            </w:tcBorders>
          </w:tcPr>
          <w:p w14:paraId="1B9A26F4" w14:textId="77777777" w:rsidR="00D11F02" w:rsidRPr="00FC0110" w:rsidRDefault="00D11F02" w:rsidP="00B0519E">
            <w:pPr>
              <w:pStyle w:val="BauchiEPClevel1"/>
              <w:tabs>
                <w:tab w:val="left" w:pos="709"/>
                <w:tab w:val="left" w:pos="1418"/>
                <w:tab w:val="left" w:pos="2045"/>
                <w:tab w:val="left" w:pos="2127"/>
              </w:tabs>
              <w:snapToGrid w:val="0"/>
              <w:ind w:left="142" w:right="63"/>
              <w:rPr>
                <w:rFonts w:ascii="Arial" w:hAnsi="Arial" w:cs="Arial"/>
                <w:b/>
                <w:bCs/>
                <w:sz w:val="21"/>
                <w:szCs w:val="21"/>
                <w:lang w:val="fr-FR"/>
              </w:rPr>
            </w:pPr>
          </w:p>
        </w:tc>
        <w:tc>
          <w:tcPr>
            <w:tcW w:w="1522" w:type="dxa"/>
            <w:tcBorders>
              <w:top w:val="nil"/>
              <w:bottom w:val="nil"/>
            </w:tcBorders>
          </w:tcPr>
          <w:p w14:paraId="03D52A66" w14:textId="77777777" w:rsidR="00D11F02" w:rsidRPr="00FC0110" w:rsidRDefault="00D11F02" w:rsidP="00B0519E">
            <w:pPr>
              <w:pStyle w:val="BauchiEPClevel1"/>
              <w:tabs>
                <w:tab w:val="left" w:pos="709"/>
                <w:tab w:val="left" w:pos="1418"/>
                <w:tab w:val="left" w:pos="2045"/>
                <w:tab w:val="left" w:pos="2127"/>
              </w:tabs>
              <w:snapToGrid w:val="0"/>
              <w:ind w:left="71" w:right="169"/>
              <w:rPr>
                <w:rFonts w:ascii="Arial" w:hAnsi="Arial" w:cs="Arial"/>
                <w:sz w:val="21"/>
                <w:szCs w:val="21"/>
                <w:lang w:val="fr-FR"/>
              </w:rPr>
            </w:pPr>
          </w:p>
        </w:tc>
        <w:tc>
          <w:tcPr>
            <w:tcW w:w="5920" w:type="dxa"/>
            <w:tcBorders>
              <w:top w:val="nil"/>
              <w:bottom w:val="nil"/>
            </w:tcBorders>
          </w:tcPr>
          <w:p w14:paraId="23C830AC" w14:textId="655FD951" w:rsidR="00D11F02" w:rsidRPr="00FC0110" w:rsidRDefault="00D11F02" w:rsidP="00B0519E">
            <w:pPr>
              <w:pStyle w:val="BauchiEPClevel1"/>
              <w:tabs>
                <w:tab w:val="left" w:pos="709"/>
                <w:tab w:val="left" w:pos="1418"/>
                <w:tab w:val="left" w:pos="2045"/>
                <w:tab w:val="left" w:pos="2127"/>
                <w:tab w:val="left" w:pos="5632"/>
              </w:tabs>
              <w:snapToGrid w:val="0"/>
              <w:ind w:left="107" w:right="279"/>
              <w:rPr>
                <w:rFonts w:ascii="Arial" w:hAnsi="Arial" w:cs="Arial"/>
                <w:sz w:val="21"/>
                <w:szCs w:val="21"/>
                <w:lang w:val="fr-FR"/>
              </w:rPr>
            </w:pPr>
            <w:r w:rsidRPr="00FC0110">
              <w:rPr>
                <w:rFonts w:ascii="Arial" w:hAnsi="Arial" w:cs="Arial"/>
                <w:sz w:val="21"/>
                <w:szCs w:val="21"/>
                <w:lang w:val="fr-FR"/>
              </w:rPr>
              <w:t>Une Assurance Responsabilité civile avec une couverture minimale de [●],000,000 USD/EUR ([●] million USD/Euro) [pour chaque déclaration sinistre][au total par année]</w:t>
            </w:r>
            <w:r w:rsidR="0070792B" w:rsidRPr="00FC0110">
              <w:rPr>
                <w:rFonts w:ascii="Arial" w:hAnsi="Arial" w:cs="Arial"/>
                <w:sz w:val="21"/>
                <w:szCs w:val="21"/>
                <w:lang w:val="fr-FR"/>
              </w:rPr>
              <w:t> ;</w:t>
            </w:r>
          </w:p>
        </w:tc>
      </w:tr>
      <w:tr w:rsidR="00FC0110" w:rsidRPr="00FC0110" w14:paraId="42335F39" w14:textId="77777777" w:rsidTr="00A447A5">
        <w:trPr>
          <w:trHeight w:val="1053"/>
        </w:trPr>
        <w:tc>
          <w:tcPr>
            <w:tcW w:w="2055" w:type="dxa"/>
            <w:tcBorders>
              <w:top w:val="nil"/>
              <w:bottom w:val="nil"/>
            </w:tcBorders>
          </w:tcPr>
          <w:p w14:paraId="62CD87E1" w14:textId="77777777" w:rsidR="00D11F02" w:rsidRPr="00FC0110" w:rsidRDefault="00D11F02" w:rsidP="00B0519E">
            <w:pPr>
              <w:pStyle w:val="BauchiEPClevel1"/>
              <w:tabs>
                <w:tab w:val="left" w:pos="709"/>
                <w:tab w:val="left" w:pos="1418"/>
                <w:tab w:val="left" w:pos="2045"/>
                <w:tab w:val="left" w:pos="2127"/>
              </w:tabs>
              <w:snapToGrid w:val="0"/>
              <w:ind w:left="142" w:right="63"/>
              <w:rPr>
                <w:rFonts w:ascii="Arial" w:hAnsi="Arial" w:cs="Arial"/>
                <w:b/>
                <w:bCs/>
                <w:sz w:val="21"/>
                <w:szCs w:val="21"/>
                <w:lang w:val="fr-FR"/>
              </w:rPr>
            </w:pPr>
          </w:p>
        </w:tc>
        <w:tc>
          <w:tcPr>
            <w:tcW w:w="1522" w:type="dxa"/>
            <w:tcBorders>
              <w:top w:val="nil"/>
              <w:bottom w:val="nil"/>
            </w:tcBorders>
          </w:tcPr>
          <w:p w14:paraId="01E2BEC0" w14:textId="77777777" w:rsidR="00D11F02" w:rsidRPr="00FC0110" w:rsidRDefault="00D11F02" w:rsidP="00B0519E">
            <w:pPr>
              <w:pStyle w:val="BauchiEPClevel1"/>
              <w:tabs>
                <w:tab w:val="left" w:pos="709"/>
                <w:tab w:val="left" w:pos="1418"/>
                <w:tab w:val="left" w:pos="2045"/>
                <w:tab w:val="left" w:pos="2127"/>
              </w:tabs>
              <w:snapToGrid w:val="0"/>
              <w:ind w:left="71" w:right="169"/>
              <w:rPr>
                <w:rFonts w:ascii="Arial" w:hAnsi="Arial" w:cs="Arial"/>
                <w:sz w:val="21"/>
                <w:szCs w:val="21"/>
                <w:lang w:val="fr-FR"/>
              </w:rPr>
            </w:pPr>
          </w:p>
        </w:tc>
        <w:tc>
          <w:tcPr>
            <w:tcW w:w="5920" w:type="dxa"/>
            <w:tcBorders>
              <w:top w:val="nil"/>
              <w:bottom w:val="nil"/>
            </w:tcBorders>
          </w:tcPr>
          <w:p w14:paraId="72BC7076" w14:textId="2920E72C" w:rsidR="00D11F02" w:rsidRPr="00FC0110" w:rsidRDefault="00D11F02" w:rsidP="00B0519E">
            <w:pPr>
              <w:pStyle w:val="BauchiEPClevel1"/>
              <w:tabs>
                <w:tab w:val="left" w:pos="709"/>
                <w:tab w:val="left" w:pos="1418"/>
                <w:tab w:val="left" w:pos="2045"/>
                <w:tab w:val="left" w:pos="2127"/>
                <w:tab w:val="left" w:pos="5632"/>
              </w:tabs>
              <w:snapToGrid w:val="0"/>
              <w:ind w:left="107" w:right="279"/>
              <w:rPr>
                <w:rFonts w:ascii="Arial" w:hAnsi="Arial" w:cs="Arial"/>
                <w:sz w:val="21"/>
                <w:szCs w:val="21"/>
                <w:lang w:val="fr-FR"/>
              </w:rPr>
            </w:pPr>
            <w:r w:rsidRPr="00FC0110">
              <w:rPr>
                <w:rFonts w:ascii="Arial" w:hAnsi="Arial" w:cs="Arial"/>
                <w:sz w:val="21"/>
                <w:szCs w:val="21"/>
                <w:lang w:val="fr-FR"/>
              </w:rPr>
              <w:t>Une assurance Responsabilité civile Professionnelle dont les limites d’indemnisations sont au moins égales à [●],000,000 USD/EUR ([●]million USD/Euro) [pour chaque sinistre][au total par année]</w:t>
            </w:r>
            <w:r w:rsidR="0070792B" w:rsidRPr="00FC0110">
              <w:rPr>
                <w:rFonts w:ascii="Arial" w:hAnsi="Arial" w:cs="Arial"/>
                <w:sz w:val="21"/>
                <w:szCs w:val="21"/>
                <w:lang w:val="fr-FR"/>
              </w:rPr>
              <w:t> ;</w:t>
            </w:r>
          </w:p>
        </w:tc>
      </w:tr>
      <w:tr w:rsidR="00FC0110" w:rsidRPr="00FC0110" w14:paraId="748B0761" w14:textId="77777777" w:rsidTr="00A447A5">
        <w:trPr>
          <w:trHeight w:val="595"/>
        </w:trPr>
        <w:tc>
          <w:tcPr>
            <w:tcW w:w="2055" w:type="dxa"/>
            <w:tcBorders>
              <w:top w:val="nil"/>
              <w:bottom w:val="nil"/>
            </w:tcBorders>
          </w:tcPr>
          <w:p w14:paraId="47D8DDF5" w14:textId="77777777" w:rsidR="00D11F02" w:rsidRPr="00FC0110" w:rsidRDefault="00D11F02" w:rsidP="00B0519E">
            <w:pPr>
              <w:pStyle w:val="BauchiEPClevel1"/>
              <w:tabs>
                <w:tab w:val="left" w:pos="709"/>
                <w:tab w:val="left" w:pos="1418"/>
                <w:tab w:val="left" w:pos="2045"/>
                <w:tab w:val="left" w:pos="2127"/>
              </w:tabs>
              <w:snapToGrid w:val="0"/>
              <w:ind w:left="142" w:right="63"/>
              <w:rPr>
                <w:rFonts w:ascii="Arial" w:hAnsi="Arial" w:cs="Arial"/>
                <w:b/>
                <w:bCs/>
                <w:sz w:val="21"/>
                <w:szCs w:val="21"/>
                <w:lang w:val="fr-FR"/>
              </w:rPr>
            </w:pPr>
          </w:p>
        </w:tc>
        <w:tc>
          <w:tcPr>
            <w:tcW w:w="1522" w:type="dxa"/>
            <w:tcBorders>
              <w:top w:val="nil"/>
              <w:bottom w:val="nil"/>
            </w:tcBorders>
          </w:tcPr>
          <w:p w14:paraId="65C7C815" w14:textId="77777777" w:rsidR="00D11F02" w:rsidRPr="00FC0110" w:rsidRDefault="00D11F02" w:rsidP="00B0519E">
            <w:pPr>
              <w:pStyle w:val="BauchiEPClevel1"/>
              <w:tabs>
                <w:tab w:val="left" w:pos="709"/>
                <w:tab w:val="left" w:pos="1418"/>
                <w:tab w:val="left" w:pos="2045"/>
                <w:tab w:val="left" w:pos="2127"/>
              </w:tabs>
              <w:snapToGrid w:val="0"/>
              <w:ind w:left="71" w:right="169"/>
              <w:rPr>
                <w:rFonts w:ascii="Arial" w:hAnsi="Arial" w:cs="Arial"/>
                <w:sz w:val="21"/>
                <w:szCs w:val="21"/>
                <w:lang w:val="fr-FR"/>
              </w:rPr>
            </w:pPr>
          </w:p>
        </w:tc>
        <w:tc>
          <w:tcPr>
            <w:tcW w:w="5920" w:type="dxa"/>
            <w:tcBorders>
              <w:top w:val="nil"/>
              <w:bottom w:val="nil"/>
            </w:tcBorders>
          </w:tcPr>
          <w:p w14:paraId="3C53C3CB" w14:textId="0F39A878" w:rsidR="00D11F02" w:rsidRPr="00FC0110" w:rsidRDefault="00D11F02" w:rsidP="00B0519E">
            <w:pPr>
              <w:pStyle w:val="BauchiEPClevel1"/>
              <w:tabs>
                <w:tab w:val="left" w:pos="709"/>
                <w:tab w:val="left" w:pos="1418"/>
                <w:tab w:val="left" w:pos="2045"/>
                <w:tab w:val="left" w:pos="2127"/>
                <w:tab w:val="left" w:pos="5632"/>
              </w:tabs>
              <w:snapToGrid w:val="0"/>
              <w:ind w:left="107" w:right="279"/>
              <w:rPr>
                <w:rFonts w:ascii="Arial" w:hAnsi="Arial" w:cs="Arial"/>
                <w:sz w:val="21"/>
                <w:szCs w:val="21"/>
                <w:lang w:val="fr-FR"/>
              </w:rPr>
            </w:pPr>
            <w:r w:rsidRPr="00FC0110">
              <w:rPr>
                <w:rFonts w:ascii="Arial" w:hAnsi="Arial" w:cs="Arial"/>
                <w:sz w:val="21"/>
                <w:szCs w:val="21"/>
                <w:lang w:val="fr-FR"/>
              </w:rPr>
              <w:t>une assurance responsabilité civile de l'employeur avec la couverture minimale requise par la loi</w:t>
            </w:r>
            <w:r w:rsidR="00660298" w:rsidRPr="00FC0110">
              <w:rPr>
                <w:rFonts w:ascii="Arial" w:hAnsi="Arial" w:cs="Arial"/>
                <w:sz w:val="21"/>
                <w:szCs w:val="21"/>
                <w:lang w:val="fr-FR"/>
              </w:rPr>
              <w:t> ;</w:t>
            </w:r>
            <w:r w:rsidRPr="00FC0110">
              <w:rPr>
                <w:rFonts w:ascii="Arial" w:hAnsi="Arial" w:cs="Arial"/>
                <w:sz w:val="21"/>
                <w:szCs w:val="21"/>
                <w:lang w:val="fr-FR"/>
              </w:rPr>
              <w:t xml:space="preserve"> et</w:t>
            </w:r>
          </w:p>
        </w:tc>
      </w:tr>
      <w:tr w:rsidR="00FC0110" w:rsidRPr="00FC0110" w14:paraId="469F53A0" w14:textId="77777777" w:rsidTr="00A447A5">
        <w:trPr>
          <w:trHeight w:val="1397"/>
        </w:trPr>
        <w:tc>
          <w:tcPr>
            <w:tcW w:w="2055" w:type="dxa"/>
            <w:tcBorders>
              <w:top w:val="nil"/>
            </w:tcBorders>
          </w:tcPr>
          <w:p w14:paraId="14A6FCC4" w14:textId="77777777" w:rsidR="00D11F02" w:rsidRPr="00FC0110" w:rsidRDefault="00D11F02" w:rsidP="00B0519E">
            <w:pPr>
              <w:pStyle w:val="BauchiEPClevel1"/>
              <w:tabs>
                <w:tab w:val="left" w:pos="709"/>
                <w:tab w:val="left" w:pos="1418"/>
                <w:tab w:val="left" w:pos="2045"/>
                <w:tab w:val="left" w:pos="2127"/>
              </w:tabs>
              <w:snapToGrid w:val="0"/>
              <w:ind w:left="142" w:right="63"/>
              <w:rPr>
                <w:rFonts w:ascii="Arial" w:hAnsi="Arial" w:cs="Arial"/>
                <w:b/>
                <w:bCs/>
                <w:sz w:val="21"/>
                <w:szCs w:val="21"/>
                <w:lang w:val="fr-FR"/>
              </w:rPr>
            </w:pPr>
          </w:p>
        </w:tc>
        <w:tc>
          <w:tcPr>
            <w:tcW w:w="1522" w:type="dxa"/>
            <w:tcBorders>
              <w:top w:val="nil"/>
            </w:tcBorders>
          </w:tcPr>
          <w:p w14:paraId="653BADAA" w14:textId="77777777" w:rsidR="00D11F02" w:rsidRPr="00FC0110" w:rsidRDefault="00D11F02" w:rsidP="00B0519E">
            <w:pPr>
              <w:pStyle w:val="BauchiEPClevel1"/>
              <w:tabs>
                <w:tab w:val="left" w:pos="709"/>
                <w:tab w:val="left" w:pos="1418"/>
                <w:tab w:val="left" w:pos="2045"/>
                <w:tab w:val="left" w:pos="2127"/>
              </w:tabs>
              <w:snapToGrid w:val="0"/>
              <w:ind w:left="71" w:right="169"/>
              <w:rPr>
                <w:rFonts w:ascii="Arial" w:hAnsi="Arial" w:cs="Arial"/>
                <w:sz w:val="21"/>
                <w:szCs w:val="21"/>
                <w:lang w:val="fr-FR"/>
              </w:rPr>
            </w:pPr>
          </w:p>
        </w:tc>
        <w:tc>
          <w:tcPr>
            <w:tcW w:w="5920" w:type="dxa"/>
            <w:tcBorders>
              <w:top w:val="nil"/>
            </w:tcBorders>
          </w:tcPr>
          <w:p w14:paraId="3D823105" w14:textId="77777777" w:rsidR="00D11F02" w:rsidRPr="00FC0110" w:rsidRDefault="00D11F02" w:rsidP="00B0519E">
            <w:pPr>
              <w:pStyle w:val="BauchiEPClevel1"/>
              <w:tabs>
                <w:tab w:val="left" w:pos="709"/>
                <w:tab w:val="left" w:pos="1418"/>
                <w:tab w:val="left" w:pos="2045"/>
                <w:tab w:val="left" w:pos="2127"/>
                <w:tab w:val="left" w:pos="5632"/>
              </w:tabs>
              <w:snapToGrid w:val="0"/>
              <w:ind w:left="107" w:right="279"/>
              <w:rPr>
                <w:rFonts w:ascii="Arial" w:hAnsi="Arial" w:cs="Arial"/>
                <w:sz w:val="21"/>
                <w:szCs w:val="21"/>
                <w:lang w:val="fr-FR"/>
              </w:rPr>
            </w:pPr>
            <w:r w:rsidRPr="00FC0110">
              <w:rPr>
                <w:rFonts w:ascii="Arial" w:hAnsi="Arial" w:cs="Arial"/>
                <w:sz w:val="21"/>
                <w:szCs w:val="21"/>
                <w:lang w:val="fr-FR"/>
              </w:rPr>
              <w:t>[pour un montant au moins égal à [●],000,000 USD/EUR ([●] million USD/Euro) [pour chaque déclaration de sinistre][au total par année] contre la responsabilité de l'Exploitant pour les dommages ou la perte de toutes les Pièces Détachées qui sont stockées hors site ou qui ne sont pas couvertes par une assurance souscrite par la Société de Projet.</w:t>
            </w:r>
          </w:p>
        </w:tc>
      </w:tr>
      <w:tr w:rsidR="00FC0110" w:rsidRPr="00FC0110" w14:paraId="402F0648" w14:textId="77777777" w:rsidTr="00A447A5">
        <w:trPr>
          <w:trHeight w:val="1100"/>
        </w:trPr>
        <w:tc>
          <w:tcPr>
            <w:tcW w:w="2055" w:type="dxa"/>
            <w:tcBorders>
              <w:bottom w:val="nil"/>
            </w:tcBorders>
          </w:tcPr>
          <w:p w14:paraId="6957ED8D" w14:textId="77777777" w:rsidR="00D11F02" w:rsidRPr="00FC0110" w:rsidRDefault="00D11F02" w:rsidP="00B0519E">
            <w:pPr>
              <w:pStyle w:val="BauchiEPClevel1"/>
              <w:tabs>
                <w:tab w:val="left" w:pos="709"/>
                <w:tab w:val="left" w:pos="1418"/>
                <w:tab w:val="left" w:pos="2045"/>
                <w:tab w:val="left" w:pos="2127"/>
              </w:tabs>
              <w:snapToGrid w:val="0"/>
              <w:ind w:left="142" w:right="63"/>
              <w:rPr>
                <w:rFonts w:ascii="Arial" w:hAnsi="Arial" w:cs="Arial"/>
                <w:b/>
                <w:bCs/>
                <w:sz w:val="21"/>
                <w:szCs w:val="21"/>
                <w:lang w:val="fr-FR"/>
              </w:rPr>
            </w:pPr>
            <w:r w:rsidRPr="00FC0110">
              <w:rPr>
                <w:rFonts w:ascii="Arial" w:hAnsi="Arial" w:cs="Arial"/>
                <w:b/>
                <w:bCs/>
                <w:sz w:val="21"/>
                <w:szCs w:val="21"/>
                <w:lang w:val="fr-FR"/>
              </w:rPr>
              <w:t xml:space="preserve">Assurance de la Société de Projet </w:t>
            </w:r>
          </w:p>
        </w:tc>
        <w:tc>
          <w:tcPr>
            <w:tcW w:w="1522" w:type="dxa"/>
            <w:tcBorders>
              <w:bottom w:val="nil"/>
            </w:tcBorders>
          </w:tcPr>
          <w:p w14:paraId="6D411E8D" w14:textId="75C4466C" w:rsidR="00D11F02" w:rsidRPr="00FC0110" w:rsidRDefault="00FF4C61" w:rsidP="00B0519E">
            <w:pPr>
              <w:pStyle w:val="BauchiEPClevel1"/>
              <w:tabs>
                <w:tab w:val="left" w:pos="709"/>
                <w:tab w:val="left" w:pos="1418"/>
                <w:tab w:val="left" w:pos="2045"/>
                <w:tab w:val="left" w:pos="2127"/>
              </w:tabs>
              <w:snapToGrid w:val="0"/>
              <w:ind w:left="71" w:right="169"/>
              <w:rPr>
                <w:rFonts w:ascii="Arial" w:hAnsi="Arial" w:cs="Arial"/>
                <w:sz w:val="21"/>
                <w:szCs w:val="21"/>
                <w:lang w:val="fr-FR"/>
              </w:rPr>
            </w:pPr>
            <w:r w:rsidRPr="00FC0110">
              <w:rPr>
                <w:rFonts w:ascii="Arial" w:hAnsi="Arial" w:cs="Arial"/>
                <w:sz w:val="21"/>
                <w:szCs w:val="21"/>
                <w:lang w:val="fr-FR"/>
              </w:rPr>
              <w:t>Article</w:t>
            </w:r>
            <w:r w:rsidR="00D11F02" w:rsidRPr="00FC0110">
              <w:rPr>
                <w:rFonts w:ascii="Arial" w:hAnsi="Arial" w:cs="Arial"/>
                <w:sz w:val="21"/>
                <w:szCs w:val="21"/>
                <w:lang w:val="fr-FR"/>
              </w:rPr>
              <w:t xml:space="preserve"> </w:t>
            </w:r>
            <w:hyperlink w:anchor="_bookmark77" w:history="1">
              <w:r w:rsidR="005D6EF3" w:rsidRPr="00FC0110">
                <w:rPr>
                  <w:rFonts w:ascii="Arial" w:hAnsi="Arial" w:cs="Arial"/>
                  <w:sz w:val="21"/>
                  <w:szCs w:val="21"/>
                  <w:lang w:val="fr-FR"/>
                </w:rPr>
                <w:t>13</w:t>
              </w:r>
              <w:r w:rsidR="00D11F02" w:rsidRPr="00FC0110">
                <w:rPr>
                  <w:rFonts w:ascii="Arial" w:hAnsi="Arial" w:cs="Arial"/>
                  <w:sz w:val="21"/>
                  <w:szCs w:val="21"/>
                  <w:lang w:val="fr-FR"/>
                </w:rPr>
                <w:t>.2</w:t>
              </w:r>
            </w:hyperlink>
          </w:p>
        </w:tc>
        <w:tc>
          <w:tcPr>
            <w:tcW w:w="5920" w:type="dxa"/>
            <w:tcBorders>
              <w:bottom w:val="nil"/>
            </w:tcBorders>
          </w:tcPr>
          <w:p w14:paraId="763DE960" w14:textId="77777777" w:rsidR="00D11F02" w:rsidRPr="00FC0110" w:rsidRDefault="00D11F02" w:rsidP="00B0519E">
            <w:pPr>
              <w:pStyle w:val="BauchiEPClevel1"/>
              <w:tabs>
                <w:tab w:val="left" w:pos="709"/>
                <w:tab w:val="left" w:pos="1418"/>
                <w:tab w:val="left" w:pos="2045"/>
                <w:tab w:val="left" w:pos="2127"/>
                <w:tab w:val="left" w:pos="5632"/>
              </w:tabs>
              <w:snapToGrid w:val="0"/>
              <w:ind w:left="107" w:right="279"/>
              <w:rPr>
                <w:rFonts w:ascii="Arial" w:hAnsi="Arial" w:cs="Arial"/>
                <w:sz w:val="21"/>
                <w:szCs w:val="21"/>
                <w:lang w:val="fr-FR"/>
              </w:rPr>
            </w:pPr>
            <w:r w:rsidRPr="00FC0110">
              <w:rPr>
                <w:rFonts w:ascii="Arial" w:hAnsi="Arial" w:cs="Arial"/>
                <w:sz w:val="21"/>
                <w:szCs w:val="21"/>
                <w:lang w:val="fr-FR"/>
              </w:rPr>
              <w:t>La Société de Projet doit contracter et maintenir pendant toute la durée du présent Contrat et jusqu'à ce que ses obligations en vertu du Contrat soient éteintes, les assurances suivantes avec la couverture minimale Indexée suivante :</w:t>
            </w:r>
          </w:p>
        </w:tc>
      </w:tr>
      <w:tr w:rsidR="00FC0110" w:rsidRPr="00FC0110" w14:paraId="43B2125F" w14:textId="77777777" w:rsidTr="00A447A5">
        <w:trPr>
          <w:trHeight w:val="1052"/>
        </w:trPr>
        <w:tc>
          <w:tcPr>
            <w:tcW w:w="2055" w:type="dxa"/>
            <w:tcBorders>
              <w:top w:val="nil"/>
              <w:bottom w:val="nil"/>
            </w:tcBorders>
          </w:tcPr>
          <w:p w14:paraId="6710BC1D" w14:textId="77777777" w:rsidR="00D11F02" w:rsidRPr="00FC0110" w:rsidRDefault="00D11F02" w:rsidP="00B0519E">
            <w:pPr>
              <w:pStyle w:val="BauchiEPClevel1"/>
              <w:tabs>
                <w:tab w:val="left" w:pos="709"/>
                <w:tab w:val="left" w:pos="1418"/>
                <w:tab w:val="left" w:pos="2045"/>
                <w:tab w:val="left" w:pos="2127"/>
              </w:tabs>
              <w:snapToGrid w:val="0"/>
              <w:ind w:left="142" w:right="63"/>
              <w:rPr>
                <w:rFonts w:ascii="Arial" w:hAnsi="Arial" w:cs="Arial"/>
                <w:b/>
                <w:bCs/>
                <w:sz w:val="21"/>
                <w:szCs w:val="21"/>
                <w:lang w:val="fr-FR"/>
              </w:rPr>
            </w:pPr>
          </w:p>
        </w:tc>
        <w:tc>
          <w:tcPr>
            <w:tcW w:w="1522" w:type="dxa"/>
            <w:tcBorders>
              <w:top w:val="nil"/>
              <w:bottom w:val="nil"/>
            </w:tcBorders>
          </w:tcPr>
          <w:p w14:paraId="080D9B13" w14:textId="77777777" w:rsidR="00D11F02" w:rsidRPr="00FC0110" w:rsidRDefault="00D11F02" w:rsidP="00B0519E">
            <w:pPr>
              <w:pStyle w:val="BauchiEPClevel1"/>
              <w:tabs>
                <w:tab w:val="left" w:pos="709"/>
                <w:tab w:val="left" w:pos="1418"/>
                <w:tab w:val="left" w:pos="2045"/>
                <w:tab w:val="left" w:pos="2127"/>
              </w:tabs>
              <w:snapToGrid w:val="0"/>
              <w:rPr>
                <w:rFonts w:ascii="Arial" w:hAnsi="Arial" w:cs="Arial"/>
                <w:sz w:val="21"/>
                <w:szCs w:val="21"/>
                <w:lang w:val="fr-FR"/>
              </w:rPr>
            </w:pPr>
          </w:p>
        </w:tc>
        <w:tc>
          <w:tcPr>
            <w:tcW w:w="5920" w:type="dxa"/>
            <w:tcBorders>
              <w:top w:val="nil"/>
              <w:bottom w:val="nil"/>
            </w:tcBorders>
          </w:tcPr>
          <w:p w14:paraId="0D02E905" w14:textId="3F4F3FC3" w:rsidR="00D11F02" w:rsidRPr="00FC0110" w:rsidRDefault="00D11F02" w:rsidP="00B0519E">
            <w:pPr>
              <w:pStyle w:val="BauchiEPClevel1"/>
              <w:tabs>
                <w:tab w:val="left" w:pos="709"/>
                <w:tab w:val="left" w:pos="1418"/>
                <w:tab w:val="left" w:pos="2045"/>
                <w:tab w:val="left" w:pos="2127"/>
                <w:tab w:val="left" w:pos="5632"/>
              </w:tabs>
              <w:snapToGrid w:val="0"/>
              <w:ind w:left="107" w:right="279"/>
              <w:rPr>
                <w:rFonts w:ascii="Arial" w:hAnsi="Arial" w:cs="Arial"/>
                <w:sz w:val="21"/>
                <w:szCs w:val="21"/>
                <w:lang w:val="fr-FR"/>
              </w:rPr>
            </w:pPr>
            <w:r w:rsidRPr="00FC0110">
              <w:rPr>
                <w:rFonts w:ascii="Arial" w:hAnsi="Arial" w:cs="Arial"/>
                <w:sz w:val="21"/>
                <w:szCs w:val="21"/>
                <w:lang w:val="fr-FR"/>
              </w:rPr>
              <w:t>pour un montant qui n'est pas inférieur à la valeur totale de remise en état de l'Installation contre les dommages ou pertes causés [au Site][à l’Installation][à tout Composant stocké sur Site]</w:t>
            </w:r>
            <w:r w:rsidR="0070792B" w:rsidRPr="00FC0110">
              <w:rPr>
                <w:rFonts w:ascii="Arial" w:hAnsi="Arial" w:cs="Arial"/>
                <w:sz w:val="21"/>
                <w:szCs w:val="21"/>
                <w:lang w:val="fr-FR"/>
              </w:rPr>
              <w:t> ;</w:t>
            </w:r>
            <w:r w:rsidRPr="00FC0110">
              <w:rPr>
                <w:rFonts w:ascii="Arial" w:hAnsi="Arial" w:cs="Arial"/>
                <w:sz w:val="21"/>
                <w:szCs w:val="21"/>
                <w:lang w:val="fr-FR"/>
              </w:rPr>
              <w:t xml:space="preserve"> et</w:t>
            </w:r>
          </w:p>
        </w:tc>
      </w:tr>
      <w:tr w:rsidR="00FC0110" w:rsidRPr="00FC0110" w14:paraId="37BDDAC7" w14:textId="77777777" w:rsidTr="00A447A5">
        <w:trPr>
          <w:trHeight w:val="1113"/>
        </w:trPr>
        <w:tc>
          <w:tcPr>
            <w:tcW w:w="2055" w:type="dxa"/>
            <w:tcBorders>
              <w:top w:val="nil"/>
            </w:tcBorders>
          </w:tcPr>
          <w:p w14:paraId="2177B123" w14:textId="77777777" w:rsidR="00D11F02" w:rsidRPr="00FC0110" w:rsidRDefault="00D11F02" w:rsidP="00B0519E">
            <w:pPr>
              <w:pStyle w:val="BauchiEPClevel1"/>
              <w:tabs>
                <w:tab w:val="left" w:pos="709"/>
                <w:tab w:val="left" w:pos="1418"/>
                <w:tab w:val="left" w:pos="2045"/>
                <w:tab w:val="left" w:pos="2127"/>
              </w:tabs>
              <w:snapToGrid w:val="0"/>
              <w:ind w:left="142" w:right="63"/>
              <w:rPr>
                <w:rFonts w:ascii="Arial" w:hAnsi="Arial" w:cs="Arial"/>
                <w:b/>
                <w:bCs/>
                <w:sz w:val="21"/>
                <w:szCs w:val="21"/>
                <w:lang w:val="fr-FR"/>
              </w:rPr>
            </w:pPr>
          </w:p>
        </w:tc>
        <w:tc>
          <w:tcPr>
            <w:tcW w:w="1522" w:type="dxa"/>
            <w:tcBorders>
              <w:top w:val="nil"/>
            </w:tcBorders>
          </w:tcPr>
          <w:p w14:paraId="07D35167" w14:textId="77777777" w:rsidR="00D11F02" w:rsidRPr="00FC0110" w:rsidRDefault="00D11F02" w:rsidP="00B0519E">
            <w:pPr>
              <w:pStyle w:val="BauchiEPClevel1"/>
              <w:tabs>
                <w:tab w:val="left" w:pos="709"/>
                <w:tab w:val="left" w:pos="1418"/>
                <w:tab w:val="left" w:pos="2045"/>
                <w:tab w:val="left" w:pos="2127"/>
              </w:tabs>
              <w:snapToGrid w:val="0"/>
              <w:rPr>
                <w:rFonts w:ascii="Arial" w:hAnsi="Arial" w:cs="Arial"/>
                <w:sz w:val="21"/>
                <w:szCs w:val="21"/>
                <w:lang w:val="fr-FR"/>
              </w:rPr>
            </w:pPr>
          </w:p>
        </w:tc>
        <w:tc>
          <w:tcPr>
            <w:tcW w:w="5920" w:type="dxa"/>
            <w:tcBorders>
              <w:top w:val="nil"/>
            </w:tcBorders>
          </w:tcPr>
          <w:p w14:paraId="50E68D0C" w14:textId="77777777" w:rsidR="00D11F02" w:rsidRPr="00FC0110" w:rsidRDefault="00D11F02" w:rsidP="00B0519E">
            <w:pPr>
              <w:pStyle w:val="BauchiEPClevel1"/>
              <w:tabs>
                <w:tab w:val="left" w:pos="709"/>
                <w:tab w:val="left" w:pos="1418"/>
                <w:tab w:val="left" w:pos="2045"/>
                <w:tab w:val="left" w:pos="2127"/>
                <w:tab w:val="left" w:pos="5632"/>
              </w:tabs>
              <w:snapToGrid w:val="0"/>
              <w:ind w:left="107" w:right="279"/>
              <w:rPr>
                <w:rFonts w:ascii="Arial" w:hAnsi="Arial" w:cs="Arial"/>
                <w:sz w:val="21"/>
                <w:szCs w:val="21"/>
                <w:lang w:val="fr-FR"/>
              </w:rPr>
            </w:pPr>
            <w:r w:rsidRPr="00FC0110">
              <w:rPr>
                <w:rFonts w:ascii="Arial" w:hAnsi="Arial" w:cs="Arial"/>
                <w:sz w:val="21"/>
                <w:szCs w:val="21"/>
                <w:lang w:val="fr-FR"/>
              </w:rPr>
              <w:t>[pour un montant au moins égal à [●],000,000 USD/EUR ([●] million USD/Euro) [pour chaque déclaration de sinistre][au total par année] contre ].</w:t>
            </w:r>
          </w:p>
        </w:tc>
      </w:tr>
    </w:tbl>
    <w:p w14:paraId="097EE0D5" w14:textId="77777777" w:rsidR="00D11F02" w:rsidRPr="00FC0110" w:rsidRDefault="00D11F02" w:rsidP="00B0519E">
      <w:pPr>
        <w:pStyle w:val="BauchiEPClevel1"/>
        <w:tabs>
          <w:tab w:val="left" w:pos="709"/>
          <w:tab w:val="left" w:pos="1418"/>
          <w:tab w:val="left" w:pos="2127"/>
          <w:tab w:val="left" w:pos="8080"/>
        </w:tabs>
        <w:snapToGrid w:val="0"/>
        <w:rPr>
          <w:rFonts w:ascii="Arial" w:hAnsi="Arial" w:cs="Arial"/>
          <w:sz w:val="21"/>
          <w:szCs w:val="21"/>
          <w:lang w:val="fr-FR"/>
        </w:rPr>
        <w:sectPr w:rsidR="00D11F02" w:rsidRPr="00FC0110" w:rsidSect="00C24DF5">
          <w:pgSz w:w="11910" w:h="16850"/>
          <w:pgMar w:top="1340" w:right="1300" w:bottom="780" w:left="1300" w:header="567" w:footer="567" w:gutter="0"/>
          <w:cols w:space="720"/>
          <w:docGrid w:linePitch="326"/>
        </w:sectPr>
      </w:pPr>
    </w:p>
    <w:p w14:paraId="63840B5E" w14:textId="34F68FB8" w:rsidR="00D11F02" w:rsidRPr="00FC0110" w:rsidRDefault="00D11F02" w:rsidP="00E95B2E">
      <w:pPr>
        <w:pStyle w:val="Paragraphedeliste"/>
        <w:numPr>
          <w:ilvl w:val="0"/>
          <w:numId w:val="82"/>
        </w:numPr>
        <w:tabs>
          <w:tab w:val="left" w:pos="709"/>
          <w:tab w:val="left" w:pos="1418"/>
          <w:tab w:val="left" w:pos="2127"/>
        </w:tabs>
        <w:snapToGrid w:val="0"/>
        <w:spacing w:after="240"/>
        <w:jc w:val="center"/>
        <w:rPr>
          <w:rFonts w:ascii="Arial" w:hAnsi="Arial" w:cs="Arial"/>
          <w:b/>
          <w:bCs/>
          <w:sz w:val="21"/>
          <w:szCs w:val="21"/>
          <w:lang w:val="fr-FR"/>
        </w:rPr>
      </w:pPr>
      <w:bookmarkStart w:id="392" w:name="_Ref120200656"/>
      <w:r w:rsidRPr="00FC0110">
        <w:rPr>
          <w:rFonts w:ascii="Arial" w:hAnsi="Arial" w:cs="Arial"/>
          <w:b/>
          <w:bCs/>
          <w:sz w:val="21"/>
          <w:szCs w:val="21"/>
          <w:lang w:val="fr-FR"/>
        </w:rPr>
        <w:lastRenderedPageBreak/>
        <w:t>Schéma Unifilaire du Point de Livraison</w:t>
      </w:r>
      <w:bookmarkEnd w:id="392"/>
    </w:p>
    <w:p w14:paraId="5BB4F3A2" w14:textId="77777777" w:rsidR="00D11F02" w:rsidRPr="00FC0110" w:rsidRDefault="00D11F02" w:rsidP="00B0519E">
      <w:pPr>
        <w:pStyle w:val="BauchiEPClevel1"/>
        <w:tabs>
          <w:tab w:val="left" w:pos="709"/>
          <w:tab w:val="left" w:pos="1418"/>
          <w:tab w:val="left" w:pos="2127"/>
          <w:tab w:val="left" w:pos="8080"/>
        </w:tabs>
        <w:snapToGrid w:val="0"/>
        <w:jc w:val="center"/>
        <w:rPr>
          <w:rFonts w:ascii="Arial" w:hAnsi="Arial" w:cs="Arial"/>
          <w:sz w:val="21"/>
          <w:szCs w:val="21"/>
          <w:lang w:val="fr-FR"/>
        </w:rPr>
      </w:pPr>
    </w:p>
    <w:p w14:paraId="47F36990" w14:textId="77777777" w:rsidR="00D11F02" w:rsidRPr="00FC0110" w:rsidRDefault="00D11F02" w:rsidP="00B0519E">
      <w:pPr>
        <w:pStyle w:val="BauchiEPClevel1"/>
        <w:tabs>
          <w:tab w:val="left" w:pos="709"/>
          <w:tab w:val="left" w:pos="1418"/>
          <w:tab w:val="left" w:pos="2127"/>
          <w:tab w:val="left" w:pos="8080"/>
        </w:tabs>
        <w:snapToGrid w:val="0"/>
        <w:jc w:val="center"/>
        <w:rPr>
          <w:rFonts w:ascii="Arial" w:hAnsi="Arial" w:cs="Arial"/>
          <w:sz w:val="21"/>
          <w:szCs w:val="21"/>
          <w:lang w:val="fr-FR"/>
        </w:rPr>
        <w:sectPr w:rsidR="00D11F02" w:rsidRPr="00FC0110" w:rsidSect="00C24DF5">
          <w:pgSz w:w="11910" w:h="16850"/>
          <w:pgMar w:top="1340" w:right="1300" w:bottom="780" w:left="1300" w:header="567" w:footer="567" w:gutter="0"/>
          <w:cols w:space="720"/>
          <w:docGrid w:linePitch="326"/>
        </w:sectPr>
      </w:pPr>
    </w:p>
    <w:p w14:paraId="60259FBD" w14:textId="7240E581" w:rsidR="00D11F02" w:rsidRPr="00FC0110" w:rsidRDefault="00D11F02" w:rsidP="00E95B2E">
      <w:pPr>
        <w:pStyle w:val="Paragraphedeliste"/>
        <w:numPr>
          <w:ilvl w:val="0"/>
          <w:numId w:val="82"/>
        </w:numPr>
        <w:tabs>
          <w:tab w:val="left" w:pos="709"/>
          <w:tab w:val="left" w:pos="1418"/>
          <w:tab w:val="left" w:pos="2127"/>
        </w:tabs>
        <w:snapToGrid w:val="0"/>
        <w:spacing w:after="240"/>
        <w:jc w:val="center"/>
        <w:rPr>
          <w:rFonts w:ascii="Arial" w:hAnsi="Arial" w:cs="Arial"/>
          <w:b/>
          <w:bCs/>
          <w:sz w:val="21"/>
          <w:szCs w:val="21"/>
          <w:lang w:val="fr-FR"/>
        </w:rPr>
      </w:pPr>
      <w:bookmarkStart w:id="393" w:name="_Ref120200658"/>
      <w:r w:rsidRPr="00FC0110">
        <w:rPr>
          <w:rFonts w:ascii="Arial" w:hAnsi="Arial" w:cs="Arial"/>
          <w:b/>
          <w:bCs/>
          <w:sz w:val="21"/>
          <w:szCs w:val="21"/>
          <w:lang w:val="fr-FR"/>
        </w:rPr>
        <w:lastRenderedPageBreak/>
        <w:t>Exigences en matière de Contenu Local</w:t>
      </w:r>
      <w:bookmarkEnd w:id="393"/>
    </w:p>
    <w:p w14:paraId="1E6DFB1E" w14:textId="77777777" w:rsidR="00D11F02" w:rsidRPr="00FC0110" w:rsidRDefault="00D11F02" w:rsidP="00B0519E">
      <w:pPr>
        <w:pStyle w:val="BauchiEPClevel1"/>
        <w:tabs>
          <w:tab w:val="left" w:pos="709"/>
          <w:tab w:val="left" w:pos="1418"/>
          <w:tab w:val="left" w:pos="2127"/>
          <w:tab w:val="left" w:pos="8080"/>
        </w:tabs>
        <w:snapToGrid w:val="0"/>
        <w:jc w:val="center"/>
        <w:rPr>
          <w:rFonts w:ascii="Arial" w:hAnsi="Arial" w:cs="Arial"/>
          <w:sz w:val="21"/>
          <w:szCs w:val="21"/>
          <w:lang w:val="fr-FR"/>
        </w:rPr>
      </w:pPr>
    </w:p>
    <w:p w14:paraId="7C475F1F" w14:textId="77777777" w:rsidR="00D11F02" w:rsidRPr="00FC0110" w:rsidRDefault="00D11F02" w:rsidP="00B0519E">
      <w:pPr>
        <w:pStyle w:val="BauchiEPClevel1"/>
        <w:tabs>
          <w:tab w:val="left" w:pos="709"/>
          <w:tab w:val="left" w:pos="1418"/>
          <w:tab w:val="left" w:pos="2127"/>
          <w:tab w:val="left" w:pos="8080"/>
        </w:tabs>
        <w:snapToGrid w:val="0"/>
        <w:jc w:val="center"/>
        <w:rPr>
          <w:rFonts w:ascii="Arial" w:hAnsi="Arial" w:cs="Arial"/>
          <w:sz w:val="21"/>
          <w:szCs w:val="21"/>
          <w:lang w:val="fr-FR"/>
        </w:rPr>
      </w:pPr>
    </w:p>
    <w:p w14:paraId="5919356D" w14:textId="77777777" w:rsidR="00D11F02" w:rsidRPr="00FC0110" w:rsidRDefault="00D11F02" w:rsidP="00B0519E">
      <w:pPr>
        <w:pStyle w:val="BauchiEPClevel1"/>
        <w:tabs>
          <w:tab w:val="left" w:pos="709"/>
          <w:tab w:val="left" w:pos="1418"/>
          <w:tab w:val="left" w:pos="2127"/>
          <w:tab w:val="left" w:pos="8080"/>
        </w:tabs>
        <w:snapToGrid w:val="0"/>
        <w:jc w:val="center"/>
        <w:rPr>
          <w:rFonts w:ascii="Arial" w:hAnsi="Arial" w:cs="Arial"/>
          <w:sz w:val="21"/>
          <w:szCs w:val="21"/>
          <w:lang w:val="fr-FR"/>
        </w:rPr>
        <w:sectPr w:rsidR="00D11F02" w:rsidRPr="00FC0110" w:rsidSect="00C24DF5">
          <w:pgSz w:w="11910" w:h="16850"/>
          <w:pgMar w:top="1340" w:right="1300" w:bottom="780" w:left="1300" w:header="567" w:footer="567" w:gutter="0"/>
          <w:cols w:space="720"/>
          <w:docGrid w:linePitch="326"/>
        </w:sectPr>
      </w:pPr>
    </w:p>
    <w:p w14:paraId="37237888" w14:textId="063768CF" w:rsidR="00D11F02" w:rsidRPr="00FC0110" w:rsidRDefault="00D11F02" w:rsidP="00E95B2E">
      <w:pPr>
        <w:pStyle w:val="Paragraphedeliste"/>
        <w:numPr>
          <w:ilvl w:val="0"/>
          <w:numId w:val="82"/>
        </w:numPr>
        <w:tabs>
          <w:tab w:val="left" w:pos="709"/>
          <w:tab w:val="left" w:pos="1418"/>
          <w:tab w:val="left" w:pos="2127"/>
        </w:tabs>
        <w:snapToGrid w:val="0"/>
        <w:spacing w:after="240"/>
        <w:jc w:val="center"/>
        <w:rPr>
          <w:rFonts w:ascii="Arial" w:hAnsi="Arial" w:cs="Arial"/>
          <w:b/>
          <w:bCs/>
          <w:sz w:val="21"/>
          <w:szCs w:val="21"/>
          <w:lang w:val="fr-FR"/>
        </w:rPr>
      </w:pPr>
      <w:bookmarkStart w:id="394" w:name="_Ref120200662"/>
      <w:r w:rsidRPr="00FC0110">
        <w:rPr>
          <w:rFonts w:ascii="Arial" w:hAnsi="Arial" w:cs="Arial"/>
          <w:b/>
          <w:bCs/>
          <w:sz w:val="21"/>
          <w:szCs w:val="21"/>
          <w:lang w:val="fr-FR"/>
        </w:rPr>
        <w:lastRenderedPageBreak/>
        <w:t>Calcul du Ratio de Performance</w:t>
      </w:r>
      <w:r w:rsidRPr="00FC0110">
        <w:rPr>
          <w:rFonts w:ascii="Arial" w:hAnsi="Arial" w:cs="Arial"/>
          <w:bCs/>
          <w:sz w:val="21"/>
          <w:szCs w:val="21"/>
          <w:vertAlign w:val="superscript"/>
        </w:rPr>
        <w:footnoteReference w:id="63"/>
      </w:r>
      <w:bookmarkEnd w:id="394"/>
    </w:p>
    <w:p w14:paraId="526DA7D2" w14:textId="77777777" w:rsidR="00D11F02" w:rsidRPr="00FC0110" w:rsidRDefault="00D11F02" w:rsidP="00B0519E">
      <w:pPr>
        <w:tabs>
          <w:tab w:val="left" w:pos="709"/>
          <w:tab w:val="left" w:pos="1418"/>
          <w:tab w:val="left" w:pos="2127"/>
        </w:tabs>
        <w:snapToGrid w:val="0"/>
        <w:spacing w:after="240"/>
        <w:jc w:val="center"/>
        <w:rPr>
          <w:rFonts w:ascii="Arial" w:hAnsi="Arial" w:cs="Arial"/>
          <w:b/>
          <w:bCs/>
          <w:sz w:val="21"/>
          <w:szCs w:val="21"/>
          <w:lang w:val="fr-FR"/>
        </w:rPr>
      </w:pPr>
    </w:p>
    <w:p w14:paraId="4B0B292C" w14:textId="77777777" w:rsidR="00300D70" w:rsidRPr="00FC0110" w:rsidRDefault="00300D70" w:rsidP="00B0519E">
      <w:pPr>
        <w:tabs>
          <w:tab w:val="left" w:pos="709"/>
          <w:tab w:val="left" w:pos="1418"/>
          <w:tab w:val="left" w:pos="2127"/>
        </w:tabs>
        <w:snapToGrid w:val="0"/>
        <w:spacing w:after="240"/>
        <w:jc w:val="center"/>
        <w:rPr>
          <w:rFonts w:ascii="Arial" w:hAnsi="Arial" w:cs="Arial"/>
          <w:b/>
          <w:bCs/>
          <w:sz w:val="21"/>
          <w:szCs w:val="21"/>
          <w:lang w:val="fr-FR"/>
        </w:rPr>
      </w:pPr>
    </w:p>
    <w:p w14:paraId="66D3BC64" w14:textId="31C0C325" w:rsidR="00300D70" w:rsidRPr="00FC0110" w:rsidRDefault="00300D70" w:rsidP="00B0519E">
      <w:pPr>
        <w:tabs>
          <w:tab w:val="left" w:pos="709"/>
          <w:tab w:val="left" w:pos="1418"/>
          <w:tab w:val="left" w:pos="2127"/>
        </w:tabs>
        <w:snapToGrid w:val="0"/>
        <w:spacing w:after="240"/>
        <w:jc w:val="center"/>
        <w:rPr>
          <w:rFonts w:ascii="Arial" w:hAnsi="Arial" w:cs="Arial"/>
          <w:b/>
          <w:bCs/>
          <w:sz w:val="21"/>
          <w:szCs w:val="21"/>
          <w:lang w:val="fr-FR"/>
        </w:rPr>
        <w:sectPr w:rsidR="00300D70" w:rsidRPr="00FC0110" w:rsidSect="00C24DF5">
          <w:headerReference w:type="default" r:id="rId20"/>
          <w:footerReference w:type="default" r:id="rId21"/>
          <w:pgSz w:w="11906" w:h="16838" w:code="9"/>
          <w:pgMar w:top="1440" w:right="1440" w:bottom="1440" w:left="1440" w:header="567" w:footer="567" w:gutter="0"/>
          <w:cols w:space="708"/>
          <w:docGrid w:linePitch="360"/>
        </w:sectPr>
      </w:pPr>
    </w:p>
    <w:p w14:paraId="63EF3100" w14:textId="5E292329" w:rsidR="00D11F02" w:rsidRPr="00FC0110" w:rsidRDefault="00D11F02" w:rsidP="00E95B2E">
      <w:pPr>
        <w:pStyle w:val="Paragraphedeliste"/>
        <w:numPr>
          <w:ilvl w:val="0"/>
          <w:numId w:val="82"/>
        </w:numPr>
        <w:tabs>
          <w:tab w:val="left" w:pos="709"/>
          <w:tab w:val="left" w:pos="1418"/>
          <w:tab w:val="left" w:pos="2127"/>
        </w:tabs>
        <w:snapToGrid w:val="0"/>
        <w:spacing w:after="240"/>
        <w:jc w:val="center"/>
        <w:rPr>
          <w:rFonts w:ascii="Arial" w:hAnsi="Arial" w:cs="Arial"/>
          <w:b/>
          <w:bCs/>
          <w:sz w:val="21"/>
          <w:szCs w:val="21"/>
          <w:lang w:val="fr-FR"/>
        </w:rPr>
      </w:pPr>
      <w:bookmarkStart w:id="395" w:name="_Ref120200664"/>
      <w:r w:rsidRPr="00FC0110">
        <w:rPr>
          <w:rFonts w:ascii="Arial" w:hAnsi="Arial" w:cs="Arial"/>
          <w:b/>
          <w:bCs/>
          <w:sz w:val="21"/>
          <w:szCs w:val="21"/>
          <w:lang w:val="fr-FR"/>
        </w:rPr>
        <w:lastRenderedPageBreak/>
        <w:t>Frais de Résiliation</w:t>
      </w:r>
      <w:r w:rsidRPr="00FC0110">
        <w:rPr>
          <w:rFonts w:ascii="Arial" w:hAnsi="Arial" w:cs="Arial"/>
          <w:bCs/>
          <w:sz w:val="21"/>
          <w:szCs w:val="21"/>
          <w:vertAlign w:val="superscript"/>
        </w:rPr>
        <w:footnoteReference w:id="64"/>
      </w:r>
      <w:bookmarkEnd w:id="395"/>
    </w:p>
    <w:p w14:paraId="6A37C3AF" w14:textId="77777777" w:rsidR="00D11F02" w:rsidRPr="00FC0110" w:rsidRDefault="00D11F02" w:rsidP="00B0519E">
      <w:pPr>
        <w:tabs>
          <w:tab w:val="left" w:pos="709"/>
          <w:tab w:val="left" w:pos="1418"/>
          <w:tab w:val="left" w:pos="2127"/>
        </w:tabs>
        <w:snapToGrid w:val="0"/>
        <w:spacing w:after="240"/>
        <w:jc w:val="both"/>
        <w:rPr>
          <w:rFonts w:ascii="Arial" w:hAnsi="Arial" w:cs="Arial"/>
          <w:sz w:val="21"/>
          <w:szCs w:val="21"/>
          <w:lang w:val="fr-FR"/>
        </w:rPr>
      </w:pPr>
    </w:p>
    <w:p w14:paraId="22846F25" w14:textId="77777777" w:rsidR="00D11F02" w:rsidRPr="00FC0110" w:rsidRDefault="00D11F02" w:rsidP="00B0519E">
      <w:pPr>
        <w:tabs>
          <w:tab w:val="left" w:pos="709"/>
          <w:tab w:val="left" w:pos="1418"/>
          <w:tab w:val="left" w:pos="2127"/>
        </w:tabs>
        <w:snapToGrid w:val="0"/>
        <w:spacing w:after="240"/>
        <w:jc w:val="center"/>
        <w:rPr>
          <w:rFonts w:ascii="Arial" w:hAnsi="Arial" w:cs="Arial"/>
          <w:b/>
          <w:bCs/>
          <w:sz w:val="21"/>
          <w:szCs w:val="21"/>
          <w:lang w:val="fr-FR"/>
        </w:rPr>
      </w:pPr>
    </w:p>
    <w:sectPr w:rsidR="00D11F02" w:rsidRPr="00FC0110" w:rsidSect="00C24DF5">
      <w:pgSz w:w="11900" w:h="16840"/>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C29F5" w14:textId="77777777" w:rsidR="0035248F" w:rsidRDefault="0035248F" w:rsidP="006F4377">
      <w:r>
        <w:separator/>
      </w:r>
    </w:p>
  </w:endnote>
  <w:endnote w:type="continuationSeparator" w:id="0">
    <w:p w14:paraId="1FE6CB11" w14:textId="77777777" w:rsidR="0035248F" w:rsidRDefault="0035248F" w:rsidP="006F4377">
      <w:r>
        <w:continuationSeparator/>
      </w:r>
    </w:p>
  </w:endnote>
  <w:endnote w:type="continuationNotice" w:id="1">
    <w:p w14:paraId="17C7E239" w14:textId="77777777" w:rsidR="0035248F" w:rsidRDefault="003524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hruti">
    <w:panose1 w:val="020B0502040204020203"/>
    <w:charset w:val="00"/>
    <w:family w:val="swiss"/>
    <w:pitch w:val="variable"/>
    <w:sig w:usb0="00040003" w:usb1="00000000" w:usb2="00000000" w:usb3="00000000" w:csb0="00000001"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panose1 w:val="020B0300000000000000"/>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843D4" w14:textId="77777777" w:rsidR="006F4377" w:rsidRDefault="006F437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31</w:t>
    </w:r>
    <w:r>
      <w:rPr>
        <w:rStyle w:val="Numrodepage"/>
      </w:rPr>
      <w:fldChar w:fldCharType="end"/>
    </w:r>
  </w:p>
  <w:p w14:paraId="241EE932" w14:textId="77777777" w:rsidR="006F4377" w:rsidRDefault="006F43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560207"/>
      <w:docPartObj>
        <w:docPartGallery w:val="Page Numbers (Bottom of Page)"/>
        <w:docPartUnique/>
      </w:docPartObj>
    </w:sdtPr>
    <w:sdtEndPr>
      <w:rPr>
        <w:noProof/>
      </w:rPr>
    </w:sdtEndPr>
    <w:sdtContent>
      <w:p w14:paraId="71F9E3DC" w14:textId="77777777" w:rsidR="004261A9" w:rsidRDefault="004261A9" w:rsidP="004261A9">
        <w:pPr>
          <w:pStyle w:val="Pieddepage"/>
          <w:jc w:val="center"/>
        </w:pPr>
      </w:p>
      <w:tbl>
        <w:tblPr>
          <w:tblStyle w:val="Grilledutableau"/>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534"/>
        </w:tblGrid>
        <w:tr w:rsidR="004261A9" w14:paraId="7F9976DA" w14:textId="77777777" w:rsidTr="00A447A5">
          <w:tc>
            <w:tcPr>
              <w:tcW w:w="4531" w:type="dxa"/>
              <w:tcBorders>
                <w:top w:val="single" w:sz="4" w:space="0" w:color="auto"/>
              </w:tcBorders>
            </w:tcPr>
            <w:p w14:paraId="1AA7525B" w14:textId="77777777" w:rsidR="004261A9" w:rsidRDefault="004261A9" w:rsidP="004261A9">
              <w:pPr>
                <w:spacing w:before="120"/>
                <w:jc w:val="both"/>
                <w:rPr>
                  <w:rFonts w:ascii="Arial" w:hAnsi="Arial" w:cs="Arial"/>
                  <w:b/>
                  <w:bCs/>
                  <w:color w:val="000000" w:themeColor="text1"/>
                  <w:szCs w:val="20"/>
                  <w:lang w:val="fr-FR"/>
                </w:rPr>
              </w:pPr>
              <w:r>
                <w:rPr>
                  <w:rFonts w:ascii="Arial" w:hAnsi="Arial" w:cs="Arial"/>
                  <w:b/>
                  <w:bCs/>
                  <w:color w:val="000000" w:themeColor="text1"/>
                  <w:szCs w:val="20"/>
                  <w:lang w:val="fr-FR"/>
                </w:rPr>
                <w:t>Contrat d’Exploitation-Maintenance</w:t>
              </w:r>
            </w:p>
          </w:tc>
          <w:tc>
            <w:tcPr>
              <w:tcW w:w="5534" w:type="dxa"/>
              <w:tcBorders>
                <w:top w:val="single" w:sz="4" w:space="0" w:color="auto"/>
              </w:tcBorders>
            </w:tcPr>
            <w:p w14:paraId="200F2209" w14:textId="77777777" w:rsidR="004261A9" w:rsidRDefault="004261A9" w:rsidP="004261A9">
              <w:pPr>
                <w:pStyle w:val="Pieddepage"/>
                <w:spacing w:before="120"/>
                <w:jc w:val="right"/>
                <w:rPr>
                  <w:rFonts w:ascii="Arial" w:hAnsi="Arial" w:cs="Arial"/>
                  <w:b/>
                  <w:bCs/>
                  <w:color w:val="000000" w:themeColor="text1"/>
                  <w:szCs w:val="20"/>
                  <w:lang w:val="fr-FR"/>
                </w:rPr>
              </w:pPr>
              <w:r w:rsidRPr="00C176C9">
                <w:rPr>
                  <w:rFonts w:ascii="Arial" w:hAnsi="Arial" w:cs="Arial"/>
                  <w:b/>
                  <w:bCs/>
                  <w:color w:val="000000" w:themeColor="text1"/>
                  <w:szCs w:val="20"/>
                  <w:lang w:val="fr-FR"/>
                </w:rPr>
                <w:t xml:space="preserve">FR - </w:t>
              </w:r>
              <w:sdt>
                <w:sdtPr>
                  <w:rPr>
                    <w:rStyle w:val="Numrodepage"/>
                    <w:rFonts w:ascii="Arial" w:hAnsi="Arial" w:cs="Arial"/>
                    <w:b/>
                    <w:bCs/>
                    <w:color w:val="000000" w:themeColor="text1"/>
                    <w:szCs w:val="20"/>
                  </w:rPr>
                  <w:id w:val="-755590285"/>
                  <w:docPartObj>
                    <w:docPartGallery w:val="Page Numbers (Bottom of Page)"/>
                    <w:docPartUnique/>
                  </w:docPartObj>
                </w:sdtPr>
                <w:sdtContent>
                  <w:r w:rsidRPr="00C176C9">
                    <w:rPr>
                      <w:rStyle w:val="Numrodepage"/>
                      <w:rFonts w:ascii="Arial" w:hAnsi="Arial" w:cs="Arial"/>
                      <w:b/>
                      <w:bCs/>
                      <w:color w:val="000000" w:themeColor="text1"/>
                      <w:szCs w:val="20"/>
                    </w:rPr>
                    <w:fldChar w:fldCharType="begin"/>
                  </w:r>
                  <w:r w:rsidRPr="00C176C9">
                    <w:rPr>
                      <w:rStyle w:val="Numrodepage"/>
                      <w:rFonts w:ascii="Arial" w:hAnsi="Arial" w:cs="Arial"/>
                      <w:b/>
                      <w:bCs/>
                      <w:color w:val="000000" w:themeColor="text1"/>
                      <w:szCs w:val="20"/>
                      <w:lang w:val="fr-FR"/>
                    </w:rPr>
                    <w:instrText xml:space="preserve"> PAGE </w:instrText>
                  </w:r>
                  <w:r w:rsidRPr="00C176C9">
                    <w:rPr>
                      <w:rStyle w:val="Numrodepage"/>
                      <w:rFonts w:ascii="Arial" w:hAnsi="Arial" w:cs="Arial"/>
                      <w:b/>
                      <w:bCs/>
                      <w:color w:val="000000" w:themeColor="text1"/>
                      <w:szCs w:val="20"/>
                    </w:rPr>
                    <w:fldChar w:fldCharType="separate"/>
                  </w:r>
                  <w:r>
                    <w:rPr>
                      <w:rStyle w:val="Numrodepage"/>
                      <w:rFonts w:ascii="Arial" w:hAnsi="Arial" w:cs="Arial"/>
                      <w:b/>
                      <w:bCs/>
                      <w:color w:val="000000" w:themeColor="text1"/>
                      <w:szCs w:val="20"/>
                    </w:rPr>
                    <w:t>1</w:t>
                  </w:r>
                  <w:r w:rsidRPr="00C176C9">
                    <w:rPr>
                      <w:rStyle w:val="Numrodepage"/>
                      <w:rFonts w:ascii="Arial" w:hAnsi="Arial" w:cs="Arial"/>
                      <w:b/>
                      <w:bCs/>
                      <w:color w:val="000000" w:themeColor="text1"/>
                      <w:szCs w:val="20"/>
                    </w:rPr>
                    <w:fldChar w:fldCharType="end"/>
                  </w:r>
                </w:sdtContent>
              </w:sdt>
            </w:p>
          </w:tc>
        </w:tr>
        <w:tr w:rsidR="004261A9" w:rsidRPr="00011897" w14:paraId="14F8B0CD" w14:textId="77777777" w:rsidTr="00A447A5">
          <w:tc>
            <w:tcPr>
              <w:tcW w:w="10065" w:type="dxa"/>
              <w:gridSpan w:val="2"/>
            </w:tcPr>
            <w:p w14:paraId="3D718341" w14:textId="77777777" w:rsidR="004261A9" w:rsidRPr="00093950" w:rsidRDefault="004261A9" w:rsidP="004261A9">
              <w:pPr>
                <w:jc w:val="both"/>
                <w:rPr>
                  <w:rFonts w:ascii="Arial" w:hAnsi="Arial" w:cs="Arial"/>
                  <w:color w:val="A6A6A6" w:themeColor="background1" w:themeShade="A6"/>
                  <w:sz w:val="16"/>
                  <w:szCs w:val="16"/>
                </w:rPr>
              </w:pPr>
            </w:p>
            <w:p w14:paraId="46C52A68" w14:textId="77777777" w:rsidR="004261A9" w:rsidRDefault="004261A9" w:rsidP="004261A9">
              <w:pPr>
                <w:rPr>
                  <w:rFonts w:ascii="Arial" w:hAnsi="Arial" w:cs="Arial"/>
                  <w:color w:val="A6A6A6" w:themeColor="background1" w:themeShade="A6"/>
                  <w:sz w:val="16"/>
                  <w:szCs w:val="16"/>
                  <w:lang w:val="fr-FR"/>
                </w:rPr>
              </w:pPr>
              <w:r w:rsidRPr="00093950">
                <w:rPr>
                  <w:rFonts w:ascii="Arial" w:hAnsi="Arial" w:cs="Arial"/>
                  <w:color w:val="A6A6A6" w:themeColor="background1" w:themeShade="A6"/>
                  <w:sz w:val="16"/>
                  <w:szCs w:val="16"/>
                </w:rPr>
                <w:t xml:space="preserve">Open Solar Contracts v2.0. en langue française, © 2022 IRENA, Paradigm Partnerships Avocats et Channing Law International Limited, mise à jour de Open Solar Contracts v1.0. </w:t>
              </w:r>
              <w:r w:rsidRPr="00C176C9">
                <w:rPr>
                  <w:rFonts w:ascii="Arial" w:hAnsi="Arial" w:cs="Arial"/>
                  <w:color w:val="A6A6A6" w:themeColor="background1" w:themeShade="A6"/>
                  <w:sz w:val="16"/>
                  <w:szCs w:val="16"/>
                  <w:lang w:val="fr-FR"/>
                </w:rPr>
                <w:t xml:space="preserve">© 2019 IRENA et Terrawatt Initiative. Cette œuvre est disponible sous licence Creative Commons Attribution-ShareAlike 3.0 IGO </w:t>
              </w:r>
              <w:hyperlink r:id="rId1" w:history="1">
                <w:r w:rsidRPr="00C176C9">
                  <w:rPr>
                    <w:rStyle w:val="Lienhypertexte"/>
                    <w:rFonts w:ascii="Arial" w:hAnsi="Arial" w:cs="Arial"/>
                    <w:sz w:val="16"/>
                    <w:szCs w:val="16"/>
                    <w:lang w:val="fr-FR"/>
                  </w:rPr>
                  <w:t>(</w:t>
                </w:r>
              </w:hyperlink>
              <w:r w:rsidRPr="00C176C9">
                <w:rPr>
                  <w:rFonts w:ascii="Arial" w:hAnsi="Arial" w:cs="Arial"/>
                  <w:color w:val="A6A6A6" w:themeColor="background1" w:themeShade="A6"/>
                  <w:sz w:val="16"/>
                  <w:szCs w:val="16"/>
                  <w:lang w:val="fr-FR"/>
                </w:rPr>
                <w:t xml:space="preserve">https://creativecommons.org/licenses/by-sa/3.0/igo/). L'utilisation de cette œuvre est soumise aux conditions d'utilisation et à la clause de non-responsabilité </w:t>
              </w:r>
              <w:hyperlink r:id="rId2" w:history="1">
                <w:r w:rsidRPr="00C176C9">
                  <w:rPr>
                    <w:rStyle w:val="Lienhypertexte"/>
                    <w:rFonts w:ascii="Arial" w:hAnsi="Arial" w:cs="Arial"/>
                    <w:sz w:val="16"/>
                    <w:szCs w:val="16"/>
                    <w:lang w:val="fr-FR"/>
                  </w:rPr>
                  <w:t>https://opensolarcontracts.org/Terms</w:t>
                </w:r>
              </w:hyperlink>
              <w:r w:rsidRPr="00C176C9">
                <w:rPr>
                  <w:rFonts w:ascii="Arial" w:hAnsi="Arial" w:cs="Arial"/>
                  <w:color w:val="A6A6A6" w:themeColor="background1" w:themeShade="A6"/>
                  <w:sz w:val="16"/>
                  <w:szCs w:val="16"/>
                  <w:lang w:val="fr-FR"/>
                </w:rPr>
                <w:t xml:space="preserve"> énoncées à l'adresse https://opensolarcontracts.org/. En utilisant cette œuvre, vous acceptez d'être lié par les conditions d'utilisation et la clause de non-responsabilité susmentionnées, telles qu'elles peuvent être modifiées le cas échéant.</w:t>
              </w:r>
            </w:p>
          </w:tc>
        </w:tr>
      </w:tbl>
      <w:p w14:paraId="4192C624" w14:textId="4DF8BE07" w:rsidR="00E62C13" w:rsidRPr="004261A9" w:rsidRDefault="00000000" w:rsidP="004261A9">
        <w:pPr>
          <w:pStyle w:val="Pieddepage"/>
          <w:jc w:val="center"/>
          <w:rPr>
            <w:noProof/>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2C58" w14:textId="77777777" w:rsidR="00D11F02" w:rsidRDefault="00D11F02">
    <w:pPr>
      <w:pStyle w:val="Pieddepage"/>
    </w:pPr>
  </w:p>
  <w:tbl>
    <w:tblPr>
      <w:tblStyle w:val="Grilledutableau"/>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534"/>
    </w:tblGrid>
    <w:tr w:rsidR="00D11F02" w14:paraId="6BC26FC6" w14:textId="77777777" w:rsidTr="00E63FB6">
      <w:tc>
        <w:tcPr>
          <w:tcW w:w="4531" w:type="dxa"/>
          <w:tcBorders>
            <w:top w:val="single" w:sz="4" w:space="0" w:color="auto"/>
          </w:tcBorders>
        </w:tcPr>
        <w:p w14:paraId="79B0341C" w14:textId="77777777" w:rsidR="00D11F02" w:rsidRDefault="00D11F02" w:rsidP="00E76B42">
          <w:pPr>
            <w:spacing w:before="120"/>
            <w:jc w:val="both"/>
            <w:rPr>
              <w:rFonts w:ascii="Arial" w:hAnsi="Arial" w:cs="Arial"/>
              <w:b/>
              <w:bCs/>
              <w:color w:val="000000" w:themeColor="text1"/>
              <w:szCs w:val="20"/>
              <w:lang w:val="fr-FR"/>
            </w:rPr>
          </w:pPr>
          <w:r>
            <w:rPr>
              <w:rFonts w:ascii="Arial" w:hAnsi="Arial" w:cs="Arial"/>
              <w:b/>
              <w:bCs/>
              <w:color w:val="000000" w:themeColor="text1"/>
              <w:szCs w:val="20"/>
              <w:lang w:val="fr-FR"/>
            </w:rPr>
            <w:t>Contrat d’Exploitation-Maintenance</w:t>
          </w:r>
        </w:p>
      </w:tc>
      <w:tc>
        <w:tcPr>
          <w:tcW w:w="5534" w:type="dxa"/>
          <w:tcBorders>
            <w:top w:val="single" w:sz="4" w:space="0" w:color="auto"/>
          </w:tcBorders>
        </w:tcPr>
        <w:p w14:paraId="77CC1805" w14:textId="77777777" w:rsidR="00D11F02" w:rsidRDefault="00D11F02" w:rsidP="00E76B42">
          <w:pPr>
            <w:pStyle w:val="Pieddepage"/>
            <w:spacing w:before="120"/>
            <w:jc w:val="right"/>
            <w:rPr>
              <w:rFonts w:ascii="Arial" w:hAnsi="Arial" w:cs="Arial"/>
              <w:b/>
              <w:bCs/>
              <w:color w:val="000000" w:themeColor="text1"/>
              <w:szCs w:val="20"/>
              <w:lang w:val="fr-FR"/>
            </w:rPr>
          </w:pPr>
          <w:r w:rsidRPr="00C176C9">
            <w:rPr>
              <w:rFonts w:ascii="Arial" w:hAnsi="Arial" w:cs="Arial"/>
              <w:b/>
              <w:bCs/>
              <w:color w:val="000000" w:themeColor="text1"/>
              <w:szCs w:val="20"/>
              <w:lang w:val="fr-FR"/>
            </w:rPr>
            <w:t xml:space="preserve">FR - </w:t>
          </w:r>
          <w:sdt>
            <w:sdtPr>
              <w:rPr>
                <w:rStyle w:val="Numrodepage"/>
                <w:rFonts w:ascii="Arial" w:hAnsi="Arial" w:cs="Arial"/>
                <w:b/>
                <w:bCs/>
                <w:color w:val="000000" w:themeColor="text1"/>
                <w:szCs w:val="20"/>
              </w:rPr>
              <w:id w:val="-367919869"/>
              <w:docPartObj>
                <w:docPartGallery w:val="Page Numbers (Bottom of Page)"/>
                <w:docPartUnique/>
              </w:docPartObj>
            </w:sdtPr>
            <w:sdtContent>
              <w:r w:rsidRPr="00C176C9">
                <w:rPr>
                  <w:rStyle w:val="Numrodepage"/>
                  <w:rFonts w:ascii="Arial" w:hAnsi="Arial" w:cs="Arial"/>
                  <w:b/>
                  <w:bCs/>
                  <w:color w:val="000000" w:themeColor="text1"/>
                  <w:szCs w:val="20"/>
                </w:rPr>
                <w:fldChar w:fldCharType="begin"/>
              </w:r>
              <w:r w:rsidRPr="00C176C9">
                <w:rPr>
                  <w:rStyle w:val="Numrodepage"/>
                  <w:rFonts w:ascii="Arial" w:hAnsi="Arial" w:cs="Arial"/>
                  <w:b/>
                  <w:bCs/>
                  <w:color w:val="000000" w:themeColor="text1"/>
                  <w:szCs w:val="20"/>
                  <w:lang w:val="fr-FR"/>
                </w:rPr>
                <w:instrText xml:space="preserve"> PAGE </w:instrText>
              </w:r>
              <w:r w:rsidRPr="00C176C9">
                <w:rPr>
                  <w:rStyle w:val="Numrodepage"/>
                  <w:rFonts w:ascii="Arial" w:hAnsi="Arial" w:cs="Arial"/>
                  <w:b/>
                  <w:bCs/>
                  <w:color w:val="000000" w:themeColor="text1"/>
                  <w:szCs w:val="20"/>
                </w:rPr>
                <w:fldChar w:fldCharType="separate"/>
              </w:r>
              <w:r w:rsidRPr="00C176C9">
                <w:rPr>
                  <w:rStyle w:val="Numrodepage"/>
                  <w:rFonts w:ascii="Arial" w:hAnsi="Arial" w:cs="Arial"/>
                  <w:b/>
                  <w:bCs/>
                  <w:color w:val="000000" w:themeColor="text1"/>
                  <w:szCs w:val="20"/>
                </w:rPr>
                <w:t>6</w:t>
              </w:r>
              <w:r w:rsidRPr="00C176C9">
                <w:rPr>
                  <w:rStyle w:val="Numrodepage"/>
                  <w:rFonts w:ascii="Arial" w:hAnsi="Arial" w:cs="Arial"/>
                  <w:b/>
                  <w:bCs/>
                  <w:color w:val="000000" w:themeColor="text1"/>
                  <w:szCs w:val="20"/>
                </w:rPr>
                <w:fldChar w:fldCharType="end"/>
              </w:r>
            </w:sdtContent>
          </w:sdt>
        </w:p>
      </w:tc>
    </w:tr>
    <w:tr w:rsidR="00D11F02" w:rsidRPr="00011897" w14:paraId="0A5B4F29" w14:textId="77777777" w:rsidTr="00E63FB6">
      <w:tc>
        <w:tcPr>
          <w:tcW w:w="10065" w:type="dxa"/>
          <w:gridSpan w:val="2"/>
        </w:tcPr>
        <w:p w14:paraId="1D46F7CB" w14:textId="77777777" w:rsidR="00D11F02" w:rsidRPr="00D11F02" w:rsidRDefault="00D11F02" w:rsidP="00E76B42">
          <w:pPr>
            <w:jc w:val="both"/>
            <w:rPr>
              <w:rFonts w:ascii="Arial" w:hAnsi="Arial" w:cs="Arial"/>
              <w:color w:val="A6A6A6" w:themeColor="background1" w:themeShade="A6"/>
              <w:sz w:val="16"/>
              <w:szCs w:val="16"/>
            </w:rPr>
          </w:pPr>
        </w:p>
        <w:p w14:paraId="469CD9C6" w14:textId="77777777" w:rsidR="00D11F02" w:rsidRDefault="00D11F02" w:rsidP="00E76B42">
          <w:pPr>
            <w:rPr>
              <w:rFonts w:ascii="Arial" w:hAnsi="Arial" w:cs="Arial"/>
              <w:color w:val="A6A6A6" w:themeColor="background1" w:themeShade="A6"/>
              <w:sz w:val="16"/>
              <w:szCs w:val="16"/>
              <w:lang w:val="fr-FR"/>
            </w:rPr>
          </w:pPr>
          <w:r w:rsidRPr="00D11F02">
            <w:rPr>
              <w:rFonts w:ascii="Arial" w:hAnsi="Arial" w:cs="Arial"/>
              <w:color w:val="A6A6A6" w:themeColor="background1" w:themeShade="A6"/>
              <w:sz w:val="16"/>
              <w:szCs w:val="16"/>
            </w:rPr>
            <w:t xml:space="preserve">Open Solar Contracts v2.0. en langue française, © 2022 IRENA, Paradigm Partnerships Avocats et Channing Law International Limited, mise à jour de Open Solar Contracts v1.0. </w:t>
          </w:r>
          <w:r w:rsidRPr="00C176C9">
            <w:rPr>
              <w:rFonts w:ascii="Arial" w:hAnsi="Arial" w:cs="Arial"/>
              <w:color w:val="A6A6A6" w:themeColor="background1" w:themeShade="A6"/>
              <w:sz w:val="16"/>
              <w:szCs w:val="16"/>
              <w:lang w:val="fr-FR"/>
            </w:rPr>
            <w:t xml:space="preserve">© 2019 IRENA et Terrawatt Initiative. Cette œuvre est disponible sous licence Creative Commons Attribution-ShareAlike 3.0 IGO </w:t>
          </w:r>
          <w:hyperlink r:id="rId1" w:history="1">
            <w:r w:rsidRPr="00C176C9">
              <w:rPr>
                <w:rStyle w:val="Lienhypertexte"/>
                <w:rFonts w:ascii="Arial" w:hAnsi="Arial" w:cs="Arial"/>
                <w:sz w:val="16"/>
                <w:szCs w:val="16"/>
                <w:lang w:val="fr-FR"/>
              </w:rPr>
              <w:t>(</w:t>
            </w:r>
          </w:hyperlink>
          <w:r w:rsidRPr="00C176C9">
            <w:rPr>
              <w:rFonts w:ascii="Arial" w:hAnsi="Arial" w:cs="Arial"/>
              <w:color w:val="A6A6A6" w:themeColor="background1" w:themeShade="A6"/>
              <w:sz w:val="16"/>
              <w:szCs w:val="16"/>
              <w:lang w:val="fr-FR"/>
            </w:rPr>
            <w:t xml:space="preserve">https://creativecommons.org/licenses/by-sa/3.0/igo/). L'utilisation de cette œuvre est soumise aux conditions d'utilisation et à la clause de non-responsabilité </w:t>
          </w:r>
          <w:hyperlink r:id="rId2" w:history="1">
            <w:r w:rsidRPr="00C176C9">
              <w:rPr>
                <w:rStyle w:val="Lienhypertexte"/>
                <w:rFonts w:ascii="Arial" w:hAnsi="Arial" w:cs="Arial"/>
                <w:sz w:val="16"/>
                <w:szCs w:val="16"/>
                <w:lang w:val="fr-FR"/>
              </w:rPr>
              <w:t>https://opensolarcontracts.org/Terms</w:t>
            </w:r>
          </w:hyperlink>
          <w:r w:rsidRPr="00C176C9">
            <w:rPr>
              <w:rFonts w:ascii="Arial" w:hAnsi="Arial" w:cs="Arial"/>
              <w:color w:val="A6A6A6" w:themeColor="background1" w:themeShade="A6"/>
              <w:sz w:val="16"/>
              <w:szCs w:val="16"/>
              <w:lang w:val="fr-FR"/>
            </w:rPr>
            <w:t xml:space="preserve"> énoncées à l'adresse https://opensolarcontracts.org/. En utilisant cette œuvre, vous acceptez d'être lié par les conditions d'utilisation et la clause de non-responsabilité susmentionnées, telles qu'elles peuvent être modifiées le cas échéant.</w:t>
          </w:r>
        </w:p>
      </w:tc>
    </w:tr>
  </w:tbl>
  <w:p w14:paraId="6BF87D48" w14:textId="77777777" w:rsidR="00D11F02" w:rsidRPr="00E76B42" w:rsidRDefault="00D11F02" w:rsidP="003A7A14">
    <w:pPr>
      <w:pStyle w:val="Pieddepage"/>
      <w:jc w:val="center"/>
      <w:rPr>
        <w:rFonts w:ascii="Arial" w:hAnsi="Arial" w:cs="Arial"/>
        <w:sz w:val="20"/>
        <w:szCs w:val="20"/>
        <w:lang w:val="fr-F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FAD1" w14:textId="77777777" w:rsidR="00D11F02" w:rsidRDefault="00D11F02" w:rsidP="0058597C">
    <w:pPr>
      <w:jc w:val="both"/>
      <w:rPr>
        <w:rFonts w:ascii="Arial" w:hAnsi="Arial" w:cs="Arial"/>
        <w:sz w:val="16"/>
        <w:szCs w:val="16"/>
      </w:rPr>
    </w:pPr>
  </w:p>
  <w:tbl>
    <w:tblPr>
      <w:tblStyle w:val="Grilledutableau"/>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534"/>
    </w:tblGrid>
    <w:tr w:rsidR="00D11F02" w14:paraId="46B815E0" w14:textId="77777777" w:rsidTr="00E63FB6">
      <w:tc>
        <w:tcPr>
          <w:tcW w:w="4531" w:type="dxa"/>
          <w:tcBorders>
            <w:top w:val="single" w:sz="4" w:space="0" w:color="auto"/>
          </w:tcBorders>
        </w:tcPr>
        <w:p w14:paraId="0DE5FDB1" w14:textId="77777777" w:rsidR="00D11F02" w:rsidRDefault="00D11F02" w:rsidP="00E76B42">
          <w:pPr>
            <w:spacing w:before="120"/>
            <w:jc w:val="both"/>
            <w:rPr>
              <w:rFonts w:ascii="Arial" w:hAnsi="Arial" w:cs="Arial"/>
              <w:b/>
              <w:bCs/>
              <w:color w:val="000000" w:themeColor="text1"/>
              <w:szCs w:val="20"/>
              <w:lang w:val="fr-FR"/>
            </w:rPr>
          </w:pPr>
          <w:r>
            <w:rPr>
              <w:rFonts w:ascii="Arial" w:hAnsi="Arial" w:cs="Arial"/>
              <w:b/>
              <w:bCs/>
              <w:color w:val="000000" w:themeColor="text1"/>
              <w:szCs w:val="20"/>
              <w:lang w:val="fr-FR"/>
            </w:rPr>
            <w:t>Contrat d’Exploitation-Maintenance</w:t>
          </w:r>
        </w:p>
      </w:tc>
      <w:tc>
        <w:tcPr>
          <w:tcW w:w="5534" w:type="dxa"/>
          <w:tcBorders>
            <w:top w:val="single" w:sz="4" w:space="0" w:color="auto"/>
          </w:tcBorders>
        </w:tcPr>
        <w:p w14:paraId="4B423A01" w14:textId="77777777" w:rsidR="00D11F02" w:rsidRDefault="00D11F02" w:rsidP="00E76B42">
          <w:pPr>
            <w:pStyle w:val="Pieddepage"/>
            <w:spacing w:before="120"/>
            <w:jc w:val="right"/>
            <w:rPr>
              <w:rFonts w:ascii="Arial" w:hAnsi="Arial" w:cs="Arial"/>
              <w:b/>
              <w:bCs/>
              <w:color w:val="000000" w:themeColor="text1"/>
              <w:szCs w:val="20"/>
              <w:lang w:val="fr-FR"/>
            </w:rPr>
          </w:pPr>
          <w:r w:rsidRPr="00C176C9">
            <w:rPr>
              <w:rFonts w:ascii="Arial" w:hAnsi="Arial" w:cs="Arial"/>
              <w:b/>
              <w:bCs/>
              <w:color w:val="000000" w:themeColor="text1"/>
              <w:szCs w:val="20"/>
              <w:lang w:val="fr-FR"/>
            </w:rPr>
            <w:t xml:space="preserve">FR - </w:t>
          </w:r>
          <w:sdt>
            <w:sdtPr>
              <w:rPr>
                <w:rStyle w:val="Numrodepage"/>
                <w:rFonts w:ascii="Arial" w:hAnsi="Arial" w:cs="Arial"/>
                <w:b/>
                <w:bCs/>
                <w:color w:val="000000" w:themeColor="text1"/>
                <w:szCs w:val="20"/>
              </w:rPr>
              <w:id w:val="404423857"/>
              <w:docPartObj>
                <w:docPartGallery w:val="Page Numbers (Bottom of Page)"/>
                <w:docPartUnique/>
              </w:docPartObj>
            </w:sdtPr>
            <w:sdtContent>
              <w:r w:rsidRPr="00C176C9">
                <w:rPr>
                  <w:rStyle w:val="Numrodepage"/>
                  <w:rFonts w:ascii="Arial" w:hAnsi="Arial" w:cs="Arial"/>
                  <w:b/>
                  <w:bCs/>
                  <w:color w:val="000000" w:themeColor="text1"/>
                  <w:szCs w:val="20"/>
                </w:rPr>
                <w:fldChar w:fldCharType="begin"/>
              </w:r>
              <w:r w:rsidRPr="00C176C9">
                <w:rPr>
                  <w:rStyle w:val="Numrodepage"/>
                  <w:rFonts w:ascii="Arial" w:hAnsi="Arial" w:cs="Arial"/>
                  <w:b/>
                  <w:bCs/>
                  <w:color w:val="000000" w:themeColor="text1"/>
                  <w:szCs w:val="20"/>
                  <w:lang w:val="fr-FR"/>
                </w:rPr>
                <w:instrText xml:space="preserve"> PAGE </w:instrText>
              </w:r>
              <w:r w:rsidRPr="00C176C9">
                <w:rPr>
                  <w:rStyle w:val="Numrodepage"/>
                  <w:rFonts w:ascii="Arial" w:hAnsi="Arial" w:cs="Arial"/>
                  <w:b/>
                  <w:bCs/>
                  <w:color w:val="000000" w:themeColor="text1"/>
                  <w:szCs w:val="20"/>
                </w:rPr>
                <w:fldChar w:fldCharType="separate"/>
              </w:r>
              <w:r w:rsidRPr="00C176C9">
                <w:rPr>
                  <w:rStyle w:val="Numrodepage"/>
                  <w:rFonts w:ascii="Arial" w:hAnsi="Arial" w:cs="Arial"/>
                  <w:b/>
                  <w:bCs/>
                  <w:color w:val="000000" w:themeColor="text1"/>
                  <w:szCs w:val="20"/>
                </w:rPr>
                <w:t>6</w:t>
              </w:r>
              <w:r w:rsidRPr="00C176C9">
                <w:rPr>
                  <w:rStyle w:val="Numrodepage"/>
                  <w:rFonts w:ascii="Arial" w:hAnsi="Arial" w:cs="Arial"/>
                  <w:b/>
                  <w:bCs/>
                  <w:color w:val="000000" w:themeColor="text1"/>
                  <w:szCs w:val="20"/>
                </w:rPr>
                <w:fldChar w:fldCharType="end"/>
              </w:r>
            </w:sdtContent>
          </w:sdt>
        </w:p>
      </w:tc>
    </w:tr>
    <w:tr w:rsidR="00D11F02" w:rsidRPr="00011897" w14:paraId="1875908E" w14:textId="77777777" w:rsidTr="00E63FB6">
      <w:tc>
        <w:tcPr>
          <w:tcW w:w="10065" w:type="dxa"/>
          <w:gridSpan w:val="2"/>
        </w:tcPr>
        <w:p w14:paraId="1F2C003A" w14:textId="77777777" w:rsidR="00D11F02" w:rsidRPr="00D11F02" w:rsidRDefault="00D11F02" w:rsidP="00E76B42">
          <w:pPr>
            <w:jc w:val="both"/>
            <w:rPr>
              <w:rFonts w:ascii="Arial" w:hAnsi="Arial" w:cs="Arial"/>
              <w:color w:val="A6A6A6" w:themeColor="background1" w:themeShade="A6"/>
              <w:sz w:val="16"/>
              <w:szCs w:val="16"/>
            </w:rPr>
          </w:pPr>
        </w:p>
        <w:p w14:paraId="76118057" w14:textId="77777777" w:rsidR="00D11F02" w:rsidRDefault="00D11F02" w:rsidP="00E76B42">
          <w:pPr>
            <w:rPr>
              <w:rFonts w:ascii="Arial" w:hAnsi="Arial" w:cs="Arial"/>
              <w:color w:val="A6A6A6" w:themeColor="background1" w:themeShade="A6"/>
              <w:sz w:val="16"/>
              <w:szCs w:val="16"/>
              <w:lang w:val="fr-FR"/>
            </w:rPr>
          </w:pPr>
          <w:r w:rsidRPr="00D11F02">
            <w:rPr>
              <w:rFonts w:ascii="Arial" w:hAnsi="Arial" w:cs="Arial"/>
              <w:color w:val="A6A6A6" w:themeColor="background1" w:themeShade="A6"/>
              <w:sz w:val="16"/>
              <w:szCs w:val="16"/>
            </w:rPr>
            <w:t xml:space="preserve">Open Solar Contracts v2.0. en langue française, © 2022 IRENA, Paradigm Partnerships Avocats et Channing Law International Limited, mise à jour de Open Solar Contracts v1.0. </w:t>
          </w:r>
          <w:r w:rsidRPr="00C176C9">
            <w:rPr>
              <w:rFonts w:ascii="Arial" w:hAnsi="Arial" w:cs="Arial"/>
              <w:color w:val="A6A6A6" w:themeColor="background1" w:themeShade="A6"/>
              <w:sz w:val="16"/>
              <w:szCs w:val="16"/>
              <w:lang w:val="fr-FR"/>
            </w:rPr>
            <w:t xml:space="preserve">© 2019 IRENA et Terrawatt Initiative. Cette œuvre est disponible sous licence Creative Commons Attribution-ShareAlike 3.0 IGO </w:t>
          </w:r>
          <w:hyperlink r:id="rId1" w:history="1">
            <w:r w:rsidRPr="00C176C9">
              <w:rPr>
                <w:rStyle w:val="Lienhypertexte"/>
                <w:rFonts w:ascii="Arial" w:hAnsi="Arial" w:cs="Arial"/>
                <w:sz w:val="16"/>
                <w:szCs w:val="16"/>
                <w:lang w:val="fr-FR"/>
              </w:rPr>
              <w:t>(</w:t>
            </w:r>
          </w:hyperlink>
          <w:r w:rsidRPr="00C176C9">
            <w:rPr>
              <w:rFonts w:ascii="Arial" w:hAnsi="Arial" w:cs="Arial"/>
              <w:color w:val="A6A6A6" w:themeColor="background1" w:themeShade="A6"/>
              <w:sz w:val="16"/>
              <w:szCs w:val="16"/>
              <w:lang w:val="fr-FR"/>
            </w:rPr>
            <w:t xml:space="preserve">https://creativecommons.org/licenses/by-sa/3.0/igo/). L'utilisation de cette œuvre est soumise aux conditions d'utilisation et à la clause de non-responsabilité </w:t>
          </w:r>
          <w:hyperlink r:id="rId2" w:history="1">
            <w:r w:rsidRPr="00C176C9">
              <w:rPr>
                <w:rStyle w:val="Lienhypertexte"/>
                <w:rFonts w:ascii="Arial" w:hAnsi="Arial" w:cs="Arial"/>
                <w:sz w:val="16"/>
                <w:szCs w:val="16"/>
                <w:lang w:val="fr-FR"/>
              </w:rPr>
              <w:t>https://opensolarcontracts.org/Terms</w:t>
            </w:r>
          </w:hyperlink>
          <w:r w:rsidRPr="00C176C9">
            <w:rPr>
              <w:rFonts w:ascii="Arial" w:hAnsi="Arial" w:cs="Arial"/>
              <w:color w:val="A6A6A6" w:themeColor="background1" w:themeShade="A6"/>
              <w:sz w:val="16"/>
              <w:szCs w:val="16"/>
              <w:lang w:val="fr-FR"/>
            </w:rPr>
            <w:t xml:space="preserve"> énoncées à l'adresse https://opensolarcontracts.org/. En utilisant cette œuvre, vous acceptez d'être lié par les conditions d'utilisation et la clause de non-responsabilité susmentionnées, telles qu'elles peuvent être modifiées le cas échéant.</w:t>
          </w:r>
        </w:p>
      </w:tc>
    </w:tr>
  </w:tbl>
  <w:p w14:paraId="7137504E" w14:textId="77777777" w:rsidR="00D11F02" w:rsidRPr="002C280C" w:rsidRDefault="00D11F02">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A1A73" w14:textId="77777777" w:rsidR="0035248F" w:rsidRDefault="0035248F" w:rsidP="006F4377">
      <w:r>
        <w:separator/>
      </w:r>
    </w:p>
  </w:footnote>
  <w:footnote w:type="continuationSeparator" w:id="0">
    <w:p w14:paraId="5BCC5A6C" w14:textId="77777777" w:rsidR="0035248F" w:rsidRDefault="0035248F" w:rsidP="006F4377">
      <w:r>
        <w:continuationSeparator/>
      </w:r>
    </w:p>
  </w:footnote>
  <w:footnote w:type="continuationNotice" w:id="1">
    <w:p w14:paraId="5BC83A38" w14:textId="77777777" w:rsidR="0035248F" w:rsidRDefault="0035248F"/>
  </w:footnote>
  <w:footnote w:id="2">
    <w:p w14:paraId="40B1CF6B" w14:textId="5A9BD0BA" w:rsidR="00937E74" w:rsidRPr="008325C1" w:rsidRDefault="00937E74" w:rsidP="00937E74">
      <w:pPr>
        <w:pStyle w:val="Notedebasdepage"/>
        <w:tabs>
          <w:tab w:val="left" w:pos="142"/>
        </w:tabs>
        <w:ind w:left="142" w:hanging="142"/>
        <w:jc w:val="both"/>
        <w:rPr>
          <w:rFonts w:ascii="Arial" w:hAnsi="Arial" w:cs="Arial"/>
          <w:color w:val="000000" w:themeColor="text1"/>
          <w:sz w:val="16"/>
          <w:szCs w:val="16"/>
          <w:lang w:val="fr-FR"/>
        </w:rPr>
      </w:pPr>
    </w:p>
  </w:footnote>
  <w:footnote w:id="3">
    <w:p w14:paraId="201ADAFA" w14:textId="26A3674F" w:rsidR="00D02F51" w:rsidRPr="004F6857" w:rsidRDefault="00D02F51">
      <w:pPr>
        <w:pStyle w:val="Notedebasdepage"/>
        <w:rPr>
          <w:rFonts w:ascii="Arial" w:hAnsi="Arial"/>
          <w:sz w:val="16"/>
          <w:lang w:val="fr-FR"/>
        </w:rPr>
      </w:pPr>
      <w:r w:rsidRPr="00B22F03">
        <w:rPr>
          <w:rStyle w:val="Appelnotedebasdep"/>
          <w:rFonts w:ascii="Arial" w:hAnsi="Arial" w:cs="Arial"/>
          <w:sz w:val="16"/>
          <w:szCs w:val="16"/>
        </w:rPr>
        <w:footnoteRef/>
      </w:r>
      <w:r w:rsidR="00A63C63" w:rsidRPr="00B22F03">
        <w:rPr>
          <w:rFonts w:ascii="Arial" w:hAnsi="Arial" w:cs="Arial"/>
          <w:sz w:val="16"/>
          <w:szCs w:val="16"/>
          <w:lang w:val="fr-FR"/>
        </w:rPr>
        <w:t xml:space="preserve"> </w:t>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B22F03">
        <w:rPr>
          <w:rFonts w:ascii="Arial" w:hAnsi="Arial" w:cs="Arial"/>
          <w:b/>
          <w:bCs/>
          <w:sz w:val="16"/>
          <w:szCs w:val="16"/>
          <w:lang w:val="fr-FR"/>
        </w:rPr>
        <w:t xml:space="preserve"> </w:t>
      </w:r>
      <w:r w:rsidRPr="00B22F03">
        <w:rPr>
          <w:rFonts w:ascii="Arial" w:hAnsi="Arial" w:cs="Arial"/>
          <w:sz w:val="16"/>
          <w:szCs w:val="16"/>
          <w:lang w:val="fr-FR"/>
        </w:rPr>
        <w:t>:</w:t>
      </w:r>
      <w:r w:rsidR="00A63C63" w:rsidRPr="00B22F03">
        <w:rPr>
          <w:rFonts w:ascii="Arial" w:hAnsi="Arial" w:cs="Arial"/>
          <w:sz w:val="16"/>
          <w:szCs w:val="16"/>
          <w:lang w:val="fr-FR"/>
        </w:rPr>
        <w:t xml:space="preserve"> </w:t>
      </w:r>
      <w:r w:rsidR="006A11E3" w:rsidRPr="00B22F03">
        <w:rPr>
          <w:rFonts w:ascii="Arial" w:hAnsi="Arial" w:cs="Arial"/>
          <w:sz w:val="16"/>
          <w:szCs w:val="16"/>
          <w:lang w:val="fr-FR"/>
        </w:rPr>
        <w:t>d</w:t>
      </w:r>
      <w:r w:rsidRPr="00B22F03">
        <w:rPr>
          <w:rFonts w:ascii="Arial" w:hAnsi="Arial" w:cs="Arial"/>
          <w:sz w:val="16"/>
          <w:szCs w:val="16"/>
          <w:lang w:val="fr-FR"/>
        </w:rPr>
        <w:t>ans</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mesure</w:t>
      </w:r>
      <w:r w:rsidR="00A63C63" w:rsidRPr="00B22F03">
        <w:rPr>
          <w:rFonts w:ascii="Arial" w:hAnsi="Arial" w:cs="Arial"/>
          <w:sz w:val="16"/>
          <w:szCs w:val="16"/>
          <w:lang w:val="fr-FR"/>
        </w:rPr>
        <w:t xml:space="preserve"> </w:t>
      </w:r>
      <w:r w:rsidR="006A11E3" w:rsidRPr="00B22F03">
        <w:rPr>
          <w:rFonts w:ascii="Arial" w:hAnsi="Arial" w:cs="Arial"/>
          <w:sz w:val="16"/>
          <w:szCs w:val="16"/>
          <w:lang w:val="fr-FR"/>
        </w:rPr>
        <w:t>où</w:t>
      </w:r>
      <w:r w:rsidR="00A63C63" w:rsidRPr="00B22F03">
        <w:rPr>
          <w:rFonts w:ascii="Arial" w:hAnsi="Arial" w:cs="Arial"/>
          <w:sz w:val="16"/>
          <w:szCs w:val="16"/>
          <w:lang w:val="fr-FR"/>
        </w:rPr>
        <w:t xml:space="preserve"> </w:t>
      </w:r>
      <w:r w:rsidR="006A11E3" w:rsidRPr="00B22F03">
        <w:rPr>
          <w:rFonts w:ascii="Arial" w:hAnsi="Arial" w:cs="Arial"/>
          <w:sz w:val="16"/>
          <w:szCs w:val="16"/>
          <w:lang w:val="fr-FR"/>
        </w:rPr>
        <w:t>il</w:t>
      </w:r>
      <w:r w:rsidR="00A63C63" w:rsidRPr="00B22F03">
        <w:rPr>
          <w:rFonts w:ascii="Arial" w:hAnsi="Arial" w:cs="Arial"/>
          <w:sz w:val="16"/>
          <w:szCs w:val="16"/>
          <w:lang w:val="fr-FR"/>
        </w:rPr>
        <w:t xml:space="preserve"> </w:t>
      </w:r>
      <w:r w:rsidR="006A11E3" w:rsidRPr="00B22F03">
        <w:rPr>
          <w:rFonts w:ascii="Arial" w:hAnsi="Arial" w:cs="Arial"/>
          <w:sz w:val="16"/>
          <w:szCs w:val="16"/>
          <w:lang w:val="fr-FR"/>
        </w:rPr>
        <w:t>est</w:t>
      </w:r>
      <w:r w:rsidR="00A63C63" w:rsidRPr="00B22F03">
        <w:rPr>
          <w:rFonts w:ascii="Arial" w:hAnsi="Arial" w:cs="Arial"/>
          <w:sz w:val="16"/>
          <w:szCs w:val="16"/>
          <w:lang w:val="fr-FR"/>
        </w:rPr>
        <w:t xml:space="preserve"> </w:t>
      </w:r>
      <w:r w:rsidR="006A11E3" w:rsidRPr="00B22F03">
        <w:rPr>
          <w:rFonts w:ascii="Arial" w:hAnsi="Arial" w:cs="Arial"/>
          <w:sz w:val="16"/>
          <w:szCs w:val="16"/>
          <w:lang w:val="fr-FR"/>
        </w:rPr>
        <w:t>applicable</w:t>
      </w:r>
      <w:r w:rsidRPr="00B22F03">
        <w:rPr>
          <w:rFonts w:ascii="Arial" w:hAnsi="Arial" w:cs="Arial"/>
          <w:sz w:val="16"/>
          <w:szCs w:val="16"/>
          <w:lang w:val="fr-FR"/>
        </w:rPr>
        <w:t>.</w:t>
      </w:r>
    </w:p>
  </w:footnote>
  <w:footnote w:id="4">
    <w:p w14:paraId="327C7564" w14:textId="23DA5FD7" w:rsidR="006D0690" w:rsidRPr="004F6857" w:rsidRDefault="006D0690" w:rsidP="004F6857">
      <w:pPr>
        <w:pStyle w:val="Notedebasdepage"/>
        <w:jc w:val="both"/>
        <w:rPr>
          <w:rFonts w:ascii="Arial" w:hAnsi="Arial"/>
          <w:sz w:val="16"/>
          <w:lang w:val="fr-FR"/>
        </w:rPr>
      </w:pPr>
      <w:r w:rsidRPr="00B22F03">
        <w:rPr>
          <w:rStyle w:val="Appelnotedebasdep"/>
          <w:rFonts w:ascii="Arial" w:hAnsi="Arial" w:cs="Arial"/>
          <w:sz w:val="16"/>
          <w:szCs w:val="16"/>
        </w:rPr>
        <w:footnoteRef/>
      </w:r>
      <w:r w:rsidR="00A63C63" w:rsidRPr="00B22F03">
        <w:rPr>
          <w:rFonts w:ascii="Arial" w:hAnsi="Arial" w:cs="Arial"/>
          <w:sz w:val="16"/>
          <w:szCs w:val="16"/>
          <w:lang w:val="fr-FR"/>
        </w:rPr>
        <w:t xml:space="preserve"> </w:t>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B22F03">
        <w:rPr>
          <w:rFonts w:ascii="Arial" w:hAnsi="Arial" w:cs="Arial"/>
          <w:sz w:val="16"/>
          <w:szCs w:val="16"/>
          <w:lang w:val="fr-FR"/>
        </w:rPr>
        <w:t xml:space="preserve"> </w:t>
      </w:r>
      <w:r w:rsidRPr="00B22F03">
        <w:rPr>
          <w:rFonts w:ascii="Arial" w:hAnsi="Arial" w:cs="Arial"/>
          <w:sz w:val="16"/>
          <w:szCs w:val="16"/>
          <w:lang w:val="fr-FR"/>
        </w:rPr>
        <w:t>:</w:t>
      </w:r>
      <w:r w:rsidR="00A63C63" w:rsidRPr="00B22F03">
        <w:rPr>
          <w:rFonts w:ascii="Arial" w:hAnsi="Arial" w:cs="Arial"/>
          <w:sz w:val="16"/>
          <w:szCs w:val="16"/>
          <w:lang w:val="fr-FR"/>
        </w:rPr>
        <w:t xml:space="preserve"> </w:t>
      </w:r>
      <w:r w:rsidR="00513006" w:rsidRPr="00B22F03">
        <w:rPr>
          <w:rFonts w:ascii="Arial" w:hAnsi="Arial" w:cs="Arial"/>
          <w:sz w:val="16"/>
          <w:szCs w:val="16"/>
          <w:lang w:val="fr-FR"/>
        </w:rPr>
        <w:t>c</w:t>
      </w:r>
      <w:r w:rsidRPr="00B22F03">
        <w:rPr>
          <w:rFonts w:ascii="Arial" w:hAnsi="Arial" w:cs="Arial"/>
          <w:sz w:val="16"/>
          <w:szCs w:val="16"/>
          <w:lang w:val="fr-FR"/>
        </w:rPr>
        <w:t>ette</w:t>
      </w:r>
      <w:r w:rsidR="00A63C63" w:rsidRPr="00B22F03">
        <w:rPr>
          <w:rFonts w:ascii="Arial" w:hAnsi="Arial" w:cs="Arial"/>
          <w:sz w:val="16"/>
          <w:szCs w:val="16"/>
          <w:lang w:val="fr-FR"/>
        </w:rPr>
        <w:t xml:space="preserve"> </w:t>
      </w:r>
      <w:r w:rsidRPr="00B22F03">
        <w:rPr>
          <w:rFonts w:ascii="Arial" w:hAnsi="Arial" w:cs="Arial"/>
          <w:sz w:val="16"/>
          <w:szCs w:val="16"/>
          <w:lang w:val="fr-FR"/>
        </w:rPr>
        <w:t>définition</w:t>
      </w:r>
      <w:r w:rsidR="00A63C63" w:rsidRPr="00B22F03">
        <w:rPr>
          <w:rFonts w:ascii="Arial" w:hAnsi="Arial" w:cs="Arial"/>
          <w:sz w:val="16"/>
          <w:szCs w:val="16"/>
          <w:lang w:val="fr-FR"/>
        </w:rPr>
        <w:t xml:space="preserve"> </w:t>
      </w:r>
      <w:r w:rsidRPr="00B22F03">
        <w:rPr>
          <w:rFonts w:ascii="Arial" w:hAnsi="Arial" w:cs="Arial"/>
          <w:sz w:val="16"/>
          <w:szCs w:val="16"/>
          <w:lang w:val="fr-FR"/>
        </w:rPr>
        <w:t>peut</w:t>
      </w:r>
      <w:r w:rsidR="00A63C63" w:rsidRPr="00B22F03">
        <w:rPr>
          <w:rFonts w:ascii="Arial" w:hAnsi="Arial" w:cs="Arial"/>
          <w:sz w:val="16"/>
          <w:szCs w:val="16"/>
          <w:lang w:val="fr-FR"/>
        </w:rPr>
        <w:t xml:space="preserve"> </w:t>
      </w:r>
      <w:r w:rsidRPr="00B22F03">
        <w:rPr>
          <w:rFonts w:ascii="Arial" w:hAnsi="Arial" w:cs="Arial"/>
          <w:sz w:val="16"/>
          <w:szCs w:val="16"/>
          <w:lang w:val="fr-FR"/>
        </w:rPr>
        <w:t>nécessiter</w:t>
      </w:r>
      <w:r w:rsidR="00A63C63" w:rsidRPr="00B22F03">
        <w:rPr>
          <w:rFonts w:ascii="Arial" w:hAnsi="Arial" w:cs="Arial"/>
          <w:sz w:val="16"/>
          <w:szCs w:val="16"/>
          <w:lang w:val="fr-FR"/>
        </w:rPr>
        <w:t xml:space="preserve"> </w:t>
      </w:r>
      <w:r w:rsidRPr="00B22F03">
        <w:rPr>
          <w:rFonts w:ascii="Arial" w:hAnsi="Arial" w:cs="Arial"/>
          <w:sz w:val="16"/>
          <w:szCs w:val="16"/>
          <w:lang w:val="fr-FR"/>
        </w:rPr>
        <w:t>une</w:t>
      </w:r>
      <w:r w:rsidR="00A63C63" w:rsidRPr="00B22F03">
        <w:rPr>
          <w:rFonts w:ascii="Arial" w:hAnsi="Arial" w:cs="Arial"/>
          <w:sz w:val="16"/>
          <w:szCs w:val="16"/>
          <w:lang w:val="fr-FR"/>
        </w:rPr>
        <w:t xml:space="preserve"> </w:t>
      </w:r>
      <w:r w:rsidRPr="00B22F03">
        <w:rPr>
          <w:rFonts w:ascii="Arial" w:hAnsi="Arial" w:cs="Arial"/>
          <w:sz w:val="16"/>
          <w:szCs w:val="16"/>
          <w:lang w:val="fr-FR"/>
        </w:rPr>
        <w:t>mise</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jour</w:t>
      </w:r>
      <w:r w:rsidR="00A63C63" w:rsidRPr="00B22F03">
        <w:rPr>
          <w:rFonts w:ascii="Arial" w:hAnsi="Arial" w:cs="Arial"/>
          <w:sz w:val="16"/>
          <w:szCs w:val="16"/>
          <w:lang w:val="fr-FR"/>
        </w:rPr>
        <w:t xml:space="preserve"> </w:t>
      </w:r>
      <w:r w:rsidRPr="00B22F03">
        <w:rPr>
          <w:rFonts w:ascii="Arial" w:hAnsi="Arial" w:cs="Arial"/>
          <w:sz w:val="16"/>
          <w:szCs w:val="16"/>
          <w:lang w:val="fr-FR"/>
        </w:rPr>
        <w:t>pour</w:t>
      </w:r>
      <w:r w:rsidR="00A63C63" w:rsidRPr="00B22F03">
        <w:rPr>
          <w:rFonts w:ascii="Arial" w:hAnsi="Arial" w:cs="Arial"/>
          <w:sz w:val="16"/>
          <w:szCs w:val="16"/>
          <w:lang w:val="fr-FR"/>
        </w:rPr>
        <w:t xml:space="preserve"> </w:t>
      </w:r>
      <w:r w:rsidR="00274435" w:rsidRPr="00B22F03">
        <w:rPr>
          <w:rFonts w:ascii="Arial" w:hAnsi="Arial" w:cs="Arial"/>
          <w:sz w:val="16"/>
          <w:szCs w:val="16"/>
          <w:lang w:val="fr-FR"/>
        </w:rPr>
        <w:t>prendre en compte le</w:t>
      </w:r>
      <w:r w:rsidR="00A63C63" w:rsidRPr="00B22F03">
        <w:rPr>
          <w:rFonts w:ascii="Arial" w:hAnsi="Arial" w:cs="Arial"/>
          <w:sz w:val="16"/>
          <w:szCs w:val="16"/>
          <w:lang w:val="fr-FR"/>
        </w:rPr>
        <w:t xml:space="preserve"> </w:t>
      </w:r>
      <w:r w:rsidRPr="00B22F03">
        <w:rPr>
          <w:rFonts w:ascii="Arial" w:hAnsi="Arial" w:cs="Arial"/>
          <w:sz w:val="16"/>
          <w:szCs w:val="16"/>
          <w:lang w:val="fr-FR"/>
        </w:rPr>
        <w:t>régime</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droit</w:t>
      </w:r>
      <w:r w:rsidR="00A63C63" w:rsidRPr="00B22F03">
        <w:rPr>
          <w:rFonts w:ascii="Arial" w:hAnsi="Arial" w:cs="Arial"/>
          <w:sz w:val="16"/>
          <w:szCs w:val="16"/>
          <w:lang w:val="fr-FR"/>
        </w:rPr>
        <w:t xml:space="preserve"> </w:t>
      </w:r>
      <w:r w:rsidRPr="00B22F03">
        <w:rPr>
          <w:rFonts w:ascii="Arial" w:hAnsi="Arial" w:cs="Arial"/>
          <w:sz w:val="16"/>
          <w:szCs w:val="16"/>
          <w:lang w:val="fr-FR"/>
        </w:rPr>
        <w:t>foncier</w:t>
      </w:r>
      <w:r w:rsidR="00A63C63" w:rsidRPr="00B22F03">
        <w:rPr>
          <w:rFonts w:ascii="Arial" w:hAnsi="Arial" w:cs="Arial"/>
          <w:sz w:val="16"/>
          <w:szCs w:val="16"/>
          <w:lang w:val="fr-FR"/>
        </w:rPr>
        <w:t xml:space="preserve"> </w:t>
      </w:r>
      <w:r w:rsidRPr="00B22F03">
        <w:rPr>
          <w:rFonts w:ascii="Arial" w:hAnsi="Arial" w:cs="Arial"/>
          <w:sz w:val="16"/>
          <w:szCs w:val="16"/>
          <w:lang w:val="fr-FR"/>
        </w:rPr>
        <w:t>applicable</w:t>
      </w:r>
      <w:r w:rsidR="00A63C63" w:rsidRPr="00B22F03">
        <w:rPr>
          <w:rFonts w:ascii="Arial" w:hAnsi="Arial" w:cs="Arial"/>
          <w:sz w:val="16"/>
          <w:szCs w:val="16"/>
          <w:lang w:val="fr-FR"/>
        </w:rPr>
        <w:t xml:space="preserve"> </w:t>
      </w:r>
      <w:r w:rsidR="00274435" w:rsidRPr="00B22F03">
        <w:rPr>
          <w:rFonts w:ascii="Arial" w:hAnsi="Arial" w:cs="Arial"/>
          <w:sz w:val="16"/>
          <w:szCs w:val="16"/>
          <w:lang w:val="fr-FR"/>
        </w:rPr>
        <w:t xml:space="preserve">et </w:t>
      </w:r>
      <w:r w:rsidRPr="00B22F03">
        <w:rPr>
          <w:rFonts w:ascii="Arial" w:hAnsi="Arial" w:cs="Arial"/>
          <w:sz w:val="16"/>
          <w:szCs w:val="16"/>
          <w:lang w:val="fr-FR"/>
        </w:rPr>
        <w:t>dont</w:t>
      </w:r>
      <w:r w:rsidR="00A63C63" w:rsidRPr="00B22F03">
        <w:rPr>
          <w:rFonts w:ascii="Arial" w:hAnsi="Arial" w:cs="Arial"/>
          <w:sz w:val="16"/>
          <w:szCs w:val="16"/>
          <w:lang w:val="fr-FR"/>
        </w:rPr>
        <w:t xml:space="preserve"> </w:t>
      </w:r>
      <w:r w:rsidRPr="00B22F03">
        <w:rPr>
          <w:rFonts w:ascii="Arial" w:hAnsi="Arial" w:cs="Arial"/>
          <w:sz w:val="16"/>
          <w:szCs w:val="16"/>
          <w:lang w:val="fr-FR"/>
        </w:rPr>
        <w:t>bénéficie</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00274435" w:rsidRPr="00B22F03">
        <w:rPr>
          <w:rFonts w:ascii="Arial" w:hAnsi="Arial" w:cs="Arial"/>
          <w:sz w:val="16"/>
          <w:szCs w:val="16"/>
          <w:lang w:val="fr-FR"/>
        </w:rPr>
        <w:t>S</w:t>
      </w:r>
      <w:r w:rsidRPr="00B22F03">
        <w:rPr>
          <w:rFonts w:ascii="Arial" w:hAnsi="Arial" w:cs="Arial"/>
          <w:sz w:val="16"/>
          <w:szCs w:val="16"/>
          <w:lang w:val="fr-FR"/>
        </w:rPr>
        <w:t>ociété</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00274435" w:rsidRPr="00B22F03">
        <w:rPr>
          <w:rFonts w:ascii="Arial" w:hAnsi="Arial" w:cs="Arial"/>
          <w:sz w:val="16"/>
          <w:szCs w:val="16"/>
          <w:lang w:val="fr-FR"/>
        </w:rPr>
        <w:t>P</w:t>
      </w:r>
      <w:r w:rsidRPr="00B22F03">
        <w:rPr>
          <w:rFonts w:ascii="Arial" w:hAnsi="Arial" w:cs="Arial"/>
          <w:sz w:val="16"/>
          <w:szCs w:val="16"/>
          <w:lang w:val="fr-FR"/>
        </w:rPr>
        <w:t>rojet</w:t>
      </w:r>
      <w:r w:rsidR="00A63C63" w:rsidRPr="00B22F03">
        <w:rPr>
          <w:rFonts w:ascii="Arial" w:hAnsi="Arial" w:cs="Arial"/>
          <w:sz w:val="16"/>
          <w:szCs w:val="16"/>
          <w:lang w:val="fr-FR"/>
        </w:rPr>
        <w:t xml:space="preserve"> </w:t>
      </w:r>
      <w:r w:rsidRPr="00B22F03">
        <w:rPr>
          <w:rFonts w:ascii="Arial" w:hAnsi="Arial" w:cs="Arial"/>
          <w:sz w:val="16"/>
          <w:szCs w:val="16"/>
          <w:lang w:val="fr-FR"/>
        </w:rPr>
        <w:t>sur</w:t>
      </w:r>
      <w:r w:rsidR="00A63C63" w:rsidRPr="00B22F03">
        <w:rPr>
          <w:rFonts w:ascii="Arial" w:hAnsi="Arial" w:cs="Arial"/>
          <w:sz w:val="16"/>
          <w:szCs w:val="16"/>
          <w:lang w:val="fr-FR"/>
        </w:rPr>
        <w:t xml:space="preserve"> </w:t>
      </w:r>
      <w:r w:rsidRPr="00B22F03">
        <w:rPr>
          <w:rFonts w:ascii="Arial" w:hAnsi="Arial" w:cs="Arial"/>
          <w:sz w:val="16"/>
          <w:szCs w:val="16"/>
          <w:lang w:val="fr-FR"/>
        </w:rPr>
        <w:t>le</w:t>
      </w:r>
      <w:r w:rsidR="00A63C63" w:rsidRPr="00B22F03">
        <w:rPr>
          <w:rFonts w:ascii="Arial" w:hAnsi="Arial" w:cs="Arial"/>
          <w:sz w:val="16"/>
          <w:szCs w:val="16"/>
          <w:lang w:val="fr-FR"/>
        </w:rPr>
        <w:t xml:space="preserve"> </w:t>
      </w:r>
      <w:r w:rsidR="00274435" w:rsidRPr="00B22F03">
        <w:rPr>
          <w:rFonts w:ascii="Arial" w:hAnsi="Arial" w:cs="Arial"/>
          <w:sz w:val="16"/>
          <w:szCs w:val="16"/>
          <w:lang w:val="fr-FR"/>
        </w:rPr>
        <w:t>T</w:t>
      </w:r>
      <w:r w:rsidRPr="00B22F03">
        <w:rPr>
          <w:rFonts w:ascii="Arial" w:hAnsi="Arial" w:cs="Arial"/>
          <w:sz w:val="16"/>
          <w:szCs w:val="16"/>
          <w:lang w:val="fr-FR"/>
        </w:rPr>
        <w:t>erritoire</w:t>
      </w:r>
      <w:r w:rsidR="00274435" w:rsidRPr="00B22F03">
        <w:rPr>
          <w:rFonts w:ascii="Arial" w:hAnsi="Arial" w:cs="Arial"/>
          <w:sz w:val="16"/>
          <w:szCs w:val="16"/>
          <w:lang w:val="fr-FR"/>
        </w:rPr>
        <w:t xml:space="preserve"> concerné</w:t>
      </w:r>
      <w:r w:rsidRPr="00B22F03">
        <w:rPr>
          <w:rFonts w:ascii="Arial" w:hAnsi="Arial" w:cs="Arial"/>
          <w:sz w:val="16"/>
          <w:szCs w:val="16"/>
          <w:lang w:val="fr-FR"/>
        </w:rPr>
        <w:t>.</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modifications</w:t>
      </w:r>
      <w:r w:rsidR="00A63C63" w:rsidRPr="00B22F03">
        <w:rPr>
          <w:rFonts w:ascii="Arial" w:hAnsi="Arial" w:cs="Arial"/>
          <w:sz w:val="16"/>
          <w:szCs w:val="16"/>
          <w:lang w:val="fr-FR"/>
        </w:rPr>
        <w:t xml:space="preserve"> </w:t>
      </w:r>
      <w:r w:rsidRPr="00B22F03">
        <w:rPr>
          <w:rFonts w:ascii="Arial" w:hAnsi="Arial" w:cs="Arial"/>
          <w:sz w:val="16"/>
          <w:szCs w:val="16"/>
          <w:lang w:val="fr-FR"/>
        </w:rPr>
        <w:t>qui</w:t>
      </w:r>
      <w:r w:rsidR="00A63C63" w:rsidRPr="00B22F03">
        <w:rPr>
          <w:rFonts w:ascii="Arial" w:hAnsi="Arial" w:cs="Arial"/>
          <w:sz w:val="16"/>
          <w:szCs w:val="16"/>
          <w:lang w:val="fr-FR"/>
        </w:rPr>
        <w:t xml:space="preserve"> </w:t>
      </w:r>
      <w:r w:rsidRPr="00B22F03">
        <w:rPr>
          <w:rFonts w:ascii="Arial" w:hAnsi="Arial" w:cs="Arial"/>
          <w:sz w:val="16"/>
          <w:szCs w:val="16"/>
          <w:lang w:val="fr-FR"/>
        </w:rPr>
        <w:t>en</w:t>
      </w:r>
      <w:r w:rsidR="00A63C63" w:rsidRPr="00B22F03">
        <w:rPr>
          <w:rFonts w:ascii="Arial" w:hAnsi="Arial" w:cs="Arial"/>
          <w:sz w:val="16"/>
          <w:szCs w:val="16"/>
          <w:lang w:val="fr-FR"/>
        </w:rPr>
        <w:t xml:space="preserve"> </w:t>
      </w:r>
      <w:r w:rsidRPr="00B22F03">
        <w:rPr>
          <w:rFonts w:ascii="Arial" w:hAnsi="Arial" w:cs="Arial"/>
          <w:sz w:val="16"/>
          <w:szCs w:val="16"/>
          <w:lang w:val="fr-FR"/>
        </w:rPr>
        <w:t>découlent</w:t>
      </w:r>
      <w:r w:rsidR="00A63C63" w:rsidRPr="00B22F03">
        <w:rPr>
          <w:rFonts w:ascii="Arial" w:hAnsi="Arial" w:cs="Arial"/>
          <w:sz w:val="16"/>
          <w:szCs w:val="16"/>
          <w:lang w:val="fr-FR"/>
        </w:rPr>
        <w:t xml:space="preserve"> </w:t>
      </w:r>
      <w:r w:rsidRPr="00B22F03">
        <w:rPr>
          <w:rFonts w:ascii="Arial" w:hAnsi="Arial" w:cs="Arial"/>
          <w:sz w:val="16"/>
          <w:szCs w:val="16"/>
          <w:lang w:val="fr-FR"/>
        </w:rPr>
        <w:t>doivent</w:t>
      </w:r>
      <w:r w:rsidR="00A63C63" w:rsidRPr="00B22F03">
        <w:rPr>
          <w:rFonts w:ascii="Arial" w:hAnsi="Arial" w:cs="Arial"/>
          <w:sz w:val="16"/>
          <w:szCs w:val="16"/>
          <w:lang w:val="fr-FR"/>
        </w:rPr>
        <w:t xml:space="preserve"> </w:t>
      </w:r>
      <w:r w:rsidRPr="00B22F03">
        <w:rPr>
          <w:rFonts w:ascii="Arial" w:hAnsi="Arial" w:cs="Arial"/>
          <w:sz w:val="16"/>
          <w:szCs w:val="16"/>
          <w:lang w:val="fr-FR"/>
        </w:rPr>
        <w:t>être</w:t>
      </w:r>
      <w:r w:rsidR="00A63C63" w:rsidRPr="00B22F03">
        <w:rPr>
          <w:rFonts w:ascii="Arial" w:hAnsi="Arial" w:cs="Arial"/>
          <w:sz w:val="16"/>
          <w:szCs w:val="16"/>
          <w:lang w:val="fr-FR"/>
        </w:rPr>
        <w:t xml:space="preserve"> </w:t>
      </w:r>
      <w:r w:rsidRPr="00B22F03">
        <w:rPr>
          <w:rFonts w:ascii="Arial" w:hAnsi="Arial" w:cs="Arial"/>
          <w:sz w:val="16"/>
          <w:szCs w:val="16"/>
          <w:lang w:val="fr-FR"/>
        </w:rPr>
        <w:t>prises</w:t>
      </w:r>
      <w:r w:rsidR="00A63C63" w:rsidRPr="00B22F03">
        <w:rPr>
          <w:rFonts w:ascii="Arial" w:hAnsi="Arial" w:cs="Arial"/>
          <w:sz w:val="16"/>
          <w:szCs w:val="16"/>
          <w:lang w:val="fr-FR"/>
        </w:rPr>
        <w:t xml:space="preserve"> </w:t>
      </w:r>
      <w:r w:rsidRPr="00B22F03">
        <w:rPr>
          <w:rFonts w:ascii="Arial" w:hAnsi="Arial" w:cs="Arial"/>
          <w:sz w:val="16"/>
          <w:szCs w:val="16"/>
          <w:lang w:val="fr-FR"/>
        </w:rPr>
        <w:t>en</w:t>
      </w:r>
      <w:r w:rsidR="00A63C63" w:rsidRPr="00B22F03">
        <w:rPr>
          <w:rFonts w:ascii="Arial" w:hAnsi="Arial" w:cs="Arial"/>
          <w:sz w:val="16"/>
          <w:szCs w:val="16"/>
          <w:lang w:val="fr-FR"/>
        </w:rPr>
        <w:t xml:space="preserve"> </w:t>
      </w:r>
      <w:r w:rsidRPr="00B22F03">
        <w:rPr>
          <w:rFonts w:ascii="Arial" w:hAnsi="Arial" w:cs="Arial"/>
          <w:sz w:val="16"/>
          <w:szCs w:val="16"/>
          <w:lang w:val="fr-FR"/>
        </w:rPr>
        <w:t>compte</w:t>
      </w:r>
      <w:r w:rsidR="00A63C63" w:rsidRPr="00B22F03">
        <w:rPr>
          <w:rFonts w:ascii="Arial" w:hAnsi="Arial" w:cs="Arial"/>
          <w:sz w:val="16"/>
          <w:szCs w:val="16"/>
          <w:lang w:val="fr-FR"/>
        </w:rPr>
        <w:t xml:space="preserve"> </w:t>
      </w:r>
      <w:r w:rsidRPr="00B22F03">
        <w:rPr>
          <w:rFonts w:ascii="Arial" w:hAnsi="Arial" w:cs="Arial"/>
          <w:sz w:val="16"/>
          <w:szCs w:val="16"/>
          <w:lang w:val="fr-FR"/>
        </w:rPr>
        <w:t>dans</w:t>
      </w:r>
      <w:r w:rsidR="00A63C63" w:rsidRPr="00B22F03">
        <w:rPr>
          <w:rFonts w:ascii="Arial" w:hAnsi="Arial" w:cs="Arial"/>
          <w:sz w:val="16"/>
          <w:szCs w:val="16"/>
          <w:lang w:val="fr-FR"/>
        </w:rPr>
        <w:t xml:space="preserve"> </w:t>
      </w:r>
      <w:r w:rsidRPr="00B22F03">
        <w:rPr>
          <w:rFonts w:ascii="Arial" w:hAnsi="Arial" w:cs="Arial"/>
          <w:sz w:val="16"/>
          <w:szCs w:val="16"/>
          <w:lang w:val="fr-FR"/>
        </w:rPr>
        <w:t>tous</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Contrats</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Projet.</w:t>
      </w:r>
    </w:p>
  </w:footnote>
  <w:footnote w:id="5">
    <w:p w14:paraId="6D99E8D3" w14:textId="0B9B83CA" w:rsidR="006F4377" w:rsidRPr="004F6857" w:rsidRDefault="006F4377" w:rsidP="00EC0FC1">
      <w:pPr>
        <w:pStyle w:val="Notedebasdepage"/>
        <w:ind w:left="142" w:hanging="142"/>
        <w:jc w:val="both"/>
        <w:rPr>
          <w:rFonts w:ascii="Arial" w:hAnsi="Arial"/>
          <w:lang w:val="fr-FR"/>
        </w:rPr>
      </w:pPr>
      <w:r w:rsidRPr="00B22F03">
        <w:rPr>
          <w:rStyle w:val="Appelnotedebasdep"/>
          <w:rFonts w:ascii="Arial" w:hAnsi="Arial" w:cs="Arial"/>
          <w:sz w:val="16"/>
          <w:szCs w:val="16"/>
        </w:rPr>
        <w:footnoteRef/>
      </w:r>
      <w:r w:rsidR="00A63C63" w:rsidRPr="00B22F03">
        <w:rPr>
          <w:rFonts w:ascii="Arial" w:hAnsi="Arial" w:cs="Arial"/>
          <w:sz w:val="16"/>
          <w:szCs w:val="16"/>
          <w:lang w:val="fr-FR"/>
        </w:rPr>
        <w:t xml:space="preserve"> </w:t>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B22F03">
        <w:rPr>
          <w:rFonts w:ascii="Arial" w:hAnsi="Arial" w:cs="Arial"/>
          <w:sz w:val="16"/>
          <w:szCs w:val="16"/>
          <w:lang w:val="fr-FR"/>
        </w:rPr>
        <w:t xml:space="preserve"> </w:t>
      </w:r>
      <w:r w:rsidRPr="00B22F03">
        <w:rPr>
          <w:rFonts w:ascii="Arial" w:hAnsi="Arial" w:cs="Arial"/>
          <w:sz w:val="16"/>
          <w:szCs w:val="16"/>
          <w:lang w:val="fr-FR"/>
        </w:rPr>
        <w:t>:</w:t>
      </w:r>
      <w:r w:rsidR="00A63C63" w:rsidRPr="00B22F03">
        <w:rPr>
          <w:rFonts w:ascii="Arial" w:hAnsi="Arial" w:cs="Arial"/>
          <w:sz w:val="16"/>
          <w:szCs w:val="16"/>
          <w:lang w:val="fr-FR"/>
        </w:rPr>
        <w:t xml:space="preserve"> </w:t>
      </w:r>
      <w:r w:rsidR="00513006" w:rsidRPr="00B22F03">
        <w:rPr>
          <w:rFonts w:ascii="Arial" w:hAnsi="Arial" w:cs="Arial"/>
          <w:sz w:val="16"/>
          <w:szCs w:val="16"/>
          <w:lang w:val="fr-FR"/>
        </w:rPr>
        <w:t>p</w:t>
      </w:r>
      <w:r w:rsidRPr="00B22F03">
        <w:rPr>
          <w:rFonts w:ascii="Arial" w:hAnsi="Arial" w:cs="Arial"/>
          <w:sz w:val="16"/>
          <w:szCs w:val="16"/>
          <w:lang w:val="fr-FR"/>
        </w:rPr>
        <w:t>rendre</w:t>
      </w:r>
      <w:r w:rsidR="00A63C63" w:rsidRPr="00B22F03">
        <w:rPr>
          <w:rFonts w:ascii="Arial" w:hAnsi="Arial" w:cs="Arial"/>
          <w:sz w:val="16"/>
          <w:szCs w:val="16"/>
          <w:lang w:val="fr-FR"/>
        </w:rPr>
        <w:t xml:space="preserve"> </w:t>
      </w:r>
      <w:r w:rsidRPr="00B22F03">
        <w:rPr>
          <w:rFonts w:ascii="Arial" w:hAnsi="Arial" w:cs="Arial"/>
          <w:sz w:val="16"/>
          <w:szCs w:val="16"/>
          <w:lang w:val="fr-FR"/>
        </w:rPr>
        <w:t>en</w:t>
      </w:r>
      <w:r w:rsidR="00A63C63" w:rsidRPr="00B22F03">
        <w:rPr>
          <w:rFonts w:ascii="Arial" w:hAnsi="Arial" w:cs="Arial"/>
          <w:sz w:val="16"/>
          <w:szCs w:val="16"/>
          <w:lang w:val="fr-FR"/>
        </w:rPr>
        <w:t xml:space="preserve"> </w:t>
      </w:r>
      <w:r w:rsidRPr="00B22F03">
        <w:rPr>
          <w:rFonts w:ascii="Arial" w:hAnsi="Arial" w:cs="Arial"/>
          <w:sz w:val="16"/>
          <w:szCs w:val="16"/>
          <w:lang w:val="fr-FR"/>
        </w:rPr>
        <w:t>compte</w:t>
      </w:r>
      <w:r w:rsidR="00A63C63" w:rsidRPr="00B22F03">
        <w:rPr>
          <w:rFonts w:ascii="Arial" w:hAnsi="Arial" w:cs="Arial"/>
          <w:sz w:val="16"/>
          <w:szCs w:val="16"/>
          <w:lang w:val="fr-FR"/>
        </w:rPr>
        <w:t xml:space="preserve"> </w:t>
      </w:r>
      <w:r w:rsidRPr="00B22F03">
        <w:rPr>
          <w:rFonts w:ascii="Arial" w:hAnsi="Arial" w:cs="Arial"/>
          <w:sz w:val="16"/>
          <w:szCs w:val="16"/>
          <w:lang w:val="fr-FR"/>
        </w:rPr>
        <w:t>l'inclusion</w:t>
      </w:r>
      <w:r w:rsidR="00A63C63" w:rsidRPr="00B22F03">
        <w:rPr>
          <w:rFonts w:ascii="Arial" w:hAnsi="Arial" w:cs="Arial"/>
          <w:sz w:val="16"/>
          <w:szCs w:val="16"/>
          <w:lang w:val="fr-FR"/>
        </w:rPr>
        <w:t xml:space="preserve"> </w:t>
      </w:r>
      <w:r w:rsidRPr="00B22F03">
        <w:rPr>
          <w:rFonts w:ascii="Arial" w:hAnsi="Arial" w:cs="Arial"/>
          <w:sz w:val="16"/>
          <w:szCs w:val="16"/>
          <w:lang w:val="fr-FR"/>
        </w:rPr>
        <w:t>du</w:t>
      </w:r>
      <w:r w:rsidR="00A63C63" w:rsidRPr="00B22F03">
        <w:rPr>
          <w:rFonts w:ascii="Arial" w:hAnsi="Arial" w:cs="Arial"/>
          <w:sz w:val="16"/>
          <w:szCs w:val="16"/>
          <w:lang w:val="fr-FR"/>
        </w:rPr>
        <w:t xml:space="preserve"> </w:t>
      </w:r>
      <w:r w:rsidRPr="00B22F03">
        <w:rPr>
          <w:rFonts w:ascii="Arial" w:hAnsi="Arial" w:cs="Arial"/>
          <w:sz w:val="16"/>
          <w:szCs w:val="16"/>
          <w:lang w:val="fr-FR"/>
        </w:rPr>
        <w:t>concept</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"retard",</w:t>
      </w:r>
      <w:r w:rsidR="00A63C63" w:rsidRPr="00B22F03">
        <w:rPr>
          <w:rFonts w:ascii="Arial" w:hAnsi="Arial" w:cs="Arial"/>
          <w:sz w:val="16"/>
          <w:szCs w:val="16"/>
          <w:lang w:val="fr-FR"/>
        </w:rPr>
        <w:t xml:space="preserve"> </w:t>
      </w:r>
      <w:r w:rsidRPr="00B22F03">
        <w:rPr>
          <w:rFonts w:ascii="Arial" w:hAnsi="Arial" w:cs="Arial"/>
          <w:sz w:val="16"/>
          <w:szCs w:val="16"/>
          <w:lang w:val="fr-FR"/>
        </w:rPr>
        <w:t>en</w:t>
      </w:r>
      <w:r w:rsidR="00A63C63" w:rsidRPr="00B22F03">
        <w:rPr>
          <w:rFonts w:ascii="Arial" w:hAnsi="Arial" w:cs="Arial"/>
          <w:sz w:val="16"/>
          <w:szCs w:val="16"/>
          <w:lang w:val="fr-FR"/>
        </w:rPr>
        <w:t xml:space="preserve"> </w:t>
      </w:r>
      <w:r w:rsidRPr="00B22F03">
        <w:rPr>
          <w:rFonts w:ascii="Arial" w:hAnsi="Arial" w:cs="Arial"/>
          <w:sz w:val="16"/>
          <w:szCs w:val="16"/>
          <w:lang w:val="fr-FR"/>
        </w:rPr>
        <w:t>particulier</w:t>
      </w:r>
      <w:r w:rsidR="00A63C63" w:rsidRPr="00B22F03">
        <w:rPr>
          <w:rFonts w:ascii="Arial" w:hAnsi="Arial" w:cs="Arial"/>
          <w:sz w:val="16"/>
          <w:szCs w:val="16"/>
          <w:lang w:val="fr-FR"/>
        </w:rPr>
        <w:t xml:space="preserve"> </w:t>
      </w:r>
      <w:r w:rsidRPr="00B22F03">
        <w:rPr>
          <w:rFonts w:ascii="Arial" w:hAnsi="Arial" w:cs="Arial"/>
          <w:sz w:val="16"/>
          <w:szCs w:val="16"/>
          <w:lang w:val="fr-FR"/>
        </w:rPr>
        <w:t>dans</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juridictions</w:t>
      </w:r>
      <w:r w:rsidR="00A63C63" w:rsidRPr="00B22F03">
        <w:rPr>
          <w:rFonts w:ascii="Arial" w:hAnsi="Arial" w:cs="Arial"/>
          <w:sz w:val="16"/>
          <w:szCs w:val="16"/>
          <w:lang w:val="fr-FR"/>
        </w:rPr>
        <w:t xml:space="preserve"> </w:t>
      </w:r>
      <w:r w:rsidRPr="00B22F03">
        <w:rPr>
          <w:rFonts w:ascii="Arial" w:hAnsi="Arial" w:cs="Arial"/>
          <w:sz w:val="16"/>
          <w:szCs w:val="16"/>
          <w:lang w:val="fr-FR"/>
        </w:rPr>
        <w:t>civiles.</w:t>
      </w:r>
      <w:r w:rsidR="00A63C63" w:rsidRPr="00B22F03">
        <w:rPr>
          <w:rFonts w:ascii="Arial" w:hAnsi="Arial" w:cs="Arial"/>
          <w:sz w:val="16"/>
          <w:szCs w:val="16"/>
          <w:lang w:val="fr-FR"/>
        </w:rPr>
        <w:t xml:space="preserve"> </w:t>
      </w:r>
      <w:r w:rsidRPr="00B22F03">
        <w:rPr>
          <w:rFonts w:ascii="Arial" w:hAnsi="Arial" w:cs="Arial"/>
          <w:sz w:val="16"/>
          <w:szCs w:val="16"/>
          <w:lang w:val="fr-FR"/>
        </w:rPr>
        <w:t>Une</w:t>
      </w:r>
      <w:r w:rsidR="00A63C63" w:rsidRPr="00B22F03">
        <w:rPr>
          <w:rFonts w:ascii="Arial" w:hAnsi="Arial" w:cs="Arial"/>
          <w:sz w:val="16"/>
          <w:szCs w:val="16"/>
          <w:lang w:val="fr-FR"/>
        </w:rPr>
        <w:t xml:space="preserve"> </w:t>
      </w:r>
      <w:r w:rsidRPr="00B22F03">
        <w:rPr>
          <w:rFonts w:ascii="Arial" w:hAnsi="Arial" w:cs="Arial"/>
          <w:sz w:val="16"/>
          <w:szCs w:val="16"/>
          <w:lang w:val="fr-FR"/>
        </w:rPr>
        <w:t>approche</w:t>
      </w:r>
      <w:r w:rsidR="00A63C63" w:rsidRPr="00B22F03">
        <w:rPr>
          <w:rFonts w:ascii="Arial" w:hAnsi="Arial" w:cs="Arial"/>
          <w:sz w:val="16"/>
          <w:szCs w:val="16"/>
          <w:lang w:val="fr-FR"/>
        </w:rPr>
        <w:t xml:space="preserve"> </w:t>
      </w:r>
      <w:r w:rsidRPr="00B22F03">
        <w:rPr>
          <w:rFonts w:ascii="Arial" w:hAnsi="Arial" w:cs="Arial"/>
          <w:sz w:val="16"/>
          <w:szCs w:val="16"/>
          <w:lang w:val="fr-FR"/>
        </w:rPr>
        <w:t>cohérente</w:t>
      </w:r>
      <w:r w:rsidR="00A63C63" w:rsidRPr="00B22F03">
        <w:rPr>
          <w:rFonts w:ascii="Arial" w:hAnsi="Arial" w:cs="Arial"/>
          <w:sz w:val="16"/>
          <w:szCs w:val="16"/>
          <w:lang w:val="fr-FR"/>
        </w:rPr>
        <w:t xml:space="preserve"> </w:t>
      </w:r>
      <w:r w:rsidRPr="00B22F03">
        <w:rPr>
          <w:rFonts w:ascii="Arial" w:hAnsi="Arial" w:cs="Arial"/>
          <w:sz w:val="16"/>
          <w:szCs w:val="16"/>
          <w:lang w:val="fr-FR"/>
        </w:rPr>
        <w:t>doit</w:t>
      </w:r>
      <w:r w:rsidR="00A63C63" w:rsidRPr="00B22F03">
        <w:rPr>
          <w:rFonts w:ascii="Arial" w:hAnsi="Arial" w:cs="Arial"/>
          <w:sz w:val="16"/>
          <w:szCs w:val="16"/>
          <w:lang w:val="fr-FR"/>
        </w:rPr>
        <w:t xml:space="preserve"> </w:t>
      </w:r>
      <w:r w:rsidRPr="00B22F03">
        <w:rPr>
          <w:rFonts w:ascii="Arial" w:hAnsi="Arial" w:cs="Arial"/>
          <w:sz w:val="16"/>
          <w:szCs w:val="16"/>
          <w:lang w:val="fr-FR"/>
        </w:rPr>
        <w:t>être</w:t>
      </w:r>
      <w:r w:rsidR="00A63C63" w:rsidRPr="00B22F03">
        <w:rPr>
          <w:rFonts w:ascii="Arial" w:hAnsi="Arial" w:cs="Arial"/>
          <w:sz w:val="16"/>
          <w:szCs w:val="16"/>
          <w:lang w:val="fr-FR"/>
        </w:rPr>
        <w:t xml:space="preserve"> </w:t>
      </w:r>
      <w:r w:rsidRPr="00B22F03">
        <w:rPr>
          <w:rFonts w:ascii="Arial" w:hAnsi="Arial" w:cs="Arial"/>
          <w:sz w:val="16"/>
          <w:szCs w:val="16"/>
          <w:lang w:val="fr-FR"/>
        </w:rPr>
        <w:t>adoptée</w:t>
      </w:r>
      <w:r w:rsidR="00A63C63" w:rsidRPr="00B22F03">
        <w:rPr>
          <w:rFonts w:ascii="Arial" w:hAnsi="Arial" w:cs="Arial"/>
          <w:sz w:val="16"/>
          <w:szCs w:val="16"/>
          <w:lang w:val="fr-FR"/>
        </w:rPr>
        <w:t xml:space="preserve"> </w:t>
      </w:r>
      <w:r w:rsidRPr="00B22F03">
        <w:rPr>
          <w:rFonts w:ascii="Arial" w:hAnsi="Arial" w:cs="Arial"/>
          <w:sz w:val="16"/>
          <w:szCs w:val="16"/>
          <w:lang w:val="fr-FR"/>
        </w:rPr>
        <w:t>dans</w:t>
      </w:r>
      <w:r w:rsidR="00A63C63" w:rsidRPr="00B22F03">
        <w:rPr>
          <w:rFonts w:ascii="Arial" w:hAnsi="Arial" w:cs="Arial"/>
          <w:sz w:val="16"/>
          <w:szCs w:val="16"/>
          <w:lang w:val="fr-FR"/>
        </w:rPr>
        <w:t xml:space="preserve"> </w:t>
      </w:r>
      <w:r w:rsidRPr="00B22F03">
        <w:rPr>
          <w:rFonts w:ascii="Arial" w:hAnsi="Arial" w:cs="Arial"/>
          <w:sz w:val="16"/>
          <w:szCs w:val="16"/>
          <w:lang w:val="fr-FR"/>
        </w:rPr>
        <w:t>tous</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Contrats</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Projet.</w:t>
      </w:r>
    </w:p>
  </w:footnote>
  <w:footnote w:id="6">
    <w:p w14:paraId="4485D59F" w14:textId="44C675E5" w:rsidR="006F4377" w:rsidRPr="004F6857" w:rsidRDefault="006F4377" w:rsidP="004F6857">
      <w:pPr>
        <w:pStyle w:val="Notedebasdepage"/>
        <w:jc w:val="both"/>
        <w:rPr>
          <w:rFonts w:ascii="Arial" w:hAnsi="Arial"/>
          <w:lang w:val="fr-FR"/>
        </w:rPr>
      </w:pPr>
      <w:r w:rsidRPr="00B22F03">
        <w:rPr>
          <w:rStyle w:val="Appelnotedebasdep"/>
          <w:rFonts w:ascii="Arial" w:hAnsi="Arial" w:cs="Arial"/>
          <w:sz w:val="16"/>
          <w:szCs w:val="16"/>
        </w:rPr>
        <w:footnoteRef/>
      </w:r>
      <w:r w:rsidR="00A63C63" w:rsidRPr="00B22F03">
        <w:rPr>
          <w:rFonts w:ascii="Arial" w:hAnsi="Arial" w:cs="Arial"/>
          <w:sz w:val="16"/>
          <w:szCs w:val="16"/>
          <w:lang w:val="fr-FR"/>
        </w:rPr>
        <w:t xml:space="preserve"> </w:t>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B22F03">
        <w:rPr>
          <w:rFonts w:ascii="Arial" w:hAnsi="Arial" w:cs="Arial"/>
          <w:sz w:val="16"/>
          <w:szCs w:val="16"/>
          <w:lang w:val="fr-FR"/>
        </w:rPr>
        <w:t xml:space="preserve"> </w:t>
      </w:r>
      <w:r w:rsidRPr="00B22F03">
        <w:rPr>
          <w:rFonts w:ascii="Arial" w:hAnsi="Arial" w:cs="Arial"/>
          <w:sz w:val="16"/>
          <w:szCs w:val="16"/>
          <w:lang w:val="fr-FR"/>
        </w:rPr>
        <w:t>:</w:t>
      </w:r>
      <w:r w:rsidR="00A63C63" w:rsidRPr="00B22F03">
        <w:rPr>
          <w:rFonts w:ascii="Arial" w:hAnsi="Arial" w:cs="Arial"/>
          <w:sz w:val="16"/>
          <w:szCs w:val="16"/>
          <w:lang w:val="fr-FR"/>
        </w:rPr>
        <w:t xml:space="preserve"> </w:t>
      </w:r>
      <w:r w:rsidR="00513006" w:rsidRPr="00B22F03">
        <w:rPr>
          <w:rFonts w:ascii="Arial" w:hAnsi="Arial" w:cs="Arial"/>
          <w:sz w:val="16"/>
          <w:szCs w:val="16"/>
          <w:lang w:val="fr-FR"/>
        </w:rPr>
        <w:t>l</w:t>
      </w:r>
      <w:r w:rsidRPr="00B22F03">
        <w:rPr>
          <w:rFonts w:ascii="Arial" w:hAnsi="Arial" w:cs="Arial"/>
          <w:sz w:val="16"/>
          <w:szCs w:val="16"/>
          <w:lang w:val="fr-FR"/>
        </w:rPr>
        <w:t>a</w:t>
      </w:r>
      <w:r w:rsidR="00A63C63" w:rsidRPr="00B22F03">
        <w:rPr>
          <w:rFonts w:ascii="Arial" w:hAnsi="Arial" w:cs="Arial"/>
          <w:sz w:val="16"/>
          <w:szCs w:val="16"/>
          <w:lang w:val="fr-FR"/>
        </w:rPr>
        <w:t xml:space="preserve"> </w:t>
      </w:r>
      <w:r w:rsidRPr="00B22F03">
        <w:rPr>
          <w:rFonts w:ascii="Arial" w:hAnsi="Arial" w:cs="Arial"/>
          <w:sz w:val="16"/>
          <w:szCs w:val="16"/>
          <w:lang w:val="fr-FR"/>
        </w:rPr>
        <w:t>précision,</w:t>
      </w:r>
      <w:r w:rsidR="00A63C63" w:rsidRPr="00B22F03">
        <w:rPr>
          <w:rFonts w:ascii="Arial" w:hAnsi="Arial" w:cs="Arial"/>
          <w:sz w:val="16"/>
          <w:szCs w:val="16"/>
          <w:lang w:val="fr-FR"/>
        </w:rPr>
        <w:t xml:space="preserve"> </w:t>
      </w:r>
      <w:r w:rsidRPr="00B22F03">
        <w:rPr>
          <w:rFonts w:ascii="Arial" w:hAnsi="Arial" w:cs="Arial"/>
          <w:sz w:val="16"/>
          <w:szCs w:val="16"/>
          <w:lang w:val="fr-FR"/>
        </w:rPr>
        <w:t>l'emplacement</w:t>
      </w:r>
      <w:r w:rsidR="00A63C63" w:rsidRPr="00B22F03">
        <w:rPr>
          <w:rFonts w:ascii="Arial" w:hAnsi="Arial" w:cs="Arial"/>
          <w:sz w:val="16"/>
          <w:szCs w:val="16"/>
          <w:lang w:val="fr-FR"/>
        </w:rPr>
        <w:t xml:space="preserve"> </w:t>
      </w:r>
      <w:r w:rsidRPr="00B22F03">
        <w:rPr>
          <w:rFonts w:ascii="Arial" w:hAnsi="Arial" w:cs="Arial"/>
          <w:sz w:val="16"/>
          <w:szCs w:val="16"/>
          <w:lang w:val="fr-FR"/>
        </w:rPr>
        <w:t>et</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responsabilités</w:t>
      </w:r>
      <w:r w:rsidR="00A63C63" w:rsidRPr="00B22F03">
        <w:rPr>
          <w:rFonts w:ascii="Arial" w:hAnsi="Arial" w:cs="Arial"/>
          <w:sz w:val="16"/>
          <w:szCs w:val="16"/>
          <w:lang w:val="fr-FR"/>
        </w:rPr>
        <w:t xml:space="preserve"> </w:t>
      </w:r>
      <w:r w:rsidRPr="00B22F03">
        <w:rPr>
          <w:rFonts w:ascii="Arial" w:hAnsi="Arial" w:cs="Arial"/>
          <w:sz w:val="16"/>
          <w:szCs w:val="16"/>
          <w:lang w:val="fr-FR"/>
        </w:rPr>
        <w:t>en</w:t>
      </w:r>
      <w:r w:rsidR="00A63C63" w:rsidRPr="00B22F03">
        <w:rPr>
          <w:rFonts w:ascii="Arial" w:hAnsi="Arial" w:cs="Arial"/>
          <w:sz w:val="16"/>
          <w:szCs w:val="16"/>
          <w:lang w:val="fr-FR"/>
        </w:rPr>
        <w:t xml:space="preserve"> </w:t>
      </w:r>
      <w:r w:rsidRPr="00B22F03">
        <w:rPr>
          <w:rFonts w:ascii="Arial" w:hAnsi="Arial" w:cs="Arial"/>
          <w:sz w:val="16"/>
          <w:szCs w:val="16"/>
          <w:lang w:val="fr-FR"/>
        </w:rPr>
        <w:t>matière</w:t>
      </w:r>
      <w:r w:rsidR="00A63C63" w:rsidRPr="00B22F03">
        <w:rPr>
          <w:rFonts w:ascii="Arial" w:hAnsi="Arial" w:cs="Arial"/>
          <w:sz w:val="16"/>
          <w:szCs w:val="16"/>
          <w:lang w:val="fr-FR"/>
        </w:rPr>
        <w:t xml:space="preserve"> </w:t>
      </w:r>
      <w:r w:rsidRPr="00B22F03">
        <w:rPr>
          <w:rFonts w:ascii="Arial" w:hAnsi="Arial" w:cs="Arial"/>
          <w:sz w:val="16"/>
          <w:szCs w:val="16"/>
          <w:lang w:val="fr-FR"/>
        </w:rPr>
        <w:t>d'approvisionnement</w:t>
      </w:r>
      <w:r w:rsidR="00A63C63" w:rsidRPr="00B22F03">
        <w:rPr>
          <w:rFonts w:ascii="Arial" w:hAnsi="Arial" w:cs="Arial"/>
          <w:sz w:val="16"/>
          <w:szCs w:val="16"/>
          <w:lang w:val="fr-FR"/>
        </w:rPr>
        <w:t xml:space="preserve"> </w:t>
      </w:r>
      <w:r w:rsidR="006247CB" w:rsidRPr="00B22F03">
        <w:rPr>
          <w:rFonts w:ascii="Arial" w:hAnsi="Arial" w:cs="Arial"/>
          <w:sz w:val="16"/>
          <w:szCs w:val="16"/>
          <w:lang w:val="fr-FR"/>
        </w:rPr>
        <w:t>relatifs</w:t>
      </w:r>
      <w:r w:rsidR="00A63C63" w:rsidRPr="00B22F03">
        <w:rPr>
          <w:rFonts w:ascii="Arial" w:hAnsi="Arial" w:cs="Arial"/>
          <w:sz w:val="16"/>
          <w:szCs w:val="16"/>
          <w:lang w:val="fr-FR"/>
        </w:rPr>
        <w:t xml:space="preserve"> </w:t>
      </w:r>
      <w:r w:rsidRPr="00B22F03">
        <w:rPr>
          <w:rFonts w:ascii="Arial" w:hAnsi="Arial" w:cs="Arial"/>
          <w:sz w:val="16"/>
          <w:szCs w:val="16"/>
          <w:lang w:val="fr-FR"/>
        </w:rPr>
        <w:t>Compteur</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Contrôle</w:t>
      </w:r>
      <w:r w:rsidR="00A63C63" w:rsidRPr="00B22F03">
        <w:rPr>
          <w:rFonts w:ascii="Arial" w:hAnsi="Arial" w:cs="Arial"/>
          <w:sz w:val="16"/>
          <w:szCs w:val="16"/>
          <w:lang w:val="fr-FR"/>
        </w:rPr>
        <w:t xml:space="preserve"> </w:t>
      </w:r>
      <w:r w:rsidRPr="00B22F03">
        <w:rPr>
          <w:rFonts w:ascii="Arial" w:hAnsi="Arial" w:cs="Arial"/>
          <w:sz w:val="16"/>
          <w:szCs w:val="16"/>
          <w:lang w:val="fr-FR"/>
        </w:rPr>
        <w:t>seront</w:t>
      </w:r>
      <w:r w:rsidR="00A63C63" w:rsidRPr="00B22F03">
        <w:rPr>
          <w:rFonts w:ascii="Arial" w:hAnsi="Arial" w:cs="Arial"/>
          <w:sz w:val="16"/>
          <w:szCs w:val="16"/>
          <w:lang w:val="fr-FR"/>
        </w:rPr>
        <w:t xml:space="preserve"> </w:t>
      </w:r>
      <w:r w:rsidR="00723C66" w:rsidRPr="00B22F03">
        <w:rPr>
          <w:rFonts w:ascii="Arial" w:hAnsi="Arial" w:cs="Arial"/>
          <w:sz w:val="16"/>
          <w:szCs w:val="16"/>
          <w:lang w:val="fr-FR"/>
        </w:rPr>
        <w:t>déterminés</w:t>
      </w:r>
      <w:r w:rsidR="00A63C63" w:rsidRPr="00B22F03">
        <w:rPr>
          <w:rFonts w:ascii="Arial" w:hAnsi="Arial" w:cs="Arial"/>
          <w:sz w:val="16"/>
          <w:szCs w:val="16"/>
          <w:lang w:val="fr-FR"/>
        </w:rPr>
        <w:t xml:space="preserve"> </w:t>
      </w:r>
      <w:r w:rsidRPr="00B22F03">
        <w:rPr>
          <w:rFonts w:ascii="Arial" w:hAnsi="Arial" w:cs="Arial"/>
          <w:sz w:val="16"/>
          <w:szCs w:val="16"/>
          <w:lang w:val="fr-FR"/>
        </w:rPr>
        <w:t>sur</w:t>
      </w:r>
      <w:r w:rsidR="00A63C63" w:rsidRPr="00B22F03">
        <w:rPr>
          <w:rFonts w:ascii="Arial" w:hAnsi="Arial" w:cs="Arial"/>
          <w:sz w:val="16"/>
          <w:szCs w:val="16"/>
          <w:lang w:val="fr-FR"/>
        </w:rPr>
        <w:t xml:space="preserve"> </w:t>
      </w:r>
      <w:r w:rsidRPr="00B22F03">
        <w:rPr>
          <w:rFonts w:ascii="Arial" w:hAnsi="Arial" w:cs="Arial"/>
          <w:sz w:val="16"/>
          <w:szCs w:val="16"/>
          <w:lang w:val="fr-FR"/>
        </w:rPr>
        <w:t>une</w:t>
      </w:r>
      <w:r w:rsidR="00A63C63" w:rsidRPr="00B22F03">
        <w:rPr>
          <w:rFonts w:ascii="Arial" w:hAnsi="Arial" w:cs="Arial"/>
          <w:sz w:val="16"/>
          <w:szCs w:val="16"/>
          <w:lang w:val="fr-FR"/>
        </w:rPr>
        <w:t xml:space="preserve"> </w:t>
      </w:r>
      <w:r w:rsidRPr="00B22F03">
        <w:rPr>
          <w:rFonts w:ascii="Arial" w:hAnsi="Arial" w:cs="Arial"/>
          <w:sz w:val="16"/>
          <w:szCs w:val="16"/>
          <w:lang w:val="fr-FR"/>
        </w:rPr>
        <w:t>base</w:t>
      </w:r>
      <w:r w:rsidR="00A63C63" w:rsidRPr="00B22F03">
        <w:rPr>
          <w:rFonts w:ascii="Arial" w:hAnsi="Arial" w:cs="Arial"/>
          <w:sz w:val="16"/>
          <w:szCs w:val="16"/>
          <w:lang w:val="fr-FR"/>
        </w:rPr>
        <w:t xml:space="preserve"> </w:t>
      </w:r>
      <w:r w:rsidRPr="00B22F03">
        <w:rPr>
          <w:rFonts w:ascii="Arial" w:hAnsi="Arial" w:cs="Arial"/>
          <w:sz w:val="16"/>
          <w:szCs w:val="16"/>
          <w:lang w:val="fr-FR"/>
        </w:rPr>
        <w:t>spécifique</w:t>
      </w:r>
      <w:r w:rsidR="00A63C63" w:rsidRPr="00B22F03">
        <w:rPr>
          <w:rFonts w:ascii="Arial" w:hAnsi="Arial" w:cs="Arial"/>
          <w:sz w:val="16"/>
          <w:szCs w:val="16"/>
          <w:lang w:val="fr-FR"/>
        </w:rPr>
        <w:t xml:space="preserve"> </w:t>
      </w:r>
      <w:r w:rsidRPr="00B22F03">
        <w:rPr>
          <w:rFonts w:ascii="Arial" w:hAnsi="Arial" w:cs="Arial"/>
          <w:sz w:val="16"/>
          <w:szCs w:val="16"/>
          <w:lang w:val="fr-FR"/>
        </w:rPr>
        <w:t>au</w:t>
      </w:r>
      <w:r w:rsidR="00A63C63" w:rsidRPr="00B22F03">
        <w:rPr>
          <w:rFonts w:ascii="Arial" w:hAnsi="Arial" w:cs="Arial"/>
          <w:sz w:val="16"/>
          <w:szCs w:val="16"/>
          <w:lang w:val="fr-FR"/>
        </w:rPr>
        <w:t xml:space="preserve"> </w:t>
      </w:r>
      <w:r w:rsidRPr="00B22F03">
        <w:rPr>
          <w:rFonts w:ascii="Arial" w:hAnsi="Arial" w:cs="Arial"/>
          <w:sz w:val="16"/>
          <w:szCs w:val="16"/>
          <w:lang w:val="fr-FR"/>
        </w:rPr>
        <w:t>Projet.</w:t>
      </w:r>
    </w:p>
  </w:footnote>
  <w:footnote w:id="7">
    <w:p w14:paraId="7C0D22AC" w14:textId="6C099493" w:rsidR="004312FC" w:rsidRPr="00B22F03" w:rsidRDefault="004312FC" w:rsidP="00442CF2">
      <w:pPr>
        <w:pStyle w:val="Notedebasdepage"/>
        <w:ind w:left="142" w:hanging="142"/>
        <w:jc w:val="both"/>
        <w:rPr>
          <w:rFonts w:ascii="Arial" w:hAnsi="Arial" w:cs="Arial"/>
          <w:sz w:val="16"/>
          <w:szCs w:val="16"/>
          <w:lang w:val="fr-FR"/>
        </w:rPr>
      </w:pPr>
      <w:r w:rsidRPr="00B22F03">
        <w:rPr>
          <w:rStyle w:val="Appelnotedebasdep"/>
          <w:rFonts w:ascii="Arial" w:hAnsi="Arial" w:cs="Arial"/>
          <w:sz w:val="16"/>
          <w:szCs w:val="16"/>
        </w:rPr>
        <w:footnoteRef/>
      </w:r>
      <w:r w:rsidR="00A63C63" w:rsidRPr="00B22F03">
        <w:rPr>
          <w:rFonts w:ascii="Arial" w:hAnsi="Arial" w:cs="Arial"/>
          <w:sz w:val="16"/>
          <w:szCs w:val="16"/>
          <w:lang w:val="fr-FR"/>
        </w:rPr>
        <w:t xml:space="preserve"> </w:t>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B22F03">
        <w:rPr>
          <w:rFonts w:ascii="Arial" w:hAnsi="Arial" w:cs="Arial"/>
          <w:sz w:val="16"/>
          <w:szCs w:val="16"/>
          <w:lang w:val="fr-FR"/>
        </w:rPr>
        <w:t xml:space="preserve"> </w:t>
      </w:r>
      <w:r w:rsidRPr="00B22F03">
        <w:rPr>
          <w:rFonts w:ascii="Arial" w:hAnsi="Arial" w:cs="Arial"/>
          <w:sz w:val="16"/>
          <w:szCs w:val="16"/>
          <w:lang w:val="fr-FR"/>
        </w:rPr>
        <w:t>:</w:t>
      </w:r>
      <w:r w:rsidR="00A63C63" w:rsidRPr="00B22F03">
        <w:rPr>
          <w:rFonts w:ascii="Arial" w:hAnsi="Arial" w:cs="Arial"/>
          <w:sz w:val="16"/>
          <w:szCs w:val="16"/>
          <w:lang w:val="fr-FR"/>
        </w:rPr>
        <w:t xml:space="preserve"> </w:t>
      </w:r>
      <w:r w:rsidR="0087673B" w:rsidRPr="00B22F03">
        <w:rPr>
          <w:rFonts w:ascii="Arial" w:hAnsi="Arial" w:cs="Arial"/>
          <w:sz w:val="16"/>
          <w:szCs w:val="16"/>
          <w:lang w:val="fr-FR"/>
        </w:rPr>
        <w:t>p</w:t>
      </w:r>
      <w:r w:rsidRPr="00B22F03">
        <w:rPr>
          <w:rFonts w:ascii="Arial" w:hAnsi="Arial" w:cs="Arial"/>
          <w:sz w:val="16"/>
          <w:szCs w:val="16"/>
          <w:lang w:val="fr-FR"/>
        </w:rPr>
        <w:t>our</w:t>
      </w:r>
      <w:r w:rsidR="00A63C63" w:rsidRPr="00B22F03">
        <w:rPr>
          <w:rFonts w:ascii="Arial" w:hAnsi="Arial" w:cs="Arial"/>
          <w:sz w:val="16"/>
          <w:szCs w:val="16"/>
          <w:lang w:val="fr-FR"/>
        </w:rPr>
        <w:t xml:space="preserve"> </w:t>
      </w:r>
      <w:r w:rsidRPr="00B22F03">
        <w:rPr>
          <w:rFonts w:ascii="Arial" w:hAnsi="Arial" w:cs="Arial"/>
          <w:sz w:val="16"/>
          <w:szCs w:val="16"/>
          <w:lang w:val="fr-FR"/>
        </w:rPr>
        <w:t>certains</w:t>
      </w:r>
      <w:r w:rsidR="00A63C63" w:rsidRPr="00B22F03">
        <w:rPr>
          <w:rFonts w:ascii="Arial" w:hAnsi="Arial" w:cs="Arial"/>
          <w:sz w:val="16"/>
          <w:szCs w:val="16"/>
          <w:lang w:val="fr-FR"/>
        </w:rPr>
        <w:t xml:space="preserve"> </w:t>
      </w:r>
      <w:r w:rsidRPr="00B22F03">
        <w:rPr>
          <w:rFonts w:ascii="Arial" w:hAnsi="Arial" w:cs="Arial"/>
          <w:sz w:val="16"/>
          <w:szCs w:val="16"/>
          <w:lang w:val="fr-FR"/>
        </w:rPr>
        <w:t>projets,</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Date</w:t>
      </w:r>
      <w:r w:rsidR="00A63C63" w:rsidRPr="00B22F03">
        <w:rPr>
          <w:rFonts w:ascii="Arial" w:hAnsi="Arial" w:cs="Arial"/>
          <w:sz w:val="16"/>
          <w:szCs w:val="16"/>
          <w:lang w:val="fr-FR"/>
        </w:rPr>
        <w:t xml:space="preserve"> </w:t>
      </w:r>
      <w:r w:rsidRPr="00B22F03">
        <w:rPr>
          <w:rFonts w:ascii="Arial" w:hAnsi="Arial" w:cs="Arial"/>
          <w:sz w:val="16"/>
          <w:szCs w:val="16"/>
          <w:lang w:val="fr-FR"/>
        </w:rPr>
        <w:t>d'Entrée</w:t>
      </w:r>
      <w:r w:rsidR="00A63C63" w:rsidRPr="00B22F03">
        <w:rPr>
          <w:rFonts w:ascii="Arial" w:hAnsi="Arial" w:cs="Arial"/>
          <w:sz w:val="16"/>
          <w:szCs w:val="16"/>
          <w:lang w:val="fr-FR"/>
        </w:rPr>
        <w:t xml:space="preserve"> </w:t>
      </w:r>
      <w:r w:rsidRPr="00B22F03">
        <w:rPr>
          <w:rFonts w:ascii="Arial" w:hAnsi="Arial" w:cs="Arial"/>
          <w:sz w:val="16"/>
          <w:szCs w:val="16"/>
          <w:lang w:val="fr-FR"/>
        </w:rPr>
        <w:t>en</w:t>
      </w:r>
      <w:r w:rsidR="00A63C63" w:rsidRPr="00B22F03">
        <w:rPr>
          <w:rFonts w:ascii="Arial" w:hAnsi="Arial" w:cs="Arial"/>
          <w:sz w:val="16"/>
          <w:szCs w:val="16"/>
          <w:lang w:val="fr-FR"/>
        </w:rPr>
        <w:t xml:space="preserve"> </w:t>
      </w:r>
      <w:r w:rsidRPr="00B22F03">
        <w:rPr>
          <w:rFonts w:ascii="Arial" w:hAnsi="Arial" w:cs="Arial"/>
          <w:sz w:val="16"/>
          <w:szCs w:val="16"/>
          <w:lang w:val="fr-FR"/>
        </w:rPr>
        <w:t>Vigueur</w:t>
      </w:r>
      <w:r w:rsidR="00A63C63" w:rsidRPr="00B22F03">
        <w:rPr>
          <w:rFonts w:ascii="Arial" w:hAnsi="Arial" w:cs="Arial"/>
          <w:sz w:val="16"/>
          <w:szCs w:val="16"/>
          <w:lang w:val="fr-FR"/>
        </w:rPr>
        <w:t xml:space="preserve"> </w:t>
      </w:r>
      <w:r w:rsidR="00520DBD" w:rsidRPr="00B22F03">
        <w:rPr>
          <w:rFonts w:ascii="Arial" w:hAnsi="Arial" w:cs="Arial"/>
          <w:sz w:val="16"/>
          <w:szCs w:val="16"/>
          <w:lang w:val="fr-FR"/>
        </w:rPr>
        <w:t>doit</w:t>
      </w:r>
      <w:r w:rsidR="00A63C63" w:rsidRPr="00B22F03">
        <w:rPr>
          <w:rFonts w:ascii="Arial" w:hAnsi="Arial" w:cs="Arial"/>
          <w:sz w:val="16"/>
          <w:szCs w:val="16"/>
          <w:lang w:val="fr-FR"/>
        </w:rPr>
        <w:t xml:space="preserve"> </w:t>
      </w:r>
      <w:r w:rsidR="00520DBD" w:rsidRPr="00B22F03">
        <w:rPr>
          <w:rFonts w:ascii="Arial" w:hAnsi="Arial" w:cs="Arial"/>
          <w:sz w:val="16"/>
          <w:szCs w:val="16"/>
          <w:lang w:val="fr-FR"/>
        </w:rPr>
        <w:t>correspondre</w:t>
      </w:r>
      <w:r w:rsidR="00A63C63" w:rsidRPr="00B22F03">
        <w:rPr>
          <w:rFonts w:ascii="Arial" w:hAnsi="Arial" w:cs="Arial"/>
          <w:sz w:val="16"/>
          <w:szCs w:val="16"/>
          <w:lang w:val="fr-FR"/>
        </w:rPr>
        <w:t xml:space="preserve"> </w:t>
      </w:r>
      <w:r w:rsidR="00520DBD"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date</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signature</w:t>
      </w:r>
      <w:r w:rsidR="00A63C63" w:rsidRPr="00B22F03">
        <w:rPr>
          <w:rFonts w:ascii="Arial" w:hAnsi="Arial" w:cs="Arial"/>
          <w:sz w:val="16"/>
          <w:szCs w:val="16"/>
          <w:lang w:val="fr-FR"/>
        </w:rPr>
        <w:t xml:space="preserve"> </w:t>
      </w:r>
      <w:r w:rsidRPr="00B22F03">
        <w:rPr>
          <w:rFonts w:ascii="Arial" w:hAnsi="Arial" w:cs="Arial"/>
          <w:sz w:val="16"/>
          <w:szCs w:val="16"/>
          <w:lang w:val="fr-FR"/>
        </w:rPr>
        <w:t>du</w:t>
      </w:r>
      <w:r w:rsidR="00A63C63" w:rsidRPr="00B22F03">
        <w:rPr>
          <w:rFonts w:ascii="Arial" w:hAnsi="Arial" w:cs="Arial"/>
          <w:sz w:val="16"/>
          <w:szCs w:val="16"/>
          <w:lang w:val="fr-FR"/>
        </w:rPr>
        <w:t xml:space="preserve"> </w:t>
      </w:r>
      <w:r w:rsidRPr="00B22F03">
        <w:rPr>
          <w:rFonts w:ascii="Arial" w:hAnsi="Arial" w:cs="Arial"/>
          <w:sz w:val="16"/>
          <w:szCs w:val="16"/>
          <w:lang w:val="fr-FR"/>
        </w:rPr>
        <w:t>contrat,</w:t>
      </w:r>
      <w:r w:rsidR="00A63C63" w:rsidRPr="00B22F03">
        <w:rPr>
          <w:rFonts w:ascii="Arial" w:hAnsi="Arial" w:cs="Arial"/>
          <w:sz w:val="16"/>
          <w:szCs w:val="16"/>
          <w:lang w:val="fr-FR"/>
        </w:rPr>
        <w:t xml:space="preserve"> </w:t>
      </w:r>
      <w:r w:rsidRPr="00B22F03">
        <w:rPr>
          <w:rFonts w:ascii="Arial" w:hAnsi="Arial" w:cs="Arial"/>
          <w:sz w:val="16"/>
          <w:szCs w:val="16"/>
          <w:lang w:val="fr-FR"/>
        </w:rPr>
        <w:t>mais</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Date</w:t>
      </w:r>
      <w:r w:rsidR="00A63C63" w:rsidRPr="00B22F03">
        <w:rPr>
          <w:rFonts w:ascii="Arial" w:hAnsi="Arial" w:cs="Arial"/>
          <w:sz w:val="16"/>
          <w:szCs w:val="16"/>
          <w:lang w:val="fr-FR"/>
        </w:rPr>
        <w:t xml:space="preserve"> </w:t>
      </w:r>
      <w:r w:rsidRPr="00B22F03">
        <w:rPr>
          <w:rFonts w:ascii="Arial" w:hAnsi="Arial" w:cs="Arial"/>
          <w:sz w:val="16"/>
          <w:szCs w:val="16"/>
          <w:lang w:val="fr-FR"/>
        </w:rPr>
        <w:t>d'entrée</w:t>
      </w:r>
      <w:r w:rsidR="00A63C63" w:rsidRPr="00B22F03">
        <w:rPr>
          <w:rFonts w:ascii="Arial" w:hAnsi="Arial" w:cs="Arial"/>
          <w:sz w:val="16"/>
          <w:szCs w:val="16"/>
          <w:lang w:val="fr-FR"/>
        </w:rPr>
        <w:t xml:space="preserve"> </w:t>
      </w:r>
      <w:r w:rsidRPr="00B22F03">
        <w:rPr>
          <w:rFonts w:ascii="Arial" w:hAnsi="Arial" w:cs="Arial"/>
          <w:sz w:val="16"/>
          <w:szCs w:val="16"/>
          <w:lang w:val="fr-FR"/>
        </w:rPr>
        <w:t>en</w:t>
      </w:r>
      <w:r w:rsidR="00A63C63" w:rsidRPr="00B22F03">
        <w:rPr>
          <w:rFonts w:ascii="Arial" w:hAnsi="Arial" w:cs="Arial"/>
          <w:sz w:val="16"/>
          <w:szCs w:val="16"/>
          <w:lang w:val="fr-FR"/>
        </w:rPr>
        <w:t xml:space="preserve"> </w:t>
      </w:r>
      <w:r w:rsidRPr="00B22F03">
        <w:rPr>
          <w:rFonts w:ascii="Arial" w:hAnsi="Arial" w:cs="Arial"/>
          <w:sz w:val="16"/>
          <w:szCs w:val="16"/>
          <w:lang w:val="fr-FR"/>
        </w:rPr>
        <w:t>Vigueur</w:t>
      </w:r>
      <w:r w:rsidR="00A63C63" w:rsidRPr="00B22F03">
        <w:rPr>
          <w:rFonts w:ascii="Arial" w:hAnsi="Arial" w:cs="Arial"/>
          <w:sz w:val="16"/>
          <w:szCs w:val="16"/>
          <w:lang w:val="fr-FR"/>
        </w:rPr>
        <w:t xml:space="preserve"> </w:t>
      </w:r>
      <w:r w:rsidRPr="00B22F03">
        <w:rPr>
          <w:rFonts w:ascii="Arial" w:hAnsi="Arial" w:cs="Arial"/>
          <w:sz w:val="16"/>
          <w:szCs w:val="16"/>
          <w:lang w:val="fr-FR"/>
        </w:rPr>
        <w:t>ne</w:t>
      </w:r>
      <w:r w:rsidR="00A63C63" w:rsidRPr="00B22F03">
        <w:rPr>
          <w:rFonts w:ascii="Arial" w:hAnsi="Arial" w:cs="Arial"/>
          <w:sz w:val="16"/>
          <w:szCs w:val="16"/>
          <w:lang w:val="fr-FR"/>
        </w:rPr>
        <w:t xml:space="preserve"> </w:t>
      </w:r>
      <w:r w:rsidRPr="00B22F03">
        <w:rPr>
          <w:rFonts w:ascii="Arial" w:hAnsi="Arial" w:cs="Arial"/>
          <w:sz w:val="16"/>
          <w:szCs w:val="16"/>
          <w:lang w:val="fr-FR"/>
        </w:rPr>
        <w:t>peut</w:t>
      </w:r>
      <w:r w:rsidR="00A63C63" w:rsidRPr="00B22F03">
        <w:rPr>
          <w:rFonts w:ascii="Arial" w:hAnsi="Arial" w:cs="Arial"/>
          <w:sz w:val="16"/>
          <w:szCs w:val="16"/>
          <w:lang w:val="fr-FR"/>
        </w:rPr>
        <w:t xml:space="preserve"> </w:t>
      </w:r>
      <w:r w:rsidRPr="00B22F03">
        <w:rPr>
          <w:rFonts w:ascii="Arial" w:hAnsi="Arial" w:cs="Arial"/>
          <w:sz w:val="16"/>
          <w:szCs w:val="16"/>
          <w:lang w:val="fr-FR"/>
        </w:rPr>
        <w:t>survenir</w:t>
      </w:r>
      <w:r w:rsidR="00A63C63" w:rsidRPr="00B22F03">
        <w:rPr>
          <w:rFonts w:ascii="Arial" w:hAnsi="Arial" w:cs="Arial"/>
          <w:sz w:val="16"/>
          <w:szCs w:val="16"/>
          <w:lang w:val="fr-FR"/>
        </w:rPr>
        <w:t xml:space="preserve"> </w:t>
      </w:r>
      <w:r w:rsidRPr="00B22F03">
        <w:rPr>
          <w:rFonts w:ascii="Arial" w:hAnsi="Arial" w:cs="Arial"/>
          <w:sz w:val="16"/>
          <w:szCs w:val="16"/>
          <w:lang w:val="fr-FR"/>
        </w:rPr>
        <w:t>qu’une</w:t>
      </w:r>
      <w:r w:rsidR="00A63C63" w:rsidRPr="00B22F03">
        <w:rPr>
          <w:rFonts w:ascii="Arial" w:hAnsi="Arial" w:cs="Arial"/>
          <w:sz w:val="16"/>
          <w:szCs w:val="16"/>
          <w:lang w:val="fr-FR"/>
        </w:rPr>
        <w:t xml:space="preserve"> </w:t>
      </w:r>
      <w:r w:rsidRPr="00B22F03">
        <w:rPr>
          <w:rFonts w:ascii="Arial" w:hAnsi="Arial" w:cs="Arial"/>
          <w:sz w:val="16"/>
          <w:szCs w:val="16"/>
          <w:lang w:val="fr-FR"/>
        </w:rPr>
        <w:t>fois</w:t>
      </w:r>
      <w:r w:rsidR="00A63C63" w:rsidRPr="00B22F03">
        <w:rPr>
          <w:rFonts w:ascii="Arial" w:hAnsi="Arial" w:cs="Arial"/>
          <w:sz w:val="16"/>
          <w:szCs w:val="16"/>
          <w:lang w:val="fr-FR"/>
        </w:rPr>
        <w:t xml:space="preserve"> </w:t>
      </w:r>
      <w:r w:rsidRPr="00B22F03">
        <w:rPr>
          <w:rFonts w:ascii="Arial" w:hAnsi="Arial" w:cs="Arial"/>
          <w:sz w:val="16"/>
          <w:szCs w:val="16"/>
          <w:lang w:val="fr-FR"/>
        </w:rPr>
        <w:t>que</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conditions</w:t>
      </w:r>
      <w:r w:rsidR="00A63C63" w:rsidRPr="00B22F03">
        <w:rPr>
          <w:rFonts w:ascii="Arial" w:hAnsi="Arial" w:cs="Arial"/>
          <w:sz w:val="16"/>
          <w:szCs w:val="16"/>
          <w:lang w:val="fr-FR"/>
        </w:rPr>
        <w:t xml:space="preserve"> </w:t>
      </w:r>
      <w:r w:rsidRPr="00B22F03">
        <w:rPr>
          <w:rFonts w:ascii="Arial" w:hAnsi="Arial" w:cs="Arial"/>
          <w:sz w:val="16"/>
          <w:szCs w:val="16"/>
          <w:lang w:val="fr-FR"/>
        </w:rPr>
        <w:t>préalables</w:t>
      </w:r>
      <w:r w:rsidR="00A63C63" w:rsidRPr="00B22F03">
        <w:rPr>
          <w:rFonts w:ascii="Arial" w:hAnsi="Arial" w:cs="Arial"/>
          <w:sz w:val="16"/>
          <w:szCs w:val="16"/>
          <w:lang w:val="fr-FR"/>
        </w:rPr>
        <w:t xml:space="preserve"> </w:t>
      </w:r>
      <w:r w:rsidRPr="00B22F03">
        <w:rPr>
          <w:rFonts w:ascii="Arial" w:hAnsi="Arial" w:cs="Arial"/>
          <w:sz w:val="16"/>
          <w:szCs w:val="16"/>
          <w:lang w:val="fr-FR"/>
        </w:rPr>
        <w:t>ont</w:t>
      </w:r>
      <w:r w:rsidR="00A63C63" w:rsidRPr="00B22F03">
        <w:rPr>
          <w:rFonts w:ascii="Arial" w:hAnsi="Arial" w:cs="Arial"/>
          <w:sz w:val="16"/>
          <w:szCs w:val="16"/>
          <w:lang w:val="fr-FR"/>
        </w:rPr>
        <w:t xml:space="preserve"> </w:t>
      </w:r>
      <w:r w:rsidRPr="00B22F03">
        <w:rPr>
          <w:rFonts w:ascii="Arial" w:hAnsi="Arial" w:cs="Arial"/>
          <w:sz w:val="16"/>
          <w:szCs w:val="16"/>
          <w:lang w:val="fr-FR"/>
        </w:rPr>
        <w:t>été</w:t>
      </w:r>
      <w:r w:rsidR="00A63C63" w:rsidRPr="00B22F03">
        <w:rPr>
          <w:rFonts w:ascii="Arial" w:hAnsi="Arial" w:cs="Arial"/>
          <w:sz w:val="16"/>
          <w:szCs w:val="16"/>
          <w:lang w:val="fr-FR"/>
        </w:rPr>
        <w:t xml:space="preserve"> </w:t>
      </w:r>
      <w:r w:rsidRPr="00B22F03">
        <w:rPr>
          <w:rFonts w:ascii="Arial" w:hAnsi="Arial" w:cs="Arial"/>
          <w:sz w:val="16"/>
          <w:szCs w:val="16"/>
          <w:lang w:val="fr-FR"/>
        </w:rPr>
        <w:t>satisfaites.</w:t>
      </w:r>
    </w:p>
  </w:footnote>
  <w:footnote w:id="8">
    <w:p w14:paraId="6F8B3AD7" w14:textId="0CA59EC6" w:rsidR="006F4377" w:rsidRPr="004F6857" w:rsidRDefault="006F4377" w:rsidP="00746D2B">
      <w:pPr>
        <w:pStyle w:val="Notedebasdepage"/>
        <w:ind w:left="142" w:hanging="142"/>
        <w:jc w:val="both"/>
        <w:rPr>
          <w:rFonts w:ascii="Arial" w:hAnsi="Arial"/>
          <w:sz w:val="16"/>
          <w:lang w:val="fr-FR"/>
        </w:rPr>
      </w:pPr>
      <w:r w:rsidRPr="00B22F03">
        <w:rPr>
          <w:rStyle w:val="Appelnotedebasdep"/>
          <w:rFonts w:ascii="Arial" w:hAnsi="Arial" w:cs="Arial"/>
          <w:sz w:val="16"/>
          <w:szCs w:val="16"/>
        </w:rPr>
        <w:footnoteRef/>
      </w:r>
      <w:r w:rsidR="00A63C63" w:rsidRPr="00B22F03">
        <w:rPr>
          <w:rFonts w:ascii="Arial" w:hAnsi="Arial" w:cs="Arial"/>
          <w:sz w:val="16"/>
          <w:szCs w:val="16"/>
          <w:lang w:val="fr-FR"/>
        </w:rPr>
        <w:t xml:space="preserve"> </w:t>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B22F03">
        <w:rPr>
          <w:rFonts w:ascii="Arial" w:hAnsi="Arial" w:cs="Arial"/>
          <w:sz w:val="16"/>
          <w:szCs w:val="16"/>
          <w:lang w:val="fr-FR"/>
        </w:rPr>
        <w:t xml:space="preserve"> </w:t>
      </w:r>
      <w:r w:rsidRPr="00B22F03">
        <w:rPr>
          <w:rFonts w:ascii="Arial" w:hAnsi="Arial" w:cs="Arial"/>
          <w:sz w:val="16"/>
          <w:szCs w:val="16"/>
          <w:lang w:val="fr-FR"/>
        </w:rPr>
        <w:t>:</w:t>
      </w:r>
      <w:r w:rsidR="00A63C63" w:rsidRPr="00B22F03">
        <w:rPr>
          <w:rFonts w:ascii="Arial" w:hAnsi="Arial" w:cs="Arial"/>
          <w:sz w:val="16"/>
          <w:szCs w:val="16"/>
          <w:lang w:val="fr-FR"/>
        </w:rPr>
        <w:t xml:space="preserve"> </w:t>
      </w:r>
      <w:r w:rsidR="0007343A" w:rsidRPr="00B22F03">
        <w:rPr>
          <w:rFonts w:ascii="Arial" w:hAnsi="Arial" w:cs="Arial"/>
          <w:sz w:val="16"/>
          <w:szCs w:val="16"/>
          <w:lang w:val="fr-FR"/>
        </w:rPr>
        <w:t>l</w:t>
      </w:r>
      <w:r w:rsidRPr="00B22F03">
        <w:rPr>
          <w:rFonts w:ascii="Arial" w:hAnsi="Arial" w:cs="Arial"/>
          <w:sz w:val="16"/>
          <w:szCs w:val="16"/>
          <w:lang w:val="fr-FR"/>
        </w:rPr>
        <w:t>e</w:t>
      </w:r>
      <w:r w:rsidR="00A63C63" w:rsidRPr="00B22F03">
        <w:rPr>
          <w:rFonts w:ascii="Arial" w:hAnsi="Arial" w:cs="Arial"/>
          <w:sz w:val="16"/>
          <w:szCs w:val="16"/>
          <w:lang w:val="fr-FR"/>
        </w:rPr>
        <w:t xml:space="preserve"> </w:t>
      </w:r>
      <w:r w:rsidRPr="00B22F03">
        <w:rPr>
          <w:rFonts w:ascii="Arial" w:hAnsi="Arial" w:cs="Arial"/>
          <w:sz w:val="16"/>
          <w:szCs w:val="16"/>
          <w:lang w:val="fr-FR"/>
        </w:rPr>
        <w:t>présent</w:t>
      </w:r>
      <w:r w:rsidR="00A63C63" w:rsidRPr="00B22F03">
        <w:rPr>
          <w:rFonts w:ascii="Arial" w:hAnsi="Arial" w:cs="Arial"/>
          <w:sz w:val="16"/>
          <w:szCs w:val="16"/>
          <w:lang w:val="fr-FR"/>
        </w:rPr>
        <w:t xml:space="preserve"> </w:t>
      </w:r>
      <w:r w:rsidRPr="00B22F03">
        <w:rPr>
          <w:rFonts w:ascii="Arial" w:hAnsi="Arial" w:cs="Arial"/>
          <w:sz w:val="16"/>
          <w:szCs w:val="16"/>
          <w:lang w:val="fr-FR"/>
        </w:rPr>
        <w:t>Contrat</w:t>
      </w:r>
      <w:r w:rsidR="00A63C63" w:rsidRPr="00B22F03">
        <w:rPr>
          <w:rFonts w:ascii="Arial" w:hAnsi="Arial" w:cs="Arial"/>
          <w:sz w:val="16"/>
          <w:szCs w:val="16"/>
          <w:lang w:val="fr-FR"/>
        </w:rPr>
        <w:t xml:space="preserve"> </w:t>
      </w:r>
      <w:r w:rsidRPr="00B22F03">
        <w:rPr>
          <w:rFonts w:ascii="Arial" w:hAnsi="Arial" w:cs="Arial"/>
          <w:sz w:val="16"/>
          <w:szCs w:val="16"/>
          <w:lang w:val="fr-FR"/>
        </w:rPr>
        <w:t>a</w:t>
      </w:r>
      <w:r w:rsidR="00A63C63" w:rsidRPr="00B22F03">
        <w:rPr>
          <w:rFonts w:ascii="Arial" w:hAnsi="Arial" w:cs="Arial"/>
          <w:sz w:val="16"/>
          <w:szCs w:val="16"/>
          <w:lang w:val="fr-FR"/>
        </w:rPr>
        <w:t xml:space="preserve"> </w:t>
      </w:r>
      <w:r w:rsidRPr="00B22F03">
        <w:rPr>
          <w:rFonts w:ascii="Arial" w:hAnsi="Arial" w:cs="Arial"/>
          <w:sz w:val="16"/>
          <w:szCs w:val="16"/>
          <w:lang w:val="fr-FR"/>
        </w:rPr>
        <w:t>été</w:t>
      </w:r>
      <w:r w:rsidR="00A63C63" w:rsidRPr="00B22F03">
        <w:rPr>
          <w:rFonts w:ascii="Arial" w:hAnsi="Arial" w:cs="Arial"/>
          <w:sz w:val="16"/>
          <w:szCs w:val="16"/>
          <w:lang w:val="fr-FR"/>
        </w:rPr>
        <w:t xml:space="preserve"> </w:t>
      </w:r>
      <w:r w:rsidRPr="00B22F03">
        <w:rPr>
          <w:rFonts w:ascii="Arial" w:hAnsi="Arial" w:cs="Arial"/>
          <w:sz w:val="16"/>
          <w:szCs w:val="16"/>
          <w:lang w:val="fr-FR"/>
        </w:rPr>
        <w:t>conçu</w:t>
      </w:r>
      <w:r w:rsidR="00A63C63" w:rsidRPr="00B22F03">
        <w:rPr>
          <w:rFonts w:ascii="Arial" w:hAnsi="Arial" w:cs="Arial"/>
          <w:sz w:val="16"/>
          <w:szCs w:val="16"/>
          <w:lang w:val="fr-FR"/>
        </w:rPr>
        <w:t xml:space="preserve"> </w:t>
      </w:r>
      <w:r w:rsidRPr="00B22F03">
        <w:rPr>
          <w:rFonts w:ascii="Arial" w:hAnsi="Arial" w:cs="Arial"/>
          <w:sz w:val="16"/>
          <w:szCs w:val="16"/>
          <w:lang w:val="fr-FR"/>
        </w:rPr>
        <w:t>en</w:t>
      </w:r>
      <w:r w:rsidR="00A63C63" w:rsidRPr="00B22F03">
        <w:rPr>
          <w:rFonts w:ascii="Arial" w:hAnsi="Arial" w:cs="Arial"/>
          <w:sz w:val="16"/>
          <w:szCs w:val="16"/>
          <w:lang w:val="fr-FR"/>
        </w:rPr>
        <w:t xml:space="preserve"> </w:t>
      </w:r>
      <w:r w:rsidRPr="00B22F03">
        <w:rPr>
          <w:rFonts w:ascii="Arial" w:hAnsi="Arial" w:cs="Arial"/>
          <w:sz w:val="16"/>
          <w:szCs w:val="16"/>
          <w:lang w:val="fr-FR"/>
        </w:rPr>
        <w:t>partant</w:t>
      </w:r>
      <w:r w:rsidR="00A63C63" w:rsidRPr="00B22F03">
        <w:rPr>
          <w:rFonts w:ascii="Arial" w:hAnsi="Arial" w:cs="Arial"/>
          <w:sz w:val="16"/>
          <w:szCs w:val="16"/>
          <w:lang w:val="fr-FR"/>
        </w:rPr>
        <w:t xml:space="preserve"> </w:t>
      </w:r>
      <w:r w:rsidRPr="00B22F03">
        <w:rPr>
          <w:rFonts w:ascii="Arial" w:hAnsi="Arial" w:cs="Arial"/>
          <w:sz w:val="16"/>
          <w:szCs w:val="16"/>
          <w:lang w:val="fr-FR"/>
        </w:rPr>
        <w:t>du</w:t>
      </w:r>
      <w:r w:rsidR="00A63C63" w:rsidRPr="00B22F03">
        <w:rPr>
          <w:rFonts w:ascii="Arial" w:hAnsi="Arial" w:cs="Arial"/>
          <w:sz w:val="16"/>
          <w:szCs w:val="16"/>
          <w:lang w:val="fr-FR"/>
        </w:rPr>
        <w:t xml:space="preserve"> </w:t>
      </w:r>
      <w:r w:rsidRPr="00B22F03">
        <w:rPr>
          <w:rFonts w:ascii="Arial" w:hAnsi="Arial" w:cs="Arial"/>
          <w:sz w:val="16"/>
          <w:szCs w:val="16"/>
          <w:lang w:val="fr-FR"/>
        </w:rPr>
        <w:t>principe</w:t>
      </w:r>
      <w:r w:rsidR="00A63C63" w:rsidRPr="00B22F03">
        <w:rPr>
          <w:rFonts w:ascii="Arial" w:hAnsi="Arial" w:cs="Arial"/>
          <w:sz w:val="16"/>
          <w:szCs w:val="16"/>
          <w:lang w:val="fr-FR"/>
        </w:rPr>
        <w:t xml:space="preserve"> </w:t>
      </w:r>
      <w:r w:rsidRPr="00B22F03">
        <w:rPr>
          <w:rFonts w:ascii="Arial" w:hAnsi="Arial" w:cs="Arial"/>
          <w:sz w:val="16"/>
          <w:szCs w:val="16"/>
          <w:lang w:val="fr-FR"/>
        </w:rPr>
        <w:t>qu'il</w:t>
      </w:r>
      <w:r w:rsidR="00A63C63" w:rsidRPr="00B22F03">
        <w:rPr>
          <w:rFonts w:ascii="Arial" w:hAnsi="Arial" w:cs="Arial"/>
          <w:sz w:val="16"/>
          <w:szCs w:val="16"/>
          <w:lang w:val="fr-FR"/>
        </w:rPr>
        <w:t xml:space="preserve"> </w:t>
      </w:r>
      <w:r w:rsidRPr="00B22F03">
        <w:rPr>
          <w:rFonts w:ascii="Arial" w:hAnsi="Arial" w:cs="Arial"/>
          <w:sz w:val="16"/>
          <w:szCs w:val="16"/>
          <w:lang w:val="fr-FR"/>
        </w:rPr>
        <w:t>sera</w:t>
      </w:r>
      <w:r w:rsidR="00A63C63" w:rsidRPr="00B22F03">
        <w:rPr>
          <w:rFonts w:ascii="Arial" w:hAnsi="Arial" w:cs="Arial"/>
          <w:sz w:val="16"/>
          <w:szCs w:val="16"/>
          <w:lang w:val="fr-FR"/>
        </w:rPr>
        <w:t xml:space="preserve"> </w:t>
      </w:r>
      <w:r w:rsidRPr="00B22F03">
        <w:rPr>
          <w:rFonts w:ascii="Arial" w:hAnsi="Arial" w:cs="Arial"/>
          <w:sz w:val="16"/>
          <w:szCs w:val="16"/>
          <w:lang w:val="fr-FR"/>
        </w:rPr>
        <w:t>utilisé</w:t>
      </w:r>
      <w:r w:rsidR="00A63C63" w:rsidRPr="00B22F03">
        <w:rPr>
          <w:rFonts w:ascii="Arial" w:hAnsi="Arial" w:cs="Arial"/>
          <w:sz w:val="16"/>
          <w:szCs w:val="16"/>
          <w:lang w:val="fr-FR"/>
        </w:rPr>
        <w:t xml:space="preserve"> </w:t>
      </w:r>
      <w:r w:rsidRPr="00B22F03">
        <w:rPr>
          <w:rFonts w:ascii="Arial" w:hAnsi="Arial" w:cs="Arial"/>
          <w:sz w:val="16"/>
          <w:szCs w:val="16"/>
          <w:lang w:val="fr-FR"/>
        </w:rPr>
        <w:t>dans</w:t>
      </w:r>
      <w:r w:rsidR="00A63C63" w:rsidRPr="00B22F03">
        <w:rPr>
          <w:rFonts w:ascii="Arial" w:hAnsi="Arial" w:cs="Arial"/>
          <w:sz w:val="16"/>
          <w:szCs w:val="16"/>
          <w:lang w:val="fr-FR"/>
        </w:rPr>
        <w:t xml:space="preserve"> </w:t>
      </w:r>
      <w:r w:rsidRPr="00B22F03">
        <w:rPr>
          <w:rFonts w:ascii="Arial" w:hAnsi="Arial" w:cs="Arial"/>
          <w:sz w:val="16"/>
          <w:szCs w:val="16"/>
          <w:lang w:val="fr-FR"/>
        </w:rPr>
        <w:t>le</w:t>
      </w:r>
      <w:r w:rsidR="00A63C63" w:rsidRPr="00B22F03">
        <w:rPr>
          <w:rFonts w:ascii="Arial" w:hAnsi="Arial" w:cs="Arial"/>
          <w:sz w:val="16"/>
          <w:szCs w:val="16"/>
          <w:lang w:val="fr-FR"/>
        </w:rPr>
        <w:t xml:space="preserve"> </w:t>
      </w:r>
      <w:r w:rsidRPr="00B22F03">
        <w:rPr>
          <w:rFonts w:ascii="Arial" w:hAnsi="Arial" w:cs="Arial"/>
          <w:sz w:val="16"/>
          <w:szCs w:val="16"/>
          <w:lang w:val="fr-FR"/>
        </w:rPr>
        <w:t>cadre</w:t>
      </w:r>
      <w:r w:rsidR="00A63C63" w:rsidRPr="00B22F03">
        <w:rPr>
          <w:rFonts w:ascii="Arial" w:hAnsi="Arial" w:cs="Arial"/>
          <w:sz w:val="16"/>
          <w:szCs w:val="16"/>
          <w:lang w:val="fr-FR"/>
        </w:rPr>
        <w:t xml:space="preserve"> </w:t>
      </w:r>
      <w:r w:rsidRPr="00B22F03">
        <w:rPr>
          <w:rFonts w:ascii="Arial" w:hAnsi="Arial" w:cs="Arial"/>
          <w:sz w:val="16"/>
          <w:szCs w:val="16"/>
          <w:lang w:val="fr-FR"/>
        </w:rPr>
        <w:t>des</w:t>
      </w:r>
      <w:r w:rsidR="00A63C63" w:rsidRPr="00B22F03">
        <w:rPr>
          <w:rFonts w:ascii="Arial" w:hAnsi="Arial" w:cs="Arial"/>
          <w:sz w:val="16"/>
          <w:szCs w:val="16"/>
          <w:lang w:val="fr-FR"/>
        </w:rPr>
        <w:t xml:space="preserve"> </w:t>
      </w:r>
      <w:r w:rsidRPr="00B22F03">
        <w:rPr>
          <w:rFonts w:ascii="Arial" w:hAnsi="Arial" w:cs="Arial"/>
          <w:sz w:val="16"/>
          <w:szCs w:val="16"/>
          <w:lang w:val="fr-FR"/>
        </w:rPr>
        <w:t>Modèles</w:t>
      </w:r>
      <w:r w:rsidR="00A63C63" w:rsidRPr="00B22F03">
        <w:rPr>
          <w:rFonts w:ascii="Arial" w:hAnsi="Arial" w:cs="Arial"/>
          <w:sz w:val="16"/>
          <w:szCs w:val="16"/>
          <w:lang w:val="fr-FR"/>
        </w:rPr>
        <w:t xml:space="preserve"> </w:t>
      </w:r>
      <w:r w:rsidRPr="00B22F03">
        <w:rPr>
          <w:rFonts w:ascii="Arial" w:hAnsi="Arial" w:cs="Arial"/>
          <w:sz w:val="16"/>
          <w:szCs w:val="16"/>
          <w:lang w:val="fr-FR"/>
        </w:rPr>
        <w:t>Open</w:t>
      </w:r>
      <w:r w:rsidR="00A63C63" w:rsidRPr="00B22F03">
        <w:rPr>
          <w:rFonts w:ascii="Arial" w:hAnsi="Arial" w:cs="Arial"/>
          <w:sz w:val="16"/>
          <w:szCs w:val="16"/>
          <w:lang w:val="fr-FR"/>
        </w:rPr>
        <w:t xml:space="preserve"> </w:t>
      </w:r>
      <w:r w:rsidRPr="00B22F03">
        <w:rPr>
          <w:rFonts w:ascii="Arial" w:hAnsi="Arial" w:cs="Arial"/>
          <w:sz w:val="16"/>
          <w:szCs w:val="16"/>
          <w:lang w:val="fr-FR"/>
        </w:rPr>
        <w:t>Solar</w:t>
      </w:r>
      <w:r w:rsidR="00A63C63" w:rsidRPr="00B22F03">
        <w:rPr>
          <w:rFonts w:ascii="Arial" w:hAnsi="Arial" w:cs="Arial"/>
          <w:sz w:val="16"/>
          <w:szCs w:val="16"/>
          <w:lang w:val="fr-FR"/>
        </w:rPr>
        <w:t xml:space="preserve"> </w:t>
      </w:r>
      <w:r w:rsidRPr="00B22F03">
        <w:rPr>
          <w:rFonts w:ascii="Arial" w:hAnsi="Arial" w:cs="Arial"/>
          <w:sz w:val="16"/>
          <w:szCs w:val="16"/>
          <w:lang w:val="fr-FR"/>
        </w:rPr>
        <w:t>Contracts</w:t>
      </w:r>
      <w:r w:rsidR="00A63C63" w:rsidRPr="00B22F03">
        <w:rPr>
          <w:rFonts w:ascii="Arial" w:hAnsi="Arial" w:cs="Arial"/>
          <w:sz w:val="16"/>
          <w:szCs w:val="16"/>
          <w:lang w:val="fr-FR"/>
        </w:rPr>
        <w:t xml:space="preserve"> </w:t>
      </w:r>
      <w:r w:rsidRPr="00B22F03">
        <w:rPr>
          <w:rFonts w:ascii="Arial" w:hAnsi="Arial" w:cs="Arial"/>
          <w:sz w:val="16"/>
          <w:szCs w:val="16"/>
          <w:lang w:val="fr-FR"/>
        </w:rPr>
        <w:t>IRENA-TWI</w:t>
      </w:r>
      <w:r w:rsidR="00A63C63" w:rsidRPr="00B22F03">
        <w:rPr>
          <w:rFonts w:ascii="Arial" w:hAnsi="Arial" w:cs="Arial"/>
          <w:sz w:val="16"/>
          <w:szCs w:val="16"/>
          <w:lang w:val="fr-FR"/>
        </w:rPr>
        <w:t xml:space="preserve"> </w:t>
      </w:r>
      <w:r w:rsidRPr="00B22F03">
        <w:rPr>
          <w:rFonts w:ascii="Arial" w:hAnsi="Arial" w:cs="Arial"/>
          <w:sz w:val="16"/>
          <w:szCs w:val="16"/>
          <w:lang w:val="fr-FR"/>
        </w:rPr>
        <w:t>et</w:t>
      </w:r>
      <w:r w:rsidR="00A63C63" w:rsidRPr="00B22F03">
        <w:rPr>
          <w:rFonts w:ascii="Arial" w:hAnsi="Arial" w:cs="Arial"/>
          <w:sz w:val="16"/>
          <w:szCs w:val="16"/>
          <w:lang w:val="fr-FR"/>
        </w:rPr>
        <w:t xml:space="preserve"> </w:t>
      </w:r>
      <w:r w:rsidRPr="00B22F03">
        <w:rPr>
          <w:rFonts w:ascii="Arial" w:hAnsi="Arial" w:cs="Arial"/>
          <w:sz w:val="16"/>
          <w:szCs w:val="16"/>
          <w:lang w:val="fr-FR"/>
        </w:rPr>
        <w:t>que,</w:t>
      </w:r>
      <w:r w:rsidR="00A63C63" w:rsidRPr="00B22F03">
        <w:rPr>
          <w:rFonts w:ascii="Arial" w:hAnsi="Arial" w:cs="Arial"/>
          <w:sz w:val="16"/>
          <w:szCs w:val="16"/>
          <w:lang w:val="fr-FR"/>
        </w:rPr>
        <w:t xml:space="preserve"> </w:t>
      </w:r>
      <w:r w:rsidRPr="00B22F03">
        <w:rPr>
          <w:rFonts w:ascii="Arial" w:hAnsi="Arial" w:cs="Arial"/>
          <w:sz w:val="16"/>
          <w:szCs w:val="16"/>
          <w:lang w:val="fr-FR"/>
        </w:rPr>
        <w:t>par</w:t>
      </w:r>
      <w:r w:rsidR="00A63C63" w:rsidRPr="00B22F03">
        <w:rPr>
          <w:rFonts w:ascii="Arial" w:hAnsi="Arial" w:cs="Arial"/>
          <w:sz w:val="16"/>
          <w:szCs w:val="16"/>
          <w:lang w:val="fr-FR"/>
        </w:rPr>
        <w:t xml:space="preserve"> </w:t>
      </w:r>
      <w:r w:rsidRPr="00B22F03">
        <w:rPr>
          <w:rFonts w:ascii="Arial" w:hAnsi="Arial" w:cs="Arial"/>
          <w:sz w:val="16"/>
          <w:szCs w:val="16"/>
          <w:lang w:val="fr-FR"/>
        </w:rPr>
        <w:t>conséquent,</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termes</w:t>
      </w:r>
      <w:r w:rsidR="00A63C63" w:rsidRPr="00B22F03">
        <w:rPr>
          <w:rFonts w:ascii="Arial" w:hAnsi="Arial" w:cs="Arial"/>
          <w:sz w:val="16"/>
          <w:szCs w:val="16"/>
          <w:lang w:val="fr-FR"/>
        </w:rPr>
        <w:t xml:space="preserve"> </w:t>
      </w:r>
      <w:r w:rsidRPr="00B22F03">
        <w:rPr>
          <w:rFonts w:ascii="Arial" w:hAnsi="Arial" w:cs="Arial"/>
          <w:sz w:val="16"/>
          <w:szCs w:val="16"/>
          <w:lang w:val="fr-FR"/>
        </w:rPr>
        <w:t>du</w:t>
      </w:r>
      <w:r w:rsidR="00A63C63" w:rsidRPr="00B22F03">
        <w:rPr>
          <w:rFonts w:ascii="Arial" w:hAnsi="Arial" w:cs="Arial"/>
          <w:sz w:val="16"/>
          <w:szCs w:val="16"/>
          <w:lang w:val="fr-FR"/>
        </w:rPr>
        <w:t xml:space="preserve"> </w:t>
      </w:r>
      <w:r w:rsidRPr="00B22F03">
        <w:rPr>
          <w:rFonts w:ascii="Arial" w:hAnsi="Arial" w:cs="Arial"/>
          <w:sz w:val="16"/>
          <w:szCs w:val="16"/>
          <w:lang w:val="fr-FR"/>
        </w:rPr>
        <w:t>Contrat</w:t>
      </w:r>
      <w:r w:rsidR="00A63C63" w:rsidRPr="00B22F03">
        <w:rPr>
          <w:rFonts w:ascii="Arial" w:hAnsi="Arial" w:cs="Arial"/>
          <w:sz w:val="16"/>
          <w:szCs w:val="16"/>
          <w:lang w:val="fr-FR"/>
        </w:rPr>
        <w:t xml:space="preserve"> </w:t>
      </w:r>
      <w:r w:rsidRPr="00B22F03">
        <w:rPr>
          <w:rFonts w:ascii="Arial" w:hAnsi="Arial" w:cs="Arial"/>
          <w:sz w:val="16"/>
          <w:szCs w:val="16"/>
          <w:lang w:val="fr-FR"/>
        </w:rPr>
        <w:t>d'Achat</w:t>
      </w:r>
      <w:r w:rsidR="00A63C63" w:rsidRPr="00B22F03">
        <w:rPr>
          <w:rFonts w:ascii="Arial" w:hAnsi="Arial" w:cs="Arial"/>
          <w:sz w:val="16"/>
          <w:szCs w:val="16"/>
          <w:lang w:val="fr-FR"/>
        </w:rPr>
        <w:t xml:space="preserve"> </w:t>
      </w:r>
      <w:r w:rsidRPr="00B22F03">
        <w:rPr>
          <w:rFonts w:ascii="Arial" w:hAnsi="Arial" w:cs="Arial"/>
          <w:sz w:val="16"/>
          <w:szCs w:val="16"/>
          <w:lang w:val="fr-FR"/>
        </w:rPr>
        <w:t>d'Électricité</w:t>
      </w:r>
      <w:r w:rsidR="00A63C63" w:rsidRPr="00B22F03">
        <w:rPr>
          <w:rFonts w:ascii="Arial" w:hAnsi="Arial" w:cs="Arial"/>
          <w:sz w:val="16"/>
          <w:szCs w:val="16"/>
          <w:lang w:val="fr-FR"/>
        </w:rPr>
        <w:t xml:space="preserve"> </w:t>
      </w:r>
      <w:r w:rsidRPr="00B22F03">
        <w:rPr>
          <w:rFonts w:ascii="Arial" w:hAnsi="Arial" w:cs="Arial"/>
          <w:sz w:val="16"/>
          <w:szCs w:val="16"/>
          <w:lang w:val="fr-FR"/>
        </w:rPr>
        <w:t>seront</w:t>
      </w:r>
      <w:r w:rsidR="00A63C63" w:rsidRPr="00B22F03">
        <w:rPr>
          <w:rFonts w:ascii="Arial" w:hAnsi="Arial" w:cs="Arial"/>
          <w:sz w:val="16"/>
          <w:szCs w:val="16"/>
          <w:lang w:val="fr-FR"/>
        </w:rPr>
        <w:t xml:space="preserve"> </w:t>
      </w:r>
      <w:r w:rsidRPr="00B22F03">
        <w:rPr>
          <w:rFonts w:ascii="Arial" w:hAnsi="Arial" w:cs="Arial"/>
          <w:sz w:val="16"/>
          <w:szCs w:val="16"/>
          <w:lang w:val="fr-FR"/>
        </w:rPr>
        <w:t>repris</w:t>
      </w:r>
      <w:r w:rsidR="00A63C63" w:rsidRPr="00B22F03">
        <w:rPr>
          <w:rFonts w:ascii="Arial" w:hAnsi="Arial" w:cs="Arial"/>
          <w:sz w:val="16"/>
          <w:szCs w:val="16"/>
          <w:lang w:val="fr-FR"/>
        </w:rPr>
        <w:t xml:space="preserve"> </w:t>
      </w:r>
      <w:r w:rsidRPr="00B22F03">
        <w:rPr>
          <w:rFonts w:ascii="Arial" w:hAnsi="Arial" w:cs="Arial"/>
          <w:sz w:val="16"/>
          <w:szCs w:val="16"/>
          <w:lang w:val="fr-FR"/>
        </w:rPr>
        <w:t>dans</w:t>
      </w:r>
      <w:r w:rsidR="00A63C63" w:rsidRPr="00B22F03">
        <w:rPr>
          <w:rFonts w:ascii="Arial" w:hAnsi="Arial" w:cs="Arial"/>
          <w:sz w:val="16"/>
          <w:szCs w:val="16"/>
          <w:lang w:val="fr-FR"/>
        </w:rPr>
        <w:t xml:space="preserve"> </w:t>
      </w:r>
      <w:r w:rsidRPr="00B22F03">
        <w:rPr>
          <w:rFonts w:ascii="Arial" w:hAnsi="Arial" w:cs="Arial"/>
          <w:sz w:val="16"/>
          <w:szCs w:val="16"/>
          <w:lang w:val="fr-FR"/>
        </w:rPr>
        <w:t>d'autres</w:t>
      </w:r>
      <w:r w:rsidR="00A63C63" w:rsidRPr="00B22F03">
        <w:rPr>
          <w:rFonts w:ascii="Arial" w:hAnsi="Arial" w:cs="Arial"/>
          <w:sz w:val="16"/>
          <w:szCs w:val="16"/>
          <w:lang w:val="fr-FR"/>
        </w:rPr>
        <w:t xml:space="preserve"> </w:t>
      </w:r>
      <w:r w:rsidRPr="00B22F03">
        <w:rPr>
          <w:rFonts w:ascii="Arial" w:hAnsi="Arial" w:cs="Arial"/>
          <w:sz w:val="16"/>
          <w:szCs w:val="16"/>
          <w:lang w:val="fr-FR"/>
        </w:rPr>
        <w:t>Contrats</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Projet.</w:t>
      </w:r>
      <w:r w:rsidR="00A63C63" w:rsidRPr="00B22F03">
        <w:rPr>
          <w:rFonts w:ascii="Arial" w:hAnsi="Arial" w:cs="Arial"/>
          <w:sz w:val="16"/>
          <w:szCs w:val="16"/>
          <w:lang w:val="fr-FR"/>
        </w:rPr>
        <w:t xml:space="preserve"> </w:t>
      </w:r>
      <w:r w:rsidRPr="00B22F03">
        <w:rPr>
          <w:rFonts w:ascii="Arial" w:hAnsi="Arial" w:cs="Arial"/>
          <w:sz w:val="16"/>
          <w:szCs w:val="16"/>
          <w:lang w:val="fr-FR"/>
        </w:rPr>
        <w:t>Dans</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mesure</w:t>
      </w:r>
      <w:r w:rsidR="00A63C63" w:rsidRPr="00B22F03">
        <w:rPr>
          <w:rFonts w:ascii="Arial" w:hAnsi="Arial" w:cs="Arial"/>
          <w:sz w:val="16"/>
          <w:szCs w:val="16"/>
          <w:lang w:val="fr-FR"/>
        </w:rPr>
        <w:t xml:space="preserve"> </w:t>
      </w:r>
      <w:r w:rsidRPr="00B22F03">
        <w:rPr>
          <w:rFonts w:ascii="Arial" w:hAnsi="Arial" w:cs="Arial"/>
          <w:sz w:val="16"/>
          <w:szCs w:val="16"/>
          <w:lang w:val="fr-FR"/>
        </w:rPr>
        <w:t>où</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Modèles</w:t>
      </w:r>
      <w:r w:rsidR="00A63C63" w:rsidRPr="00B22F03">
        <w:rPr>
          <w:rFonts w:ascii="Arial" w:hAnsi="Arial" w:cs="Arial"/>
          <w:sz w:val="16"/>
          <w:szCs w:val="16"/>
          <w:lang w:val="fr-FR"/>
        </w:rPr>
        <w:t xml:space="preserve"> </w:t>
      </w:r>
      <w:r w:rsidRPr="00B22F03">
        <w:rPr>
          <w:rFonts w:ascii="Arial" w:hAnsi="Arial" w:cs="Arial"/>
          <w:sz w:val="16"/>
          <w:szCs w:val="16"/>
          <w:lang w:val="fr-FR"/>
        </w:rPr>
        <w:t>Open</w:t>
      </w:r>
      <w:r w:rsidR="00A63C63" w:rsidRPr="00B22F03">
        <w:rPr>
          <w:rFonts w:ascii="Arial" w:hAnsi="Arial" w:cs="Arial"/>
          <w:sz w:val="16"/>
          <w:szCs w:val="16"/>
          <w:lang w:val="fr-FR"/>
        </w:rPr>
        <w:t xml:space="preserve"> </w:t>
      </w:r>
      <w:r w:rsidRPr="00B22F03">
        <w:rPr>
          <w:rFonts w:ascii="Arial" w:hAnsi="Arial" w:cs="Arial"/>
          <w:sz w:val="16"/>
          <w:szCs w:val="16"/>
          <w:lang w:val="fr-FR"/>
        </w:rPr>
        <w:t>Solar</w:t>
      </w:r>
      <w:r w:rsidR="00A63C63" w:rsidRPr="00B22F03">
        <w:rPr>
          <w:rFonts w:ascii="Arial" w:hAnsi="Arial" w:cs="Arial"/>
          <w:sz w:val="16"/>
          <w:szCs w:val="16"/>
          <w:lang w:val="fr-FR"/>
        </w:rPr>
        <w:t xml:space="preserve"> </w:t>
      </w:r>
      <w:r w:rsidRPr="00B22F03">
        <w:rPr>
          <w:rFonts w:ascii="Arial" w:hAnsi="Arial" w:cs="Arial"/>
          <w:sz w:val="16"/>
          <w:szCs w:val="16"/>
          <w:lang w:val="fr-FR"/>
        </w:rPr>
        <w:t>Contracts</w:t>
      </w:r>
      <w:r w:rsidR="00A63C63" w:rsidRPr="00B22F03">
        <w:rPr>
          <w:rFonts w:ascii="Arial" w:hAnsi="Arial" w:cs="Arial"/>
          <w:sz w:val="16"/>
          <w:szCs w:val="16"/>
          <w:lang w:val="fr-FR"/>
        </w:rPr>
        <w:t xml:space="preserve"> </w:t>
      </w:r>
      <w:r w:rsidRPr="00B22F03">
        <w:rPr>
          <w:rFonts w:ascii="Arial" w:hAnsi="Arial" w:cs="Arial"/>
          <w:sz w:val="16"/>
          <w:szCs w:val="16"/>
          <w:lang w:val="fr-FR"/>
        </w:rPr>
        <w:t>IRENA-TWI</w:t>
      </w:r>
      <w:r w:rsidR="00A63C63" w:rsidRPr="00B22F03">
        <w:rPr>
          <w:rFonts w:ascii="Arial" w:hAnsi="Arial" w:cs="Arial"/>
          <w:sz w:val="16"/>
          <w:szCs w:val="16"/>
          <w:lang w:val="fr-FR"/>
        </w:rPr>
        <w:t xml:space="preserve"> </w:t>
      </w:r>
      <w:r w:rsidRPr="00B22F03">
        <w:rPr>
          <w:rFonts w:ascii="Arial" w:hAnsi="Arial" w:cs="Arial"/>
          <w:sz w:val="16"/>
          <w:szCs w:val="16"/>
          <w:lang w:val="fr-FR"/>
        </w:rPr>
        <w:t>ne</w:t>
      </w:r>
      <w:r w:rsidR="00A63C63" w:rsidRPr="00B22F03">
        <w:rPr>
          <w:rFonts w:ascii="Arial" w:hAnsi="Arial" w:cs="Arial"/>
          <w:sz w:val="16"/>
          <w:szCs w:val="16"/>
          <w:lang w:val="fr-FR"/>
        </w:rPr>
        <w:t xml:space="preserve"> </w:t>
      </w:r>
      <w:r w:rsidRPr="00B22F03">
        <w:rPr>
          <w:rFonts w:ascii="Arial" w:hAnsi="Arial" w:cs="Arial"/>
          <w:sz w:val="16"/>
          <w:szCs w:val="16"/>
          <w:lang w:val="fr-FR"/>
        </w:rPr>
        <w:t>sont</w:t>
      </w:r>
      <w:r w:rsidR="00A63C63" w:rsidRPr="00B22F03">
        <w:rPr>
          <w:rFonts w:ascii="Arial" w:hAnsi="Arial" w:cs="Arial"/>
          <w:sz w:val="16"/>
          <w:szCs w:val="16"/>
          <w:lang w:val="fr-FR"/>
        </w:rPr>
        <w:t xml:space="preserve"> </w:t>
      </w:r>
      <w:r w:rsidRPr="00B22F03">
        <w:rPr>
          <w:rFonts w:ascii="Arial" w:hAnsi="Arial" w:cs="Arial"/>
          <w:sz w:val="16"/>
          <w:szCs w:val="16"/>
          <w:lang w:val="fr-FR"/>
        </w:rPr>
        <w:t>pas</w:t>
      </w:r>
      <w:r w:rsidR="00A63C63" w:rsidRPr="00B22F03">
        <w:rPr>
          <w:rFonts w:ascii="Arial" w:hAnsi="Arial" w:cs="Arial"/>
          <w:sz w:val="16"/>
          <w:szCs w:val="16"/>
          <w:lang w:val="fr-FR"/>
        </w:rPr>
        <w:t xml:space="preserve"> </w:t>
      </w:r>
      <w:r w:rsidRPr="00B22F03">
        <w:rPr>
          <w:rFonts w:ascii="Arial" w:hAnsi="Arial" w:cs="Arial"/>
          <w:sz w:val="16"/>
          <w:szCs w:val="16"/>
          <w:lang w:val="fr-FR"/>
        </w:rPr>
        <w:t>utilisés</w:t>
      </w:r>
      <w:r w:rsidR="00A63C63" w:rsidRPr="00B22F03">
        <w:rPr>
          <w:rFonts w:ascii="Arial" w:hAnsi="Arial" w:cs="Arial"/>
          <w:sz w:val="16"/>
          <w:szCs w:val="16"/>
          <w:lang w:val="fr-FR"/>
        </w:rPr>
        <w:t xml:space="preserve"> </w:t>
      </w:r>
      <w:r w:rsidRPr="00B22F03">
        <w:rPr>
          <w:rFonts w:ascii="Arial" w:hAnsi="Arial" w:cs="Arial"/>
          <w:sz w:val="16"/>
          <w:szCs w:val="16"/>
          <w:lang w:val="fr-FR"/>
        </w:rPr>
        <w:t>ou</w:t>
      </w:r>
      <w:r w:rsidR="00A63C63" w:rsidRPr="00B22F03">
        <w:rPr>
          <w:rFonts w:ascii="Arial" w:hAnsi="Arial" w:cs="Arial"/>
          <w:sz w:val="16"/>
          <w:szCs w:val="16"/>
          <w:lang w:val="fr-FR"/>
        </w:rPr>
        <w:t xml:space="preserve"> </w:t>
      </w:r>
      <w:r w:rsidRPr="00B22F03">
        <w:rPr>
          <w:rFonts w:ascii="Arial" w:hAnsi="Arial" w:cs="Arial"/>
          <w:sz w:val="16"/>
          <w:szCs w:val="16"/>
          <w:lang w:val="fr-FR"/>
        </w:rPr>
        <w:t>sont</w:t>
      </w:r>
      <w:r w:rsidR="00A63C63" w:rsidRPr="00B22F03">
        <w:rPr>
          <w:rFonts w:ascii="Arial" w:hAnsi="Arial" w:cs="Arial"/>
          <w:sz w:val="16"/>
          <w:szCs w:val="16"/>
          <w:lang w:val="fr-FR"/>
        </w:rPr>
        <w:t xml:space="preserve"> </w:t>
      </w:r>
      <w:r w:rsidRPr="00B22F03">
        <w:rPr>
          <w:rFonts w:ascii="Arial" w:hAnsi="Arial" w:cs="Arial"/>
          <w:sz w:val="16"/>
          <w:szCs w:val="16"/>
          <w:lang w:val="fr-FR"/>
        </w:rPr>
        <w:t>utilisés</w:t>
      </w:r>
      <w:r w:rsidR="00A63C63" w:rsidRPr="00B22F03">
        <w:rPr>
          <w:rFonts w:ascii="Arial" w:hAnsi="Arial" w:cs="Arial"/>
          <w:sz w:val="16"/>
          <w:szCs w:val="16"/>
          <w:lang w:val="fr-FR"/>
        </w:rPr>
        <w:t xml:space="preserve"> </w:t>
      </w:r>
      <w:r w:rsidRPr="00B22F03">
        <w:rPr>
          <w:rFonts w:ascii="Arial" w:hAnsi="Arial" w:cs="Arial"/>
          <w:sz w:val="16"/>
          <w:szCs w:val="16"/>
          <w:lang w:val="fr-FR"/>
        </w:rPr>
        <w:t>mais</w:t>
      </w:r>
      <w:r w:rsidR="00A63C63" w:rsidRPr="00B22F03">
        <w:rPr>
          <w:rFonts w:ascii="Arial" w:hAnsi="Arial" w:cs="Arial"/>
          <w:sz w:val="16"/>
          <w:szCs w:val="16"/>
          <w:lang w:val="fr-FR"/>
        </w:rPr>
        <w:t xml:space="preserve"> </w:t>
      </w:r>
      <w:r w:rsidRPr="00B22F03">
        <w:rPr>
          <w:rFonts w:ascii="Arial" w:hAnsi="Arial" w:cs="Arial"/>
          <w:sz w:val="16"/>
          <w:szCs w:val="16"/>
          <w:lang w:val="fr-FR"/>
        </w:rPr>
        <w:t>sous</w:t>
      </w:r>
      <w:r w:rsidR="00A63C63" w:rsidRPr="00B22F03">
        <w:rPr>
          <w:rFonts w:ascii="Arial" w:hAnsi="Arial" w:cs="Arial"/>
          <w:sz w:val="16"/>
          <w:szCs w:val="16"/>
          <w:lang w:val="fr-FR"/>
        </w:rPr>
        <w:t xml:space="preserve"> </w:t>
      </w:r>
      <w:r w:rsidRPr="00B22F03">
        <w:rPr>
          <w:rFonts w:ascii="Arial" w:hAnsi="Arial" w:cs="Arial"/>
          <w:sz w:val="16"/>
          <w:szCs w:val="16"/>
          <w:lang w:val="fr-FR"/>
        </w:rPr>
        <w:t>une</w:t>
      </w:r>
      <w:r w:rsidR="00A63C63" w:rsidRPr="00B22F03">
        <w:rPr>
          <w:rFonts w:ascii="Arial" w:hAnsi="Arial" w:cs="Arial"/>
          <w:sz w:val="16"/>
          <w:szCs w:val="16"/>
          <w:lang w:val="fr-FR"/>
        </w:rPr>
        <w:t xml:space="preserve"> </w:t>
      </w:r>
      <w:r w:rsidRPr="00B22F03">
        <w:rPr>
          <w:rFonts w:ascii="Arial" w:hAnsi="Arial" w:cs="Arial"/>
          <w:sz w:val="16"/>
          <w:szCs w:val="16"/>
          <w:lang w:val="fr-FR"/>
        </w:rPr>
        <w:t>forme</w:t>
      </w:r>
      <w:r w:rsidR="00A63C63" w:rsidRPr="00B22F03">
        <w:rPr>
          <w:rFonts w:ascii="Arial" w:hAnsi="Arial" w:cs="Arial"/>
          <w:sz w:val="16"/>
          <w:szCs w:val="16"/>
          <w:lang w:val="fr-FR"/>
        </w:rPr>
        <w:t xml:space="preserve"> </w:t>
      </w:r>
      <w:r w:rsidRPr="00B22F03">
        <w:rPr>
          <w:rFonts w:ascii="Arial" w:hAnsi="Arial" w:cs="Arial"/>
          <w:sz w:val="16"/>
          <w:szCs w:val="16"/>
          <w:lang w:val="fr-FR"/>
        </w:rPr>
        <w:t>modifiée,</w:t>
      </w:r>
      <w:r w:rsidR="00A63C63" w:rsidRPr="00B22F03">
        <w:rPr>
          <w:rFonts w:ascii="Arial" w:hAnsi="Arial" w:cs="Arial"/>
          <w:sz w:val="16"/>
          <w:szCs w:val="16"/>
          <w:lang w:val="fr-FR"/>
        </w:rPr>
        <w:t xml:space="preserve"> </w:t>
      </w:r>
      <w:r w:rsidR="005900B3" w:rsidRPr="00B22F03">
        <w:rPr>
          <w:rFonts w:ascii="Arial" w:hAnsi="Arial" w:cs="Arial"/>
          <w:sz w:val="16"/>
          <w:szCs w:val="16"/>
          <w:lang w:val="fr-FR"/>
        </w:rPr>
        <w:t>le</w:t>
      </w:r>
      <w:r w:rsidR="00A63C63" w:rsidRPr="00B22F03">
        <w:rPr>
          <w:rFonts w:ascii="Arial" w:hAnsi="Arial" w:cs="Arial"/>
          <w:sz w:val="16"/>
          <w:szCs w:val="16"/>
          <w:lang w:val="fr-FR"/>
        </w:rPr>
        <w:t xml:space="preserve"> </w:t>
      </w:r>
      <w:r w:rsidR="005900B3" w:rsidRPr="00B22F03">
        <w:rPr>
          <w:rFonts w:ascii="Arial" w:hAnsi="Arial" w:cs="Arial"/>
          <w:sz w:val="16"/>
          <w:szCs w:val="16"/>
          <w:lang w:val="fr-FR"/>
        </w:rPr>
        <w:t>Contrat</w:t>
      </w:r>
      <w:r w:rsidR="00A63C63" w:rsidRPr="00B22F03">
        <w:rPr>
          <w:rFonts w:ascii="Arial" w:hAnsi="Arial" w:cs="Arial"/>
          <w:sz w:val="16"/>
          <w:szCs w:val="16"/>
          <w:lang w:val="fr-FR"/>
        </w:rPr>
        <w:t xml:space="preserve"> </w:t>
      </w:r>
      <w:r w:rsidRPr="00B22F03">
        <w:rPr>
          <w:rFonts w:ascii="Arial" w:hAnsi="Arial" w:cs="Arial"/>
          <w:sz w:val="16"/>
          <w:szCs w:val="16"/>
          <w:lang w:val="fr-FR"/>
        </w:rPr>
        <w:t>devra</w:t>
      </w:r>
      <w:r w:rsidR="00A63C63" w:rsidRPr="00B22F03">
        <w:rPr>
          <w:rFonts w:ascii="Arial" w:hAnsi="Arial" w:cs="Arial"/>
          <w:sz w:val="16"/>
          <w:szCs w:val="16"/>
          <w:lang w:val="fr-FR"/>
        </w:rPr>
        <w:t xml:space="preserve"> </w:t>
      </w:r>
      <w:r w:rsidRPr="00B22F03">
        <w:rPr>
          <w:rFonts w:ascii="Arial" w:hAnsi="Arial" w:cs="Arial"/>
          <w:sz w:val="16"/>
          <w:szCs w:val="16"/>
          <w:lang w:val="fr-FR"/>
        </w:rPr>
        <w:t>être</w:t>
      </w:r>
      <w:r w:rsidR="00A63C63" w:rsidRPr="00B22F03">
        <w:rPr>
          <w:rFonts w:ascii="Arial" w:hAnsi="Arial" w:cs="Arial"/>
          <w:sz w:val="16"/>
          <w:szCs w:val="16"/>
          <w:lang w:val="fr-FR"/>
        </w:rPr>
        <w:t xml:space="preserve"> </w:t>
      </w:r>
      <w:r w:rsidRPr="00B22F03">
        <w:rPr>
          <w:rFonts w:ascii="Arial" w:hAnsi="Arial" w:cs="Arial"/>
          <w:sz w:val="16"/>
          <w:szCs w:val="16"/>
          <w:lang w:val="fr-FR"/>
        </w:rPr>
        <w:t>révisé</w:t>
      </w:r>
      <w:r w:rsidR="00A63C63" w:rsidRPr="00B22F03">
        <w:rPr>
          <w:rFonts w:ascii="Arial" w:hAnsi="Arial" w:cs="Arial"/>
          <w:sz w:val="16"/>
          <w:szCs w:val="16"/>
          <w:lang w:val="fr-FR"/>
        </w:rPr>
        <w:t xml:space="preserve"> </w:t>
      </w:r>
      <w:r w:rsidRPr="00B22F03">
        <w:rPr>
          <w:rFonts w:ascii="Arial" w:hAnsi="Arial" w:cs="Arial"/>
          <w:sz w:val="16"/>
          <w:szCs w:val="16"/>
          <w:lang w:val="fr-FR"/>
        </w:rPr>
        <w:t>en</w:t>
      </w:r>
      <w:r w:rsidR="00A63C63" w:rsidRPr="00B22F03">
        <w:rPr>
          <w:rFonts w:ascii="Arial" w:hAnsi="Arial" w:cs="Arial"/>
          <w:sz w:val="16"/>
          <w:szCs w:val="16"/>
          <w:lang w:val="fr-FR"/>
        </w:rPr>
        <w:t xml:space="preserve"> </w:t>
      </w:r>
      <w:r w:rsidRPr="00B22F03">
        <w:rPr>
          <w:rFonts w:ascii="Arial" w:hAnsi="Arial" w:cs="Arial"/>
          <w:sz w:val="16"/>
          <w:szCs w:val="16"/>
          <w:lang w:val="fr-FR"/>
        </w:rPr>
        <w:t>conséquence.</w:t>
      </w:r>
    </w:p>
  </w:footnote>
  <w:footnote w:id="9">
    <w:p w14:paraId="5FFD6C65" w14:textId="7A24548B" w:rsidR="002C4818" w:rsidRPr="008E2795" w:rsidRDefault="002C4818" w:rsidP="003F1546">
      <w:pPr>
        <w:pStyle w:val="Notedebasdepage"/>
        <w:jc w:val="both"/>
        <w:rPr>
          <w:lang w:val="fr-FR"/>
        </w:rPr>
      </w:pPr>
    </w:p>
  </w:footnote>
  <w:footnote w:id="10">
    <w:p w14:paraId="0E7E26C2" w14:textId="77777777" w:rsidR="008E2795" w:rsidRPr="00EC0B4F" w:rsidRDefault="008E2795" w:rsidP="003F1546">
      <w:pPr>
        <w:pStyle w:val="Notedebasdepage"/>
        <w:jc w:val="both"/>
        <w:rPr>
          <w:lang w:val="fr-FR"/>
        </w:rPr>
      </w:pPr>
      <w:r w:rsidRPr="008441B4">
        <w:rPr>
          <w:rStyle w:val="Appelnotedebasdep"/>
          <w:rFonts w:ascii="Arial" w:hAnsi="Arial" w:cs="Arial"/>
          <w:sz w:val="16"/>
          <w:szCs w:val="16"/>
        </w:rPr>
        <w:footnoteRef/>
      </w:r>
      <w:r w:rsidR="003F1546">
        <w:rPr>
          <w:rFonts w:ascii="Arial" w:hAnsi="Arial" w:cs="Arial"/>
          <w:b/>
          <w:bCs/>
          <w:sz w:val="16"/>
          <w:szCs w:val="16"/>
          <w:lang w:val="fr-FR"/>
        </w:rPr>
        <w:t xml:space="preserve"> </w:t>
      </w:r>
      <w:r w:rsidRPr="00EC0B4F">
        <w:rPr>
          <w:rFonts w:ascii="Arial" w:hAnsi="Arial" w:cs="Arial"/>
          <w:b/>
          <w:bCs/>
          <w:sz w:val="16"/>
          <w:szCs w:val="16"/>
          <w:lang w:val="fr-FR"/>
        </w:rPr>
        <w:t xml:space="preserve">Note à l’utilisateur </w:t>
      </w:r>
      <w:r w:rsidRPr="003F1546">
        <w:rPr>
          <w:rFonts w:ascii="Arial" w:hAnsi="Arial" w:cs="Arial"/>
          <w:color w:val="000000" w:themeColor="text1"/>
          <w:sz w:val="16"/>
          <w:szCs w:val="16"/>
          <w:lang w:val="fr-FR"/>
        </w:rPr>
        <w:t>:</w:t>
      </w:r>
      <w:r w:rsidRPr="003F1546">
        <w:rPr>
          <w:rFonts w:ascii="Arial" w:hAnsi="Arial" w:cs="Arial"/>
          <w:b/>
          <w:bCs/>
          <w:color w:val="000000" w:themeColor="text1"/>
          <w:sz w:val="16"/>
          <w:szCs w:val="16"/>
          <w:lang w:val="fr-FR"/>
        </w:rPr>
        <w:t xml:space="preserve"> </w:t>
      </w:r>
      <w:r w:rsidR="003F1546">
        <w:rPr>
          <w:rFonts w:ascii="Arial" w:hAnsi="Arial" w:cs="Arial"/>
          <w:color w:val="000000" w:themeColor="text1"/>
          <w:sz w:val="16"/>
          <w:szCs w:val="16"/>
          <w:lang w:val="fr-FR"/>
        </w:rPr>
        <w:t>s</w:t>
      </w:r>
      <w:r w:rsidR="00EC0B4F" w:rsidRPr="003F1546">
        <w:rPr>
          <w:rFonts w:ascii="Arial" w:hAnsi="Arial" w:cs="Arial"/>
          <w:color w:val="000000" w:themeColor="text1"/>
          <w:sz w:val="16"/>
          <w:szCs w:val="16"/>
          <w:lang w:val="fr-FR"/>
        </w:rPr>
        <w:t xml:space="preserve">ous </w:t>
      </w:r>
      <w:r w:rsidR="003F1546" w:rsidRPr="003F1546">
        <w:rPr>
          <w:rFonts w:ascii="Arial" w:hAnsi="Arial" w:cs="Arial"/>
          <w:color w:val="000000" w:themeColor="text1"/>
          <w:sz w:val="16"/>
          <w:szCs w:val="16"/>
          <w:lang w:val="fr-FR"/>
        </w:rPr>
        <w:t>réserve</w:t>
      </w:r>
      <w:r w:rsidR="00EC0B4F" w:rsidRPr="003F1546">
        <w:rPr>
          <w:rFonts w:ascii="Arial" w:hAnsi="Arial" w:cs="Arial"/>
          <w:color w:val="000000" w:themeColor="text1"/>
          <w:sz w:val="16"/>
          <w:szCs w:val="16"/>
          <w:lang w:val="fr-FR"/>
        </w:rPr>
        <w:t xml:space="preserve"> de la prise en compte du </w:t>
      </w:r>
      <w:r w:rsidR="003F1546" w:rsidRPr="003F1546">
        <w:rPr>
          <w:rFonts w:ascii="Arial" w:hAnsi="Arial" w:cs="Arial"/>
          <w:color w:val="000000" w:themeColor="text1"/>
          <w:sz w:val="16"/>
          <w:szCs w:val="16"/>
          <w:lang w:val="fr-FR"/>
        </w:rPr>
        <w:t>caractère</w:t>
      </w:r>
      <w:r w:rsidR="00EC0B4F" w:rsidRPr="003F1546">
        <w:rPr>
          <w:rFonts w:ascii="Arial" w:hAnsi="Arial" w:cs="Arial"/>
          <w:color w:val="000000" w:themeColor="text1"/>
          <w:sz w:val="16"/>
          <w:szCs w:val="16"/>
          <w:lang w:val="fr-FR"/>
        </w:rPr>
        <w:t xml:space="preserve"> Courant continu </w:t>
      </w:r>
      <w:r w:rsidR="003F1546" w:rsidRPr="003F1546">
        <w:rPr>
          <w:rFonts w:ascii="Arial" w:hAnsi="Arial" w:cs="Arial"/>
          <w:color w:val="000000" w:themeColor="text1"/>
          <w:sz w:val="16"/>
          <w:szCs w:val="16"/>
          <w:lang w:val="fr-FR"/>
        </w:rPr>
        <w:t>/</w:t>
      </w:r>
      <w:r w:rsidR="00EC0B4F" w:rsidRPr="003F1546">
        <w:rPr>
          <w:rFonts w:ascii="Arial" w:hAnsi="Arial" w:cs="Arial"/>
          <w:color w:val="000000" w:themeColor="text1"/>
          <w:sz w:val="16"/>
          <w:szCs w:val="16"/>
          <w:lang w:val="fr-FR"/>
        </w:rPr>
        <w:t xml:space="preserve"> </w:t>
      </w:r>
      <w:r w:rsidR="003F1546" w:rsidRPr="003F1546">
        <w:rPr>
          <w:rFonts w:ascii="Arial" w:hAnsi="Arial" w:cs="Arial"/>
          <w:color w:val="000000" w:themeColor="text1"/>
          <w:sz w:val="16"/>
          <w:szCs w:val="16"/>
          <w:lang w:val="fr-FR"/>
        </w:rPr>
        <w:t>C</w:t>
      </w:r>
      <w:r w:rsidR="00EC0B4F" w:rsidRPr="003F1546">
        <w:rPr>
          <w:rFonts w:ascii="Arial" w:hAnsi="Arial" w:cs="Arial"/>
          <w:color w:val="000000" w:themeColor="text1"/>
          <w:sz w:val="16"/>
          <w:szCs w:val="16"/>
          <w:lang w:val="fr-FR"/>
        </w:rPr>
        <w:t>ourant alternatif propre au projet</w:t>
      </w:r>
      <w:r w:rsidRPr="003F1546">
        <w:rPr>
          <w:rFonts w:ascii="Arial" w:hAnsi="Arial" w:cs="Arial"/>
          <w:color w:val="000000" w:themeColor="text1"/>
          <w:sz w:val="16"/>
          <w:szCs w:val="16"/>
          <w:lang w:val="fr-FR"/>
        </w:rPr>
        <w:t>.</w:t>
      </w:r>
    </w:p>
  </w:footnote>
  <w:footnote w:id="11">
    <w:p w14:paraId="10CD2D0D" w14:textId="02B93DDA" w:rsidR="00353AB2" w:rsidRPr="005D385E" w:rsidRDefault="00857953" w:rsidP="00C4211C">
      <w:pPr>
        <w:pStyle w:val="Notedebasdepage"/>
        <w:ind w:left="142" w:hanging="142"/>
        <w:jc w:val="both"/>
        <w:rPr>
          <w:lang w:val="fr-FR"/>
        </w:rPr>
      </w:pPr>
      <w:r w:rsidRPr="0002530F">
        <w:rPr>
          <w:rStyle w:val="Appelnotedebasdep"/>
          <w:rFonts w:ascii="Arial" w:hAnsi="Arial" w:cs="Arial"/>
          <w:sz w:val="16"/>
          <w:szCs w:val="16"/>
        </w:rPr>
        <w:footnoteRef/>
      </w:r>
      <w:r w:rsidR="00C4211C">
        <w:rPr>
          <w:rFonts w:ascii="Arial" w:hAnsi="Arial" w:cs="Arial"/>
          <w:b/>
          <w:bCs/>
          <w:sz w:val="16"/>
          <w:szCs w:val="16"/>
          <w:lang w:val="fr-FR"/>
        </w:rPr>
        <w:t xml:space="preserve"> </w:t>
      </w:r>
      <w:r w:rsidRPr="005D385E">
        <w:rPr>
          <w:rFonts w:ascii="Arial" w:hAnsi="Arial" w:cs="Arial"/>
          <w:b/>
          <w:bCs/>
          <w:sz w:val="16"/>
          <w:szCs w:val="16"/>
          <w:lang w:val="fr-FR"/>
        </w:rPr>
        <w:t xml:space="preserve">Note à l’utilisateur : </w:t>
      </w:r>
      <w:r w:rsidR="007166F1">
        <w:rPr>
          <w:rFonts w:ascii="Arial" w:hAnsi="Arial" w:cs="Arial"/>
          <w:sz w:val="16"/>
          <w:szCs w:val="16"/>
          <w:lang w:val="fr-FR"/>
        </w:rPr>
        <w:t>l</w:t>
      </w:r>
      <w:r w:rsidRPr="005D385E">
        <w:rPr>
          <w:rFonts w:ascii="Arial" w:hAnsi="Arial" w:cs="Arial"/>
          <w:sz w:val="16"/>
          <w:szCs w:val="16"/>
          <w:lang w:val="fr-FR"/>
        </w:rPr>
        <w:t xml:space="preserve">’Article 3.8 et l’obligation de réapprovisionner les Pièces Détachées Manquantes </w:t>
      </w:r>
      <w:r w:rsidR="005D385E" w:rsidRPr="005D385E">
        <w:rPr>
          <w:rFonts w:ascii="Arial" w:hAnsi="Arial" w:cs="Arial"/>
          <w:sz w:val="16"/>
          <w:szCs w:val="16"/>
          <w:lang w:val="fr-FR"/>
        </w:rPr>
        <w:t>ne sont applicables que</w:t>
      </w:r>
      <w:r w:rsidR="00BF49B0">
        <w:rPr>
          <w:rFonts w:ascii="Arial" w:hAnsi="Arial" w:cs="Arial"/>
          <w:sz w:val="16"/>
          <w:szCs w:val="16"/>
          <w:lang w:val="fr-FR"/>
        </w:rPr>
        <w:t xml:space="preserve"> </w:t>
      </w:r>
      <w:r w:rsidR="005D385E" w:rsidRPr="005D385E">
        <w:rPr>
          <w:rFonts w:ascii="Arial" w:hAnsi="Arial" w:cs="Arial"/>
          <w:sz w:val="16"/>
          <w:szCs w:val="16"/>
          <w:lang w:val="fr-FR"/>
        </w:rPr>
        <w:t>lorsque</w:t>
      </w:r>
      <w:r w:rsidRPr="005D385E">
        <w:rPr>
          <w:rFonts w:ascii="Arial" w:hAnsi="Arial" w:cs="Arial"/>
          <w:sz w:val="16"/>
          <w:szCs w:val="16"/>
          <w:lang w:val="fr-FR"/>
        </w:rPr>
        <w:t xml:space="preserve"> </w:t>
      </w:r>
      <w:r w:rsidR="005D385E" w:rsidRPr="005D385E">
        <w:rPr>
          <w:rFonts w:ascii="Arial" w:hAnsi="Arial" w:cs="Arial"/>
          <w:sz w:val="16"/>
          <w:szCs w:val="16"/>
          <w:lang w:val="fr-FR"/>
        </w:rPr>
        <w:t>l’Exploitant</w:t>
      </w:r>
      <w:r w:rsidRPr="005D385E">
        <w:rPr>
          <w:rFonts w:ascii="Arial" w:hAnsi="Arial" w:cs="Arial"/>
          <w:sz w:val="16"/>
          <w:szCs w:val="16"/>
          <w:lang w:val="fr-FR"/>
        </w:rPr>
        <w:t xml:space="preserve"> </w:t>
      </w:r>
      <w:r w:rsidR="005D385E" w:rsidRPr="005D385E">
        <w:rPr>
          <w:rFonts w:ascii="Arial" w:hAnsi="Arial" w:cs="Arial"/>
          <w:sz w:val="16"/>
          <w:szCs w:val="16"/>
          <w:lang w:val="fr-FR"/>
        </w:rPr>
        <w:t>a repris l’exécution des Prestations d’Exploitation-Maintenance</w:t>
      </w:r>
      <w:r w:rsidRPr="005D385E">
        <w:rPr>
          <w:rFonts w:ascii="Arial" w:hAnsi="Arial" w:cs="Arial"/>
          <w:sz w:val="16"/>
          <w:szCs w:val="16"/>
          <w:lang w:val="fr-FR"/>
        </w:rPr>
        <w:t xml:space="preserve"> </w:t>
      </w:r>
      <w:r w:rsidR="005D385E">
        <w:rPr>
          <w:rFonts w:ascii="Arial" w:hAnsi="Arial" w:cs="Arial"/>
          <w:sz w:val="16"/>
          <w:szCs w:val="16"/>
          <w:lang w:val="fr-FR"/>
        </w:rPr>
        <w:t xml:space="preserve">a la place d’un exploitant sortant et qu’il existe un risque que le Stock de Pièces de Rechanges ne soit pas </w:t>
      </w:r>
      <w:r w:rsidR="005D1D1C">
        <w:rPr>
          <w:rFonts w:ascii="Arial" w:hAnsi="Arial" w:cs="Arial"/>
          <w:sz w:val="16"/>
          <w:szCs w:val="16"/>
          <w:lang w:val="fr-FR"/>
        </w:rPr>
        <w:t>suffisamment</w:t>
      </w:r>
      <w:r w:rsidR="005D385E">
        <w:rPr>
          <w:rFonts w:ascii="Arial" w:hAnsi="Arial" w:cs="Arial"/>
          <w:sz w:val="16"/>
          <w:szCs w:val="16"/>
          <w:lang w:val="fr-FR"/>
        </w:rPr>
        <w:t xml:space="preserve"> équipé.</w:t>
      </w:r>
      <w:r w:rsidRPr="005D385E">
        <w:rPr>
          <w:rFonts w:ascii="Arial" w:hAnsi="Arial" w:cs="Arial"/>
          <w:sz w:val="16"/>
          <w:szCs w:val="16"/>
          <w:lang w:val="fr-FR"/>
        </w:rPr>
        <w:t xml:space="preserve"> </w:t>
      </w:r>
      <w:r w:rsidR="005D385E" w:rsidRPr="005D385E">
        <w:rPr>
          <w:rFonts w:ascii="Arial" w:hAnsi="Arial" w:cs="Arial"/>
          <w:sz w:val="16"/>
          <w:szCs w:val="16"/>
          <w:lang w:val="fr-FR"/>
        </w:rPr>
        <w:t xml:space="preserve">Voir également la condition préalable à la Date de </w:t>
      </w:r>
      <w:r w:rsidR="005D385E">
        <w:rPr>
          <w:rFonts w:ascii="Arial" w:hAnsi="Arial" w:cs="Arial"/>
          <w:sz w:val="16"/>
          <w:szCs w:val="16"/>
          <w:lang w:val="fr-FR"/>
        </w:rPr>
        <w:t>Démarrage à</w:t>
      </w:r>
      <w:r w:rsidRPr="005D385E">
        <w:rPr>
          <w:rFonts w:ascii="Arial" w:hAnsi="Arial" w:cs="Arial"/>
          <w:sz w:val="16"/>
          <w:szCs w:val="16"/>
          <w:lang w:val="fr-FR"/>
        </w:rPr>
        <w:t xml:space="preserve"> </w:t>
      </w:r>
      <w:r w:rsidR="005D385E">
        <w:rPr>
          <w:rFonts w:ascii="Arial" w:hAnsi="Arial" w:cs="Arial"/>
          <w:sz w:val="16"/>
          <w:szCs w:val="16"/>
          <w:lang w:val="fr-FR"/>
        </w:rPr>
        <w:t>l’Article</w:t>
      </w:r>
      <w:r w:rsidRPr="005D385E">
        <w:rPr>
          <w:rFonts w:ascii="Arial" w:hAnsi="Arial" w:cs="Arial"/>
          <w:sz w:val="16"/>
          <w:szCs w:val="16"/>
          <w:lang w:val="fr-FR"/>
        </w:rPr>
        <w:t xml:space="preserve"> </w:t>
      </w:r>
      <w:r>
        <w:rPr>
          <w:rFonts w:ascii="Arial" w:hAnsi="Arial" w:cs="Arial"/>
          <w:sz w:val="16"/>
          <w:szCs w:val="16"/>
        </w:rPr>
        <w:fldChar w:fldCharType="begin"/>
      </w:r>
      <w:r w:rsidRPr="005D385E">
        <w:rPr>
          <w:rFonts w:ascii="Arial" w:hAnsi="Arial" w:cs="Arial"/>
          <w:sz w:val="16"/>
          <w:szCs w:val="16"/>
          <w:lang w:val="fr-FR"/>
        </w:rPr>
        <w:instrText xml:space="preserve"> REF _Ref29298099 \r \h </w:instrText>
      </w:r>
      <w:r w:rsidR="005D385E" w:rsidRPr="005D385E">
        <w:rPr>
          <w:rFonts w:ascii="Arial" w:hAnsi="Arial" w:cs="Arial"/>
          <w:sz w:val="16"/>
          <w:szCs w:val="16"/>
          <w:lang w:val="fr-FR"/>
        </w:rPr>
        <w:instrText xml:space="preserve"> \* MERGEFORMAT </w:instrText>
      </w:r>
      <w:r>
        <w:rPr>
          <w:rFonts w:ascii="Arial" w:hAnsi="Arial" w:cs="Arial"/>
          <w:sz w:val="16"/>
          <w:szCs w:val="16"/>
        </w:rPr>
      </w:r>
      <w:r>
        <w:rPr>
          <w:rFonts w:ascii="Arial" w:hAnsi="Arial" w:cs="Arial"/>
          <w:sz w:val="16"/>
          <w:szCs w:val="16"/>
        </w:rPr>
        <w:fldChar w:fldCharType="separate"/>
      </w:r>
      <w:r w:rsidR="001F035B">
        <w:rPr>
          <w:rFonts w:ascii="Arial" w:hAnsi="Arial" w:cs="Arial"/>
          <w:b/>
          <w:bCs/>
          <w:sz w:val="16"/>
          <w:szCs w:val="16"/>
          <w:lang w:val="fr-FR"/>
        </w:rPr>
        <w:t>Erreur ! Source du renvoi introuvable.</w:t>
      </w:r>
      <w:r>
        <w:rPr>
          <w:rFonts w:ascii="Arial" w:hAnsi="Arial" w:cs="Arial"/>
          <w:sz w:val="16"/>
          <w:szCs w:val="16"/>
        </w:rPr>
        <w:fldChar w:fldCharType="end"/>
      </w:r>
      <w:r>
        <w:rPr>
          <w:rFonts w:ascii="Arial" w:hAnsi="Arial" w:cs="Arial"/>
          <w:sz w:val="16"/>
          <w:szCs w:val="16"/>
        </w:rPr>
        <w:fldChar w:fldCharType="begin"/>
      </w:r>
      <w:r w:rsidRPr="005D385E">
        <w:rPr>
          <w:rFonts w:ascii="Arial" w:hAnsi="Arial" w:cs="Arial"/>
          <w:sz w:val="16"/>
          <w:szCs w:val="16"/>
          <w:lang w:val="fr-FR"/>
        </w:rPr>
        <w:instrText xml:space="preserve"> REF _Ref29298101 \r \h </w:instrText>
      </w:r>
      <w:r w:rsidR="005D385E" w:rsidRPr="005D385E">
        <w:rPr>
          <w:rFonts w:ascii="Arial" w:hAnsi="Arial" w:cs="Arial"/>
          <w:sz w:val="16"/>
          <w:szCs w:val="16"/>
          <w:lang w:val="fr-FR"/>
        </w:rPr>
        <w:instrText xml:space="preserve"> \* MERGEFORMAT </w:instrText>
      </w:r>
      <w:r>
        <w:rPr>
          <w:rFonts w:ascii="Arial" w:hAnsi="Arial" w:cs="Arial"/>
          <w:sz w:val="16"/>
          <w:szCs w:val="16"/>
        </w:rPr>
      </w:r>
      <w:r>
        <w:rPr>
          <w:rFonts w:ascii="Arial" w:hAnsi="Arial" w:cs="Arial"/>
          <w:sz w:val="16"/>
          <w:szCs w:val="16"/>
        </w:rPr>
        <w:fldChar w:fldCharType="separate"/>
      </w:r>
      <w:r w:rsidR="001F035B">
        <w:rPr>
          <w:rFonts w:ascii="Arial" w:hAnsi="Arial" w:cs="Arial"/>
          <w:sz w:val="16"/>
          <w:szCs w:val="16"/>
          <w:lang w:val="fr-FR"/>
        </w:rPr>
        <w:t>(b)</w:t>
      </w:r>
      <w:r>
        <w:rPr>
          <w:rFonts w:ascii="Arial" w:hAnsi="Arial" w:cs="Arial"/>
          <w:sz w:val="16"/>
          <w:szCs w:val="16"/>
        </w:rPr>
        <w:fldChar w:fldCharType="end"/>
      </w:r>
      <w:r w:rsidRPr="005D385E">
        <w:rPr>
          <w:rFonts w:ascii="Arial" w:hAnsi="Arial" w:cs="Arial"/>
          <w:sz w:val="16"/>
          <w:szCs w:val="16"/>
          <w:lang w:val="fr-FR"/>
        </w:rPr>
        <w:t>.</w:t>
      </w:r>
    </w:p>
  </w:footnote>
  <w:footnote w:id="12">
    <w:p w14:paraId="36FEB8FA" w14:textId="77777777" w:rsidR="0007068A" w:rsidRPr="0007068A" w:rsidRDefault="0007068A" w:rsidP="00C4211C">
      <w:pPr>
        <w:pStyle w:val="Notedebasdepage"/>
        <w:ind w:left="142" w:hanging="142"/>
        <w:jc w:val="both"/>
        <w:rPr>
          <w:lang w:val="fr-FR"/>
        </w:rPr>
      </w:pPr>
      <w:r w:rsidRPr="000F7127">
        <w:rPr>
          <w:rStyle w:val="Appelnotedebasdep"/>
          <w:rFonts w:ascii="Arial" w:hAnsi="Arial" w:cs="Arial"/>
          <w:sz w:val="16"/>
          <w:szCs w:val="16"/>
        </w:rPr>
        <w:footnoteRef/>
      </w:r>
      <w:r w:rsidRPr="0007068A">
        <w:rPr>
          <w:rFonts w:ascii="Arial" w:hAnsi="Arial" w:cs="Arial"/>
          <w:b/>
          <w:bCs/>
          <w:sz w:val="16"/>
          <w:szCs w:val="16"/>
          <w:lang w:val="fr-FR"/>
        </w:rPr>
        <w:t xml:space="preserve"> Note à l’utilisateur </w:t>
      </w:r>
      <w:r w:rsidRPr="0007068A">
        <w:rPr>
          <w:rFonts w:ascii="Arial" w:hAnsi="Arial" w:cs="Arial"/>
          <w:sz w:val="16"/>
          <w:szCs w:val="16"/>
          <w:lang w:val="fr-FR"/>
        </w:rPr>
        <w:t xml:space="preserve">: </w:t>
      </w:r>
      <w:r w:rsidR="007166F1">
        <w:rPr>
          <w:rFonts w:ascii="Arial" w:hAnsi="Arial" w:cs="Arial"/>
          <w:sz w:val="16"/>
          <w:szCs w:val="16"/>
          <w:lang w:val="fr-FR"/>
        </w:rPr>
        <w:t>l</w:t>
      </w:r>
      <w:r w:rsidRPr="0007068A">
        <w:rPr>
          <w:rFonts w:ascii="Arial" w:hAnsi="Arial" w:cs="Arial"/>
          <w:sz w:val="16"/>
          <w:szCs w:val="16"/>
          <w:lang w:val="fr-FR"/>
        </w:rPr>
        <w:t>es interactions entre le système SCADA et le Portail de Supervision doivent être considérées sur une base spécifique au projet et une approche cohérente doit être adoptée dans les différents contrats.</w:t>
      </w:r>
    </w:p>
  </w:footnote>
  <w:footnote w:id="13">
    <w:p w14:paraId="4819ECF1" w14:textId="77777777" w:rsidR="00B06488" w:rsidRPr="005D1D1C" w:rsidRDefault="00B06488">
      <w:pPr>
        <w:pStyle w:val="Notedebasdepage"/>
        <w:rPr>
          <w:color w:val="FF0000"/>
          <w:lang w:val="fr-FR"/>
        </w:rPr>
      </w:pPr>
      <w:r w:rsidRPr="005D1D1C">
        <w:rPr>
          <w:rStyle w:val="Appelnotedebasdep"/>
          <w:rFonts w:ascii="Arial" w:hAnsi="Arial" w:cs="Arial"/>
          <w:color w:val="000000" w:themeColor="text1"/>
          <w:sz w:val="16"/>
          <w:szCs w:val="16"/>
        </w:rPr>
        <w:footnoteRef/>
      </w:r>
      <w:r w:rsidRPr="005D1D1C">
        <w:rPr>
          <w:rFonts w:ascii="Arial" w:hAnsi="Arial" w:cs="Arial"/>
          <w:color w:val="000000" w:themeColor="text1"/>
          <w:sz w:val="16"/>
          <w:szCs w:val="16"/>
          <w:lang w:val="fr-FR"/>
        </w:rPr>
        <w:t xml:space="preserve"> </w:t>
      </w:r>
      <w:r w:rsidR="005D1D1C" w:rsidRPr="00775F4E">
        <w:rPr>
          <w:rFonts w:ascii="Arial" w:hAnsi="Arial" w:cs="Arial"/>
          <w:b/>
          <w:bCs/>
          <w:color w:val="000000" w:themeColor="text1"/>
          <w:sz w:val="16"/>
          <w:szCs w:val="16"/>
          <w:lang w:val="fr-FR"/>
        </w:rPr>
        <w:t>Note à l’utilisateur</w:t>
      </w:r>
      <w:r w:rsidR="005D1D1C">
        <w:rPr>
          <w:rFonts w:ascii="Arial" w:hAnsi="Arial" w:cs="Arial"/>
          <w:color w:val="000000" w:themeColor="text1"/>
          <w:sz w:val="16"/>
          <w:szCs w:val="16"/>
          <w:lang w:val="fr-FR"/>
        </w:rPr>
        <w:t xml:space="preserve"> </w:t>
      </w:r>
      <w:r w:rsidRPr="005D1D1C">
        <w:rPr>
          <w:rFonts w:ascii="Arial" w:hAnsi="Arial" w:cs="Arial"/>
          <w:color w:val="000000" w:themeColor="text1"/>
          <w:sz w:val="16"/>
          <w:szCs w:val="16"/>
          <w:lang w:val="fr-FR"/>
        </w:rPr>
        <w:t>:</w:t>
      </w:r>
      <w:r w:rsidR="00117DF1">
        <w:rPr>
          <w:rFonts w:ascii="Arial" w:hAnsi="Arial" w:cs="Arial"/>
          <w:color w:val="000000" w:themeColor="text1"/>
          <w:sz w:val="16"/>
          <w:szCs w:val="16"/>
          <w:lang w:val="fr-FR"/>
        </w:rPr>
        <w:t xml:space="preserve"> i</w:t>
      </w:r>
      <w:r w:rsidR="005D1D1C" w:rsidRPr="005D1D1C">
        <w:rPr>
          <w:rFonts w:ascii="Arial" w:hAnsi="Arial" w:cs="Arial"/>
          <w:color w:val="000000" w:themeColor="text1"/>
          <w:sz w:val="16"/>
          <w:szCs w:val="16"/>
          <w:lang w:val="fr-FR"/>
        </w:rPr>
        <w:t>l peut s’agir du Gestionnaire de Réseau</w:t>
      </w:r>
      <w:r w:rsidRPr="005D1D1C">
        <w:rPr>
          <w:rFonts w:ascii="Arial" w:hAnsi="Arial" w:cs="Arial"/>
          <w:color w:val="000000" w:themeColor="text1"/>
          <w:sz w:val="16"/>
          <w:szCs w:val="16"/>
          <w:lang w:val="fr-FR"/>
        </w:rPr>
        <w:t xml:space="preserve">. </w:t>
      </w:r>
      <w:r w:rsidR="005D1D1C" w:rsidRPr="005D1D1C">
        <w:rPr>
          <w:rFonts w:ascii="Arial" w:hAnsi="Arial" w:cs="Arial"/>
          <w:color w:val="000000" w:themeColor="text1"/>
          <w:sz w:val="16"/>
          <w:szCs w:val="16"/>
          <w:lang w:val="fr-FR"/>
        </w:rPr>
        <w:t>À considérer sur une base spécifique au projet</w:t>
      </w:r>
      <w:r w:rsidRPr="005D1D1C">
        <w:rPr>
          <w:rFonts w:ascii="Arial" w:hAnsi="Arial" w:cs="Arial"/>
          <w:color w:val="000000" w:themeColor="text1"/>
          <w:sz w:val="16"/>
          <w:szCs w:val="16"/>
          <w:lang w:val="fr-FR"/>
        </w:rPr>
        <w:t>.</w:t>
      </w:r>
    </w:p>
  </w:footnote>
  <w:footnote w:id="14">
    <w:p w14:paraId="21791C83" w14:textId="2B8593A5" w:rsidR="006F4377" w:rsidRPr="00B22F03" w:rsidRDefault="006F4377" w:rsidP="00EA3CD0">
      <w:pPr>
        <w:pStyle w:val="Notedebasdepage"/>
        <w:ind w:left="142" w:hanging="142"/>
        <w:jc w:val="both"/>
        <w:rPr>
          <w:rFonts w:ascii="Arial" w:hAnsi="Arial" w:cs="Arial"/>
          <w:lang w:val="fr-FR"/>
        </w:rPr>
      </w:pPr>
      <w:r w:rsidRPr="00B22F03">
        <w:rPr>
          <w:rStyle w:val="Appelnotedebasdep"/>
          <w:rFonts w:ascii="Arial" w:hAnsi="Arial" w:cs="Arial"/>
          <w:sz w:val="16"/>
          <w:szCs w:val="16"/>
        </w:rPr>
        <w:footnoteRef/>
      </w:r>
      <w:r w:rsidR="00A63C63" w:rsidRPr="00B22F03">
        <w:rPr>
          <w:rFonts w:ascii="Arial" w:hAnsi="Arial" w:cs="Arial"/>
          <w:sz w:val="16"/>
          <w:szCs w:val="16"/>
          <w:lang w:val="fr-FR"/>
        </w:rPr>
        <w:t xml:space="preserve"> </w:t>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B22F03">
        <w:rPr>
          <w:rFonts w:ascii="Arial" w:hAnsi="Arial" w:cs="Arial"/>
          <w:sz w:val="16"/>
          <w:szCs w:val="16"/>
          <w:lang w:val="fr-FR"/>
        </w:rPr>
        <w:t xml:space="preserve"> </w:t>
      </w:r>
      <w:r w:rsidRPr="00B22F03">
        <w:rPr>
          <w:rFonts w:ascii="Arial" w:hAnsi="Arial" w:cs="Arial"/>
          <w:sz w:val="16"/>
          <w:szCs w:val="16"/>
          <w:lang w:val="fr-FR"/>
        </w:rPr>
        <w:t>:</w:t>
      </w:r>
      <w:r w:rsidR="00A63C63" w:rsidRPr="00B22F03">
        <w:rPr>
          <w:rFonts w:ascii="Arial" w:hAnsi="Arial" w:cs="Arial"/>
          <w:sz w:val="16"/>
          <w:szCs w:val="16"/>
          <w:lang w:val="fr-FR"/>
        </w:rPr>
        <w:t xml:space="preserve"> </w:t>
      </w:r>
      <w:r w:rsidR="00474808" w:rsidRPr="00B22F03">
        <w:rPr>
          <w:rFonts w:ascii="Arial" w:hAnsi="Arial" w:cs="Arial"/>
          <w:sz w:val="16"/>
          <w:szCs w:val="16"/>
          <w:lang w:val="fr-FR"/>
        </w:rPr>
        <w:t>l</w:t>
      </w:r>
      <w:r w:rsidRPr="00B22F03">
        <w:rPr>
          <w:rFonts w:ascii="Arial" w:hAnsi="Arial" w:cs="Arial"/>
          <w:sz w:val="16"/>
          <w:szCs w:val="16"/>
          <w:lang w:val="fr-FR"/>
        </w:rPr>
        <w:t>'utilisation</w:t>
      </w:r>
      <w:r w:rsidR="00A63C63" w:rsidRPr="00B22F03">
        <w:rPr>
          <w:rFonts w:ascii="Arial" w:hAnsi="Arial" w:cs="Arial"/>
          <w:sz w:val="16"/>
          <w:szCs w:val="16"/>
          <w:lang w:val="fr-FR"/>
        </w:rPr>
        <w:t xml:space="preserve"> </w:t>
      </w:r>
      <w:r w:rsidRPr="00B22F03">
        <w:rPr>
          <w:rFonts w:ascii="Arial" w:hAnsi="Arial" w:cs="Arial"/>
          <w:sz w:val="16"/>
          <w:szCs w:val="16"/>
          <w:lang w:val="fr-FR"/>
        </w:rPr>
        <w:t>d'un</w:t>
      </w:r>
      <w:r w:rsidR="00A63C63" w:rsidRPr="00B22F03">
        <w:rPr>
          <w:rFonts w:ascii="Arial" w:hAnsi="Arial" w:cs="Arial"/>
          <w:sz w:val="16"/>
          <w:szCs w:val="16"/>
          <w:lang w:val="fr-FR"/>
        </w:rPr>
        <w:t xml:space="preserve"> </w:t>
      </w:r>
      <w:r w:rsidRPr="00B22F03">
        <w:rPr>
          <w:rFonts w:ascii="Arial" w:hAnsi="Arial" w:cs="Arial"/>
          <w:sz w:val="16"/>
          <w:szCs w:val="16"/>
          <w:lang w:val="fr-FR"/>
        </w:rPr>
        <w:t>système</w:t>
      </w:r>
      <w:r w:rsidR="00A63C63" w:rsidRPr="00B22F03">
        <w:rPr>
          <w:rFonts w:ascii="Arial" w:hAnsi="Arial" w:cs="Arial"/>
          <w:sz w:val="16"/>
          <w:szCs w:val="16"/>
          <w:lang w:val="fr-FR"/>
        </w:rPr>
        <w:t xml:space="preserve"> </w:t>
      </w:r>
      <w:r w:rsidRPr="00B22F03">
        <w:rPr>
          <w:rFonts w:ascii="Arial" w:hAnsi="Arial" w:cs="Arial"/>
          <w:sz w:val="16"/>
          <w:szCs w:val="16"/>
          <w:lang w:val="fr-FR"/>
        </w:rPr>
        <w:t>SCADA</w:t>
      </w:r>
      <w:r w:rsidR="00A63C63" w:rsidRPr="00B22F03">
        <w:rPr>
          <w:rFonts w:ascii="Arial" w:hAnsi="Arial" w:cs="Arial"/>
          <w:sz w:val="16"/>
          <w:szCs w:val="16"/>
          <w:lang w:val="fr-FR"/>
        </w:rPr>
        <w:t xml:space="preserve"> </w:t>
      </w:r>
      <w:r w:rsidRPr="00B22F03">
        <w:rPr>
          <w:rFonts w:ascii="Arial" w:hAnsi="Arial" w:cs="Arial"/>
          <w:sz w:val="16"/>
          <w:szCs w:val="16"/>
          <w:lang w:val="fr-FR"/>
        </w:rPr>
        <w:t>ou</w:t>
      </w:r>
      <w:r w:rsidR="00A63C63" w:rsidRPr="00B22F03">
        <w:rPr>
          <w:rFonts w:ascii="Arial" w:hAnsi="Arial" w:cs="Arial"/>
          <w:sz w:val="16"/>
          <w:szCs w:val="16"/>
          <w:lang w:val="fr-FR"/>
        </w:rPr>
        <w:t xml:space="preserve"> </w:t>
      </w:r>
      <w:r w:rsidRPr="00B22F03">
        <w:rPr>
          <w:rFonts w:ascii="Arial" w:hAnsi="Arial" w:cs="Arial"/>
          <w:sz w:val="16"/>
          <w:szCs w:val="16"/>
          <w:lang w:val="fr-FR"/>
        </w:rPr>
        <w:t>d'un</w:t>
      </w:r>
      <w:r w:rsidR="00A63C63" w:rsidRPr="00B22F03">
        <w:rPr>
          <w:rFonts w:ascii="Arial" w:hAnsi="Arial" w:cs="Arial"/>
          <w:sz w:val="16"/>
          <w:szCs w:val="16"/>
          <w:lang w:val="fr-FR"/>
        </w:rPr>
        <w:t xml:space="preserve"> </w:t>
      </w:r>
      <w:r w:rsidRPr="00B22F03">
        <w:rPr>
          <w:rFonts w:ascii="Arial" w:hAnsi="Arial" w:cs="Arial"/>
          <w:sz w:val="16"/>
          <w:szCs w:val="16"/>
          <w:lang w:val="fr-FR"/>
        </w:rPr>
        <w:t>système</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supervision</w:t>
      </w:r>
      <w:r w:rsidR="00A63C63" w:rsidRPr="00B22F03">
        <w:rPr>
          <w:rFonts w:ascii="Arial" w:hAnsi="Arial" w:cs="Arial"/>
          <w:sz w:val="16"/>
          <w:szCs w:val="16"/>
          <w:lang w:val="fr-FR"/>
        </w:rPr>
        <w:t xml:space="preserve"> </w:t>
      </w:r>
      <w:r w:rsidRPr="00B22F03">
        <w:rPr>
          <w:rFonts w:ascii="Arial" w:hAnsi="Arial" w:cs="Arial"/>
          <w:sz w:val="16"/>
          <w:szCs w:val="16"/>
          <w:lang w:val="fr-FR"/>
        </w:rPr>
        <w:t>doit</w:t>
      </w:r>
      <w:r w:rsidR="00A63C63" w:rsidRPr="00B22F03">
        <w:rPr>
          <w:rFonts w:ascii="Arial" w:hAnsi="Arial" w:cs="Arial"/>
          <w:sz w:val="16"/>
          <w:szCs w:val="16"/>
          <w:lang w:val="fr-FR"/>
        </w:rPr>
        <w:t xml:space="preserve"> </w:t>
      </w:r>
      <w:r w:rsidRPr="00B22F03">
        <w:rPr>
          <w:rFonts w:ascii="Arial" w:hAnsi="Arial" w:cs="Arial"/>
          <w:sz w:val="16"/>
          <w:szCs w:val="16"/>
          <w:lang w:val="fr-FR"/>
        </w:rPr>
        <w:t>être</w:t>
      </w:r>
      <w:r w:rsidR="00A63C63" w:rsidRPr="00B22F03">
        <w:rPr>
          <w:rFonts w:ascii="Arial" w:hAnsi="Arial" w:cs="Arial"/>
          <w:sz w:val="16"/>
          <w:szCs w:val="16"/>
          <w:lang w:val="fr-FR"/>
        </w:rPr>
        <w:t xml:space="preserve"> </w:t>
      </w:r>
      <w:r w:rsidRPr="00B22F03">
        <w:rPr>
          <w:rFonts w:ascii="Arial" w:hAnsi="Arial" w:cs="Arial"/>
          <w:sz w:val="16"/>
          <w:szCs w:val="16"/>
          <w:lang w:val="fr-FR"/>
        </w:rPr>
        <w:t>envisagée</w:t>
      </w:r>
      <w:r w:rsidR="00A63C63" w:rsidRPr="00B22F03">
        <w:rPr>
          <w:rFonts w:ascii="Arial" w:hAnsi="Arial" w:cs="Arial"/>
          <w:sz w:val="16"/>
          <w:szCs w:val="16"/>
          <w:lang w:val="fr-FR"/>
        </w:rPr>
        <w:t xml:space="preserve"> </w:t>
      </w:r>
      <w:r w:rsidRPr="00B22F03">
        <w:rPr>
          <w:rFonts w:ascii="Arial" w:hAnsi="Arial" w:cs="Arial"/>
          <w:sz w:val="16"/>
          <w:szCs w:val="16"/>
          <w:lang w:val="fr-FR"/>
        </w:rPr>
        <w:t>sur</w:t>
      </w:r>
      <w:r w:rsidR="00A63C63" w:rsidRPr="00B22F03">
        <w:rPr>
          <w:rFonts w:ascii="Arial" w:hAnsi="Arial" w:cs="Arial"/>
          <w:sz w:val="16"/>
          <w:szCs w:val="16"/>
          <w:lang w:val="fr-FR"/>
        </w:rPr>
        <w:t xml:space="preserve"> </w:t>
      </w:r>
      <w:r w:rsidRPr="00B22F03">
        <w:rPr>
          <w:rFonts w:ascii="Arial" w:hAnsi="Arial" w:cs="Arial"/>
          <w:sz w:val="16"/>
          <w:szCs w:val="16"/>
          <w:lang w:val="fr-FR"/>
        </w:rPr>
        <w:t>une</w:t>
      </w:r>
      <w:r w:rsidR="00A63C63" w:rsidRPr="00B22F03">
        <w:rPr>
          <w:rFonts w:ascii="Arial" w:hAnsi="Arial" w:cs="Arial"/>
          <w:sz w:val="16"/>
          <w:szCs w:val="16"/>
          <w:lang w:val="fr-FR"/>
        </w:rPr>
        <w:t xml:space="preserve"> </w:t>
      </w:r>
      <w:r w:rsidRPr="00B22F03">
        <w:rPr>
          <w:rFonts w:ascii="Arial" w:hAnsi="Arial" w:cs="Arial"/>
          <w:sz w:val="16"/>
          <w:szCs w:val="16"/>
          <w:lang w:val="fr-FR"/>
        </w:rPr>
        <w:t>base</w:t>
      </w:r>
      <w:r w:rsidR="00A63C63" w:rsidRPr="00B22F03">
        <w:rPr>
          <w:rFonts w:ascii="Arial" w:hAnsi="Arial" w:cs="Arial"/>
          <w:sz w:val="16"/>
          <w:szCs w:val="16"/>
          <w:lang w:val="fr-FR"/>
        </w:rPr>
        <w:t xml:space="preserve"> </w:t>
      </w:r>
      <w:r w:rsidRPr="00B22F03">
        <w:rPr>
          <w:rFonts w:ascii="Arial" w:hAnsi="Arial" w:cs="Arial"/>
          <w:sz w:val="16"/>
          <w:szCs w:val="16"/>
          <w:lang w:val="fr-FR"/>
        </w:rPr>
        <w:t>spécifique</w:t>
      </w:r>
      <w:r w:rsidR="00A63C63" w:rsidRPr="00B22F03">
        <w:rPr>
          <w:rFonts w:ascii="Arial" w:hAnsi="Arial" w:cs="Arial"/>
          <w:sz w:val="16"/>
          <w:szCs w:val="16"/>
          <w:lang w:val="fr-FR"/>
        </w:rPr>
        <w:t xml:space="preserve"> </w:t>
      </w:r>
      <w:r w:rsidRPr="00B22F03">
        <w:rPr>
          <w:rFonts w:ascii="Arial" w:hAnsi="Arial" w:cs="Arial"/>
          <w:sz w:val="16"/>
          <w:szCs w:val="16"/>
          <w:lang w:val="fr-FR"/>
        </w:rPr>
        <w:t>au</w:t>
      </w:r>
      <w:r w:rsidR="00A63C63" w:rsidRPr="00B22F03">
        <w:rPr>
          <w:rFonts w:ascii="Arial" w:hAnsi="Arial" w:cs="Arial"/>
          <w:sz w:val="16"/>
          <w:szCs w:val="16"/>
          <w:lang w:val="fr-FR"/>
        </w:rPr>
        <w:t xml:space="preserve"> </w:t>
      </w:r>
      <w:r w:rsidRPr="00B22F03">
        <w:rPr>
          <w:rFonts w:ascii="Arial" w:hAnsi="Arial" w:cs="Arial"/>
          <w:sz w:val="16"/>
          <w:szCs w:val="16"/>
          <w:lang w:val="fr-FR"/>
        </w:rPr>
        <w:t>projet</w:t>
      </w:r>
      <w:r w:rsidR="00A63C63" w:rsidRPr="00B22F03">
        <w:rPr>
          <w:rFonts w:ascii="Arial" w:hAnsi="Arial" w:cs="Arial"/>
          <w:sz w:val="16"/>
          <w:szCs w:val="16"/>
          <w:lang w:val="fr-FR"/>
        </w:rPr>
        <w:t xml:space="preserve"> </w:t>
      </w:r>
      <w:r w:rsidRPr="00B22F03">
        <w:rPr>
          <w:rFonts w:ascii="Arial" w:hAnsi="Arial" w:cs="Arial"/>
          <w:sz w:val="16"/>
          <w:szCs w:val="16"/>
          <w:lang w:val="fr-FR"/>
        </w:rPr>
        <w:t>et</w:t>
      </w:r>
      <w:r w:rsidR="00A63C63" w:rsidRPr="00B22F03">
        <w:rPr>
          <w:rFonts w:ascii="Arial" w:hAnsi="Arial" w:cs="Arial"/>
          <w:sz w:val="16"/>
          <w:szCs w:val="16"/>
          <w:lang w:val="fr-FR"/>
        </w:rPr>
        <w:t xml:space="preserve"> </w:t>
      </w:r>
      <w:r w:rsidRPr="00B22F03">
        <w:rPr>
          <w:rFonts w:ascii="Arial" w:hAnsi="Arial" w:cs="Arial"/>
          <w:sz w:val="16"/>
          <w:szCs w:val="16"/>
          <w:lang w:val="fr-FR"/>
        </w:rPr>
        <w:t>une</w:t>
      </w:r>
      <w:r w:rsidR="00A63C63" w:rsidRPr="00B22F03">
        <w:rPr>
          <w:rFonts w:ascii="Arial" w:hAnsi="Arial" w:cs="Arial"/>
          <w:sz w:val="16"/>
          <w:szCs w:val="16"/>
          <w:lang w:val="fr-FR"/>
        </w:rPr>
        <w:t xml:space="preserve"> </w:t>
      </w:r>
      <w:r w:rsidRPr="00B22F03">
        <w:rPr>
          <w:rFonts w:ascii="Arial" w:hAnsi="Arial" w:cs="Arial"/>
          <w:sz w:val="16"/>
          <w:szCs w:val="16"/>
          <w:lang w:val="fr-FR"/>
        </w:rPr>
        <w:t>approche</w:t>
      </w:r>
      <w:r w:rsidR="00A63C63" w:rsidRPr="00B22F03">
        <w:rPr>
          <w:rFonts w:ascii="Arial" w:hAnsi="Arial" w:cs="Arial"/>
          <w:sz w:val="16"/>
          <w:szCs w:val="16"/>
          <w:lang w:val="fr-FR"/>
        </w:rPr>
        <w:t xml:space="preserve"> </w:t>
      </w:r>
      <w:r w:rsidRPr="00B22F03">
        <w:rPr>
          <w:rFonts w:ascii="Arial" w:hAnsi="Arial" w:cs="Arial"/>
          <w:sz w:val="16"/>
          <w:szCs w:val="16"/>
          <w:lang w:val="fr-FR"/>
        </w:rPr>
        <w:t>cohérente</w:t>
      </w:r>
      <w:r w:rsidR="00A63C63" w:rsidRPr="00B22F03">
        <w:rPr>
          <w:rFonts w:ascii="Arial" w:hAnsi="Arial" w:cs="Arial"/>
          <w:sz w:val="16"/>
          <w:szCs w:val="16"/>
          <w:lang w:val="fr-FR"/>
        </w:rPr>
        <w:t xml:space="preserve"> </w:t>
      </w:r>
      <w:r w:rsidRPr="00B22F03">
        <w:rPr>
          <w:rFonts w:ascii="Arial" w:hAnsi="Arial" w:cs="Arial"/>
          <w:sz w:val="16"/>
          <w:szCs w:val="16"/>
          <w:lang w:val="fr-FR"/>
        </w:rPr>
        <w:t>doit</w:t>
      </w:r>
      <w:r w:rsidR="00A63C63" w:rsidRPr="00B22F03">
        <w:rPr>
          <w:rFonts w:ascii="Arial" w:hAnsi="Arial" w:cs="Arial"/>
          <w:sz w:val="16"/>
          <w:szCs w:val="16"/>
          <w:lang w:val="fr-FR"/>
        </w:rPr>
        <w:t xml:space="preserve"> </w:t>
      </w:r>
      <w:r w:rsidRPr="00B22F03">
        <w:rPr>
          <w:rFonts w:ascii="Arial" w:hAnsi="Arial" w:cs="Arial"/>
          <w:sz w:val="16"/>
          <w:szCs w:val="16"/>
          <w:lang w:val="fr-FR"/>
        </w:rPr>
        <w:t>être</w:t>
      </w:r>
      <w:r w:rsidR="00A63C63" w:rsidRPr="00B22F03">
        <w:rPr>
          <w:rFonts w:ascii="Arial" w:hAnsi="Arial" w:cs="Arial"/>
          <w:sz w:val="16"/>
          <w:szCs w:val="16"/>
          <w:lang w:val="fr-FR"/>
        </w:rPr>
        <w:t xml:space="preserve"> </w:t>
      </w:r>
      <w:r w:rsidRPr="00B22F03">
        <w:rPr>
          <w:rFonts w:ascii="Arial" w:hAnsi="Arial" w:cs="Arial"/>
          <w:sz w:val="16"/>
          <w:szCs w:val="16"/>
          <w:lang w:val="fr-FR"/>
        </w:rPr>
        <w:t>adoptée</w:t>
      </w:r>
      <w:r w:rsidR="00A63C63" w:rsidRPr="00B22F03">
        <w:rPr>
          <w:rFonts w:ascii="Arial" w:hAnsi="Arial" w:cs="Arial"/>
          <w:sz w:val="16"/>
          <w:szCs w:val="16"/>
          <w:lang w:val="fr-FR"/>
        </w:rPr>
        <w:t xml:space="preserve"> </w:t>
      </w:r>
      <w:r w:rsidRPr="00B22F03">
        <w:rPr>
          <w:rFonts w:ascii="Arial" w:hAnsi="Arial" w:cs="Arial"/>
          <w:sz w:val="16"/>
          <w:szCs w:val="16"/>
          <w:lang w:val="fr-FR"/>
        </w:rPr>
        <w:t>dans</w:t>
      </w:r>
      <w:r w:rsidR="00A63C63" w:rsidRPr="00B22F03">
        <w:rPr>
          <w:rFonts w:ascii="Arial" w:hAnsi="Arial" w:cs="Arial"/>
          <w:sz w:val="16"/>
          <w:szCs w:val="16"/>
          <w:lang w:val="fr-FR"/>
        </w:rPr>
        <w:t xml:space="preserve"> </w:t>
      </w:r>
      <w:r w:rsidRPr="00B22F03">
        <w:rPr>
          <w:rFonts w:ascii="Arial" w:hAnsi="Arial" w:cs="Arial"/>
          <w:sz w:val="16"/>
          <w:szCs w:val="16"/>
          <w:lang w:val="fr-FR"/>
        </w:rPr>
        <w:t>tous</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contrats.</w:t>
      </w:r>
    </w:p>
  </w:footnote>
  <w:footnote w:id="15">
    <w:p w14:paraId="60A0BC22" w14:textId="77777777" w:rsidR="0007068A" w:rsidRPr="00E57603" w:rsidRDefault="0007068A" w:rsidP="004D78E7">
      <w:pPr>
        <w:pStyle w:val="Notedebasdepage"/>
        <w:ind w:left="142" w:hanging="142"/>
        <w:jc w:val="both"/>
        <w:rPr>
          <w:lang w:val="fr-FR"/>
        </w:rPr>
      </w:pPr>
      <w:r w:rsidRPr="0002530F">
        <w:rPr>
          <w:rStyle w:val="Appelnotedebasdep"/>
          <w:rFonts w:ascii="Arial" w:hAnsi="Arial" w:cs="Arial"/>
          <w:sz w:val="16"/>
          <w:szCs w:val="16"/>
        </w:rPr>
        <w:footnoteRef/>
      </w:r>
      <w:r w:rsidRPr="00E57603">
        <w:rPr>
          <w:rFonts w:ascii="Arial" w:hAnsi="Arial" w:cs="Arial"/>
          <w:sz w:val="16"/>
          <w:szCs w:val="16"/>
          <w:lang w:val="fr-FR"/>
        </w:rPr>
        <w:t xml:space="preserve"> </w:t>
      </w:r>
      <w:r w:rsidRPr="00E57603">
        <w:rPr>
          <w:rFonts w:ascii="Arial" w:hAnsi="Arial" w:cs="Arial"/>
          <w:b/>
          <w:bCs/>
          <w:sz w:val="16"/>
          <w:szCs w:val="16"/>
          <w:lang w:val="fr-FR"/>
        </w:rPr>
        <w:t>Note à l’utilisateur :</w:t>
      </w:r>
      <w:r w:rsidR="00117DF1">
        <w:rPr>
          <w:rFonts w:ascii="Arial" w:hAnsi="Arial" w:cs="Arial"/>
          <w:b/>
          <w:bCs/>
          <w:sz w:val="16"/>
          <w:szCs w:val="16"/>
          <w:lang w:val="fr-FR"/>
        </w:rPr>
        <w:t xml:space="preserve"> </w:t>
      </w:r>
      <w:r w:rsidR="00117DF1">
        <w:rPr>
          <w:rFonts w:ascii="Arial" w:hAnsi="Arial" w:cs="Arial"/>
          <w:sz w:val="16"/>
          <w:szCs w:val="16"/>
          <w:lang w:val="fr-FR"/>
        </w:rPr>
        <w:t>i</w:t>
      </w:r>
      <w:r w:rsidR="00E57603" w:rsidRPr="00E57603">
        <w:rPr>
          <w:rFonts w:ascii="Arial" w:hAnsi="Arial" w:cs="Arial"/>
          <w:sz w:val="16"/>
          <w:szCs w:val="16"/>
          <w:lang w:val="fr-FR"/>
        </w:rPr>
        <w:t xml:space="preserve">l est </w:t>
      </w:r>
      <w:r w:rsidR="00C36929">
        <w:rPr>
          <w:rFonts w:ascii="Arial" w:hAnsi="Arial" w:cs="Arial"/>
          <w:sz w:val="16"/>
          <w:szCs w:val="16"/>
          <w:lang w:val="fr-FR"/>
        </w:rPr>
        <w:t>recommandé</w:t>
      </w:r>
      <w:r w:rsidR="00E57603" w:rsidRPr="00E57603">
        <w:rPr>
          <w:rFonts w:ascii="Arial" w:hAnsi="Arial" w:cs="Arial"/>
          <w:sz w:val="16"/>
          <w:szCs w:val="16"/>
          <w:lang w:val="fr-FR"/>
        </w:rPr>
        <w:t xml:space="preserve"> </w:t>
      </w:r>
      <w:r w:rsidR="00C36929">
        <w:rPr>
          <w:rFonts w:ascii="Arial" w:hAnsi="Arial" w:cs="Arial"/>
          <w:sz w:val="16"/>
          <w:szCs w:val="16"/>
          <w:lang w:val="fr-FR"/>
        </w:rPr>
        <w:t xml:space="preserve">d’opter pour une facturation mensuelle </w:t>
      </w:r>
      <w:r w:rsidR="00CD1EAE">
        <w:rPr>
          <w:rFonts w:ascii="Arial" w:hAnsi="Arial" w:cs="Arial"/>
          <w:sz w:val="16"/>
          <w:szCs w:val="16"/>
          <w:lang w:val="fr-FR"/>
        </w:rPr>
        <w:t>lorsque</w:t>
      </w:r>
      <w:r w:rsidR="00C36929">
        <w:rPr>
          <w:rFonts w:ascii="Arial" w:hAnsi="Arial" w:cs="Arial"/>
          <w:sz w:val="16"/>
          <w:szCs w:val="16"/>
          <w:lang w:val="fr-FR"/>
        </w:rPr>
        <w:t xml:space="preserve"> la</w:t>
      </w:r>
      <w:r w:rsidR="00E57603" w:rsidRPr="00E57603">
        <w:rPr>
          <w:rFonts w:ascii="Arial" w:hAnsi="Arial" w:cs="Arial"/>
          <w:sz w:val="16"/>
          <w:szCs w:val="16"/>
          <w:lang w:val="fr-FR"/>
        </w:rPr>
        <w:t xml:space="preserve"> </w:t>
      </w:r>
      <w:r w:rsidR="00E57603">
        <w:rPr>
          <w:rFonts w:ascii="Arial" w:hAnsi="Arial" w:cs="Arial"/>
          <w:sz w:val="16"/>
          <w:szCs w:val="16"/>
          <w:lang w:val="fr-FR"/>
        </w:rPr>
        <w:t>puissance</w:t>
      </w:r>
      <w:r w:rsidR="00CD1EAE">
        <w:rPr>
          <w:rFonts w:ascii="Arial" w:hAnsi="Arial" w:cs="Arial"/>
          <w:sz w:val="16"/>
          <w:szCs w:val="16"/>
          <w:lang w:val="fr-FR"/>
        </w:rPr>
        <w:t xml:space="preserve"> de l’Installation</w:t>
      </w:r>
      <w:r w:rsidR="00E57603" w:rsidRPr="00E57603">
        <w:rPr>
          <w:rFonts w:ascii="Arial" w:hAnsi="Arial" w:cs="Arial"/>
          <w:sz w:val="16"/>
          <w:szCs w:val="16"/>
          <w:lang w:val="fr-FR"/>
        </w:rPr>
        <w:t xml:space="preserve"> </w:t>
      </w:r>
      <w:r w:rsidR="00C36929">
        <w:rPr>
          <w:rFonts w:ascii="Arial" w:hAnsi="Arial" w:cs="Arial"/>
          <w:sz w:val="16"/>
          <w:szCs w:val="16"/>
          <w:lang w:val="fr-FR"/>
        </w:rPr>
        <w:t xml:space="preserve">est </w:t>
      </w:r>
      <w:r w:rsidR="00E57603" w:rsidRPr="00E57603">
        <w:rPr>
          <w:rFonts w:ascii="Arial" w:hAnsi="Arial" w:cs="Arial"/>
          <w:sz w:val="16"/>
          <w:szCs w:val="16"/>
          <w:lang w:val="fr-FR"/>
        </w:rPr>
        <w:t xml:space="preserve">supérieure à 3MW et </w:t>
      </w:r>
      <w:r w:rsidR="00C36929">
        <w:rPr>
          <w:rFonts w:ascii="Arial" w:hAnsi="Arial" w:cs="Arial"/>
          <w:sz w:val="16"/>
          <w:szCs w:val="16"/>
          <w:lang w:val="fr-FR"/>
        </w:rPr>
        <w:t>d’opter pour</w:t>
      </w:r>
      <w:r w:rsidR="00E57603" w:rsidRPr="00E57603">
        <w:rPr>
          <w:rFonts w:ascii="Arial" w:hAnsi="Arial" w:cs="Arial"/>
          <w:sz w:val="16"/>
          <w:szCs w:val="16"/>
          <w:lang w:val="fr-FR"/>
        </w:rPr>
        <w:t xml:space="preserve"> </w:t>
      </w:r>
      <w:r w:rsidR="00C36929">
        <w:rPr>
          <w:rFonts w:ascii="Arial" w:hAnsi="Arial" w:cs="Arial"/>
          <w:sz w:val="16"/>
          <w:szCs w:val="16"/>
          <w:lang w:val="fr-FR"/>
        </w:rPr>
        <w:t>une</w:t>
      </w:r>
      <w:r w:rsidR="00E57603" w:rsidRPr="00E57603">
        <w:rPr>
          <w:rFonts w:ascii="Arial" w:hAnsi="Arial" w:cs="Arial"/>
          <w:sz w:val="16"/>
          <w:szCs w:val="16"/>
          <w:lang w:val="fr-FR"/>
        </w:rPr>
        <w:t xml:space="preserve"> facturation trimestrie</w:t>
      </w:r>
      <w:r w:rsidR="00C36929">
        <w:rPr>
          <w:rFonts w:ascii="Arial" w:hAnsi="Arial" w:cs="Arial"/>
          <w:sz w:val="16"/>
          <w:szCs w:val="16"/>
          <w:lang w:val="fr-FR"/>
        </w:rPr>
        <w:t>lle</w:t>
      </w:r>
      <w:r w:rsidR="00E57603" w:rsidRPr="00E57603">
        <w:rPr>
          <w:rFonts w:ascii="Arial" w:hAnsi="Arial" w:cs="Arial"/>
          <w:sz w:val="16"/>
          <w:szCs w:val="16"/>
          <w:lang w:val="fr-FR"/>
        </w:rPr>
        <w:t xml:space="preserve"> </w:t>
      </w:r>
      <w:r w:rsidR="00CD1EAE">
        <w:rPr>
          <w:rFonts w:ascii="Arial" w:hAnsi="Arial" w:cs="Arial"/>
          <w:sz w:val="16"/>
          <w:szCs w:val="16"/>
          <w:lang w:val="fr-FR"/>
        </w:rPr>
        <w:t>lorsque</w:t>
      </w:r>
      <w:r w:rsidR="00C36929">
        <w:rPr>
          <w:rFonts w:ascii="Arial" w:hAnsi="Arial" w:cs="Arial"/>
          <w:sz w:val="16"/>
          <w:szCs w:val="16"/>
          <w:lang w:val="fr-FR"/>
        </w:rPr>
        <w:t xml:space="preserve"> la</w:t>
      </w:r>
      <w:r w:rsidR="00E57603" w:rsidRPr="00E57603">
        <w:rPr>
          <w:rFonts w:ascii="Arial" w:hAnsi="Arial" w:cs="Arial"/>
          <w:sz w:val="16"/>
          <w:szCs w:val="16"/>
          <w:lang w:val="fr-FR"/>
        </w:rPr>
        <w:t xml:space="preserve"> </w:t>
      </w:r>
      <w:r w:rsidR="00E57603">
        <w:rPr>
          <w:rFonts w:ascii="Arial" w:hAnsi="Arial" w:cs="Arial"/>
          <w:sz w:val="16"/>
          <w:szCs w:val="16"/>
          <w:lang w:val="fr-FR"/>
        </w:rPr>
        <w:t xml:space="preserve">puissance </w:t>
      </w:r>
      <w:r w:rsidR="00CD1EAE">
        <w:rPr>
          <w:rFonts w:ascii="Arial" w:hAnsi="Arial" w:cs="Arial"/>
          <w:sz w:val="16"/>
          <w:szCs w:val="16"/>
          <w:lang w:val="fr-FR"/>
        </w:rPr>
        <w:t xml:space="preserve">de l’Installation </w:t>
      </w:r>
      <w:r w:rsidR="00C36929">
        <w:rPr>
          <w:rFonts w:ascii="Arial" w:hAnsi="Arial" w:cs="Arial"/>
          <w:sz w:val="16"/>
          <w:szCs w:val="16"/>
          <w:lang w:val="fr-FR"/>
        </w:rPr>
        <w:t xml:space="preserve">est </w:t>
      </w:r>
      <w:r w:rsidR="00775F4E">
        <w:rPr>
          <w:rFonts w:ascii="Arial" w:hAnsi="Arial" w:cs="Arial"/>
          <w:sz w:val="16"/>
          <w:szCs w:val="16"/>
          <w:lang w:val="fr-FR"/>
        </w:rPr>
        <w:t xml:space="preserve">inférieure </w:t>
      </w:r>
      <w:r w:rsidR="00C36929">
        <w:rPr>
          <w:rFonts w:ascii="Arial" w:hAnsi="Arial" w:cs="Arial"/>
          <w:sz w:val="16"/>
          <w:szCs w:val="16"/>
          <w:lang w:val="fr-FR"/>
        </w:rPr>
        <w:t>ou égale à</w:t>
      </w:r>
      <w:r w:rsidR="00E57603">
        <w:rPr>
          <w:rFonts w:ascii="Arial" w:hAnsi="Arial" w:cs="Arial"/>
          <w:sz w:val="16"/>
          <w:szCs w:val="16"/>
          <w:lang w:val="fr-FR"/>
        </w:rPr>
        <w:t xml:space="preserve"> 3M</w:t>
      </w:r>
      <w:r w:rsidR="008C41C5">
        <w:rPr>
          <w:rFonts w:ascii="Arial" w:hAnsi="Arial" w:cs="Arial"/>
          <w:sz w:val="16"/>
          <w:szCs w:val="16"/>
          <w:lang w:val="fr-FR"/>
        </w:rPr>
        <w:t>W</w:t>
      </w:r>
      <w:r w:rsidR="00E57603">
        <w:rPr>
          <w:rFonts w:ascii="Arial" w:hAnsi="Arial" w:cs="Arial"/>
          <w:sz w:val="16"/>
          <w:szCs w:val="16"/>
          <w:lang w:val="fr-FR"/>
        </w:rPr>
        <w:t>.</w:t>
      </w:r>
    </w:p>
  </w:footnote>
  <w:footnote w:id="16">
    <w:p w14:paraId="6784686C" w14:textId="77777777" w:rsidR="00682B14" w:rsidRPr="00B22F03" w:rsidRDefault="00682B14" w:rsidP="00682B14">
      <w:pPr>
        <w:pStyle w:val="Notedebasdepage"/>
        <w:jc w:val="both"/>
        <w:rPr>
          <w:rFonts w:ascii="Arial" w:hAnsi="Arial" w:cs="Arial"/>
          <w:sz w:val="16"/>
          <w:szCs w:val="16"/>
          <w:lang w:val="fr-FR"/>
        </w:rPr>
      </w:pPr>
      <w:r w:rsidRPr="00B22F03">
        <w:rPr>
          <w:rStyle w:val="Appelnotedebasdep"/>
          <w:rFonts w:ascii="Arial" w:hAnsi="Arial" w:cs="Arial"/>
          <w:sz w:val="16"/>
          <w:szCs w:val="16"/>
        </w:rPr>
        <w:footnoteRef/>
      </w:r>
      <w:r w:rsidRPr="00B22F03">
        <w:rPr>
          <w:rFonts w:ascii="Arial" w:hAnsi="Arial" w:cs="Arial"/>
          <w:sz w:val="16"/>
          <w:szCs w:val="16"/>
          <w:lang w:val="fr-FR"/>
        </w:rPr>
        <w:t xml:space="preserve"> </w:t>
      </w:r>
      <w:r w:rsidRPr="00B22F03">
        <w:rPr>
          <w:rFonts w:ascii="Arial" w:hAnsi="Arial" w:cs="Arial"/>
          <w:b/>
          <w:bCs/>
          <w:sz w:val="16"/>
          <w:szCs w:val="16"/>
          <w:lang w:val="fr-FR"/>
        </w:rPr>
        <w:t>Note à l’utilisateur</w:t>
      </w:r>
      <w:r w:rsidRPr="00B22F03">
        <w:rPr>
          <w:rFonts w:ascii="Arial" w:hAnsi="Arial" w:cs="Arial"/>
          <w:sz w:val="16"/>
          <w:szCs w:val="16"/>
          <w:lang w:val="fr-FR"/>
        </w:rPr>
        <w:t xml:space="preserve"> : à adapter sur une base spécifique au projet (par exemple, certaines Annexes peuvent avoir la priorité sur d'autres)</w:t>
      </w:r>
    </w:p>
  </w:footnote>
  <w:footnote w:id="17">
    <w:p w14:paraId="777355D9" w14:textId="77777777" w:rsidR="00937E74" w:rsidRPr="00C547BE" w:rsidRDefault="00937E74" w:rsidP="00937E74">
      <w:pPr>
        <w:pStyle w:val="Notedebasdepage"/>
        <w:tabs>
          <w:tab w:val="left" w:pos="142"/>
        </w:tabs>
        <w:ind w:left="142" w:hanging="142"/>
        <w:jc w:val="both"/>
        <w:rPr>
          <w:rFonts w:ascii="Arial" w:hAnsi="Arial" w:cs="Arial"/>
          <w:b/>
          <w:bCs/>
          <w:color w:val="FF0000"/>
          <w:sz w:val="16"/>
          <w:szCs w:val="16"/>
          <w:lang w:val="fr-FR"/>
        </w:rPr>
      </w:pPr>
      <w:r w:rsidRPr="0002530F">
        <w:rPr>
          <w:rStyle w:val="Appelnotedebasdep"/>
          <w:rFonts w:ascii="Arial" w:hAnsi="Arial" w:cs="Arial"/>
          <w:sz w:val="16"/>
          <w:szCs w:val="16"/>
        </w:rPr>
        <w:footnoteRef/>
      </w:r>
      <w:r w:rsidRPr="00C547BE">
        <w:rPr>
          <w:rFonts w:ascii="Arial" w:hAnsi="Arial" w:cs="Arial"/>
          <w:sz w:val="16"/>
          <w:szCs w:val="16"/>
          <w:lang w:val="fr-FR"/>
        </w:rPr>
        <w:tab/>
      </w:r>
      <w:r w:rsidR="000E1081" w:rsidRPr="00C547BE">
        <w:rPr>
          <w:rFonts w:ascii="Arial" w:hAnsi="Arial" w:cs="Arial"/>
          <w:b/>
          <w:bCs/>
          <w:sz w:val="16"/>
          <w:szCs w:val="16"/>
          <w:lang w:val="fr-FR"/>
        </w:rPr>
        <w:t>Note à l’utilisateur :</w:t>
      </w:r>
      <w:r w:rsidRPr="00C547BE">
        <w:rPr>
          <w:rFonts w:ascii="Arial" w:hAnsi="Arial" w:cs="Arial"/>
          <w:b/>
          <w:bCs/>
          <w:sz w:val="16"/>
          <w:szCs w:val="16"/>
          <w:lang w:val="fr-FR"/>
        </w:rPr>
        <w:t xml:space="preserve"> </w:t>
      </w:r>
      <w:r w:rsidR="00580B88">
        <w:rPr>
          <w:rFonts w:ascii="Arial" w:hAnsi="Arial" w:cs="Arial"/>
          <w:sz w:val="16"/>
          <w:szCs w:val="16"/>
          <w:lang w:val="fr-FR"/>
        </w:rPr>
        <w:t>c</w:t>
      </w:r>
      <w:r w:rsidR="00C547BE" w:rsidRPr="00C547BE">
        <w:rPr>
          <w:rFonts w:ascii="Arial" w:hAnsi="Arial" w:cs="Arial"/>
          <w:sz w:val="16"/>
          <w:szCs w:val="16"/>
          <w:lang w:val="fr-FR"/>
        </w:rPr>
        <w:t xml:space="preserve">ette Longue durée est </w:t>
      </w:r>
      <w:r w:rsidR="00C547BE">
        <w:rPr>
          <w:rFonts w:ascii="Arial" w:hAnsi="Arial" w:cs="Arial"/>
          <w:sz w:val="16"/>
          <w:szCs w:val="16"/>
          <w:lang w:val="fr-FR"/>
        </w:rPr>
        <w:t>prévue pour</w:t>
      </w:r>
      <w:r w:rsidR="00C547BE" w:rsidRPr="00C547BE">
        <w:rPr>
          <w:rFonts w:ascii="Arial" w:hAnsi="Arial" w:cs="Arial"/>
          <w:sz w:val="16"/>
          <w:szCs w:val="16"/>
          <w:lang w:val="fr-FR"/>
        </w:rPr>
        <w:t xml:space="preserve"> </w:t>
      </w:r>
      <w:r w:rsidR="00C547BE">
        <w:rPr>
          <w:rFonts w:ascii="Arial" w:hAnsi="Arial" w:cs="Arial"/>
          <w:sz w:val="16"/>
          <w:szCs w:val="16"/>
          <w:lang w:val="fr-FR"/>
        </w:rPr>
        <w:t xml:space="preserve">correspondre </w:t>
      </w:r>
      <w:r w:rsidR="00C547BE" w:rsidRPr="003F2AD7">
        <w:rPr>
          <w:rFonts w:ascii="Arial" w:hAnsi="Arial" w:cs="Arial"/>
          <w:color w:val="000000" w:themeColor="text1"/>
          <w:sz w:val="16"/>
          <w:szCs w:val="16"/>
          <w:lang w:val="fr-FR"/>
        </w:rPr>
        <w:t>à</w:t>
      </w:r>
      <w:r w:rsidRPr="003F2AD7">
        <w:rPr>
          <w:rFonts w:ascii="Arial" w:hAnsi="Arial" w:cs="Arial"/>
          <w:color w:val="000000" w:themeColor="text1"/>
          <w:sz w:val="16"/>
          <w:szCs w:val="16"/>
          <w:lang w:val="fr-FR"/>
        </w:rPr>
        <w:t xml:space="preserve"> </w:t>
      </w:r>
      <w:r w:rsidR="003F2AD7" w:rsidRPr="003F2AD7">
        <w:rPr>
          <w:rFonts w:ascii="Arial" w:hAnsi="Arial" w:cs="Arial"/>
          <w:color w:val="000000" w:themeColor="text1"/>
          <w:sz w:val="16"/>
          <w:szCs w:val="16"/>
          <w:lang w:val="fr-FR"/>
        </w:rPr>
        <w:t>la durée de la dette</w:t>
      </w:r>
      <w:r w:rsidRPr="003F2AD7">
        <w:rPr>
          <w:rFonts w:ascii="Arial" w:hAnsi="Arial" w:cs="Arial"/>
          <w:color w:val="000000" w:themeColor="text1"/>
          <w:sz w:val="16"/>
          <w:szCs w:val="16"/>
          <w:lang w:val="fr-FR"/>
        </w:rPr>
        <w:t xml:space="preserve">. </w:t>
      </w:r>
    </w:p>
  </w:footnote>
  <w:footnote w:id="18">
    <w:p w14:paraId="72FD1540" w14:textId="77777777" w:rsidR="00937E74" w:rsidRPr="007E4FC5" w:rsidRDefault="00937E74" w:rsidP="00A46907">
      <w:pPr>
        <w:pStyle w:val="Notedebasdepage"/>
        <w:tabs>
          <w:tab w:val="left" w:pos="142"/>
        </w:tabs>
        <w:ind w:left="142" w:hanging="142"/>
        <w:jc w:val="both"/>
        <w:rPr>
          <w:rFonts w:ascii="Arial" w:hAnsi="Arial" w:cs="Arial"/>
          <w:b/>
          <w:bCs/>
          <w:sz w:val="16"/>
          <w:szCs w:val="16"/>
          <w:lang w:val="fr-FR"/>
        </w:rPr>
      </w:pPr>
      <w:r w:rsidRPr="0002530F">
        <w:rPr>
          <w:rStyle w:val="Appelnotedebasdep"/>
          <w:rFonts w:ascii="Arial" w:hAnsi="Arial" w:cs="Arial"/>
          <w:sz w:val="16"/>
          <w:szCs w:val="16"/>
        </w:rPr>
        <w:footnoteRef/>
      </w:r>
      <w:r w:rsidR="00A46907">
        <w:rPr>
          <w:rFonts w:ascii="Arial" w:hAnsi="Arial" w:cs="Arial"/>
          <w:sz w:val="16"/>
          <w:szCs w:val="16"/>
          <w:lang w:val="fr-FR"/>
        </w:rPr>
        <w:t xml:space="preserve"> </w:t>
      </w:r>
      <w:r w:rsidR="000E1081" w:rsidRPr="007E4FC5">
        <w:rPr>
          <w:rFonts w:ascii="Arial" w:hAnsi="Arial" w:cs="Arial"/>
          <w:b/>
          <w:bCs/>
          <w:sz w:val="16"/>
          <w:szCs w:val="16"/>
          <w:lang w:val="fr-FR"/>
        </w:rPr>
        <w:t>Note à l’utilisateur :</w:t>
      </w:r>
      <w:r w:rsidRPr="007E4FC5">
        <w:rPr>
          <w:rFonts w:ascii="Arial" w:hAnsi="Arial" w:cs="Arial"/>
          <w:b/>
          <w:bCs/>
          <w:sz w:val="16"/>
          <w:szCs w:val="16"/>
          <w:lang w:val="fr-FR"/>
        </w:rPr>
        <w:t xml:space="preserve"> </w:t>
      </w:r>
      <w:r w:rsidR="004B0C52">
        <w:rPr>
          <w:rFonts w:ascii="Arial" w:hAnsi="Arial" w:cs="Arial"/>
          <w:sz w:val="16"/>
          <w:szCs w:val="16"/>
          <w:lang w:val="fr-FR"/>
        </w:rPr>
        <w:t>l</w:t>
      </w:r>
      <w:r w:rsidR="007E4FC5" w:rsidRPr="007E4FC5">
        <w:rPr>
          <w:rFonts w:ascii="Arial" w:hAnsi="Arial" w:cs="Arial"/>
          <w:sz w:val="16"/>
          <w:szCs w:val="16"/>
          <w:lang w:val="fr-FR"/>
        </w:rPr>
        <w:t xml:space="preserve">a livraison du Stock de Pièces de Rechange </w:t>
      </w:r>
      <w:r w:rsidR="00DB4573">
        <w:rPr>
          <w:rFonts w:ascii="Arial" w:hAnsi="Arial" w:cs="Arial"/>
          <w:sz w:val="16"/>
          <w:szCs w:val="16"/>
          <w:lang w:val="fr-FR"/>
        </w:rPr>
        <w:t>comme</w:t>
      </w:r>
      <w:r w:rsidR="007E4FC5" w:rsidRPr="007E4FC5">
        <w:rPr>
          <w:rFonts w:ascii="Arial" w:hAnsi="Arial" w:cs="Arial"/>
          <w:sz w:val="16"/>
          <w:szCs w:val="16"/>
          <w:lang w:val="fr-FR"/>
        </w:rPr>
        <w:t xml:space="preserve"> condition préalable </w:t>
      </w:r>
      <w:r w:rsidR="004B0C52">
        <w:rPr>
          <w:rFonts w:ascii="Arial" w:hAnsi="Arial" w:cs="Arial"/>
          <w:sz w:val="16"/>
          <w:szCs w:val="16"/>
          <w:lang w:val="fr-FR"/>
        </w:rPr>
        <w:t>à la</w:t>
      </w:r>
      <w:r w:rsidR="007E4FC5" w:rsidRPr="007E4FC5">
        <w:rPr>
          <w:rFonts w:ascii="Arial" w:hAnsi="Arial" w:cs="Arial"/>
          <w:sz w:val="16"/>
          <w:szCs w:val="16"/>
          <w:lang w:val="fr-FR"/>
        </w:rPr>
        <w:t xml:space="preserve"> Date de Démarrage</w:t>
      </w:r>
      <w:r w:rsidR="00DB4573">
        <w:rPr>
          <w:rFonts w:ascii="Arial" w:hAnsi="Arial" w:cs="Arial"/>
          <w:sz w:val="16"/>
          <w:szCs w:val="16"/>
          <w:lang w:val="fr-FR"/>
        </w:rPr>
        <w:t xml:space="preserve"> n’est pertinente</w:t>
      </w:r>
      <w:r w:rsidR="007E4FC5" w:rsidRPr="007E4FC5">
        <w:rPr>
          <w:rFonts w:ascii="Arial" w:hAnsi="Arial" w:cs="Arial"/>
          <w:sz w:val="16"/>
          <w:szCs w:val="16"/>
          <w:lang w:val="fr-FR"/>
        </w:rPr>
        <w:t xml:space="preserve"> que si la Date de Démarrage est prévue avant l'expiration de la Période de Garantie des Défauts, le Stock de Pièces de Rechange étant celui que la Société de Projet se procure auprès du Fournisseur</w:t>
      </w:r>
      <w:r w:rsidRPr="007E4FC5">
        <w:rPr>
          <w:rFonts w:ascii="Arial" w:hAnsi="Arial" w:cs="Arial"/>
          <w:sz w:val="16"/>
          <w:szCs w:val="16"/>
          <w:lang w:val="fr-FR"/>
        </w:rPr>
        <w:t>.</w:t>
      </w:r>
    </w:p>
  </w:footnote>
  <w:footnote w:id="19">
    <w:p w14:paraId="722523B2" w14:textId="77777777" w:rsidR="00937E74" w:rsidRPr="00F85F61" w:rsidRDefault="00937E74" w:rsidP="00937E74">
      <w:pPr>
        <w:pStyle w:val="Notedebasdepage"/>
        <w:tabs>
          <w:tab w:val="left" w:pos="142"/>
        </w:tabs>
        <w:ind w:left="142" w:hanging="142"/>
        <w:jc w:val="both"/>
        <w:rPr>
          <w:rFonts w:ascii="Arial" w:hAnsi="Arial" w:cs="Arial"/>
          <w:b/>
          <w:bCs/>
          <w:sz w:val="16"/>
          <w:szCs w:val="16"/>
          <w:lang w:val="fr-FR"/>
        </w:rPr>
      </w:pPr>
      <w:r w:rsidRPr="0002530F">
        <w:rPr>
          <w:rStyle w:val="Appelnotedebasdep"/>
          <w:rFonts w:ascii="Arial" w:hAnsi="Arial" w:cs="Arial"/>
          <w:sz w:val="16"/>
          <w:szCs w:val="16"/>
        </w:rPr>
        <w:footnoteRef/>
      </w:r>
      <w:r w:rsidRPr="00F85F61">
        <w:rPr>
          <w:rFonts w:ascii="Arial" w:hAnsi="Arial" w:cs="Arial"/>
          <w:sz w:val="16"/>
          <w:szCs w:val="16"/>
          <w:lang w:val="fr-FR"/>
        </w:rPr>
        <w:tab/>
      </w:r>
      <w:r w:rsidR="000E1081" w:rsidRPr="00F85F61">
        <w:rPr>
          <w:rFonts w:ascii="Arial" w:hAnsi="Arial" w:cs="Arial"/>
          <w:b/>
          <w:bCs/>
          <w:sz w:val="16"/>
          <w:szCs w:val="16"/>
          <w:lang w:val="fr-FR"/>
        </w:rPr>
        <w:t>Note à l’utilisateur :</w:t>
      </w:r>
      <w:r w:rsidRPr="00F85F61">
        <w:rPr>
          <w:rFonts w:ascii="Arial" w:hAnsi="Arial" w:cs="Arial"/>
          <w:b/>
          <w:bCs/>
          <w:sz w:val="16"/>
          <w:szCs w:val="16"/>
          <w:lang w:val="fr-FR"/>
        </w:rPr>
        <w:t xml:space="preserve"> </w:t>
      </w:r>
      <w:r w:rsidR="004B0C52">
        <w:rPr>
          <w:rFonts w:ascii="Arial" w:hAnsi="Arial" w:cs="Arial"/>
          <w:sz w:val="16"/>
          <w:szCs w:val="16"/>
          <w:lang w:val="fr-FR"/>
        </w:rPr>
        <w:t>l</w:t>
      </w:r>
      <w:r w:rsidR="00F85F61" w:rsidRPr="00F85F61">
        <w:rPr>
          <w:rFonts w:ascii="Arial" w:hAnsi="Arial" w:cs="Arial"/>
          <w:sz w:val="16"/>
          <w:szCs w:val="16"/>
          <w:lang w:val="fr-FR"/>
        </w:rPr>
        <w:t>'obligation d'établir une liste de Pièces Détachées Manquantes n'est une condition préalable à la Date de Démarrage que lorsque l'Exploitant a repris la réalisation des Prestations d'Exploitation-Maintenance à la place d'un exploitant sortant et qu'il existe un risque que le Stock de Pièces de Rechange ne soit pas suffisamment équipé à la Date de Démarrage conformément au Contrat d'Exploitation-Maintenance</w:t>
      </w:r>
      <w:r w:rsidRPr="00F85F61">
        <w:rPr>
          <w:rFonts w:ascii="Arial" w:hAnsi="Arial" w:cs="Arial"/>
          <w:sz w:val="16"/>
          <w:szCs w:val="16"/>
          <w:lang w:val="fr-FR"/>
        </w:rPr>
        <w:t>.</w:t>
      </w:r>
    </w:p>
  </w:footnote>
  <w:footnote w:id="20">
    <w:p w14:paraId="15D74FCA" w14:textId="77777777" w:rsidR="00937E74" w:rsidRPr="00F85F61" w:rsidRDefault="00937E74" w:rsidP="00937E74">
      <w:pPr>
        <w:pStyle w:val="Notedebasdepage"/>
        <w:tabs>
          <w:tab w:val="left" w:pos="142"/>
        </w:tabs>
        <w:ind w:left="142" w:hanging="142"/>
        <w:jc w:val="both"/>
        <w:rPr>
          <w:rFonts w:ascii="Arial" w:hAnsi="Arial" w:cs="Arial"/>
          <w:b/>
          <w:bCs/>
          <w:sz w:val="16"/>
          <w:szCs w:val="16"/>
          <w:lang w:val="fr-FR"/>
        </w:rPr>
      </w:pPr>
      <w:r w:rsidRPr="0002530F">
        <w:rPr>
          <w:rStyle w:val="Appelnotedebasdep"/>
          <w:rFonts w:ascii="Arial" w:hAnsi="Arial" w:cs="Arial"/>
          <w:sz w:val="16"/>
          <w:szCs w:val="16"/>
        </w:rPr>
        <w:footnoteRef/>
      </w:r>
      <w:r w:rsidRPr="003B024C">
        <w:rPr>
          <w:rFonts w:ascii="Arial" w:hAnsi="Arial" w:cs="Arial"/>
          <w:sz w:val="16"/>
          <w:szCs w:val="16"/>
          <w:lang w:val="fr-FR"/>
        </w:rPr>
        <w:tab/>
      </w:r>
      <w:r w:rsidR="000E1081">
        <w:rPr>
          <w:rFonts w:ascii="Arial" w:hAnsi="Arial" w:cs="Arial"/>
          <w:b/>
          <w:bCs/>
          <w:sz w:val="16"/>
          <w:szCs w:val="16"/>
          <w:lang w:val="fr-FR"/>
        </w:rPr>
        <w:t>Note à l’utilisateur :</w:t>
      </w:r>
      <w:r w:rsidRPr="003B024C">
        <w:rPr>
          <w:rFonts w:ascii="Arial" w:hAnsi="Arial" w:cs="Arial"/>
          <w:b/>
          <w:bCs/>
          <w:sz w:val="16"/>
          <w:szCs w:val="16"/>
          <w:lang w:val="fr-FR"/>
        </w:rPr>
        <w:t xml:space="preserve"> </w:t>
      </w:r>
      <w:r w:rsidR="004B0C52">
        <w:rPr>
          <w:rFonts w:ascii="Arial" w:hAnsi="Arial" w:cs="Arial"/>
          <w:sz w:val="16"/>
          <w:szCs w:val="16"/>
          <w:lang w:val="fr-FR"/>
        </w:rPr>
        <w:t>l</w:t>
      </w:r>
      <w:r w:rsidR="00E3791A">
        <w:rPr>
          <w:rFonts w:ascii="Arial" w:hAnsi="Arial" w:cs="Arial"/>
          <w:sz w:val="16"/>
          <w:szCs w:val="16"/>
          <w:lang w:val="fr-FR"/>
        </w:rPr>
        <w:t>a mention des</w:t>
      </w:r>
      <w:r w:rsidR="00F85F61" w:rsidRPr="00F85F61">
        <w:rPr>
          <w:rFonts w:ascii="Arial" w:hAnsi="Arial" w:cs="Arial"/>
          <w:sz w:val="16"/>
          <w:szCs w:val="16"/>
          <w:lang w:val="fr-FR"/>
        </w:rPr>
        <w:t xml:space="preserve"> Défauts Connus </w:t>
      </w:r>
      <w:r w:rsidR="00E3791A">
        <w:rPr>
          <w:rFonts w:ascii="Arial" w:hAnsi="Arial" w:cs="Arial"/>
          <w:sz w:val="16"/>
          <w:szCs w:val="16"/>
          <w:lang w:val="fr-FR"/>
        </w:rPr>
        <w:t>est</w:t>
      </w:r>
      <w:r w:rsidR="00E3791A" w:rsidRPr="00F85F61">
        <w:rPr>
          <w:rFonts w:ascii="Arial" w:hAnsi="Arial" w:cs="Arial"/>
          <w:sz w:val="16"/>
          <w:szCs w:val="16"/>
          <w:lang w:val="fr-FR"/>
        </w:rPr>
        <w:t xml:space="preserve"> </w:t>
      </w:r>
      <w:r w:rsidR="00F85F61" w:rsidRPr="00F85F61">
        <w:rPr>
          <w:rFonts w:ascii="Arial" w:hAnsi="Arial" w:cs="Arial"/>
          <w:sz w:val="16"/>
          <w:szCs w:val="16"/>
          <w:lang w:val="fr-FR"/>
        </w:rPr>
        <w:t>pertinent</w:t>
      </w:r>
      <w:r w:rsidR="00E3791A">
        <w:rPr>
          <w:rFonts w:ascii="Arial" w:hAnsi="Arial" w:cs="Arial"/>
          <w:sz w:val="16"/>
          <w:szCs w:val="16"/>
          <w:lang w:val="fr-FR"/>
        </w:rPr>
        <w:t>e</w:t>
      </w:r>
      <w:r w:rsidR="00F85F61" w:rsidRPr="00F85F61">
        <w:rPr>
          <w:rFonts w:ascii="Arial" w:hAnsi="Arial" w:cs="Arial"/>
          <w:sz w:val="16"/>
          <w:szCs w:val="16"/>
          <w:lang w:val="fr-FR"/>
        </w:rPr>
        <w:t xml:space="preserve"> si le présent Contrat doit commencer après la Date de Mise en Service Commercial. Il s'agit de défauts de fourniture/installation auxquels la Société de Projet souhaite que l'Exploitant remédie</w:t>
      </w:r>
      <w:r w:rsidRPr="00F85F61">
        <w:rPr>
          <w:rFonts w:ascii="Arial" w:hAnsi="Arial" w:cs="Arial"/>
          <w:sz w:val="16"/>
          <w:szCs w:val="16"/>
          <w:lang w:val="fr-FR"/>
        </w:rPr>
        <w:t>.</w:t>
      </w:r>
    </w:p>
  </w:footnote>
  <w:footnote w:id="21">
    <w:p w14:paraId="14D763C2" w14:textId="2C90E8B6" w:rsidR="00937E74" w:rsidRPr="00BB2071" w:rsidRDefault="00937E74" w:rsidP="00937E74">
      <w:pPr>
        <w:pStyle w:val="Notedebasdepage"/>
        <w:tabs>
          <w:tab w:val="left" w:pos="142"/>
        </w:tabs>
        <w:ind w:left="142" w:hanging="142"/>
        <w:jc w:val="both"/>
        <w:rPr>
          <w:rFonts w:ascii="Arial" w:hAnsi="Arial" w:cs="Arial"/>
          <w:b/>
          <w:bCs/>
          <w:sz w:val="16"/>
          <w:szCs w:val="16"/>
          <w:lang w:val="fr-FR"/>
        </w:rPr>
      </w:pPr>
      <w:r w:rsidRPr="0002530F">
        <w:rPr>
          <w:rStyle w:val="Appelnotedebasdep"/>
          <w:rFonts w:ascii="Arial" w:hAnsi="Arial" w:cs="Arial"/>
          <w:sz w:val="16"/>
          <w:szCs w:val="16"/>
        </w:rPr>
        <w:footnoteRef/>
      </w:r>
      <w:r w:rsidRPr="006B2E61">
        <w:rPr>
          <w:rFonts w:ascii="Arial" w:hAnsi="Arial" w:cs="Arial"/>
          <w:sz w:val="16"/>
          <w:szCs w:val="16"/>
          <w:lang w:val="fr-FR"/>
        </w:rPr>
        <w:tab/>
      </w:r>
      <w:r w:rsidR="000E1081" w:rsidRPr="006B2E61">
        <w:rPr>
          <w:rFonts w:ascii="Arial" w:hAnsi="Arial" w:cs="Arial"/>
          <w:b/>
          <w:bCs/>
          <w:sz w:val="16"/>
          <w:szCs w:val="16"/>
          <w:lang w:val="fr-FR"/>
        </w:rPr>
        <w:t>Note à l’utilisateur :</w:t>
      </w:r>
      <w:r w:rsidRPr="006B2E61">
        <w:rPr>
          <w:rFonts w:ascii="Arial" w:hAnsi="Arial" w:cs="Arial"/>
          <w:b/>
          <w:bCs/>
          <w:sz w:val="16"/>
          <w:szCs w:val="16"/>
          <w:lang w:val="fr-FR"/>
        </w:rPr>
        <w:t xml:space="preserve"> </w:t>
      </w:r>
      <w:r w:rsidR="00066E8F">
        <w:rPr>
          <w:rFonts w:ascii="Arial" w:hAnsi="Arial" w:cs="Arial"/>
          <w:sz w:val="16"/>
          <w:szCs w:val="16"/>
          <w:lang w:val="fr-FR"/>
        </w:rPr>
        <w:t>l</w:t>
      </w:r>
      <w:r w:rsidR="00BB2071" w:rsidRPr="00BB2071">
        <w:rPr>
          <w:rFonts w:ascii="Arial" w:hAnsi="Arial" w:cs="Arial"/>
          <w:sz w:val="16"/>
          <w:szCs w:val="16"/>
          <w:lang w:val="fr-FR"/>
        </w:rPr>
        <w:t>'</w:t>
      </w:r>
      <w:r w:rsidR="00BB2071">
        <w:rPr>
          <w:rFonts w:ascii="Arial" w:hAnsi="Arial" w:cs="Arial"/>
          <w:sz w:val="16"/>
          <w:szCs w:val="16"/>
          <w:lang w:val="fr-FR"/>
        </w:rPr>
        <w:t>A</w:t>
      </w:r>
      <w:r w:rsidR="00BB2071" w:rsidRPr="00BB2071">
        <w:rPr>
          <w:rFonts w:ascii="Arial" w:hAnsi="Arial" w:cs="Arial"/>
          <w:sz w:val="16"/>
          <w:szCs w:val="16"/>
          <w:lang w:val="fr-FR"/>
        </w:rPr>
        <w:t xml:space="preserve">rticle </w:t>
      </w:r>
      <w:r w:rsidR="000069C0">
        <w:rPr>
          <w:rFonts w:ascii="Arial" w:hAnsi="Arial" w:cs="Arial"/>
          <w:sz w:val="16"/>
          <w:szCs w:val="16"/>
          <w:lang w:val="fr-FR"/>
        </w:rPr>
        <w:t>3.6</w:t>
      </w:r>
      <w:r w:rsidR="00BB2071" w:rsidRPr="00BB2071">
        <w:rPr>
          <w:rFonts w:ascii="Arial" w:hAnsi="Arial" w:cs="Arial"/>
          <w:sz w:val="16"/>
          <w:szCs w:val="16"/>
          <w:lang w:val="fr-FR"/>
        </w:rPr>
        <w:t xml:space="preserve"> est facultatif et doit être utilisé lorsque le Contrat d'Exploitation-Maintenance est conclu avant l'expiration de la Période de Garantie des Défauts du Contrat de Fourniture. Si le remplacement ou le réapprovisionnement du Stock de Pièces de Rechange d'une Pièce de Rechange est dû à un Défaut dans le cadre du Contrat de Fourniture ou du Contrat d'Installation, la Société de Projet fera en sorte que le Fournisseur ou l'Installateur répare le Défaut ou demandera à l'Exploitant de le faire en tant que </w:t>
      </w:r>
      <w:r w:rsidR="00B05DD1">
        <w:rPr>
          <w:rFonts w:ascii="Arial" w:hAnsi="Arial" w:cs="Arial"/>
          <w:sz w:val="16"/>
          <w:szCs w:val="16"/>
          <w:lang w:val="fr-FR"/>
        </w:rPr>
        <w:t>Prestation</w:t>
      </w:r>
      <w:r w:rsidR="00BB2071" w:rsidRPr="00BB2071">
        <w:rPr>
          <w:rFonts w:ascii="Arial" w:hAnsi="Arial" w:cs="Arial"/>
          <w:sz w:val="16"/>
          <w:szCs w:val="16"/>
          <w:lang w:val="fr-FR"/>
        </w:rPr>
        <w:t xml:space="preserve"> Supplémentaire</w:t>
      </w:r>
      <w:r w:rsidRPr="00BB2071">
        <w:rPr>
          <w:rFonts w:ascii="Arial" w:hAnsi="Arial" w:cs="Arial"/>
          <w:sz w:val="16"/>
          <w:szCs w:val="16"/>
          <w:lang w:val="fr-FR"/>
        </w:rPr>
        <w:t>.</w:t>
      </w:r>
    </w:p>
  </w:footnote>
  <w:footnote w:id="22">
    <w:p w14:paraId="72CBD928" w14:textId="77777777" w:rsidR="00937E74" w:rsidRPr="00BB2071" w:rsidRDefault="00937E74" w:rsidP="00937E74">
      <w:pPr>
        <w:pStyle w:val="Notedebasdepage"/>
        <w:tabs>
          <w:tab w:val="left" w:pos="142"/>
        </w:tabs>
        <w:ind w:left="142" w:hanging="142"/>
        <w:jc w:val="both"/>
        <w:rPr>
          <w:rFonts w:ascii="Arial" w:hAnsi="Arial" w:cs="Arial"/>
          <w:b/>
          <w:bCs/>
          <w:sz w:val="16"/>
          <w:szCs w:val="16"/>
          <w:lang w:val="fr-FR"/>
        </w:rPr>
      </w:pPr>
      <w:r w:rsidRPr="0002530F">
        <w:rPr>
          <w:rStyle w:val="Appelnotedebasdep"/>
          <w:rFonts w:ascii="Arial" w:hAnsi="Arial" w:cs="Arial"/>
          <w:sz w:val="16"/>
          <w:szCs w:val="16"/>
        </w:rPr>
        <w:footnoteRef/>
      </w:r>
      <w:r w:rsidRPr="00BB2071">
        <w:rPr>
          <w:rFonts w:ascii="Arial" w:hAnsi="Arial" w:cs="Arial"/>
          <w:sz w:val="16"/>
          <w:szCs w:val="16"/>
          <w:lang w:val="fr-FR"/>
        </w:rPr>
        <w:tab/>
      </w:r>
      <w:r w:rsidR="000E1081" w:rsidRPr="00BB2071">
        <w:rPr>
          <w:rFonts w:ascii="Arial" w:hAnsi="Arial" w:cs="Arial"/>
          <w:b/>
          <w:bCs/>
          <w:sz w:val="16"/>
          <w:szCs w:val="16"/>
          <w:lang w:val="fr-FR"/>
        </w:rPr>
        <w:t>Note à l’utilisateur :</w:t>
      </w:r>
      <w:r w:rsidRPr="00BB2071">
        <w:rPr>
          <w:rFonts w:ascii="Arial" w:hAnsi="Arial" w:cs="Arial"/>
          <w:b/>
          <w:bCs/>
          <w:sz w:val="16"/>
          <w:szCs w:val="16"/>
          <w:lang w:val="fr-FR"/>
        </w:rPr>
        <w:t xml:space="preserve"> </w:t>
      </w:r>
      <w:r w:rsidR="00603EF7">
        <w:rPr>
          <w:rFonts w:ascii="Arial" w:hAnsi="Arial" w:cs="Arial"/>
          <w:sz w:val="16"/>
          <w:szCs w:val="16"/>
          <w:lang w:val="fr-FR"/>
        </w:rPr>
        <w:t>l</w:t>
      </w:r>
      <w:r w:rsidR="00BB2071" w:rsidRPr="00BB2071">
        <w:rPr>
          <w:rFonts w:ascii="Arial" w:hAnsi="Arial" w:cs="Arial"/>
          <w:sz w:val="16"/>
          <w:szCs w:val="16"/>
          <w:lang w:val="fr-FR"/>
        </w:rPr>
        <w:t>'Article 3.8 et l'obligation de réapprovisionner les Pièces Détachées Manquantes n'est applicable que lorsque l'Exploitant a repris l'exécution de Prestations d'Exploitation-Maintenance à la place d'un exploitant sortant et qu'il y a un risque que le Stock de Pièces de Rechanges ne soit pas suffisamment approvisionné.</w:t>
      </w:r>
      <w:r w:rsidR="00C4211C">
        <w:rPr>
          <w:rFonts w:ascii="Arial" w:hAnsi="Arial" w:cs="Arial"/>
          <w:sz w:val="16"/>
          <w:szCs w:val="16"/>
          <w:lang w:val="fr-FR"/>
        </w:rPr>
        <w:t xml:space="preserve"> </w:t>
      </w:r>
      <w:r w:rsidR="00BB2071" w:rsidRPr="00BB2071">
        <w:rPr>
          <w:rFonts w:ascii="Arial" w:hAnsi="Arial" w:cs="Arial"/>
          <w:sz w:val="16"/>
          <w:szCs w:val="16"/>
          <w:lang w:val="fr-FR"/>
        </w:rPr>
        <w:t xml:space="preserve">Voir également la condition préalable à la Date de Démarrage à </w:t>
      </w:r>
      <w:r w:rsidRPr="00BB2071">
        <w:rPr>
          <w:rFonts w:ascii="Arial" w:hAnsi="Arial" w:cs="Arial"/>
          <w:sz w:val="16"/>
          <w:szCs w:val="16"/>
          <w:lang w:val="fr-FR"/>
        </w:rPr>
        <w:t>l’Article</w:t>
      </w:r>
      <w:r w:rsidRPr="00BB2071">
        <w:rPr>
          <w:rFonts w:ascii="Arial" w:hAnsi="Arial" w:cs="Arial"/>
          <w:spacing w:val="-12"/>
          <w:sz w:val="16"/>
          <w:szCs w:val="16"/>
          <w:lang w:val="fr-FR"/>
        </w:rPr>
        <w:t xml:space="preserve"> </w:t>
      </w:r>
      <w:r w:rsidRPr="00BB2071">
        <w:rPr>
          <w:rFonts w:ascii="Arial" w:hAnsi="Arial" w:cs="Arial"/>
          <w:sz w:val="16"/>
          <w:szCs w:val="16"/>
          <w:lang w:val="fr-FR"/>
        </w:rPr>
        <w:t>2.3.1(e).</w:t>
      </w:r>
    </w:p>
  </w:footnote>
  <w:footnote w:id="23">
    <w:p w14:paraId="1156B7A3" w14:textId="77777777" w:rsidR="00937E74" w:rsidRPr="00460837" w:rsidRDefault="00937E74" w:rsidP="00937E74">
      <w:pPr>
        <w:pStyle w:val="Notedebasdepage"/>
        <w:tabs>
          <w:tab w:val="left" w:pos="142"/>
        </w:tabs>
        <w:ind w:left="142" w:hanging="142"/>
        <w:jc w:val="both"/>
        <w:rPr>
          <w:rFonts w:ascii="Arial" w:hAnsi="Arial" w:cs="Arial"/>
          <w:sz w:val="16"/>
          <w:szCs w:val="16"/>
          <w:lang w:val="fr-FR"/>
        </w:rPr>
      </w:pPr>
      <w:r w:rsidRPr="004A2ECE">
        <w:rPr>
          <w:rStyle w:val="Appelnotedebasdep"/>
          <w:rFonts w:ascii="Arial" w:hAnsi="Arial" w:cs="Arial"/>
          <w:sz w:val="16"/>
          <w:szCs w:val="16"/>
        </w:rPr>
        <w:footnoteRef/>
      </w:r>
      <w:r w:rsidRPr="00460837">
        <w:rPr>
          <w:rFonts w:ascii="Arial" w:hAnsi="Arial" w:cs="Arial"/>
          <w:sz w:val="16"/>
          <w:szCs w:val="16"/>
          <w:lang w:val="fr-FR"/>
        </w:rPr>
        <w:tab/>
      </w:r>
      <w:r w:rsidR="000E1081" w:rsidRPr="00460837">
        <w:rPr>
          <w:rFonts w:ascii="Arial" w:hAnsi="Arial" w:cs="Arial"/>
          <w:b/>
          <w:bCs/>
          <w:sz w:val="16"/>
          <w:szCs w:val="16"/>
          <w:lang w:val="fr-FR"/>
        </w:rPr>
        <w:t>Note à l’utilisateur</w:t>
      </w:r>
      <w:r w:rsidR="00603EF7">
        <w:rPr>
          <w:rFonts w:ascii="Arial" w:hAnsi="Arial" w:cs="Arial"/>
          <w:b/>
          <w:bCs/>
          <w:sz w:val="16"/>
          <w:szCs w:val="16"/>
          <w:lang w:val="fr-FR"/>
        </w:rPr>
        <w:t xml:space="preserve"> </w:t>
      </w:r>
      <w:r w:rsidR="000E1081" w:rsidRPr="00460837">
        <w:rPr>
          <w:rFonts w:ascii="Arial" w:hAnsi="Arial" w:cs="Arial"/>
          <w:b/>
          <w:bCs/>
          <w:sz w:val="16"/>
          <w:szCs w:val="16"/>
          <w:lang w:val="fr-FR"/>
        </w:rPr>
        <w:t>:</w:t>
      </w:r>
      <w:r w:rsidRPr="00460837">
        <w:rPr>
          <w:rFonts w:ascii="Arial" w:hAnsi="Arial" w:cs="Arial"/>
          <w:sz w:val="16"/>
          <w:szCs w:val="16"/>
          <w:lang w:val="fr-FR"/>
        </w:rPr>
        <w:t xml:space="preserve"> </w:t>
      </w:r>
      <w:r w:rsidR="00603EF7">
        <w:rPr>
          <w:rFonts w:ascii="Arial" w:hAnsi="Arial" w:cs="Arial"/>
          <w:sz w:val="16"/>
          <w:szCs w:val="16"/>
          <w:lang w:val="fr-FR"/>
        </w:rPr>
        <w:t>l</w:t>
      </w:r>
      <w:r w:rsidR="00460837" w:rsidRPr="00460837">
        <w:rPr>
          <w:rFonts w:ascii="Arial" w:hAnsi="Arial" w:cs="Arial"/>
          <w:sz w:val="16"/>
          <w:szCs w:val="16"/>
          <w:lang w:val="fr-FR"/>
        </w:rPr>
        <w:t>'Option A doit être choisie lorsque l'Exploitant est responsable de l'approvisionnement, du réapprovisionnement et du remplacement de toutes les Pièces Détachées à ses propres frais dans la limite du Prix Contractuel, sans recours à la Société de Projet</w:t>
      </w:r>
      <w:r w:rsidRPr="00460837">
        <w:rPr>
          <w:rFonts w:ascii="Arial" w:hAnsi="Arial" w:cs="Arial"/>
          <w:sz w:val="16"/>
          <w:szCs w:val="16"/>
          <w:lang w:val="fr-FR"/>
        </w:rPr>
        <w:t>.</w:t>
      </w:r>
    </w:p>
  </w:footnote>
  <w:footnote w:id="24">
    <w:p w14:paraId="31FFE132" w14:textId="43F3967B" w:rsidR="00937E74" w:rsidRPr="00E644B4" w:rsidRDefault="00937E74" w:rsidP="00937E74">
      <w:pPr>
        <w:pStyle w:val="Notedebasdepage"/>
        <w:tabs>
          <w:tab w:val="left" w:pos="142"/>
        </w:tabs>
        <w:ind w:left="142" w:hanging="142"/>
        <w:jc w:val="both"/>
        <w:rPr>
          <w:rFonts w:ascii="Arial" w:hAnsi="Arial" w:cs="Arial"/>
          <w:b/>
          <w:bCs/>
          <w:sz w:val="16"/>
          <w:szCs w:val="16"/>
          <w:lang w:val="fr-FR"/>
        </w:rPr>
      </w:pPr>
      <w:r w:rsidRPr="00ED26AB">
        <w:rPr>
          <w:rStyle w:val="Appelnotedebasdep"/>
          <w:rFonts w:ascii="Arial" w:hAnsi="Arial" w:cs="Arial"/>
          <w:sz w:val="16"/>
          <w:szCs w:val="16"/>
        </w:rPr>
        <w:footnoteRef/>
      </w:r>
      <w:r w:rsidRPr="00E644B4">
        <w:rPr>
          <w:rFonts w:ascii="Arial" w:hAnsi="Arial" w:cs="Arial"/>
          <w:b/>
          <w:bCs/>
          <w:sz w:val="16"/>
          <w:szCs w:val="16"/>
          <w:lang w:val="fr-FR"/>
        </w:rPr>
        <w:tab/>
      </w:r>
      <w:r w:rsidR="000E1081" w:rsidRPr="00E644B4">
        <w:rPr>
          <w:rFonts w:ascii="Arial" w:hAnsi="Arial" w:cs="Arial"/>
          <w:b/>
          <w:bCs/>
          <w:sz w:val="16"/>
          <w:szCs w:val="16"/>
          <w:lang w:val="fr-FR"/>
        </w:rPr>
        <w:t>Note à l’utilisateur :</w:t>
      </w:r>
      <w:r w:rsidRPr="00E644B4">
        <w:rPr>
          <w:rFonts w:ascii="Arial" w:hAnsi="Arial" w:cs="Arial"/>
          <w:b/>
          <w:bCs/>
          <w:sz w:val="16"/>
          <w:szCs w:val="16"/>
          <w:lang w:val="fr-FR"/>
        </w:rPr>
        <w:t xml:space="preserve"> </w:t>
      </w:r>
      <w:r w:rsidR="0002021E">
        <w:rPr>
          <w:rFonts w:ascii="Arial" w:hAnsi="Arial" w:cs="Arial"/>
          <w:sz w:val="16"/>
          <w:szCs w:val="16"/>
          <w:lang w:val="fr-FR"/>
        </w:rPr>
        <w:t>l</w:t>
      </w:r>
      <w:r w:rsidR="00E644B4" w:rsidRPr="00E644B4">
        <w:rPr>
          <w:rFonts w:ascii="Arial" w:hAnsi="Arial" w:cs="Arial"/>
          <w:sz w:val="16"/>
          <w:szCs w:val="16"/>
          <w:lang w:val="fr-FR"/>
        </w:rPr>
        <w:t>e choix de l'Option B, où l'Exploitant ne prend en charge que le coût de reconstitution de certaines des Pièces Détachées dans le cadre des Prestations d'Exploitation-Maintenance (c'est-à-dire dans le cadre du Prix Contractuel) (les "Pièces Détachées Incluses"), le cas échéant, peut susciter l'inquiétude du Prêteur quant à l'absence de certitude concernant les coûts qui s'ajoutent au Prix Contractuel.</w:t>
      </w:r>
      <w:r w:rsidR="00BF49B0">
        <w:rPr>
          <w:rFonts w:ascii="Arial" w:hAnsi="Arial" w:cs="Arial"/>
          <w:sz w:val="16"/>
          <w:szCs w:val="16"/>
          <w:lang w:val="fr-FR"/>
        </w:rPr>
        <w:t xml:space="preserve"> </w:t>
      </w:r>
      <w:r w:rsidR="00E644B4" w:rsidRPr="00E644B4">
        <w:rPr>
          <w:rFonts w:ascii="Arial" w:hAnsi="Arial" w:cs="Arial"/>
          <w:sz w:val="16"/>
          <w:szCs w:val="16"/>
          <w:lang w:val="fr-FR"/>
        </w:rPr>
        <w:t xml:space="preserve">Dans ce cas, il est prévu dans la </w:t>
      </w:r>
      <w:r w:rsidR="001B1949">
        <w:rPr>
          <w:rFonts w:ascii="Arial" w:hAnsi="Arial" w:cs="Arial"/>
          <w:color w:val="000000" w:themeColor="text1"/>
          <w:sz w:val="16"/>
          <w:szCs w:val="16"/>
          <w:lang w:val="fr-FR"/>
        </w:rPr>
        <w:t>Ter</w:t>
      </w:r>
      <w:r w:rsidR="00891779">
        <w:rPr>
          <w:rFonts w:ascii="Arial" w:hAnsi="Arial" w:cs="Arial"/>
          <w:color w:val="000000" w:themeColor="text1"/>
          <w:sz w:val="16"/>
          <w:szCs w:val="16"/>
          <w:lang w:val="fr-FR"/>
        </w:rPr>
        <w:t>r</w:t>
      </w:r>
      <w:r w:rsidR="001B1949">
        <w:rPr>
          <w:rFonts w:ascii="Arial" w:hAnsi="Arial" w:cs="Arial"/>
          <w:color w:val="000000" w:themeColor="text1"/>
          <w:sz w:val="16"/>
          <w:szCs w:val="16"/>
          <w:lang w:val="fr-FR"/>
        </w:rPr>
        <w:t>m</w:t>
      </w:r>
      <w:r w:rsidR="00891779">
        <w:rPr>
          <w:rFonts w:ascii="Arial" w:hAnsi="Arial" w:cs="Arial"/>
          <w:color w:val="000000" w:themeColor="text1"/>
          <w:sz w:val="16"/>
          <w:szCs w:val="16"/>
          <w:lang w:val="fr-FR"/>
        </w:rPr>
        <w:t xml:space="preserve"> Sheet</w:t>
      </w:r>
      <w:r w:rsidR="002D6B5F" w:rsidRPr="002D6B5F">
        <w:rPr>
          <w:rFonts w:ascii="Arial" w:hAnsi="Arial" w:cs="Arial"/>
          <w:color w:val="000000" w:themeColor="text1"/>
          <w:sz w:val="16"/>
          <w:szCs w:val="16"/>
          <w:lang w:val="fr-FR"/>
        </w:rPr>
        <w:t xml:space="preserve"> des Modalités</w:t>
      </w:r>
      <w:r w:rsidR="00E644B4" w:rsidRPr="002D6B5F">
        <w:rPr>
          <w:rFonts w:ascii="Arial" w:hAnsi="Arial" w:cs="Arial"/>
          <w:color w:val="000000" w:themeColor="text1"/>
          <w:sz w:val="16"/>
          <w:szCs w:val="16"/>
          <w:lang w:val="fr-FR"/>
        </w:rPr>
        <w:t xml:space="preserve"> de Financement </w:t>
      </w:r>
      <w:r w:rsidR="00E644B4" w:rsidRPr="00E644B4">
        <w:rPr>
          <w:rFonts w:ascii="Arial" w:hAnsi="Arial" w:cs="Arial"/>
          <w:sz w:val="16"/>
          <w:szCs w:val="16"/>
          <w:lang w:val="fr-FR"/>
        </w:rPr>
        <w:t>que la Société de Projet propose au Prêteur d'établir un Compte de Réserve. Cela doit permettre de rassurer le Prêteur sur le fait que des fonds sont mis de côté pour faire face aux coûts imprévus</w:t>
      </w:r>
      <w:r w:rsidRPr="00E644B4">
        <w:rPr>
          <w:rFonts w:ascii="Arial" w:hAnsi="Arial" w:cs="Arial"/>
          <w:sz w:val="16"/>
          <w:szCs w:val="16"/>
          <w:lang w:val="fr-FR"/>
        </w:rPr>
        <w:t>.</w:t>
      </w:r>
    </w:p>
  </w:footnote>
  <w:footnote w:id="25">
    <w:p w14:paraId="406F0964" w14:textId="4ECD51D3" w:rsidR="00937E74" w:rsidRPr="00EA1F2A" w:rsidRDefault="00937E74" w:rsidP="00937E74">
      <w:pPr>
        <w:pStyle w:val="Notedebasdepage"/>
        <w:tabs>
          <w:tab w:val="left" w:pos="142"/>
        </w:tabs>
        <w:ind w:left="142" w:hanging="142"/>
        <w:jc w:val="both"/>
        <w:rPr>
          <w:rFonts w:ascii="Arial" w:hAnsi="Arial" w:cs="Arial"/>
          <w:b/>
          <w:bCs/>
          <w:sz w:val="16"/>
          <w:szCs w:val="16"/>
          <w:lang w:val="fr-FR"/>
        </w:rPr>
      </w:pPr>
      <w:r w:rsidRPr="0002530F">
        <w:rPr>
          <w:rStyle w:val="Appelnotedebasdep"/>
          <w:rFonts w:ascii="Arial" w:hAnsi="Arial" w:cs="Arial"/>
          <w:sz w:val="16"/>
          <w:szCs w:val="16"/>
        </w:rPr>
        <w:footnoteRef/>
      </w:r>
      <w:r w:rsidRPr="00EA1F2A">
        <w:rPr>
          <w:rFonts w:ascii="Arial" w:hAnsi="Arial" w:cs="Arial"/>
          <w:sz w:val="16"/>
          <w:szCs w:val="16"/>
          <w:lang w:val="fr-FR"/>
        </w:rPr>
        <w:tab/>
      </w:r>
      <w:r w:rsidR="000E1081" w:rsidRPr="00EA1F2A">
        <w:rPr>
          <w:rFonts w:ascii="Arial" w:hAnsi="Arial" w:cs="Arial"/>
          <w:b/>
          <w:bCs/>
          <w:sz w:val="16"/>
          <w:szCs w:val="16"/>
          <w:lang w:val="fr-FR"/>
        </w:rPr>
        <w:t>Note à l’utilisateur :</w:t>
      </w:r>
      <w:r w:rsidRPr="00EA1F2A">
        <w:rPr>
          <w:rFonts w:ascii="Arial" w:hAnsi="Arial" w:cs="Arial"/>
          <w:b/>
          <w:bCs/>
          <w:sz w:val="16"/>
          <w:szCs w:val="16"/>
          <w:lang w:val="fr-FR"/>
        </w:rPr>
        <w:t xml:space="preserve"> </w:t>
      </w:r>
      <w:r w:rsidR="001551EE">
        <w:rPr>
          <w:rFonts w:ascii="Arial" w:hAnsi="Arial" w:cs="Arial"/>
          <w:sz w:val="16"/>
          <w:szCs w:val="16"/>
          <w:lang w:val="fr-FR"/>
        </w:rPr>
        <w:t>l</w:t>
      </w:r>
      <w:r w:rsidR="00EA1F2A" w:rsidRPr="00EA1F2A">
        <w:rPr>
          <w:rFonts w:ascii="Arial" w:hAnsi="Arial" w:cs="Arial"/>
          <w:sz w:val="16"/>
          <w:szCs w:val="16"/>
          <w:lang w:val="fr-FR"/>
        </w:rPr>
        <w:t>e risque lié aux Pièces Détachées dépendra de l'endroit où elles se trouvent.</w:t>
      </w:r>
      <w:r w:rsidR="00BF49B0">
        <w:rPr>
          <w:rFonts w:ascii="Arial" w:hAnsi="Arial" w:cs="Arial"/>
          <w:sz w:val="16"/>
          <w:szCs w:val="16"/>
          <w:lang w:val="fr-FR"/>
        </w:rPr>
        <w:t xml:space="preserve"> </w:t>
      </w:r>
      <w:r w:rsidR="00EA1F2A" w:rsidRPr="00EA1F2A">
        <w:rPr>
          <w:rFonts w:ascii="Arial" w:hAnsi="Arial" w:cs="Arial"/>
          <w:sz w:val="16"/>
          <w:szCs w:val="16"/>
          <w:lang w:val="fr-FR"/>
        </w:rPr>
        <w:t>Si elles sont stockées sur le Site, il peut être plus avantageux d'être couvertes par l'assurance du Site de la Société de Projet. Si elles sont stockées par l'Exploitant hors du Site, le risque doit être assumé par l'Exploitant.</w:t>
      </w:r>
    </w:p>
  </w:footnote>
  <w:footnote w:id="26">
    <w:p w14:paraId="7EC80D14" w14:textId="77777777" w:rsidR="00937E74" w:rsidRPr="00227A33" w:rsidRDefault="00937E74" w:rsidP="00937E74">
      <w:pPr>
        <w:pStyle w:val="Notedebasdepage"/>
        <w:tabs>
          <w:tab w:val="left" w:pos="142"/>
        </w:tabs>
        <w:ind w:left="142" w:hanging="142"/>
        <w:jc w:val="both"/>
        <w:rPr>
          <w:rFonts w:ascii="Arial" w:hAnsi="Arial" w:cs="Arial"/>
          <w:sz w:val="16"/>
          <w:szCs w:val="16"/>
          <w:lang w:val="fr-FR"/>
        </w:rPr>
      </w:pPr>
      <w:r w:rsidRPr="0002530F">
        <w:rPr>
          <w:rStyle w:val="Appelnotedebasdep"/>
          <w:rFonts w:ascii="Arial" w:hAnsi="Arial" w:cs="Arial"/>
          <w:sz w:val="16"/>
          <w:szCs w:val="16"/>
        </w:rPr>
        <w:footnoteRef/>
      </w:r>
      <w:r w:rsidRPr="00227A33">
        <w:rPr>
          <w:rFonts w:ascii="Arial" w:hAnsi="Arial" w:cs="Arial"/>
          <w:b/>
          <w:bCs/>
          <w:sz w:val="16"/>
          <w:szCs w:val="16"/>
          <w:lang w:val="fr-FR"/>
        </w:rPr>
        <w:tab/>
      </w:r>
      <w:r w:rsidR="000E1081" w:rsidRPr="00227A33">
        <w:rPr>
          <w:rFonts w:ascii="Arial" w:hAnsi="Arial" w:cs="Arial"/>
          <w:b/>
          <w:bCs/>
          <w:sz w:val="16"/>
          <w:szCs w:val="16"/>
          <w:lang w:val="fr-FR"/>
        </w:rPr>
        <w:t>Note à l’utilisateur :</w:t>
      </w:r>
      <w:r w:rsidRPr="00227A33">
        <w:rPr>
          <w:rFonts w:ascii="Arial" w:hAnsi="Arial" w:cs="Arial"/>
          <w:sz w:val="16"/>
          <w:szCs w:val="16"/>
          <w:lang w:val="fr-FR"/>
        </w:rPr>
        <w:t xml:space="preserve"> </w:t>
      </w:r>
      <w:r w:rsidR="001551EE">
        <w:rPr>
          <w:rFonts w:ascii="Arial" w:hAnsi="Arial" w:cs="Arial"/>
          <w:sz w:val="16"/>
          <w:szCs w:val="16"/>
          <w:lang w:val="fr-FR"/>
        </w:rPr>
        <w:t>s</w:t>
      </w:r>
      <w:r w:rsidR="00227A33" w:rsidRPr="00227A33">
        <w:rPr>
          <w:rFonts w:ascii="Arial" w:hAnsi="Arial" w:cs="Arial"/>
          <w:sz w:val="16"/>
          <w:szCs w:val="16"/>
          <w:lang w:val="fr-FR"/>
        </w:rPr>
        <w:t>i le système de surveillance de la Société de Projet contient des logiciels pour lesquels elle ne souhaite pas que l'Exploitant ait une licence d'utilisation, il faut envisager de limiter la portée des Droits de Propriété Intellectuelle accordés à l'Exploitant en vertu de l’</w:t>
      </w:r>
      <w:r w:rsidRPr="00227A33">
        <w:rPr>
          <w:rFonts w:ascii="Arial" w:hAnsi="Arial" w:cs="Arial"/>
          <w:sz w:val="16"/>
          <w:szCs w:val="16"/>
          <w:lang w:val="fr-FR"/>
        </w:rPr>
        <w:t>Article 6.</w:t>
      </w:r>
    </w:p>
  </w:footnote>
  <w:footnote w:id="27">
    <w:p w14:paraId="5BAAAA9B" w14:textId="77777777" w:rsidR="00937E74" w:rsidRPr="003B5A0C" w:rsidRDefault="00937E74" w:rsidP="00937E74">
      <w:pPr>
        <w:pStyle w:val="Notedebasdepage"/>
        <w:tabs>
          <w:tab w:val="left" w:pos="142"/>
        </w:tabs>
        <w:ind w:left="142" w:hanging="142"/>
        <w:jc w:val="both"/>
        <w:rPr>
          <w:rFonts w:ascii="Arial" w:hAnsi="Arial" w:cs="Arial"/>
          <w:b/>
          <w:bCs/>
          <w:sz w:val="16"/>
          <w:szCs w:val="16"/>
          <w:lang w:val="fr-FR"/>
        </w:rPr>
      </w:pPr>
      <w:r w:rsidRPr="0002530F">
        <w:rPr>
          <w:rStyle w:val="Appelnotedebasdep"/>
          <w:rFonts w:ascii="Arial" w:hAnsi="Arial" w:cs="Arial"/>
          <w:sz w:val="16"/>
          <w:szCs w:val="16"/>
        </w:rPr>
        <w:footnoteRef/>
      </w:r>
      <w:r w:rsidRPr="003B5A0C">
        <w:rPr>
          <w:rFonts w:ascii="Arial" w:hAnsi="Arial" w:cs="Arial"/>
          <w:sz w:val="16"/>
          <w:szCs w:val="16"/>
          <w:lang w:val="fr-FR"/>
        </w:rPr>
        <w:tab/>
      </w:r>
      <w:r w:rsidR="000E1081" w:rsidRPr="003B5A0C">
        <w:rPr>
          <w:rFonts w:ascii="Arial" w:hAnsi="Arial" w:cs="Arial"/>
          <w:b/>
          <w:bCs/>
          <w:sz w:val="16"/>
          <w:szCs w:val="16"/>
          <w:lang w:val="fr-FR"/>
        </w:rPr>
        <w:t>Note à l’utilisateur :</w:t>
      </w:r>
      <w:r w:rsidRPr="003B5A0C">
        <w:rPr>
          <w:rFonts w:ascii="Arial" w:hAnsi="Arial" w:cs="Arial"/>
          <w:b/>
          <w:bCs/>
          <w:sz w:val="16"/>
          <w:szCs w:val="16"/>
          <w:lang w:val="fr-FR"/>
        </w:rPr>
        <w:t xml:space="preserve"> </w:t>
      </w:r>
      <w:r w:rsidR="00F05739">
        <w:rPr>
          <w:rFonts w:ascii="Arial" w:hAnsi="Arial" w:cs="Arial"/>
          <w:sz w:val="16"/>
          <w:szCs w:val="16"/>
          <w:lang w:val="fr-FR"/>
        </w:rPr>
        <w:t>les</w:t>
      </w:r>
      <w:r w:rsidRPr="003B5A0C">
        <w:rPr>
          <w:rFonts w:ascii="Arial" w:hAnsi="Arial" w:cs="Arial"/>
          <w:sz w:val="16"/>
          <w:szCs w:val="16"/>
          <w:lang w:val="fr-FR"/>
        </w:rPr>
        <w:t xml:space="preserve"> Parties </w:t>
      </w:r>
      <w:r w:rsidR="00CE4655">
        <w:rPr>
          <w:rFonts w:ascii="Arial" w:hAnsi="Arial" w:cs="Arial"/>
          <w:sz w:val="16"/>
          <w:szCs w:val="16"/>
          <w:lang w:val="fr-FR"/>
        </w:rPr>
        <w:t>doivent considérer l’allocation des risques de la</w:t>
      </w:r>
      <w:r w:rsidRPr="003B5A0C">
        <w:rPr>
          <w:rFonts w:ascii="Arial" w:hAnsi="Arial" w:cs="Arial"/>
          <w:sz w:val="16"/>
          <w:szCs w:val="16"/>
          <w:lang w:val="fr-FR"/>
        </w:rPr>
        <w:t xml:space="preserve"> </w:t>
      </w:r>
      <w:r w:rsidR="009C7108">
        <w:rPr>
          <w:rFonts w:ascii="Arial" w:hAnsi="Arial" w:cs="Arial"/>
          <w:sz w:val="16"/>
          <w:szCs w:val="16"/>
          <w:lang w:val="fr-FR"/>
        </w:rPr>
        <w:t xml:space="preserve">Période de Réduction Autorisée </w:t>
      </w:r>
      <w:r w:rsidR="001E704D">
        <w:rPr>
          <w:rFonts w:ascii="Arial" w:hAnsi="Arial" w:cs="Arial"/>
          <w:sz w:val="16"/>
          <w:szCs w:val="16"/>
          <w:lang w:val="fr-FR"/>
        </w:rPr>
        <w:t>(le cas échéant)</w:t>
      </w:r>
      <w:r w:rsidRPr="003B5A0C">
        <w:rPr>
          <w:rFonts w:ascii="Arial" w:hAnsi="Arial" w:cs="Arial"/>
          <w:sz w:val="16"/>
          <w:szCs w:val="16"/>
          <w:lang w:val="fr-FR"/>
        </w:rPr>
        <w:t xml:space="preserve"> </w:t>
      </w:r>
      <w:r w:rsidR="003B5A0C" w:rsidRPr="003B5A0C">
        <w:rPr>
          <w:rFonts w:ascii="Arial" w:hAnsi="Arial" w:cs="Arial"/>
          <w:sz w:val="16"/>
          <w:szCs w:val="16"/>
          <w:lang w:val="fr-FR"/>
        </w:rPr>
        <w:t>en vertu</w:t>
      </w:r>
      <w:r w:rsidRPr="003B5A0C">
        <w:rPr>
          <w:rFonts w:ascii="Arial" w:hAnsi="Arial" w:cs="Arial"/>
          <w:sz w:val="16"/>
          <w:szCs w:val="16"/>
          <w:lang w:val="fr-FR"/>
        </w:rPr>
        <w:t xml:space="preserve"> </w:t>
      </w:r>
      <w:r w:rsidR="003B5A0C" w:rsidRPr="003B5A0C">
        <w:rPr>
          <w:rFonts w:ascii="Arial" w:hAnsi="Arial" w:cs="Arial"/>
          <w:sz w:val="16"/>
          <w:szCs w:val="16"/>
          <w:lang w:val="fr-FR"/>
        </w:rPr>
        <w:t>du</w:t>
      </w:r>
      <w:r w:rsidRPr="003B5A0C">
        <w:rPr>
          <w:rFonts w:ascii="Arial" w:hAnsi="Arial" w:cs="Arial"/>
          <w:sz w:val="16"/>
          <w:szCs w:val="16"/>
          <w:lang w:val="fr-FR"/>
        </w:rPr>
        <w:t xml:space="preserve"> Contrat d’Achat d’Électricité et </w:t>
      </w:r>
      <w:r w:rsidR="003B5A0C" w:rsidRPr="003B5A0C">
        <w:rPr>
          <w:rFonts w:ascii="Arial" w:hAnsi="Arial" w:cs="Arial"/>
          <w:sz w:val="16"/>
          <w:szCs w:val="16"/>
          <w:lang w:val="fr-FR"/>
        </w:rPr>
        <w:t>si</w:t>
      </w:r>
      <w:r w:rsidRPr="003B5A0C">
        <w:rPr>
          <w:rFonts w:ascii="Arial" w:hAnsi="Arial" w:cs="Arial"/>
          <w:sz w:val="16"/>
          <w:szCs w:val="16"/>
          <w:lang w:val="fr-FR"/>
        </w:rPr>
        <w:t xml:space="preserve"> la Société de Projet </w:t>
      </w:r>
      <w:r w:rsidR="003B5A0C" w:rsidRPr="003B5A0C">
        <w:rPr>
          <w:rFonts w:ascii="Arial" w:hAnsi="Arial" w:cs="Arial"/>
          <w:sz w:val="16"/>
          <w:szCs w:val="16"/>
          <w:lang w:val="fr-FR"/>
        </w:rPr>
        <w:t xml:space="preserve">devrait être </w:t>
      </w:r>
      <w:r w:rsidR="003B5A0C">
        <w:rPr>
          <w:rFonts w:ascii="Arial" w:hAnsi="Arial" w:cs="Arial"/>
          <w:sz w:val="16"/>
          <w:szCs w:val="16"/>
          <w:lang w:val="fr-FR"/>
        </w:rPr>
        <w:t>mesure de transférer (ou de partager)</w:t>
      </w:r>
      <w:r w:rsidR="00014F04">
        <w:rPr>
          <w:rFonts w:ascii="Arial" w:hAnsi="Arial" w:cs="Arial"/>
          <w:sz w:val="16"/>
          <w:szCs w:val="16"/>
          <w:lang w:val="fr-FR"/>
        </w:rPr>
        <w:t xml:space="preserve"> </w:t>
      </w:r>
      <w:r w:rsidR="003B5A0C">
        <w:rPr>
          <w:rFonts w:ascii="Arial" w:hAnsi="Arial" w:cs="Arial"/>
          <w:sz w:val="16"/>
          <w:szCs w:val="16"/>
          <w:lang w:val="fr-FR"/>
        </w:rPr>
        <w:t xml:space="preserve">cette allocation avec </w:t>
      </w:r>
      <w:r w:rsidRPr="003B5A0C">
        <w:rPr>
          <w:rFonts w:ascii="Arial" w:hAnsi="Arial" w:cs="Arial"/>
          <w:sz w:val="16"/>
          <w:szCs w:val="16"/>
          <w:lang w:val="fr-FR"/>
        </w:rPr>
        <w:t xml:space="preserve">l’Exploitant </w:t>
      </w:r>
      <w:r w:rsidR="003B5A0C">
        <w:rPr>
          <w:rFonts w:ascii="Arial" w:hAnsi="Arial" w:cs="Arial"/>
          <w:sz w:val="16"/>
          <w:szCs w:val="16"/>
          <w:lang w:val="fr-FR"/>
        </w:rPr>
        <w:t>en vertu</w:t>
      </w:r>
      <w:r w:rsidRPr="003B5A0C">
        <w:rPr>
          <w:rFonts w:ascii="Arial" w:hAnsi="Arial" w:cs="Arial"/>
          <w:sz w:val="16"/>
          <w:szCs w:val="16"/>
          <w:lang w:val="fr-FR"/>
        </w:rPr>
        <w:t xml:space="preserve"> </w:t>
      </w:r>
      <w:r w:rsidR="003B5A0C">
        <w:rPr>
          <w:rFonts w:ascii="Arial" w:hAnsi="Arial" w:cs="Arial"/>
          <w:sz w:val="16"/>
          <w:szCs w:val="16"/>
          <w:lang w:val="fr-FR"/>
        </w:rPr>
        <w:t>du</w:t>
      </w:r>
      <w:r w:rsidRPr="003B5A0C">
        <w:rPr>
          <w:rFonts w:ascii="Arial" w:hAnsi="Arial" w:cs="Arial"/>
          <w:sz w:val="16"/>
          <w:szCs w:val="16"/>
          <w:lang w:val="fr-FR"/>
        </w:rPr>
        <w:t xml:space="preserve"> Contrat d’Exploitation-Maintenance. </w:t>
      </w:r>
      <w:r w:rsidR="003B5A0C" w:rsidRPr="003B5A0C">
        <w:rPr>
          <w:rFonts w:ascii="Arial" w:hAnsi="Arial" w:cs="Arial"/>
          <w:sz w:val="16"/>
          <w:szCs w:val="16"/>
          <w:lang w:val="fr-FR"/>
        </w:rPr>
        <w:t xml:space="preserve">Le cas échéant, des modifications substantielles devront être apportées </w:t>
      </w:r>
      <w:r w:rsidR="003B5A0C">
        <w:rPr>
          <w:rFonts w:ascii="Arial" w:hAnsi="Arial" w:cs="Arial"/>
          <w:sz w:val="16"/>
          <w:szCs w:val="16"/>
          <w:lang w:val="fr-FR"/>
        </w:rPr>
        <w:t>à cet</w:t>
      </w:r>
      <w:r w:rsidR="003B5A0C" w:rsidRPr="003B5A0C">
        <w:rPr>
          <w:rFonts w:ascii="Arial" w:hAnsi="Arial" w:cs="Arial"/>
          <w:sz w:val="16"/>
          <w:szCs w:val="16"/>
          <w:lang w:val="fr-FR"/>
        </w:rPr>
        <w:t xml:space="preserve"> </w:t>
      </w:r>
      <w:r w:rsidR="003B5A0C">
        <w:rPr>
          <w:rFonts w:ascii="Arial" w:hAnsi="Arial" w:cs="Arial"/>
          <w:sz w:val="16"/>
          <w:szCs w:val="16"/>
          <w:lang w:val="fr-FR"/>
        </w:rPr>
        <w:t>A</w:t>
      </w:r>
      <w:r w:rsidR="003B5A0C" w:rsidRPr="003B5A0C">
        <w:rPr>
          <w:rFonts w:ascii="Arial" w:hAnsi="Arial" w:cs="Arial"/>
          <w:sz w:val="16"/>
          <w:szCs w:val="16"/>
          <w:lang w:val="fr-FR"/>
        </w:rPr>
        <w:t>rticle</w:t>
      </w:r>
      <w:r w:rsidRPr="003B5A0C">
        <w:rPr>
          <w:rFonts w:ascii="Arial" w:hAnsi="Arial" w:cs="Arial"/>
          <w:sz w:val="16"/>
          <w:szCs w:val="16"/>
          <w:lang w:val="fr-FR"/>
        </w:rPr>
        <w:t>.</w:t>
      </w:r>
    </w:p>
  </w:footnote>
  <w:footnote w:id="28">
    <w:p w14:paraId="3D5FDD57" w14:textId="77777777" w:rsidR="00937E74" w:rsidRPr="00605852" w:rsidRDefault="00937E74" w:rsidP="00937E74">
      <w:pPr>
        <w:tabs>
          <w:tab w:val="left" w:pos="142"/>
        </w:tabs>
        <w:ind w:left="142" w:hanging="142"/>
        <w:jc w:val="both"/>
        <w:rPr>
          <w:rFonts w:ascii="Arial" w:hAnsi="Arial" w:cs="Arial"/>
          <w:b/>
          <w:bCs/>
          <w:sz w:val="16"/>
          <w:szCs w:val="16"/>
          <w:lang w:val="fr-FR"/>
        </w:rPr>
      </w:pPr>
      <w:r w:rsidRPr="0002530F">
        <w:rPr>
          <w:rStyle w:val="Appelnotedebasdep"/>
          <w:rFonts w:ascii="Arial" w:hAnsi="Arial" w:cs="Arial"/>
          <w:sz w:val="16"/>
          <w:szCs w:val="16"/>
        </w:rPr>
        <w:footnoteRef/>
      </w:r>
      <w:r w:rsidR="00014F04">
        <w:rPr>
          <w:rFonts w:ascii="Arial" w:hAnsi="Arial" w:cs="Arial"/>
          <w:b/>
          <w:bCs/>
          <w:sz w:val="16"/>
          <w:szCs w:val="16"/>
          <w:lang w:val="fr-FR"/>
        </w:rPr>
        <w:t xml:space="preserve"> </w:t>
      </w:r>
      <w:r w:rsidR="000E1081" w:rsidRPr="00605852">
        <w:rPr>
          <w:rFonts w:ascii="Arial" w:hAnsi="Arial" w:cs="Arial"/>
          <w:b/>
          <w:bCs/>
          <w:sz w:val="16"/>
          <w:szCs w:val="16"/>
          <w:lang w:val="fr-FR"/>
        </w:rPr>
        <w:t>Note à l’utilisateur :</w:t>
      </w:r>
      <w:r w:rsidRPr="00605852">
        <w:rPr>
          <w:rFonts w:ascii="Arial" w:hAnsi="Arial" w:cs="Arial"/>
          <w:b/>
          <w:bCs/>
          <w:sz w:val="16"/>
          <w:szCs w:val="16"/>
          <w:lang w:val="fr-FR"/>
        </w:rPr>
        <w:t xml:space="preserve"> </w:t>
      </w:r>
      <w:r w:rsidR="00014F04">
        <w:rPr>
          <w:rFonts w:ascii="Arial" w:hAnsi="Arial" w:cs="Arial"/>
          <w:sz w:val="16"/>
          <w:szCs w:val="16"/>
          <w:lang w:val="fr-FR"/>
        </w:rPr>
        <w:t>l</w:t>
      </w:r>
      <w:r w:rsidR="00605852" w:rsidRPr="00605852">
        <w:rPr>
          <w:rFonts w:ascii="Arial" w:hAnsi="Arial" w:cs="Arial"/>
          <w:sz w:val="16"/>
          <w:szCs w:val="16"/>
          <w:lang w:val="fr-FR"/>
        </w:rPr>
        <w:t>’obligation de fournir</w:t>
      </w:r>
      <w:r w:rsidRPr="00605852">
        <w:rPr>
          <w:rFonts w:ascii="Arial" w:hAnsi="Arial" w:cs="Arial"/>
          <w:sz w:val="16"/>
          <w:szCs w:val="16"/>
          <w:lang w:val="fr-FR"/>
        </w:rPr>
        <w:t xml:space="preserve"> </w:t>
      </w:r>
      <w:r w:rsidR="008170DC" w:rsidRPr="008170DC">
        <w:rPr>
          <w:rFonts w:ascii="Arial" w:hAnsi="Arial" w:cs="Arial"/>
          <w:color w:val="000000" w:themeColor="text1"/>
          <w:sz w:val="16"/>
          <w:szCs w:val="16"/>
          <w:lang w:val="fr-FR"/>
        </w:rPr>
        <w:t>les déclarations de Puissance Disponible</w:t>
      </w:r>
      <w:r w:rsidRPr="008170DC">
        <w:rPr>
          <w:rFonts w:ascii="Arial" w:hAnsi="Arial" w:cs="Arial"/>
          <w:color w:val="000000" w:themeColor="text1"/>
          <w:sz w:val="16"/>
          <w:szCs w:val="16"/>
          <w:lang w:val="fr-FR"/>
        </w:rPr>
        <w:t xml:space="preserve"> et </w:t>
      </w:r>
      <w:r w:rsidR="008170DC" w:rsidRPr="008170DC">
        <w:rPr>
          <w:rFonts w:ascii="Arial" w:hAnsi="Arial" w:cs="Arial"/>
          <w:color w:val="000000" w:themeColor="text1"/>
          <w:sz w:val="16"/>
          <w:szCs w:val="16"/>
          <w:lang w:val="fr-FR"/>
        </w:rPr>
        <w:t xml:space="preserve">les </w:t>
      </w:r>
      <w:r w:rsidR="009C7108" w:rsidRPr="008170DC">
        <w:rPr>
          <w:rFonts w:ascii="Arial" w:hAnsi="Arial" w:cs="Arial"/>
          <w:color w:val="000000" w:themeColor="text1"/>
          <w:sz w:val="16"/>
          <w:szCs w:val="16"/>
          <w:lang w:val="fr-FR"/>
        </w:rPr>
        <w:t>prévisions énergétiques</w:t>
      </w:r>
      <w:r w:rsidRPr="008170DC">
        <w:rPr>
          <w:rFonts w:ascii="Arial" w:hAnsi="Arial" w:cs="Arial"/>
          <w:color w:val="000000" w:themeColor="text1"/>
          <w:sz w:val="16"/>
          <w:szCs w:val="16"/>
          <w:lang w:val="fr-FR"/>
        </w:rPr>
        <w:t xml:space="preserve"> </w:t>
      </w:r>
      <w:r w:rsidR="00605852" w:rsidRPr="00605852">
        <w:rPr>
          <w:rFonts w:ascii="Arial" w:hAnsi="Arial" w:cs="Arial"/>
          <w:sz w:val="16"/>
          <w:szCs w:val="16"/>
          <w:lang w:val="fr-FR"/>
        </w:rPr>
        <w:t xml:space="preserve">est </w:t>
      </w:r>
      <w:r w:rsidRPr="00605852">
        <w:rPr>
          <w:rFonts w:ascii="Arial" w:hAnsi="Arial" w:cs="Arial"/>
          <w:sz w:val="16"/>
          <w:szCs w:val="16"/>
          <w:lang w:val="fr-FR"/>
        </w:rPr>
        <w:t>align</w:t>
      </w:r>
      <w:r w:rsidR="00605852" w:rsidRPr="00605852">
        <w:rPr>
          <w:rFonts w:ascii="Arial" w:hAnsi="Arial" w:cs="Arial"/>
          <w:sz w:val="16"/>
          <w:szCs w:val="16"/>
          <w:lang w:val="fr-FR"/>
        </w:rPr>
        <w:t>ée sur</w:t>
      </w:r>
      <w:r w:rsidRPr="00605852">
        <w:rPr>
          <w:rFonts w:ascii="Arial" w:hAnsi="Arial" w:cs="Arial"/>
          <w:sz w:val="16"/>
          <w:szCs w:val="16"/>
          <w:lang w:val="fr-FR"/>
        </w:rPr>
        <w:t xml:space="preserve"> </w:t>
      </w:r>
      <w:r w:rsidR="00605852" w:rsidRPr="00605852">
        <w:rPr>
          <w:rFonts w:ascii="Arial" w:hAnsi="Arial" w:cs="Arial"/>
          <w:sz w:val="16"/>
          <w:szCs w:val="16"/>
          <w:lang w:val="fr-FR"/>
        </w:rPr>
        <w:t>le</w:t>
      </w:r>
      <w:r w:rsidRPr="00605852">
        <w:rPr>
          <w:rFonts w:ascii="Arial" w:hAnsi="Arial" w:cs="Arial"/>
          <w:sz w:val="16"/>
          <w:szCs w:val="16"/>
          <w:lang w:val="fr-FR"/>
        </w:rPr>
        <w:t xml:space="preserve"> Contrat d’Achat d’Électricité et </w:t>
      </w:r>
      <w:r w:rsidR="00605852" w:rsidRPr="00605852">
        <w:rPr>
          <w:rFonts w:ascii="Arial" w:hAnsi="Arial" w:cs="Arial"/>
          <w:sz w:val="16"/>
          <w:szCs w:val="16"/>
          <w:lang w:val="fr-FR"/>
        </w:rPr>
        <w:t xml:space="preserve">toute modification </w:t>
      </w:r>
      <w:r w:rsidR="00605852">
        <w:rPr>
          <w:rFonts w:ascii="Arial" w:hAnsi="Arial" w:cs="Arial"/>
          <w:sz w:val="16"/>
          <w:szCs w:val="16"/>
          <w:lang w:val="fr-FR"/>
        </w:rPr>
        <w:t xml:space="preserve">de </w:t>
      </w:r>
      <w:r w:rsidR="003B5A0C">
        <w:rPr>
          <w:rFonts w:ascii="Arial" w:hAnsi="Arial" w:cs="Arial"/>
          <w:sz w:val="16"/>
          <w:szCs w:val="16"/>
          <w:lang w:val="fr-FR"/>
        </w:rPr>
        <w:t>l’</w:t>
      </w:r>
      <w:r w:rsidR="00605852">
        <w:rPr>
          <w:rFonts w:ascii="Arial" w:hAnsi="Arial" w:cs="Arial"/>
          <w:sz w:val="16"/>
          <w:szCs w:val="16"/>
          <w:lang w:val="fr-FR"/>
        </w:rPr>
        <w:t xml:space="preserve">obligation dans le </w:t>
      </w:r>
      <w:r w:rsidRPr="00605852">
        <w:rPr>
          <w:rFonts w:ascii="Arial" w:hAnsi="Arial" w:cs="Arial"/>
          <w:sz w:val="16"/>
          <w:szCs w:val="16"/>
          <w:lang w:val="fr-FR"/>
        </w:rPr>
        <w:t xml:space="preserve">Contrat d’Achat d’Électricité ou </w:t>
      </w:r>
      <w:r w:rsidR="00605852">
        <w:rPr>
          <w:rFonts w:ascii="Arial" w:hAnsi="Arial" w:cs="Arial"/>
          <w:sz w:val="16"/>
          <w:szCs w:val="16"/>
          <w:lang w:val="fr-FR"/>
        </w:rPr>
        <w:t>dans le</w:t>
      </w:r>
      <w:r w:rsidRPr="00605852">
        <w:rPr>
          <w:rFonts w:ascii="Arial" w:hAnsi="Arial" w:cs="Arial"/>
          <w:sz w:val="16"/>
          <w:szCs w:val="16"/>
          <w:lang w:val="fr-FR"/>
        </w:rPr>
        <w:t xml:space="preserve"> Contrat d’Exploitation-Maintenance </w:t>
      </w:r>
      <w:r w:rsidR="00605852">
        <w:rPr>
          <w:rFonts w:ascii="Arial" w:hAnsi="Arial" w:cs="Arial"/>
          <w:sz w:val="16"/>
          <w:szCs w:val="16"/>
          <w:lang w:val="fr-FR"/>
        </w:rPr>
        <w:t>doit être reprise dans chacun d’eux</w:t>
      </w:r>
      <w:r w:rsidRPr="00605852">
        <w:rPr>
          <w:rFonts w:ascii="Arial" w:hAnsi="Arial" w:cs="Arial"/>
          <w:sz w:val="16"/>
          <w:szCs w:val="16"/>
          <w:lang w:val="fr-FR"/>
        </w:rPr>
        <w:t>.</w:t>
      </w:r>
    </w:p>
  </w:footnote>
  <w:footnote w:id="29">
    <w:p w14:paraId="6F92E8C4" w14:textId="77777777" w:rsidR="00937E74" w:rsidRPr="006F4738" w:rsidRDefault="00937E74" w:rsidP="00937E74">
      <w:pPr>
        <w:pStyle w:val="Notedebasdepage"/>
        <w:tabs>
          <w:tab w:val="left" w:pos="142"/>
        </w:tabs>
        <w:ind w:left="142" w:hanging="142"/>
        <w:jc w:val="both"/>
        <w:rPr>
          <w:rFonts w:ascii="Arial" w:hAnsi="Arial" w:cs="Arial"/>
          <w:sz w:val="16"/>
          <w:szCs w:val="16"/>
          <w:lang w:val="fr-FR"/>
        </w:rPr>
      </w:pPr>
      <w:r w:rsidRPr="00B176B7">
        <w:rPr>
          <w:rStyle w:val="Appelnotedebasdep"/>
          <w:rFonts w:ascii="Arial" w:hAnsi="Arial" w:cs="Arial"/>
          <w:sz w:val="16"/>
          <w:szCs w:val="16"/>
        </w:rPr>
        <w:footnoteRef/>
      </w:r>
      <w:r w:rsidRPr="006F4738">
        <w:rPr>
          <w:rFonts w:ascii="Arial" w:hAnsi="Arial" w:cs="Arial"/>
          <w:sz w:val="16"/>
          <w:szCs w:val="16"/>
          <w:lang w:val="fr-FR"/>
        </w:rPr>
        <w:tab/>
      </w:r>
      <w:r w:rsidR="000E1081" w:rsidRPr="006F4738">
        <w:rPr>
          <w:rFonts w:ascii="Arial" w:hAnsi="Arial" w:cs="Arial"/>
          <w:b/>
          <w:bCs/>
          <w:sz w:val="16"/>
          <w:szCs w:val="16"/>
          <w:lang w:val="fr-FR"/>
        </w:rPr>
        <w:t>Note à l’utilisateur :</w:t>
      </w:r>
      <w:r w:rsidRPr="006F4738">
        <w:rPr>
          <w:rFonts w:ascii="Arial" w:hAnsi="Arial" w:cs="Arial"/>
          <w:b/>
          <w:bCs/>
          <w:sz w:val="16"/>
          <w:szCs w:val="16"/>
          <w:lang w:val="fr-FR"/>
        </w:rPr>
        <w:t xml:space="preserve"> </w:t>
      </w:r>
      <w:r w:rsidR="006E6F42">
        <w:rPr>
          <w:rFonts w:ascii="Arial" w:hAnsi="Arial" w:cs="Arial"/>
          <w:sz w:val="16"/>
          <w:szCs w:val="16"/>
          <w:lang w:val="fr-FR"/>
        </w:rPr>
        <w:t>l</w:t>
      </w:r>
      <w:r w:rsidR="006F4738" w:rsidRPr="006F4738">
        <w:rPr>
          <w:rFonts w:ascii="Arial" w:hAnsi="Arial" w:cs="Arial"/>
          <w:sz w:val="16"/>
          <w:szCs w:val="16"/>
          <w:lang w:val="fr-FR"/>
        </w:rPr>
        <w:t xml:space="preserve">a </w:t>
      </w:r>
      <w:r w:rsidRPr="006F4738">
        <w:rPr>
          <w:rFonts w:ascii="Arial" w:hAnsi="Arial" w:cs="Arial"/>
          <w:sz w:val="16"/>
          <w:szCs w:val="16"/>
          <w:lang w:val="fr-FR"/>
        </w:rPr>
        <w:t xml:space="preserve">Société de Projet </w:t>
      </w:r>
      <w:r w:rsidR="006E6F42">
        <w:rPr>
          <w:rFonts w:ascii="Arial" w:hAnsi="Arial" w:cs="Arial"/>
          <w:sz w:val="16"/>
          <w:szCs w:val="16"/>
          <w:lang w:val="fr-FR"/>
        </w:rPr>
        <w:t>devra s’assurer qu’il</w:t>
      </w:r>
      <w:r w:rsidRPr="006F4738">
        <w:rPr>
          <w:rFonts w:ascii="Arial" w:hAnsi="Arial" w:cs="Arial"/>
          <w:sz w:val="16"/>
          <w:szCs w:val="16"/>
          <w:lang w:val="fr-FR"/>
        </w:rPr>
        <w:t xml:space="preserve"> </w:t>
      </w:r>
      <w:r w:rsidR="0092501D" w:rsidRPr="006E6F42">
        <w:rPr>
          <w:rFonts w:ascii="Arial" w:hAnsi="Arial" w:cs="Arial"/>
          <w:color w:val="000000" w:themeColor="text1"/>
          <w:sz w:val="16"/>
          <w:szCs w:val="16"/>
          <w:lang w:val="fr-FR"/>
        </w:rPr>
        <w:t>reporte cette indemnité</w:t>
      </w:r>
      <w:r w:rsidRPr="006E6F42">
        <w:rPr>
          <w:rFonts w:ascii="Arial" w:hAnsi="Arial" w:cs="Arial"/>
          <w:color w:val="000000" w:themeColor="text1"/>
          <w:sz w:val="16"/>
          <w:szCs w:val="16"/>
          <w:lang w:val="fr-FR"/>
        </w:rPr>
        <w:t xml:space="preserve"> </w:t>
      </w:r>
      <w:r w:rsidR="006F4738">
        <w:rPr>
          <w:rFonts w:ascii="Arial" w:hAnsi="Arial" w:cs="Arial"/>
          <w:sz w:val="16"/>
          <w:szCs w:val="16"/>
          <w:lang w:val="fr-FR"/>
        </w:rPr>
        <w:t xml:space="preserve">dans </w:t>
      </w:r>
      <w:r w:rsidR="002C280C">
        <w:rPr>
          <w:rFonts w:ascii="Arial" w:hAnsi="Arial" w:cs="Arial"/>
          <w:sz w:val="16"/>
          <w:szCs w:val="16"/>
          <w:lang w:val="fr-FR"/>
        </w:rPr>
        <w:t>le Contrat Foncier</w:t>
      </w:r>
      <w:r w:rsidRPr="006F4738">
        <w:rPr>
          <w:rFonts w:ascii="Arial" w:hAnsi="Arial" w:cs="Arial"/>
          <w:sz w:val="16"/>
          <w:szCs w:val="16"/>
          <w:lang w:val="fr-FR"/>
        </w:rPr>
        <w:t xml:space="preserve">, </w:t>
      </w:r>
      <w:r w:rsidR="006F4738">
        <w:rPr>
          <w:rFonts w:ascii="Arial" w:hAnsi="Arial" w:cs="Arial"/>
          <w:sz w:val="16"/>
          <w:szCs w:val="16"/>
          <w:lang w:val="fr-FR"/>
        </w:rPr>
        <w:t xml:space="preserve">le </w:t>
      </w:r>
      <w:r w:rsidRPr="006F4738">
        <w:rPr>
          <w:rFonts w:ascii="Arial" w:hAnsi="Arial" w:cs="Arial"/>
          <w:sz w:val="16"/>
          <w:szCs w:val="16"/>
          <w:lang w:val="fr-FR"/>
        </w:rPr>
        <w:t xml:space="preserve">Contrat d’Achat d’Électricité et </w:t>
      </w:r>
      <w:r w:rsidR="006F4738">
        <w:rPr>
          <w:rFonts w:ascii="Arial" w:hAnsi="Arial" w:cs="Arial"/>
          <w:sz w:val="16"/>
          <w:szCs w:val="16"/>
          <w:lang w:val="fr-FR"/>
        </w:rPr>
        <w:t>l’</w:t>
      </w:r>
      <w:r w:rsidRPr="006F4738">
        <w:rPr>
          <w:rFonts w:ascii="Arial" w:hAnsi="Arial" w:cs="Arial"/>
          <w:sz w:val="16"/>
          <w:szCs w:val="16"/>
          <w:lang w:val="fr-FR"/>
        </w:rPr>
        <w:t>Accord de Partenariat.</w:t>
      </w:r>
    </w:p>
  </w:footnote>
  <w:footnote w:id="30">
    <w:p w14:paraId="7950698C" w14:textId="753E99C8" w:rsidR="00937E74" w:rsidRPr="004750F9" w:rsidRDefault="00937E74" w:rsidP="00937E74">
      <w:pPr>
        <w:pStyle w:val="Notedebasdepage"/>
        <w:tabs>
          <w:tab w:val="left" w:pos="142"/>
        </w:tabs>
        <w:ind w:left="142" w:hanging="142"/>
        <w:jc w:val="both"/>
        <w:rPr>
          <w:rFonts w:ascii="Arial" w:hAnsi="Arial" w:cs="Arial"/>
          <w:b/>
          <w:bCs/>
          <w:sz w:val="16"/>
          <w:szCs w:val="16"/>
          <w:lang w:val="fr-FR"/>
        </w:rPr>
      </w:pPr>
      <w:r w:rsidRPr="00B176B7">
        <w:rPr>
          <w:rStyle w:val="Appelnotedebasdep"/>
          <w:rFonts w:ascii="Arial" w:hAnsi="Arial" w:cs="Arial"/>
          <w:sz w:val="16"/>
          <w:szCs w:val="16"/>
        </w:rPr>
        <w:footnoteRef/>
      </w:r>
      <w:r w:rsidRPr="004750F9">
        <w:rPr>
          <w:rFonts w:ascii="Arial" w:hAnsi="Arial" w:cs="Arial"/>
          <w:sz w:val="16"/>
          <w:szCs w:val="16"/>
          <w:lang w:val="fr-FR"/>
        </w:rPr>
        <w:tab/>
      </w:r>
      <w:r w:rsidR="000E1081" w:rsidRPr="004750F9">
        <w:rPr>
          <w:rFonts w:ascii="Arial" w:hAnsi="Arial" w:cs="Arial"/>
          <w:b/>
          <w:bCs/>
          <w:sz w:val="16"/>
          <w:szCs w:val="16"/>
          <w:lang w:val="fr-FR"/>
        </w:rPr>
        <w:t>Note à l’utilisateur :</w:t>
      </w:r>
      <w:r w:rsidRPr="004750F9">
        <w:rPr>
          <w:rFonts w:ascii="Arial" w:hAnsi="Arial" w:cs="Arial"/>
          <w:sz w:val="16"/>
          <w:szCs w:val="16"/>
          <w:lang w:val="fr-FR"/>
        </w:rPr>
        <w:t xml:space="preserve"> </w:t>
      </w:r>
      <w:r w:rsidR="006E6F42">
        <w:rPr>
          <w:rFonts w:ascii="Arial" w:hAnsi="Arial" w:cs="Arial"/>
          <w:sz w:val="16"/>
          <w:szCs w:val="16"/>
          <w:lang w:val="fr-FR"/>
        </w:rPr>
        <w:t>l</w:t>
      </w:r>
      <w:r w:rsidR="004750F9" w:rsidRPr="004750F9">
        <w:rPr>
          <w:rFonts w:ascii="Arial" w:hAnsi="Arial" w:cs="Arial"/>
          <w:sz w:val="16"/>
          <w:szCs w:val="16"/>
          <w:lang w:val="fr-FR"/>
        </w:rPr>
        <w:t>es Défauts Connus ne sont pertinents que si le présent Contrat prend effet après la Date d'Achèvement Définitif du Contrat d'Installation.</w:t>
      </w:r>
      <w:r w:rsidR="00BF49B0">
        <w:rPr>
          <w:rFonts w:ascii="Arial" w:hAnsi="Arial" w:cs="Arial"/>
          <w:sz w:val="16"/>
          <w:szCs w:val="16"/>
          <w:lang w:val="fr-FR"/>
        </w:rPr>
        <w:t xml:space="preserve"> </w:t>
      </w:r>
      <w:r w:rsidR="004750F9" w:rsidRPr="004750F9">
        <w:rPr>
          <w:rFonts w:ascii="Arial" w:hAnsi="Arial" w:cs="Arial"/>
          <w:sz w:val="16"/>
          <w:szCs w:val="16"/>
          <w:lang w:val="fr-FR"/>
        </w:rPr>
        <w:t>Il s'agit de défauts auxquels la Société de Projet souhaite que l'Exploitant remédie, plutôt que le Fournisseur ou l'Installateur (ou une autre tierce entreprise).</w:t>
      </w:r>
    </w:p>
  </w:footnote>
  <w:footnote w:id="31">
    <w:p w14:paraId="1CEE2263" w14:textId="77777777" w:rsidR="00937E74" w:rsidRPr="008A35B4" w:rsidRDefault="00937E74" w:rsidP="00937E74">
      <w:pPr>
        <w:pStyle w:val="Notedebasdepage"/>
        <w:tabs>
          <w:tab w:val="left" w:pos="142"/>
        </w:tabs>
        <w:ind w:left="142" w:hanging="142"/>
        <w:jc w:val="both"/>
        <w:rPr>
          <w:rFonts w:ascii="Arial" w:hAnsi="Arial" w:cs="Arial"/>
          <w:b/>
          <w:bCs/>
          <w:sz w:val="16"/>
          <w:szCs w:val="16"/>
          <w:lang w:val="fr-FR"/>
        </w:rPr>
      </w:pPr>
      <w:r w:rsidRPr="00B176B7">
        <w:rPr>
          <w:rStyle w:val="Appelnotedebasdep"/>
          <w:rFonts w:ascii="Arial" w:hAnsi="Arial" w:cs="Arial"/>
          <w:sz w:val="16"/>
          <w:szCs w:val="16"/>
        </w:rPr>
        <w:footnoteRef/>
      </w:r>
      <w:r w:rsidRPr="008A35B4">
        <w:rPr>
          <w:rFonts w:ascii="Arial" w:hAnsi="Arial" w:cs="Arial"/>
          <w:sz w:val="16"/>
          <w:szCs w:val="16"/>
          <w:lang w:val="fr-FR"/>
        </w:rPr>
        <w:tab/>
      </w:r>
      <w:r w:rsidR="000E1081" w:rsidRPr="008A35B4">
        <w:rPr>
          <w:rFonts w:ascii="Arial" w:hAnsi="Arial" w:cs="Arial"/>
          <w:b/>
          <w:bCs/>
          <w:sz w:val="16"/>
          <w:szCs w:val="16"/>
          <w:lang w:val="fr-FR"/>
        </w:rPr>
        <w:t>Note à l’utilisateur :</w:t>
      </w:r>
      <w:r w:rsidRPr="008A35B4">
        <w:rPr>
          <w:rFonts w:ascii="Arial" w:hAnsi="Arial" w:cs="Arial"/>
          <w:b/>
          <w:bCs/>
          <w:sz w:val="16"/>
          <w:szCs w:val="16"/>
          <w:lang w:val="fr-FR"/>
        </w:rPr>
        <w:t xml:space="preserve"> </w:t>
      </w:r>
      <w:r w:rsidR="00DC3FBD">
        <w:rPr>
          <w:rFonts w:ascii="Arial" w:hAnsi="Arial" w:cs="Arial"/>
          <w:sz w:val="16"/>
          <w:szCs w:val="16"/>
          <w:lang w:val="fr-FR"/>
        </w:rPr>
        <w:t>l</w:t>
      </w:r>
      <w:r w:rsidR="008A35B4" w:rsidRPr="008A35B4">
        <w:rPr>
          <w:rFonts w:ascii="Arial" w:hAnsi="Arial" w:cs="Arial"/>
          <w:sz w:val="16"/>
          <w:szCs w:val="16"/>
          <w:lang w:val="fr-FR"/>
        </w:rPr>
        <w:t xml:space="preserve">a nécessité ou non d'une Garantie de la Société Mère dépendra de la solidité de la </w:t>
      </w:r>
      <w:r w:rsidR="008A35B4" w:rsidRPr="00C214E1">
        <w:rPr>
          <w:rFonts w:ascii="Arial" w:hAnsi="Arial" w:cs="Arial"/>
          <w:color w:val="000000" w:themeColor="text1"/>
          <w:sz w:val="16"/>
          <w:szCs w:val="16"/>
          <w:lang w:val="fr-FR"/>
        </w:rPr>
        <w:t xml:space="preserve">solvabilité </w:t>
      </w:r>
      <w:r w:rsidR="008A35B4" w:rsidRPr="008A35B4">
        <w:rPr>
          <w:rFonts w:ascii="Arial" w:hAnsi="Arial" w:cs="Arial"/>
          <w:sz w:val="16"/>
          <w:szCs w:val="16"/>
          <w:lang w:val="fr-FR"/>
        </w:rPr>
        <w:t>de l'Exploitant</w:t>
      </w:r>
      <w:r w:rsidRPr="008A35B4">
        <w:rPr>
          <w:rFonts w:ascii="Arial" w:hAnsi="Arial" w:cs="Arial"/>
          <w:sz w:val="16"/>
          <w:szCs w:val="16"/>
          <w:lang w:val="fr-FR"/>
        </w:rPr>
        <w:t>.</w:t>
      </w:r>
    </w:p>
  </w:footnote>
  <w:footnote w:id="32">
    <w:p w14:paraId="64250E9B" w14:textId="77777777" w:rsidR="00DD046D" w:rsidRPr="00BD5B36" w:rsidRDefault="00DD046D" w:rsidP="00DD046D">
      <w:pPr>
        <w:pStyle w:val="Notedebasdepage"/>
        <w:tabs>
          <w:tab w:val="left" w:pos="142"/>
        </w:tabs>
        <w:ind w:left="142" w:hanging="142"/>
        <w:jc w:val="both"/>
        <w:rPr>
          <w:rFonts w:ascii="Arial" w:hAnsi="Arial" w:cs="Arial"/>
          <w:sz w:val="16"/>
          <w:szCs w:val="16"/>
          <w:lang w:val="fr-FR"/>
        </w:rPr>
      </w:pPr>
      <w:r w:rsidRPr="0002530F">
        <w:rPr>
          <w:rStyle w:val="Appelnotedebasdep"/>
          <w:rFonts w:ascii="Arial" w:hAnsi="Arial" w:cs="Arial"/>
          <w:sz w:val="16"/>
          <w:szCs w:val="16"/>
        </w:rPr>
        <w:footnoteRef/>
      </w:r>
      <w:r w:rsidRPr="00BD5B36">
        <w:rPr>
          <w:rFonts w:ascii="Arial" w:hAnsi="Arial" w:cs="Arial"/>
          <w:b/>
          <w:bCs/>
          <w:sz w:val="16"/>
          <w:szCs w:val="16"/>
          <w:lang w:val="fr-FR"/>
        </w:rPr>
        <w:tab/>
        <w:t xml:space="preserve">Note à l’utilisateur : </w:t>
      </w:r>
      <w:r>
        <w:rPr>
          <w:rFonts w:ascii="Arial" w:hAnsi="Arial" w:cs="Arial"/>
          <w:sz w:val="16"/>
          <w:szCs w:val="16"/>
          <w:lang w:val="fr-FR"/>
        </w:rPr>
        <w:t>l</w:t>
      </w:r>
      <w:r w:rsidRPr="00BD5B36">
        <w:rPr>
          <w:rFonts w:ascii="Arial" w:hAnsi="Arial" w:cs="Arial"/>
          <w:sz w:val="16"/>
          <w:szCs w:val="16"/>
          <w:lang w:val="fr-FR"/>
        </w:rPr>
        <w:t>es présents Articles relatifs aux arrêts sont destinés à s'aligner sur l'Article 8 du Contrat d'Achat d'Électricité (</w:t>
      </w:r>
      <w:r w:rsidRPr="00BD5B36">
        <w:rPr>
          <w:rFonts w:ascii="Arial" w:hAnsi="Arial" w:cs="Arial"/>
          <w:i/>
          <w:iCs/>
          <w:sz w:val="16"/>
          <w:szCs w:val="16"/>
          <w:lang w:val="fr-FR"/>
        </w:rPr>
        <w:t>Pannes et Maintenance</w:t>
      </w:r>
      <w:r w:rsidRPr="00BD5B36">
        <w:rPr>
          <w:rFonts w:ascii="Arial" w:hAnsi="Arial" w:cs="Arial"/>
          <w:sz w:val="16"/>
          <w:szCs w:val="16"/>
          <w:lang w:val="fr-FR"/>
        </w:rPr>
        <w:t>), par conséquent toute modification apportée dans le cadre de l'un ou l'autre de ces contrats doit être reprise dans chacun d'entre eux, et les délais fixés dans chacun d'entre eux doivent permettre à la Société de Projet de consulter à la fois l'Acheteur et l'Exploitant</w:t>
      </w:r>
    </w:p>
  </w:footnote>
  <w:footnote w:id="33">
    <w:p w14:paraId="1D491B68" w14:textId="3BA3CC15" w:rsidR="000630D5" w:rsidRPr="000523B6" w:rsidRDefault="000630D5" w:rsidP="000630D5">
      <w:pPr>
        <w:pStyle w:val="Notedebasdepage"/>
        <w:tabs>
          <w:tab w:val="left" w:pos="142"/>
        </w:tabs>
        <w:ind w:left="142" w:hanging="142"/>
        <w:jc w:val="both"/>
        <w:rPr>
          <w:rFonts w:ascii="Arial" w:hAnsi="Arial" w:cs="Arial"/>
          <w:b/>
          <w:bCs/>
          <w:sz w:val="16"/>
          <w:szCs w:val="16"/>
          <w:lang w:val="fr-FR"/>
        </w:rPr>
      </w:pPr>
      <w:r w:rsidRPr="00315673">
        <w:rPr>
          <w:rStyle w:val="Appelnotedebasdep"/>
          <w:rFonts w:ascii="Arial" w:hAnsi="Arial" w:cs="Arial"/>
          <w:sz w:val="16"/>
          <w:szCs w:val="16"/>
        </w:rPr>
        <w:footnoteRef/>
      </w:r>
      <w:r w:rsidRPr="000523B6">
        <w:rPr>
          <w:rFonts w:ascii="Arial" w:hAnsi="Arial" w:cs="Arial"/>
          <w:sz w:val="16"/>
          <w:szCs w:val="16"/>
          <w:lang w:val="fr-FR"/>
        </w:rPr>
        <w:tab/>
      </w:r>
      <w:r w:rsidRPr="000523B6">
        <w:rPr>
          <w:rFonts w:ascii="Arial" w:hAnsi="Arial" w:cs="Arial"/>
          <w:b/>
          <w:bCs/>
          <w:sz w:val="16"/>
          <w:szCs w:val="16"/>
          <w:lang w:val="fr-FR"/>
        </w:rPr>
        <w:t xml:space="preserve">Note à l’utilisateur : </w:t>
      </w:r>
      <w:r>
        <w:rPr>
          <w:rFonts w:ascii="Arial" w:hAnsi="Arial" w:cs="Arial"/>
          <w:sz w:val="16"/>
          <w:szCs w:val="16"/>
          <w:lang w:val="fr-FR"/>
        </w:rPr>
        <w:t>b</w:t>
      </w:r>
      <w:r w:rsidRPr="000523B6">
        <w:rPr>
          <w:rFonts w:ascii="Arial" w:hAnsi="Arial" w:cs="Arial"/>
          <w:sz w:val="16"/>
          <w:szCs w:val="16"/>
          <w:lang w:val="fr-FR"/>
        </w:rPr>
        <w:t xml:space="preserve">ien que l'Exploitant ne soit pas tenu de fournir une </w:t>
      </w:r>
      <w:r w:rsidRPr="00E7259A">
        <w:rPr>
          <w:rFonts w:ascii="Arial" w:hAnsi="Arial" w:cs="Arial"/>
          <w:color w:val="000000" w:themeColor="text1"/>
          <w:sz w:val="16"/>
          <w:szCs w:val="16"/>
          <w:lang w:val="fr-FR"/>
        </w:rPr>
        <w:t xml:space="preserve">garantie </w:t>
      </w:r>
      <w:r w:rsidRPr="000523B6">
        <w:rPr>
          <w:rFonts w:ascii="Arial" w:hAnsi="Arial" w:cs="Arial"/>
          <w:sz w:val="16"/>
          <w:szCs w:val="16"/>
          <w:lang w:val="fr-FR"/>
        </w:rPr>
        <w:t xml:space="preserve">de ratio de performance (responsabilité incombant au Fournisseur dans le cadre du Contrat de Fourniture et aux </w:t>
      </w:r>
      <w:r>
        <w:rPr>
          <w:rFonts w:ascii="Arial" w:hAnsi="Arial" w:cs="Arial"/>
          <w:color w:val="000000" w:themeColor="text1"/>
          <w:sz w:val="16"/>
          <w:szCs w:val="16"/>
          <w:lang w:val="fr-FR"/>
        </w:rPr>
        <w:t>pi</w:t>
      </w:r>
      <w:r w:rsidRPr="00E7259A">
        <w:rPr>
          <w:rFonts w:ascii="Arial" w:hAnsi="Arial" w:cs="Arial"/>
          <w:color w:val="000000" w:themeColor="text1"/>
          <w:sz w:val="16"/>
          <w:szCs w:val="16"/>
          <w:lang w:val="fr-FR"/>
        </w:rPr>
        <w:t xml:space="preserve">èces </w:t>
      </w:r>
      <w:r>
        <w:rPr>
          <w:rFonts w:ascii="Arial" w:hAnsi="Arial" w:cs="Arial"/>
          <w:color w:val="000000" w:themeColor="text1"/>
          <w:sz w:val="16"/>
          <w:szCs w:val="16"/>
          <w:lang w:val="fr-FR"/>
        </w:rPr>
        <w:t>d</w:t>
      </w:r>
      <w:r w:rsidRPr="00E7259A">
        <w:rPr>
          <w:rFonts w:ascii="Arial" w:hAnsi="Arial" w:cs="Arial"/>
          <w:color w:val="000000" w:themeColor="text1"/>
          <w:sz w:val="16"/>
          <w:szCs w:val="16"/>
          <w:lang w:val="fr-FR"/>
        </w:rPr>
        <w:t>étachées d’</w:t>
      </w:r>
      <w:r>
        <w:rPr>
          <w:rFonts w:ascii="Arial" w:hAnsi="Arial" w:cs="Arial"/>
          <w:color w:val="000000" w:themeColor="text1"/>
          <w:sz w:val="16"/>
          <w:szCs w:val="16"/>
          <w:lang w:val="fr-FR"/>
        </w:rPr>
        <w:t>o</w:t>
      </w:r>
      <w:r w:rsidRPr="00E7259A">
        <w:rPr>
          <w:rFonts w:ascii="Arial" w:hAnsi="Arial" w:cs="Arial"/>
          <w:color w:val="000000" w:themeColor="text1"/>
          <w:sz w:val="16"/>
          <w:szCs w:val="16"/>
          <w:lang w:val="fr-FR"/>
        </w:rPr>
        <w:t xml:space="preserve">rigine </w:t>
      </w:r>
      <w:r w:rsidRPr="000523B6">
        <w:rPr>
          <w:rFonts w:ascii="Arial" w:hAnsi="Arial" w:cs="Arial"/>
          <w:sz w:val="16"/>
          <w:szCs w:val="16"/>
          <w:lang w:val="fr-FR"/>
        </w:rPr>
        <w:t>du Système Photovoltaïque à travers les garanties des fabricants), l'Exploitant devrait être tenu de surveiller et de faire un rapport sur le ratio de performance atteint par l'installation et de prendre les mesures appropriées dans le cadre du présent Contrat.</w:t>
      </w:r>
      <w:r>
        <w:rPr>
          <w:rFonts w:ascii="Arial" w:hAnsi="Arial" w:cs="Arial"/>
          <w:sz w:val="16"/>
          <w:szCs w:val="16"/>
          <w:lang w:val="fr-FR"/>
        </w:rPr>
        <w:t xml:space="preserve"> </w:t>
      </w:r>
      <w:r w:rsidRPr="000523B6">
        <w:rPr>
          <w:rFonts w:ascii="Arial" w:hAnsi="Arial" w:cs="Arial"/>
          <w:sz w:val="16"/>
          <w:szCs w:val="16"/>
          <w:lang w:val="fr-FR"/>
        </w:rPr>
        <w:t>Ceci devrait être inclu</w:t>
      </w:r>
      <w:r>
        <w:rPr>
          <w:rFonts w:ascii="Arial" w:hAnsi="Arial" w:cs="Arial"/>
          <w:sz w:val="16"/>
          <w:szCs w:val="16"/>
          <w:lang w:val="fr-FR"/>
        </w:rPr>
        <w:t>s</w:t>
      </w:r>
      <w:r w:rsidRPr="000523B6">
        <w:rPr>
          <w:rFonts w:ascii="Arial" w:hAnsi="Arial" w:cs="Arial"/>
          <w:sz w:val="16"/>
          <w:szCs w:val="16"/>
          <w:lang w:val="fr-FR"/>
        </w:rPr>
        <w:t xml:space="preserve"> dans les </w:t>
      </w:r>
      <w:r>
        <w:rPr>
          <w:rFonts w:ascii="Arial" w:hAnsi="Arial" w:cs="Arial"/>
          <w:sz w:val="16"/>
          <w:szCs w:val="16"/>
          <w:lang w:val="fr-FR"/>
        </w:rPr>
        <w:t>Prestations de Supervision</w:t>
      </w:r>
      <w:r w:rsidRPr="000523B6">
        <w:rPr>
          <w:rFonts w:ascii="Arial" w:hAnsi="Arial" w:cs="Arial"/>
          <w:sz w:val="16"/>
          <w:szCs w:val="16"/>
          <w:lang w:val="fr-FR"/>
        </w:rPr>
        <w:t xml:space="preserve">, Annexe </w:t>
      </w:r>
      <w:r w:rsidR="00946FF0">
        <w:rPr>
          <w:rFonts w:ascii="Arial" w:hAnsi="Arial" w:cs="Arial"/>
          <w:sz w:val="16"/>
          <w:szCs w:val="16"/>
          <w:lang w:val="fr-FR"/>
        </w:rPr>
        <w:t>2</w:t>
      </w:r>
      <w:r w:rsidRPr="000523B6">
        <w:rPr>
          <w:rFonts w:ascii="Arial" w:hAnsi="Arial" w:cs="Arial"/>
          <w:sz w:val="16"/>
          <w:szCs w:val="16"/>
          <w:lang w:val="fr-FR"/>
        </w:rPr>
        <w:t>, Partie 3.</w:t>
      </w:r>
    </w:p>
  </w:footnote>
  <w:footnote w:id="34">
    <w:p w14:paraId="784A501B" w14:textId="77777777" w:rsidR="00937E74" w:rsidRPr="00E3580A" w:rsidRDefault="00937E74" w:rsidP="00937E74">
      <w:pPr>
        <w:pStyle w:val="Notedebasdepage"/>
        <w:tabs>
          <w:tab w:val="left" w:pos="142"/>
        </w:tabs>
        <w:ind w:left="142" w:hanging="142"/>
        <w:jc w:val="both"/>
        <w:rPr>
          <w:rFonts w:ascii="Arial" w:hAnsi="Arial" w:cs="Arial"/>
          <w:b/>
          <w:bCs/>
          <w:sz w:val="16"/>
          <w:szCs w:val="16"/>
          <w:lang w:val="fr-FR"/>
        </w:rPr>
      </w:pPr>
      <w:r w:rsidRPr="00B176B7">
        <w:rPr>
          <w:rStyle w:val="Appelnotedebasdep"/>
          <w:rFonts w:ascii="Arial" w:hAnsi="Arial" w:cs="Arial"/>
          <w:sz w:val="16"/>
          <w:szCs w:val="16"/>
        </w:rPr>
        <w:footnoteRef/>
      </w:r>
      <w:r w:rsidRPr="00E3580A">
        <w:rPr>
          <w:rFonts w:ascii="Arial" w:hAnsi="Arial" w:cs="Arial"/>
          <w:sz w:val="16"/>
          <w:szCs w:val="16"/>
          <w:lang w:val="fr-FR"/>
        </w:rPr>
        <w:tab/>
      </w:r>
      <w:r w:rsidR="000E1081" w:rsidRPr="00E3580A">
        <w:rPr>
          <w:rFonts w:ascii="Arial" w:hAnsi="Arial" w:cs="Arial"/>
          <w:b/>
          <w:bCs/>
          <w:sz w:val="16"/>
          <w:szCs w:val="16"/>
          <w:lang w:val="fr-FR"/>
        </w:rPr>
        <w:t>Note à l’utilisateur :</w:t>
      </w:r>
      <w:r w:rsidRPr="00E3580A">
        <w:rPr>
          <w:rFonts w:ascii="Arial" w:hAnsi="Arial" w:cs="Arial"/>
          <w:b/>
          <w:bCs/>
          <w:sz w:val="16"/>
          <w:szCs w:val="16"/>
          <w:lang w:val="fr-FR"/>
        </w:rPr>
        <w:t xml:space="preserve"> </w:t>
      </w:r>
      <w:r w:rsidR="00E3580A">
        <w:rPr>
          <w:rFonts w:ascii="Arial" w:hAnsi="Arial" w:cs="Arial"/>
          <w:sz w:val="16"/>
          <w:szCs w:val="16"/>
          <w:lang w:val="fr-FR"/>
        </w:rPr>
        <w:t>la</w:t>
      </w:r>
      <w:r w:rsidR="00E3580A" w:rsidRPr="00E3580A">
        <w:rPr>
          <w:rFonts w:ascii="Arial" w:hAnsi="Arial" w:cs="Arial"/>
          <w:b/>
          <w:bCs/>
          <w:sz w:val="16"/>
          <w:szCs w:val="16"/>
          <w:lang w:val="fr-FR"/>
        </w:rPr>
        <w:t xml:space="preserve"> </w:t>
      </w:r>
      <w:r w:rsidRPr="00E3580A">
        <w:rPr>
          <w:rFonts w:ascii="Arial" w:hAnsi="Arial" w:cs="Arial"/>
          <w:sz w:val="16"/>
          <w:szCs w:val="16"/>
          <w:lang w:val="fr-FR"/>
        </w:rPr>
        <w:t xml:space="preserve">Société de Projet </w:t>
      </w:r>
      <w:r w:rsidR="00E3580A">
        <w:rPr>
          <w:rFonts w:ascii="Arial" w:hAnsi="Arial" w:cs="Arial"/>
          <w:sz w:val="16"/>
          <w:szCs w:val="16"/>
          <w:lang w:val="fr-FR"/>
        </w:rPr>
        <w:t>s’assure que cette indemnité est reportée contre</w:t>
      </w:r>
      <w:r w:rsidRPr="00E3580A">
        <w:rPr>
          <w:rFonts w:ascii="Arial" w:hAnsi="Arial" w:cs="Arial"/>
          <w:sz w:val="16"/>
          <w:szCs w:val="16"/>
          <w:lang w:val="fr-FR"/>
        </w:rPr>
        <w:t xml:space="preserve"> </w:t>
      </w:r>
      <w:r w:rsidR="00E3580A">
        <w:rPr>
          <w:rFonts w:ascii="Arial" w:hAnsi="Arial" w:cs="Arial"/>
          <w:sz w:val="16"/>
          <w:szCs w:val="16"/>
          <w:lang w:val="fr-FR"/>
        </w:rPr>
        <w:t>le</w:t>
      </w:r>
      <w:r w:rsidRPr="00E3580A">
        <w:rPr>
          <w:rFonts w:ascii="Arial" w:hAnsi="Arial" w:cs="Arial"/>
          <w:sz w:val="16"/>
          <w:szCs w:val="16"/>
          <w:lang w:val="fr-FR"/>
        </w:rPr>
        <w:t xml:space="preserve"> Propriétaire Foncier </w:t>
      </w:r>
      <w:r w:rsidR="00E3580A">
        <w:rPr>
          <w:rFonts w:ascii="Arial" w:hAnsi="Arial" w:cs="Arial"/>
          <w:sz w:val="16"/>
          <w:szCs w:val="16"/>
          <w:lang w:val="fr-FR"/>
        </w:rPr>
        <w:t xml:space="preserve">dans </w:t>
      </w:r>
      <w:r w:rsidR="002C280C">
        <w:rPr>
          <w:rFonts w:ascii="Arial" w:hAnsi="Arial" w:cs="Arial"/>
          <w:sz w:val="16"/>
          <w:szCs w:val="16"/>
          <w:lang w:val="fr-FR"/>
        </w:rPr>
        <w:t>le Contrat Foncier</w:t>
      </w:r>
      <w:r w:rsidRPr="00E3580A">
        <w:rPr>
          <w:rFonts w:ascii="Arial" w:hAnsi="Arial" w:cs="Arial"/>
          <w:sz w:val="16"/>
          <w:szCs w:val="16"/>
          <w:lang w:val="fr-FR"/>
        </w:rPr>
        <w:t>.</w:t>
      </w:r>
    </w:p>
  </w:footnote>
  <w:footnote w:id="35">
    <w:p w14:paraId="1B292332" w14:textId="77777777" w:rsidR="00F56161" w:rsidRPr="006E2385" w:rsidRDefault="00F56161" w:rsidP="00F56161">
      <w:pPr>
        <w:pStyle w:val="Notedebasdepage"/>
        <w:tabs>
          <w:tab w:val="left" w:pos="142"/>
        </w:tabs>
        <w:ind w:left="142" w:hanging="142"/>
        <w:jc w:val="both"/>
        <w:rPr>
          <w:rFonts w:ascii="Arial" w:hAnsi="Arial" w:cs="Arial"/>
          <w:b/>
          <w:bCs/>
          <w:sz w:val="16"/>
          <w:szCs w:val="16"/>
          <w:lang w:val="fr-FR"/>
        </w:rPr>
      </w:pPr>
      <w:r w:rsidRPr="00B176B7">
        <w:rPr>
          <w:rStyle w:val="Appelnotedebasdep"/>
          <w:rFonts w:ascii="Arial" w:hAnsi="Arial" w:cs="Arial"/>
          <w:sz w:val="16"/>
          <w:szCs w:val="16"/>
        </w:rPr>
        <w:footnoteRef/>
      </w:r>
      <w:r w:rsidRPr="006E2385">
        <w:rPr>
          <w:rFonts w:ascii="Arial" w:hAnsi="Arial" w:cs="Arial"/>
          <w:sz w:val="16"/>
          <w:szCs w:val="16"/>
          <w:lang w:val="fr-FR"/>
        </w:rPr>
        <w:tab/>
      </w:r>
      <w:r w:rsidRPr="006E2385">
        <w:rPr>
          <w:rFonts w:ascii="Arial" w:hAnsi="Arial" w:cs="Arial"/>
          <w:b/>
          <w:bCs/>
          <w:sz w:val="16"/>
          <w:szCs w:val="16"/>
          <w:lang w:val="fr-FR"/>
        </w:rPr>
        <w:t xml:space="preserve">Note à l’utilisateur : </w:t>
      </w:r>
      <w:r>
        <w:rPr>
          <w:rFonts w:ascii="Arial" w:hAnsi="Arial" w:cs="Arial"/>
          <w:sz w:val="16"/>
          <w:szCs w:val="16"/>
          <w:lang w:val="fr-FR"/>
        </w:rPr>
        <w:t>i</w:t>
      </w:r>
      <w:r w:rsidRPr="00E57603">
        <w:rPr>
          <w:rFonts w:ascii="Arial" w:hAnsi="Arial" w:cs="Arial"/>
          <w:sz w:val="16"/>
          <w:szCs w:val="16"/>
          <w:lang w:val="fr-FR"/>
        </w:rPr>
        <w:t xml:space="preserve">l est </w:t>
      </w:r>
      <w:r>
        <w:rPr>
          <w:rFonts w:ascii="Arial" w:hAnsi="Arial" w:cs="Arial"/>
          <w:sz w:val="16"/>
          <w:szCs w:val="16"/>
          <w:lang w:val="fr-FR"/>
        </w:rPr>
        <w:t>recommandé</w:t>
      </w:r>
      <w:r w:rsidRPr="00E57603">
        <w:rPr>
          <w:rFonts w:ascii="Arial" w:hAnsi="Arial" w:cs="Arial"/>
          <w:sz w:val="16"/>
          <w:szCs w:val="16"/>
          <w:lang w:val="fr-FR"/>
        </w:rPr>
        <w:t xml:space="preserve"> </w:t>
      </w:r>
      <w:r>
        <w:rPr>
          <w:rFonts w:ascii="Arial" w:hAnsi="Arial" w:cs="Arial"/>
          <w:sz w:val="16"/>
          <w:szCs w:val="16"/>
          <w:lang w:val="fr-FR"/>
        </w:rPr>
        <w:t>d’opter pour une facturation mensuelle lorsque la</w:t>
      </w:r>
      <w:r w:rsidRPr="00E57603">
        <w:rPr>
          <w:rFonts w:ascii="Arial" w:hAnsi="Arial" w:cs="Arial"/>
          <w:sz w:val="16"/>
          <w:szCs w:val="16"/>
          <w:lang w:val="fr-FR"/>
        </w:rPr>
        <w:t xml:space="preserve"> </w:t>
      </w:r>
      <w:r>
        <w:rPr>
          <w:rFonts w:ascii="Arial" w:hAnsi="Arial" w:cs="Arial"/>
          <w:sz w:val="16"/>
          <w:szCs w:val="16"/>
          <w:lang w:val="fr-FR"/>
        </w:rPr>
        <w:t>puissance de l’Installation</w:t>
      </w:r>
      <w:r w:rsidRPr="00E57603">
        <w:rPr>
          <w:rFonts w:ascii="Arial" w:hAnsi="Arial" w:cs="Arial"/>
          <w:sz w:val="16"/>
          <w:szCs w:val="16"/>
          <w:lang w:val="fr-FR"/>
        </w:rPr>
        <w:t xml:space="preserve"> </w:t>
      </w:r>
      <w:r>
        <w:rPr>
          <w:rFonts w:ascii="Arial" w:hAnsi="Arial" w:cs="Arial"/>
          <w:sz w:val="16"/>
          <w:szCs w:val="16"/>
          <w:lang w:val="fr-FR"/>
        </w:rPr>
        <w:t xml:space="preserve">est </w:t>
      </w:r>
      <w:r w:rsidRPr="00E57603">
        <w:rPr>
          <w:rFonts w:ascii="Arial" w:hAnsi="Arial" w:cs="Arial"/>
          <w:sz w:val="16"/>
          <w:szCs w:val="16"/>
          <w:lang w:val="fr-FR"/>
        </w:rPr>
        <w:t xml:space="preserve">supérieure à 3MW et </w:t>
      </w:r>
      <w:r>
        <w:rPr>
          <w:rFonts w:ascii="Arial" w:hAnsi="Arial" w:cs="Arial"/>
          <w:sz w:val="16"/>
          <w:szCs w:val="16"/>
          <w:lang w:val="fr-FR"/>
        </w:rPr>
        <w:t>d’opter pour</w:t>
      </w:r>
      <w:r w:rsidRPr="00E57603">
        <w:rPr>
          <w:rFonts w:ascii="Arial" w:hAnsi="Arial" w:cs="Arial"/>
          <w:sz w:val="16"/>
          <w:szCs w:val="16"/>
          <w:lang w:val="fr-FR"/>
        </w:rPr>
        <w:t xml:space="preserve"> </w:t>
      </w:r>
      <w:r>
        <w:rPr>
          <w:rFonts w:ascii="Arial" w:hAnsi="Arial" w:cs="Arial"/>
          <w:sz w:val="16"/>
          <w:szCs w:val="16"/>
          <w:lang w:val="fr-FR"/>
        </w:rPr>
        <w:t>une</w:t>
      </w:r>
      <w:r w:rsidRPr="00E57603">
        <w:rPr>
          <w:rFonts w:ascii="Arial" w:hAnsi="Arial" w:cs="Arial"/>
          <w:sz w:val="16"/>
          <w:szCs w:val="16"/>
          <w:lang w:val="fr-FR"/>
        </w:rPr>
        <w:t xml:space="preserve"> facturation trimestrie</w:t>
      </w:r>
      <w:r>
        <w:rPr>
          <w:rFonts w:ascii="Arial" w:hAnsi="Arial" w:cs="Arial"/>
          <w:sz w:val="16"/>
          <w:szCs w:val="16"/>
          <w:lang w:val="fr-FR"/>
        </w:rPr>
        <w:t>lle</w:t>
      </w:r>
      <w:r w:rsidRPr="00E57603">
        <w:rPr>
          <w:rFonts w:ascii="Arial" w:hAnsi="Arial" w:cs="Arial"/>
          <w:sz w:val="16"/>
          <w:szCs w:val="16"/>
          <w:lang w:val="fr-FR"/>
        </w:rPr>
        <w:t xml:space="preserve"> </w:t>
      </w:r>
      <w:r>
        <w:rPr>
          <w:rFonts w:ascii="Arial" w:hAnsi="Arial" w:cs="Arial"/>
          <w:sz w:val="16"/>
          <w:szCs w:val="16"/>
          <w:lang w:val="fr-FR"/>
        </w:rPr>
        <w:t>lorsque la</w:t>
      </w:r>
      <w:r w:rsidRPr="00E57603">
        <w:rPr>
          <w:rFonts w:ascii="Arial" w:hAnsi="Arial" w:cs="Arial"/>
          <w:sz w:val="16"/>
          <w:szCs w:val="16"/>
          <w:lang w:val="fr-FR"/>
        </w:rPr>
        <w:t xml:space="preserve"> </w:t>
      </w:r>
      <w:r>
        <w:rPr>
          <w:rFonts w:ascii="Arial" w:hAnsi="Arial" w:cs="Arial"/>
          <w:sz w:val="16"/>
          <w:szCs w:val="16"/>
          <w:lang w:val="fr-FR"/>
        </w:rPr>
        <w:t>puissance de l’Installation est inférieure ou égale à 3MW.</w:t>
      </w:r>
    </w:p>
  </w:footnote>
  <w:footnote w:id="36">
    <w:p w14:paraId="1437EB57" w14:textId="77777777" w:rsidR="00F56161" w:rsidRPr="00F4010B" w:rsidRDefault="00F56161" w:rsidP="00F56161">
      <w:pPr>
        <w:pStyle w:val="Notedebasdepage"/>
        <w:tabs>
          <w:tab w:val="left" w:pos="142"/>
        </w:tabs>
        <w:ind w:left="142" w:hanging="142"/>
        <w:jc w:val="both"/>
        <w:rPr>
          <w:rFonts w:ascii="Arial" w:hAnsi="Arial" w:cs="Arial"/>
          <w:b/>
          <w:bCs/>
          <w:sz w:val="16"/>
          <w:szCs w:val="16"/>
          <w:lang w:val="fr-FR"/>
        </w:rPr>
      </w:pPr>
      <w:r w:rsidRPr="00B176B7">
        <w:rPr>
          <w:rStyle w:val="Appelnotedebasdep"/>
          <w:rFonts w:ascii="Arial" w:hAnsi="Arial" w:cs="Arial"/>
          <w:sz w:val="16"/>
          <w:szCs w:val="16"/>
        </w:rPr>
        <w:footnoteRef/>
      </w:r>
      <w:r w:rsidRPr="00F4010B">
        <w:rPr>
          <w:rFonts w:ascii="Arial" w:hAnsi="Arial" w:cs="Arial"/>
          <w:sz w:val="16"/>
          <w:szCs w:val="16"/>
          <w:lang w:val="fr-FR"/>
        </w:rPr>
        <w:tab/>
      </w:r>
      <w:r w:rsidRPr="00F4010B">
        <w:rPr>
          <w:rFonts w:ascii="Arial" w:hAnsi="Arial" w:cs="Arial"/>
          <w:b/>
          <w:bCs/>
          <w:sz w:val="16"/>
          <w:szCs w:val="16"/>
          <w:lang w:val="fr-FR"/>
        </w:rPr>
        <w:t xml:space="preserve">Note à l’utilisateur : </w:t>
      </w:r>
      <w:r>
        <w:rPr>
          <w:rFonts w:ascii="Arial" w:hAnsi="Arial" w:cs="Arial"/>
          <w:sz w:val="16"/>
          <w:szCs w:val="16"/>
          <w:lang w:val="fr-FR"/>
        </w:rPr>
        <w:t>l</w:t>
      </w:r>
      <w:r w:rsidRPr="00F4010B">
        <w:rPr>
          <w:rFonts w:ascii="Arial" w:hAnsi="Arial" w:cs="Arial"/>
          <w:sz w:val="16"/>
          <w:szCs w:val="16"/>
          <w:lang w:val="fr-FR"/>
        </w:rPr>
        <w:t>es exonérations devront être examinées en fonction de la juridiction concernée. Si un nombre important d'exonérations doit être obtenu, il peut être utile d'énumérer les exonérations pertinentes dans une annexe séparée à joindre au Contrat d'Exploitation-Maintenance.</w:t>
      </w:r>
    </w:p>
  </w:footnote>
  <w:footnote w:id="37">
    <w:p w14:paraId="57722E3B" w14:textId="77777777" w:rsidR="00C825C2" w:rsidRPr="005472BF" w:rsidRDefault="00C825C2" w:rsidP="00C825C2">
      <w:pPr>
        <w:pStyle w:val="Notedebasdepage"/>
        <w:tabs>
          <w:tab w:val="left" w:pos="142"/>
        </w:tabs>
        <w:ind w:left="142" w:hanging="142"/>
        <w:jc w:val="both"/>
        <w:rPr>
          <w:rFonts w:ascii="Arial" w:hAnsi="Arial" w:cs="Arial"/>
          <w:sz w:val="16"/>
          <w:szCs w:val="16"/>
          <w:lang w:val="fr-FR"/>
        </w:rPr>
      </w:pPr>
      <w:r w:rsidRPr="003C5B96">
        <w:rPr>
          <w:rStyle w:val="Appelnotedebasdep"/>
          <w:rFonts w:ascii="Arial" w:hAnsi="Arial" w:cs="Arial"/>
          <w:sz w:val="16"/>
          <w:szCs w:val="16"/>
        </w:rPr>
        <w:footnoteRef/>
      </w:r>
      <w:r w:rsidRPr="005472BF">
        <w:rPr>
          <w:rFonts w:ascii="Arial" w:hAnsi="Arial" w:cs="Arial"/>
          <w:sz w:val="16"/>
          <w:szCs w:val="16"/>
          <w:lang w:val="fr-FR"/>
        </w:rPr>
        <w:tab/>
      </w:r>
      <w:r w:rsidRPr="005472BF">
        <w:rPr>
          <w:rFonts w:ascii="Arial" w:hAnsi="Arial" w:cs="Arial"/>
          <w:b/>
          <w:sz w:val="16"/>
          <w:szCs w:val="16"/>
          <w:lang w:val="fr-FR"/>
        </w:rPr>
        <w:t>Note à l’utilisateur :</w:t>
      </w:r>
      <w:r w:rsidRPr="005472BF">
        <w:rPr>
          <w:rFonts w:ascii="Arial" w:hAnsi="Arial" w:cs="Arial"/>
          <w:sz w:val="16"/>
          <w:szCs w:val="16"/>
          <w:lang w:val="fr-FR"/>
        </w:rPr>
        <w:t xml:space="preserve"> </w:t>
      </w:r>
      <w:r>
        <w:rPr>
          <w:rFonts w:ascii="Arial" w:hAnsi="Arial" w:cs="Arial"/>
          <w:sz w:val="16"/>
          <w:szCs w:val="16"/>
          <w:lang w:val="fr-FR"/>
        </w:rPr>
        <w:t>à</w:t>
      </w:r>
      <w:r w:rsidRPr="005472BF">
        <w:rPr>
          <w:rFonts w:ascii="Arial" w:hAnsi="Arial" w:cs="Arial"/>
          <w:sz w:val="16"/>
          <w:szCs w:val="16"/>
          <w:lang w:val="fr-FR"/>
        </w:rPr>
        <w:t xml:space="preserve"> considérer sur </w:t>
      </w:r>
      <w:r>
        <w:rPr>
          <w:rFonts w:ascii="Arial" w:hAnsi="Arial" w:cs="Arial"/>
          <w:sz w:val="16"/>
          <w:szCs w:val="16"/>
          <w:lang w:val="fr-FR"/>
        </w:rPr>
        <w:t>une base spécifique au projet</w:t>
      </w:r>
      <w:r w:rsidRPr="005472BF">
        <w:rPr>
          <w:rFonts w:ascii="Arial" w:hAnsi="Arial" w:cs="Arial"/>
          <w:sz w:val="16"/>
          <w:szCs w:val="16"/>
          <w:lang w:val="fr-FR"/>
        </w:rPr>
        <w:t xml:space="preserve">. Certains prêteurs exigeront un </w:t>
      </w:r>
      <w:r w:rsidRPr="0008287B">
        <w:rPr>
          <w:rFonts w:ascii="Arial" w:hAnsi="Arial" w:cs="Arial"/>
          <w:color w:val="000000" w:themeColor="text1"/>
          <w:sz w:val="16"/>
          <w:szCs w:val="16"/>
          <w:lang w:val="fr-FR"/>
        </w:rPr>
        <w:t>seuil de matérialité</w:t>
      </w:r>
      <w:r w:rsidRPr="0008287B">
        <w:rPr>
          <w:rFonts w:ascii="Arial" w:hAnsi="Arial" w:cs="Arial"/>
          <w:b/>
          <w:bCs/>
          <w:color w:val="000000" w:themeColor="text1"/>
          <w:sz w:val="16"/>
          <w:szCs w:val="16"/>
          <w:lang w:val="fr-FR"/>
        </w:rPr>
        <w:t xml:space="preserve"> </w:t>
      </w:r>
      <w:r w:rsidRPr="005472BF">
        <w:rPr>
          <w:rFonts w:ascii="Arial" w:hAnsi="Arial" w:cs="Arial"/>
          <w:sz w:val="16"/>
          <w:szCs w:val="16"/>
          <w:lang w:val="fr-FR"/>
        </w:rPr>
        <w:t>important pour le défaut de paiement qui pourrait donner droit à un cas de résiliation</w:t>
      </w:r>
      <w:r>
        <w:rPr>
          <w:rFonts w:ascii="Arial" w:hAnsi="Arial" w:cs="Arial"/>
          <w:sz w:val="16"/>
          <w:szCs w:val="16"/>
          <w:lang w:val="fr-FR"/>
        </w:rPr>
        <w:t>.</w:t>
      </w:r>
    </w:p>
  </w:footnote>
  <w:footnote w:id="38">
    <w:p w14:paraId="1D8A4DA1" w14:textId="77777777" w:rsidR="00FA5BB2" w:rsidRPr="00416CFD" w:rsidRDefault="00FA5BB2" w:rsidP="00FA5BB2">
      <w:pPr>
        <w:pStyle w:val="Notedebasdepage"/>
        <w:tabs>
          <w:tab w:val="left" w:pos="142"/>
        </w:tabs>
        <w:ind w:left="142" w:hanging="142"/>
        <w:jc w:val="both"/>
        <w:rPr>
          <w:rFonts w:ascii="Arial" w:hAnsi="Arial" w:cs="Arial"/>
          <w:b/>
          <w:bCs/>
          <w:sz w:val="16"/>
          <w:szCs w:val="16"/>
          <w:lang w:val="fr-FR"/>
        </w:rPr>
      </w:pPr>
      <w:r w:rsidRPr="00E45BBE">
        <w:rPr>
          <w:rStyle w:val="Appelnotedebasdep"/>
          <w:rFonts w:ascii="Arial" w:hAnsi="Arial" w:cs="Arial"/>
          <w:sz w:val="16"/>
          <w:szCs w:val="16"/>
        </w:rPr>
        <w:footnoteRef/>
      </w:r>
      <w:r w:rsidRPr="00416CFD">
        <w:rPr>
          <w:rFonts w:ascii="Arial" w:hAnsi="Arial" w:cs="Arial"/>
          <w:sz w:val="16"/>
          <w:szCs w:val="16"/>
          <w:lang w:val="fr-FR"/>
        </w:rPr>
        <w:tab/>
      </w:r>
      <w:r w:rsidRPr="00416CFD">
        <w:rPr>
          <w:rFonts w:ascii="Arial" w:hAnsi="Arial" w:cs="Arial"/>
          <w:b/>
          <w:bCs/>
          <w:sz w:val="16"/>
          <w:szCs w:val="16"/>
          <w:lang w:val="fr-FR"/>
        </w:rPr>
        <w:t xml:space="preserve">Note à l’utilisateur : </w:t>
      </w:r>
      <w:r>
        <w:rPr>
          <w:rFonts w:ascii="Arial" w:hAnsi="Arial" w:cs="Arial"/>
          <w:sz w:val="16"/>
          <w:szCs w:val="16"/>
          <w:lang w:val="fr-FR"/>
        </w:rPr>
        <w:t>l</w:t>
      </w:r>
      <w:r w:rsidRPr="00416CFD">
        <w:rPr>
          <w:rFonts w:ascii="Arial" w:hAnsi="Arial" w:cs="Arial"/>
          <w:sz w:val="16"/>
          <w:szCs w:val="16"/>
          <w:lang w:val="fr-FR"/>
        </w:rPr>
        <w:t xml:space="preserve">'Accord de Financement autorise le consultant indépendant en assurance du Prêteur à conclure avec la Société de Projet un plan d'assurance pour maintenir tous les actifs du projet assurés </w:t>
      </w:r>
      <w:r>
        <w:rPr>
          <w:rFonts w:ascii="Arial" w:hAnsi="Arial" w:cs="Arial"/>
          <w:sz w:val="16"/>
          <w:szCs w:val="16"/>
          <w:lang w:val="fr-FR"/>
        </w:rPr>
        <w:t>conformément aux</w:t>
      </w:r>
      <w:r w:rsidRPr="00F77534">
        <w:rPr>
          <w:rFonts w:ascii="Arial" w:hAnsi="Arial" w:cs="Arial"/>
          <w:color w:val="000000" w:themeColor="text1"/>
          <w:sz w:val="16"/>
          <w:szCs w:val="16"/>
          <w:lang w:val="fr-FR"/>
        </w:rPr>
        <w:t xml:space="preserve"> projets de ce type et de cette </w:t>
      </w:r>
      <w:r>
        <w:rPr>
          <w:rFonts w:ascii="Arial" w:hAnsi="Arial" w:cs="Arial"/>
          <w:sz w:val="16"/>
          <w:szCs w:val="16"/>
          <w:lang w:val="fr-FR"/>
        </w:rPr>
        <w:t>envergure</w:t>
      </w:r>
      <w:r w:rsidRPr="00416CFD">
        <w:rPr>
          <w:rFonts w:ascii="Arial" w:hAnsi="Arial" w:cs="Arial"/>
          <w:sz w:val="16"/>
          <w:szCs w:val="16"/>
          <w:lang w:val="fr-FR"/>
        </w:rPr>
        <w:t xml:space="preserve">, en tenant compte de </w:t>
      </w:r>
      <w:r w:rsidRPr="00F77534">
        <w:rPr>
          <w:rFonts w:ascii="Arial" w:hAnsi="Arial" w:cs="Arial"/>
          <w:color w:val="000000" w:themeColor="text1"/>
          <w:sz w:val="16"/>
          <w:szCs w:val="16"/>
          <w:lang w:val="fr-FR"/>
        </w:rPr>
        <w:t xml:space="preserve">la disponibilité commerciale </w:t>
      </w:r>
      <w:r w:rsidRPr="00416CFD">
        <w:rPr>
          <w:rFonts w:ascii="Arial" w:hAnsi="Arial" w:cs="Arial"/>
          <w:sz w:val="16"/>
          <w:szCs w:val="16"/>
          <w:lang w:val="fr-FR"/>
        </w:rPr>
        <w:t xml:space="preserve">et du coût d'une telle assurance, etc. Cet accord </w:t>
      </w:r>
      <w:r>
        <w:rPr>
          <w:rFonts w:ascii="Arial" w:hAnsi="Arial" w:cs="Arial"/>
          <w:color w:val="000000" w:themeColor="text1"/>
          <w:sz w:val="16"/>
          <w:szCs w:val="16"/>
          <w:lang w:val="fr-FR"/>
        </w:rPr>
        <w:t>suppose</w:t>
      </w:r>
      <w:r w:rsidRPr="00F77534">
        <w:rPr>
          <w:rFonts w:ascii="Arial" w:hAnsi="Arial" w:cs="Arial"/>
          <w:color w:val="000000" w:themeColor="text1"/>
          <w:sz w:val="16"/>
          <w:szCs w:val="16"/>
          <w:lang w:val="fr-FR"/>
        </w:rPr>
        <w:t xml:space="preserve"> </w:t>
      </w:r>
      <w:r w:rsidRPr="00416CFD">
        <w:rPr>
          <w:rFonts w:ascii="Arial" w:hAnsi="Arial" w:cs="Arial"/>
          <w:sz w:val="16"/>
          <w:szCs w:val="16"/>
          <w:lang w:val="fr-FR"/>
        </w:rPr>
        <w:t>que la Société de Projet sera responsable de l'assurance de l</w:t>
      </w:r>
      <w:r>
        <w:rPr>
          <w:rFonts w:ascii="Arial" w:hAnsi="Arial" w:cs="Arial"/>
          <w:sz w:val="16"/>
          <w:szCs w:val="16"/>
          <w:lang w:val="fr-FR"/>
        </w:rPr>
        <w:t>’I</w:t>
      </w:r>
      <w:r w:rsidRPr="00416CFD">
        <w:rPr>
          <w:rFonts w:ascii="Arial" w:hAnsi="Arial" w:cs="Arial"/>
          <w:sz w:val="16"/>
          <w:szCs w:val="16"/>
          <w:lang w:val="fr-FR"/>
        </w:rPr>
        <w:t>nstallation et de tous les autres biens détenus sur le site (par exemple, les pièces détachées), tandis que l'Exploitant sera responsable de l'assurance de tous les équipements et pièces détachées qu'il pourrait détenir hors du site.</w:t>
      </w:r>
    </w:p>
  </w:footnote>
  <w:footnote w:id="39">
    <w:p w14:paraId="5DD0D0EF" w14:textId="009EB2F7" w:rsidR="00FA5BB2" w:rsidRPr="00925209" w:rsidRDefault="00FA5BB2" w:rsidP="00FA5BB2">
      <w:pPr>
        <w:pStyle w:val="Notedebasdepage"/>
        <w:tabs>
          <w:tab w:val="left" w:pos="142"/>
        </w:tabs>
        <w:ind w:left="142" w:hanging="142"/>
        <w:jc w:val="both"/>
        <w:rPr>
          <w:rFonts w:ascii="Arial" w:hAnsi="Arial"/>
          <w:sz w:val="16"/>
          <w:lang w:val="fr-FR"/>
        </w:rPr>
      </w:pPr>
      <w:r w:rsidRPr="00B22F03">
        <w:rPr>
          <w:rStyle w:val="Appelnotedebasdep"/>
          <w:rFonts w:ascii="Arial" w:hAnsi="Arial" w:cs="Arial"/>
          <w:sz w:val="16"/>
          <w:szCs w:val="16"/>
        </w:rPr>
        <w:footnoteRef/>
      </w:r>
      <w:r w:rsidRPr="00B22F03">
        <w:rPr>
          <w:rFonts w:ascii="Arial" w:hAnsi="Arial" w:cs="Arial"/>
          <w:sz w:val="16"/>
          <w:szCs w:val="16"/>
          <w:lang w:val="fr-FR"/>
        </w:rPr>
        <w:tab/>
      </w:r>
      <w:r w:rsidRPr="00B22F03">
        <w:rPr>
          <w:rFonts w:ascii="Arial" w:hAnsi="Arial" w:cs="Arial"/>
          <w:b/>
          <w:bCs/>
          <w:sz w:val="16"/>
          <w:szCs w:val="16"/>
          <w:lang w:val="fr-FR"/>
        </w:rPr>
        <w:t xml:space="preserve">Note à l’utilisateur : </w:t>
      </w:r>
      <w:r w:rsidRPr="00B22F03">
        <w:rPr>
          <w:rFonts w:ascii="Arial" w:hAnsi="Arial" w:cs="Arial"/>
          <w:sz w:val="16"/>
          <w:szCs w:val="16"/>
          <w:lang w:val="fr-FR"/>
        </w:rPr>
        <w:t xml:space="preserve">les exigences en matière d'assurance dans le présent Contrat doivent </w:t>
      </w:r>
      <w:r w:rsidRPr="00416CFD">
        <w:rPr>
          <w:rFonts w:ascii="Arial" w:hAnsi="Arial" w:cs="Arial"/>
          <w:sz w:val="16"/>
          <w:szCs w:val="16"/>
          <w:lang w:val="fr-FR"/>
        </w:rPr>
        <w:t>reprendre</w:t>
      </w:r>
      <w:r w:rsidRPr="00B22F03">
        <w:rPr>
          <w:rFonts w:ascii="Arial" w:hAnsi="Arial" w:cs="Arial"/>
          <w:sz w:val="16"/>
          <w:szCs w:val="16"/>
          <w:lang w:val="fr-FR"/>
        </w:rPr>
        <w:t xml:space="preserve"> les exigences </w:t>
      </w:r>
      <w:r w:rsidRPr="00416CFD">
        <w:rPr>
          <w:rFonts w:ascii="Arial" w:hAnsi="Arial" w:cs="Arial"/>
          <w:sz w:val="16"/>
          <w:szCs w:val="16"/>
          <w:lang w:val="fr-FR"/>
        </w:rPr>
        <w:t>de l'Accord</w:t>
      </w:r>
      <w:r w:rsidRPr="00B22F03">
        <w:rPr>
          <w:rFonts w:ascii="Arial" w:hAnsi="Arial" w:cs="Arial"/>
          <w:sz w:val="16"/>
          <w:szCs w:val="16"/>
          <w:lang w:val="fr-FR"/>
        </w:rPr>
        <w:t xml:space="preserve"> de Financement, du Contrat d'Achat d'Électricité et de </w:t>
      </w:r>
      <w:r>
        <w:rPr>
          <w:rFonts w:ascii="Arial" w:hAnsi="Arial" w:cs="Arial"/>
          <w:sz w:val="16"/>
          <w:szCs w:val="16"/>
          <w:lang w:val="fr-FR"/>
        </w:rPr>
        <w:t>le Contrat de Partenariat</w:t>
      </w:r>
      <w:r w:rsidRPr="00B22F03">
        <w:rPr>
          <w:rFonts w:ascii="Arial" w:hAnsi="Arial" w:cs="Arial"/>
          <w:sz w:val="16"/>
          <w:szCs w:val="16"/>
          <w:lang w:val="fr-FR"/>
        </w:rPr>
        <w:t>.</w:t>
      </w:r>
      <w:r w:rsidR="00BF49B0">
        <w:rPr>
          <w:rFonts w:ascii="Arial" w:hAnsi="Arial" w:cs="Arial"/>
          <w:sz w:val="16"/>
          <w:szCs w:val="16"/>
          <w:lang w:val="fr-FR"/>
        </w:rPr>
        <w:t xml:space="preserve"> </w:t>
      </w:r>
      <w:r w:rsidRPr="00416CFD">
        <w:rPr>
          <w:rFonts w:ascii="Arial" w:hAnsi="Arial" w:cs="Arial"/>
          <w:sz w:val="16"/>
          <w:szCs w:val="16"/>
          <w:lang w:val="fr-FR"/>
        </w:rPr>
        <w:t xml:space="preserve">L'obligation pour toutes les polices d'assurance de l'Exploitant de reconnaître </w:t>
      </w:r>
      <w:r w:rsidRPr="00E7259A">
        <w:rPr>
          <w:rFonts w:ascii="Arial" w:hAnsi="Arial" w:cs="Arial"/>
          <w:color w:val="000000" w:themeColor="text1"/>
          <w:sz w:val="16"/>
          <w:szCs w:val="16"/>
          <w:lang w:val="fr-FR"/>
        </w:rPr>
        <w:t xml:space="preserve">l'agent des sûretés </w:t>
      </w:r>
      <w:r w:rsidRPr="00416CFD">
        <w:rPr>
          <w:rFonts w:ascii="Arial" w:hAnsi="Arial" w:cs="Arial"/>
          <w:sz w:val="16"/>
          <w:szCs w:val="16"/>
          <w:lang w:val="fr-FR"/>
        </w:rPr>
        <w:t>du Prêteur est une exigence de l</w:t>
      </w:r>
      <w:r>
        <w:rPr>
          <w:rFonts w:ascii="Arial" w:hAnsi="Arial" w:cs="Arial"/>
          <w:sz w:val="16"/>
          <w:szCs w:val="16"/>
          <w:lang w:val="fr-FR"/>
        </w:rPr>
        <w:t xml:space="preserve">’Accord </w:t>
      </w:r>
      <w:r w:rsidRPr="00416CFD">
        <w:rPr>
          <w:rFonts w:ascii="Arial" w:hAnsi="Arial" w:cs="Arial"/>
          <w:sz w:val="16"/>
          <w:szCs w:val="16"/>
          <w:lang w:val="fr-FR"/>
        </w:rPr>
        <w:t>de Financement.</w:t>
      </w:r>
    </w:p>
  </w:footnote>
  <w:footnote w:id="40">
    <w:p w14:paraId="2EEC4A8D" w14:textId="77777777" w:rsidR="00FA5BB2" w:rsidRPr="00C00705" w:rsidRDefault="00FA5BB2" w:rsidP="00FA5BB2">
      <w:pPr>
        <w:pStyle w:val="Notedebasdepage"/>
        <w:tabs>
          <w:tab w:val="left" w:pos="142"/>
        </w:tabs>
        <w:ind w:left="142" w:hanging="142"/>
        <w:jc w:val="both"/>
        <w:rPr>
          <w:rFonts w:ascii="Arial" w:hAnsi="Arial" w:cs="Arial"/>
          <w:b/>
          <w:bCs/>
          <w:sz w:val="16"/>
          <w:szCs w:val="16"/>
          <w:lang w:val="fr-FR"/>
        </w:rPr>
      </w:pPr>
      <w:r w:rsidRPr="00315673">
        <w:rPr>
          <w:rStyle w:val="Appelnotedebasdep"/>
          <w:rFonts w:ascii="Arial" w:hAnsi="Arial" w:cs="Arial"/>
          <w:sz w:val="16"/>
          <w:szCs w:val="16"/>
        </w:rPr>
        <w:footnoteRef/>
      </w:r>
      <w:r w:rsidRPr="00C00705">
        <w:rPr>
          <w:rFonts w:ascii="Arial" w:hAnsi="Arial" w:cs="Arial"/>
          <w:sz w:val="16"/>
          <w:szCs w:val="16"/>
          <w:lang w:val="fr-FR"/>
        </w:rPr>
        <w:tab/>
      </w:r>
      <w:r w:rsidRPr="00C00705">
        <w:rPr>
          <w:rFonts w:ascii="Arial" w:hAnsi="Arial" w:cs="Arial"/>
          <w:b/>
          <w:bCs/>
          <w:sz w:val="16"/>
          <w:szCs w:val="16"/>
          <w:lang w:val="fr-FR"/>
        </w:rPr>
        <w:t xml:space="preserve">Note à l’utilisateur : </w:t>
      </w:r>
      <w:r>
        <w:rPr>
          <w:rFonts w:ascii="Arial" w:hAnsi="Arial" w:cs="Arial"/>
          <w:sz w:val="16"/>
          <w:szCs w:val="16"/>
          <w:lang w:val="fr-FR"/>
        </w:rPr>
        <w:t>l</w:t>
      </w:r>
      <w:r w:rsidRPr="00C00705">
        <w:rPr>
          <w:rFonts w:ascii="Arial" w:hAnsi="Arial" w:cs="Arial"/>
          <w:sz w:val="16"/>
          <w:szCs w:val="16"/>
          <w:lang w:val="fr-FR"/>
        </w:rPr>
        <w:t>es assurances requises en vertu du présent contrat devront être conformes aux exigences de l'Accord de Financement, du Contrat d'Achat d'Électricité et de l'Accord de Partenariat.</w:t>
      </w:r>
    </w:p>
  </w:footnote>
  <w:footnote w:id="41">
    <w:p w14:paraId="0E82BFD7" w14:textId="77777777" w:rsidR="00937E74" w:rsidRPr="00F8440C" w:rsidRDefault="00937E74" w:rsidP="00937E74">
      <w:pPr>
        <w:pStyle w:val="Notedebasdepage"/>
        <w:tabs>
          <w:tab w:val="left" w:pos="142"/>
        </w:tabs>
        <w:ind w:left="142" w:hanging="142"/>
        <w:jc w:val="both"/>
        <w:rPr>
          <w:rFonts w:ascii="Arial" w:hAnsi="Arial" w:cs="Arial"/>
          <w:b/>
          <w:bCs/>
          <w:sz w:val="16"/>
          <w:szCs w:val="16"/>
          <w:lang w:val="fr-FR"/>
        </w:rPr>
      </w:pPr>
      <w:r w:rsidRPr="00B176B7">
        <w:rPr>
          <w:rStyle w:val="Appelnotedebasdep"/>
          <w:rFonts w:ascii="Arial" w:hAnsi="Arial" w:cs="Arial"/>
          <w:sz w:val="16"/>
          <w:szCs w:val="16"/>
        </w:rPr>
        <w:footnoteRef/>
      </w:r>
      <w:r w:rsidRPr="00F8440C">
        <w:rPr>
          <w:rFonts w:ascii="Arial" w:hAnsi="Arial" w:cs="Arial"/>
          <w:sz w:val="16"/>
          <w:szCs w:val="16"/>
          <w:lang w:val="fr-FR"/>
        </w:rPr>
        <w:tab/>
      </w:r>
      <w:r w:rsidR="000E1081" w:rsidRPr="00F8440C">
        <w:rPr>
          <w:rFonts w:ascii="Arial" w:hAnsi="Arial" w:cs="Arial"/>
          <w:b/>
          <w:bCs/>
          <w:sz w:val="16"/>
          <w:szCs w:val="16"/>
          <w:lang w:val="fr-FR"/>
        </w:rPr>
        <w:t>Note à l’utilisateur :</w:t>
      </w:r>
      <w:r w:rsidRPr="00F8440C">
        <w:rPr>
          <w:rFonts w:ascii="Arial" w:hAnsi="Arial" w:cs="Arial"/>
          <w:b/>
          <w:bCs/>
          <w:sz w:val="16"/>
          <w:szCs w:val="16"/>
          <w:lang w:val="fr-FR"/>
        </w:rPr>
        <w:t xml:space="preserve"> </w:t>
      </w:r>
      <w:r w:rsidR="00927815">
        <w:rPr>
          <w:rFonts w:ascii="Arial" w:hAnsi="Arial" w:cs="Arial"/>
          <w:sz w:val="16"/>
          <w:szCs w:val="16"/>
          <w:lang w:val="fr-FR"/>
        </w:rPr>
        <w:t>t</w:t>
      </w:r>
      <w:r w:rsidR="00F8440C" w:rsidRPr="00F8440C">
        <w:rPr>
          <w:rFonts w:ascii="Arial" w:hAnsi="Arial" w:cs="Arial"/>
          <w:sz w:val="16"/>
          <w:szCs w:val="16"/>
          <w:lang w:val="fr-FR"/>
        </w:rPr>
        <w:t>oute modification des dispositions de Stabilisation Économique / Modification de la Loi dans l'Accord de Partenariat doit être reprise ici.</w:t>
      </w:r>
    </w:p>
  </w:footnote>
  <w:footnote w:id="42">
    <w:p w14:paraId="52FCFEDF" w14:textId="77777777" w:rsidR="008C54A0" w:rsidRPr="00804F84" w:rsidRDefault="008C54A0" w:rsidP="008C54A0">
      <w:pPr>
        <w:pStyle w:val="Notedebasdepage"/>
        <w:tabs>
          <w:tab w:val="left" w:pos="142"/>
        </w:tabs>
        <w:ind w:left="142" w:hanging="142"/>
        <w:jc w:val="both"/>
        <w:rPr>
          <w:rFonts w:ascii="Arial" w:hAnsi="Arial" w:cs="Arial"/>
          <w:b/>
          <w:bCs/>
          <w:sz w:val="16"/>
          <w:szCs w:val="16"/>
          <w:lang w:val="fr-FR"/>
        </w:rPr>
      </w:pPr>
      <w:r w:rsidRPr="00804F84">
        <w:rPr>
          <w:rStyle w:val="Appelnotedebasdep"/>
          <w:rFonts w:ascii="Arial" w:hAnsi="Arial" w:cs="Arial"/>
          <w:color w:val="000000" w:themeColor="text1"/>
          <w:sz w:val="16"/>
          <w:szCs w:val="16"/>
        </w:rPr>
        <w:footnoteRef/>
      </w:r>
      <w:r w:rsidRPr="00804F84">
        <w:rPr>
          <w:rFonts w:ascii="Arial" w:hAnsi="Arial" w:cs="Arial"/>
          <w:b/>
          <w:bCs/>
          <w:color w:val="FF0000"/>
          <w:sz w:val="16"/>
          <w:szCs w:val="16"/>
          <w:lang w:val="fr-FR"/>
        </w:rPr>
        <w:tab/>
      </w:r>
      <w:r w:rsidRPr="006F14B5">
        <w:rPr>
          <w:rFonts w:ascii="Arial" w:hAnsi="Arial" w:cs="Arial"/>
          <w:b/>
          <w:bCs/>
          <w:color w:val="000000" w:themeColor="text1"/>
          <w:sz w:val="16"/>
          <w:szCs w:val="16"/>
          <w:lang w:val="fr-FR"/>
        </w:rPr>
        <w:t>Note à l’utilisateur</w:t>
      </w:r>
      <w:r>
        <w:rPr>
          <w:rFonts w:ascii="Arial" w:hAnsi="Arial" w:cs="Arial"/>
          <w:color w:val="000000" w:themeColor="text1"/>
          <w:sz w:val="16"/>
          <w:szCs w:val="16"/>
          <w:lang w:val="fr-FR"/>
        </w:rPr>
        <w:t xml:space="preserve"> </w:t>
      </w:r>
      <w:r w:rsidRPr="006F14B5">
        <w:rPr>
          <w:rFonts w:ascii="Arial" w:hAnsi="Arial" w:cs="Arial"/>
          <w:color w:val="000000" w:themeColor="text1"/>
          <w:sz w:val="16"/>
          <w:szCs w:val="16"/>
          <w:lang w:val="fr-FR"/>
        </w:rPr>
        <w:t xml:space="preserve">: La législation </w:t>
      </w:r>
      <w:r>
        <w:rPr>
          <w:rFonts w:ascii="Arial" w:hAnsi="Arial" w:cs="Arial"/>
          <w:color w:val="000000" w:themeColor="text1"/>
          <w:sz w:val="16"/>
          <w:szCs w:val="16"/>
          <w:lang w:val="fr-FR"/>
        </w:rPr>
        <w:t>applicable</w:t>
      </w:r>
      <w:r w:rsidRPr="006F14B5">
        <w:rPr>
          <w:rFonts w:ascii="Arial" w:hAnsi="Arial" w:cs="Arial"/>
          <w:color w:val="000000" w:themeColor="text1"/>
          <w:sz w:val="16"/>
          <w:szCs w:val="16"/>
          <w:lang w:val="fr-FR"/>
        </w:rPr>
        <w:t xml:space="preserve"> comprend généralement les lois anti-corruption des juridictions nationales des deux parties au présent Contrat et peut inclure le UK Bribery Act, le US Foreign Corrupt Practises Act etc.</w:t>
      </w:r>
    </w:p>
  </w:footnote>
  <w:footnote w:id="43">
    <w:p w14:paraId="2FDD47C5" w14:textId="77777777" w:rsidR="00937E74" w:rsidRPr="00885CFF" w:rsidRDefault="00937E74" w:rsidP="00937E74">
      <w:pPr>
        <w:widowControl w:val="0"/>
        <w:tabs>
          <w:tab w:val="left" w:pos="142"/>
          <w:tab w:val="left" w:pos="709"/>
        </w:tabs>
        <w:autoSpaceDE w:val="0"/>
        <w:autoSpaceDN w:val="0"/>
        <w:ind w:left="142" w:right="122" w:hanging="142"/>
        <w:jc w:val="both"/>
        <w:rPr>
          <w:rFonts w:ascii="Arial" w:hAnsi="Arial" w:cs="Arial"/>
          <w:sz w:val="16"/>
          <w:szCs w:val="16"/>
          <w:lang w:val="fr-FR"/>
        </w:rPr>
      </w:pPr>
      <w:r w:rsidRPr="00692189">
        <w:rPr>
          <w:rStyle w:val="Appelnotedebasdep"/>
          <w:rFonts w:ascii="Arial" w:hAnsi="Arial" w:cs="Arial"/>
          <w:sz w:val="16"/>
          <w:szCs w:val="16"/>
        </w:rPr>
        <w:footnoteRef/>
      </w:r>
      <w:r w:rsidRPr="00885CFF">
        <w:rPr>
          <w:rFonts w:ascii="Arial" w:hAnsi="Arial" w:cs="Arial"/>
          <w:sz w:val="16"/>
          <w:szCs w:val="16"/>
          <w:lang w:val="fr-FR"/>
        </w:rPr>
        <w:tab/>
      </w:r>
      <w:r w:rsidR="000E1081" w:rsidRPr="00885CFF">
        <w:rPr>
          <w:rFonts w:ascii="Arial" w:hAnsi="Arial" w:cs="Arial"/>
          <w:b/>
          <w:bCs/>
          <w:sz w:val="16"/>
          <w:szCs w:val="16"/>
          <w:lang w:val="fr-FR"/>
        </w:rPr>
        <w:t>Note à l’utilisateur :</w:t>
      </w:r>
      <w:r w:rsidRPr="00885CFF">
        <w:rPr>
          <w:rFonts w:ascii="Arial" w:hAnsi="Arial" w:cs="Arial"/>
          <w:sz w:val="16"/>
          <w:szCs w:val="16"/>
          <w:lang w:val="fr-FR"/>
        </w:rPr>
        <w:t xml:space="preserve"> </w:t>
      </w:r>
      <w:r w:rsidR="008841B2">
        <w:rPr>
          <w:rFonts w:ascii="Arial" w:hAnsi="Arial" w:cs="Arial"/>
          <w:sz w:val="16"/>
          <w:szCs w:val="16"/>
          <w:lang w:val="fr-FR"/>
        </w:rPr>
        <w:t>l</w:t>
      </w:r>
      <w:r w:rsidR="00885CFF" w:rsidRPr="00885CFF">
        <w:rPr>
          <w:rFonts w:ascii="Arial" w:hAnsi="Arial" w:cs="Arial"/>
          <w:sz w:val="16"/>
          <w:szCs w:val="16"/>
          <w:lang w:val="fr-FR"/>
        </w:rPr>
        <w:t>es Parties doivent examiner l'applicabilité de la convention internationale de 1980 sur la vente de marchandises ("ICSG") sur une base spécifique au projet.</w:t>
      </w:r>
    </w:p>
  </w:footnote>
  <w:footnote w:id="44">
    <w:p w14:paraId="0283A960" w14:textId="22C87E48" w:rsidR="006F4377" w:rsidRPr="00B22F03" w:rsidRDefault="006F4377" w:rsidP="006F4377">
      <w:pPr>
        <w:pStyle w:val="Notedebasdepage"/>
        <w:jc w:val="both"/>
        <w:rPr>
          <w:rFonts w:ascii="Arial" w:hAnsi="Arial" w:cs="Arial"/>
          <w:sz w:val="16"/>
          <w:szCs w:val="16"/>
          <w:lang w:val="fr-FR"/>
        </w:rPr>
      </w:pPr>
      <w:r w:rsidRPr="00B22F03">
        <w:rPr>
          <w:rStyle w:val="Appelnotedebasdep"/>
          <w:rFonts w:ascii="Arial" w:hAnsi="Arial" w:cs="Arial"/>
          <w:sz w:val="16"/>
          <w:szCs w:val="16"/>
        </w:rPr>
        <w:footnoteRef/>
      </w:r>
      <w:r w:rsidR="00A63C63" w:rsidRPr="00B22F03">
        <w:rPr>
          <w:rFonts w:ascii="Arial" w:hAnsi="Arial" w:cs="Arial"/>
          <w:sz w:val="16"/>
          <w:szCs w:val="16"/>
          <w:lang w:val="fr-FR"/>
        </w:rPr>
        <w:t xml:space="preserve"> </w:t>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B22F03">
        <w:rPr>
          <w:rFonts w:ascii="Arial" w:hAnsi="Arial" w:cs="Arial"/>
          <w:sz w:val="16"/>
          <w:szCs w:val="16"/>
          <w:lang w:val="fr-FR"/>
        </w:rPr>
        <w:t xml:space="preserve"> </w:t>
      </w:r>
      <w:r w:rsidRPr="00B22F03">
        <w:rPr>
          <w:rFonts w:ascii="Arial" w:hAnsi="Arial" w:cs="Arial"/>
          <w:sz w:val="16"/>
          <w:szCs w:val="16"/>
          <w:lang w:val="fr-FR"/>
        </w:rPr>
        <w:t>:</w:t>
      </w:r>
      <w:r w:rsidR="00A63C63" w:rsidRPr="00B22F03">
        <w:rPr>
          <w:rFonts w:ascii="Arial" w:hAnsi="Arial" w:cs="Arial"/>
          <w:sz w:val="16"/>
          <w:szCs w:val="16"/>
          <w:lang w:val="fr-FR"/>
        </w:rPr>
        <w:t xml:space="preserve"> </w:t>
      </w:r>
      <w:r w:rsidR="00F74730" w:rsidRPr="00B22F03">
        <w:rPr>
          <w:rFonts w:ascii="Arial" w:hAnsi="Arial" w:cs="Arial"/>
          <w:sz w:val="16"/>
          <w:szCs w:val="16"/>
          <w:lang w:val="fr-FR"/>
        </w:rPr>
        <w:t>l</w:t>
      </w:r>
      <w:r w:rsidRPr="00B22F03">
        <w:rPr>
          <w:rFonts w:ascii="Arial" w:hAnsi="Arial" w:cs="Arial"/>
          <w:sz w:val="16"/>
          <w:szCs w:val="16"/>
          <w:lang w:val="fr-FR"/>
        </w:rPr>
        <w:t>es</w:t>
      </w:r>
      <w:r w:rsidR="00A63C63" w:rsidRPr="00B22F03">
        <w:rPr>
          <w:rFonts w:ascii="Arial" w:hAnsi="Arial" w:cs="Arial"/>
          <w:sz w:val="16"/>
          <w:szCs w:val="16"/>
          <w:lang w:val="fr-FR"/>
        </w:rPr>
        <w:t xml:space="preserve"> </w:t>
      </w:r>
      <w:r w:rsidRPr="00B22F03">
        <w:rPr>
          <w:rFonts w:ascii="Arial" w:hAnsi="Arial" w:cs="Arial"/>
          <w:sz w:val="16"/>
          <w:szCs w:val="16"/>
          <w:lang w:val="fr-FR"/>
        </w:rPr>
        <w:t>Parties</w:t>
      </w:r>
      <w:r w:rsidR="00A63C63" w:rsidRPr="00B22F03">
        <w:rPr>
          <w:rFonts w:ascii="Arial" w:hAnsi="Arial" w:cs="Arial"/>
          <w:sz w:val="16"/>
          <w:szCs w:val="16"/>
          <w:lang w:val="fr-FR"/>
        </w:rPr>
        <w:t xml:space="preserve"> </w:t>
      </w:r>
      <w:r w:rsidRPr="00B22F03">
        <w:rPr>
          <w:rFonts w:ascii="Arial" w:hAnsi="Arial" w:cs="Arial"/>
          <w:sz w:val="16"/>
          <w:szCs w:val="16"/>
          <w:lang w:val="fr-FR"/>
        </w:rPr>
        <w:t>peuvent</w:t>
      </w:r>
      <w:r w:rsidR="00A63C63" w:rsidRPr="00B22F03">
        <w:rPr>
          <w:rFonts w:ascii="Arial" w:hAnsi="Arial" w:cs="Arial"/>
          <w:sz w:val="16"/>
          <w:szCs w:val="16"/>
          <w:lang w:val="fr-FR"/>
        </w:rPr>
        <w:t xml:space="preserve"> </w:t>
      </w:r>
      <w:r w:rsidRPr="00B22F03">
        <w:rPr>
          <w:rFonts w:ascii="Arial" w:hAnsi="Arial" w:cs="Arial"/>
          <w:sz w:val="16"/>
          <w:szCs w:val="16"/>
          <w:lang w:val="fr-FR"/>
        </w:rPr>
        <w:t>modifier</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délais</w:t>
      </w:r>
      <w:r w:rsidR="00A63C63" w:rsidRPr="00B22F03">
        <w:rPr>
          <w:rFonts w:ascii="Arial" w:hAnsi="Arial" w:cs="Arial"/>
          <w:sz w:val="16"/>
          <w:szCs w:val="16"/>
          <w:lang w:val="fr-FR"/>
        </w:rPr>
        <w:t xml:space="preserve"> </w:t>
      </w:r>
      <w:r w:rsidRPr="00B22F03">
        <w:rPr>
          <w:rFonts w:ascii="Arial" w:hAnsi="Arial" w:cs="Arial"/>
          <w:sz w:val="16"/>
          <w:szCs w:val="16"/>
          <w:lang w:val="fr-FR"/>
        </w:rPr>
        <w:t>sur</w:t>
      </w:r>
      <w:r w:rsidR="00A63C63" w:rsidRPr="00B22F03">
        <w:rPr>
          <w:rFonts w:ascii="Arial" w:hAnsi="Arial" w:cs="Arial"/>
          <w:sz w:val="16"/>
          <w:szCs w:val="16"/>
          <w:lang w:val="fr-FR"/>
        </w:rPr>
        <w:t xml:space="preserve"> </w:t>
      </w:r>
      <w:r w:rsidRPr="00B22F03">
        <w:rPr>
          <w:rFonts w:ascii="Arial" w:hAnsi="Arial" w:cs="Arial"/>
          <w:sz w:val="16"/>
          <w:szCs w:val="16"/>
          <w:lang w:val="fr-FR"/>
        </w:rPr>
        <w:t>une</w:t>
      </w:r>
      <w:r w:rsidR="00A63C63" w:rsidRPr="00B22F03">
        <w:rPr>
          <w:rFonts w:ascii="Arial" w:hAnsi="Arial" w:cs="Arial"/>
          <w:sz w:val="16"/>
          <w:szCs w:val="16"/>
          <w:lang w:val="fr-FR"/>
        </w:rPr>
        <w:t xml:space="preserve"> </w:t>
      </w:r>
      <w:r w:rsidRPr="00B22F03">
        <w:rPr>
          <w:rFonts w:ascii="Arial" w:hAnsi="Arial" w:cs="Arial"/>
          <w:sz w:val="16"/>
          <w:szCs w:val="16"/>
          <w:lang w:val="fr-FR"/>
        </w:rPr>
        <w:t>base</w:t>
      </w:r>
      <w:r w:rsidR="00A63C63" w:rsidRPr="00B22F03">
        <w:rPr>
          <w:rFonts w:ascii="Arial" w:hAnsi="Arial" w:cs="Arial"/>
          <w:sz w:val="16"/>
          <w:szCs w:val="16"/>
          <w:lang w:val="fr-FR"/>
        </w:rPr>
        <w:t xml:space="preserve"> </w:t>
      </w:r>
      <w:r w:rsidRPr="00B22F03">
        <w:rPr>
          <w:rFonts w:ascii="Arial" w:hAnsi="Arial" w:cs="Arial"/>
          <w:sz w:val="16"/>
          <w:szCs w:val="16"/>
          <w:lang w:val="fr-FR"/>
        </w:rPr>
        <w:t>spécifique</w:t>
      </w:r>
      <w:r w:rsidR="00A63C63" w:rsidRPr="00B22F03">
        <w:rPr>
          <w:rFonts w:ascii="Arial" w:hAnsi="Arial" w:cs="Arial"/>
          <w:sz w:val="16"/>
          <w:szCs w:val="16"/>
          <w:lang w:val="fr-FR"/>
        </w:rPr>
        <w:t xml:space="preserve"> </w:t>
      </w:r>
      <w:r w:rsidRPr="00B22F03">
        <w:rPr>
          <w:rFonts w:ascii="Arial" w:hAnsi="Arial" w:cs="Arial"/>
          <w:sz w:val="16"/>
          <w:szCs w:val="16"/>
          <w:lang w:val="fr-FR"/>
        </w:rPr>
        <w:t>au</w:t>
      </w:r>
      <w:r w:rsidR="00A63C63" w:rsidRPr="00B22F03">
        <w:rPr>
          <w:rFonts w:ascii="Arial" w:hAnsi="Arial" w:cs="Arial"/>
          <w:sz w:val="16"/>
          <w:szCs w:val="16"/>
          <w:lang w:val="fr-FR"/>
        </w:rPr>
        <w:t xml:space="preserve"> </w:t>
      </w:r>
      <w:r w:rsidRPr="00B22F03">
        <w:rPr>
          <w:rFonts w:ascii="Arial" w:hAnsi="Arial" w:cs="Arial"/>
          <w:sz w:val="16"/>
          <w:szCs w:val="16"/>
          <w:lang w:val="fr-FR"/>
        </w:rPr>
        <w:t>projet.</w:t>
      </w:r>
    </w:p>
  </w:footnote>
  <w:footnote w:id="45">
    <w:p w14:paraId="10057C07" w14:textId="5632A408" w:rsidR="006F4377" w:rsidRPr="00925209" w:rsidRDefault="006F4377" w:rsidP="006F4377">
      <w:pPr>
        <w:tabs>
          <w:tab w:val="left" w:pos="142"/>
        </w:tabs>
        <w:ind w:left="142" w:hanging="142"/>
        <w:jc w:val="both"/>
        <w:rPr>
          <w:rFonts w:ascii="Arial" w:hAnsi="Arial"/>
          <w:b/>
          <w:sz w:val="16"/>
          <w:lang w:val="fr-FR"/>
        </w:rPr>
      </w:pPr>
      <w:r w:rsidRPr="00B22F03">
        <w:rPr>
          <w:rStyle w:val="Appelnotedebasdep"/>
          <w:rFonts w:ascii="Arial" w:hAnsi="Arial" w:cs="Arial"/>
          <w:sz w:val="16"/>
          <w:szCs w:val="16"/>
        </w:rPr>
        <w:footnoteRef/>
      </w:r>
      <w:r w:rsidRPr="00B22F03">
        <w:rPr>
          <w:rFonts w:ascii="Arial" w:hAnsi="Arial" w:cs="Arial"/>
          <w:b/>
          <w:bCs/>
          <w:sz w:val="16"/>
          <w:szCs w:val="16"/>
          <w:lang w:val="fr-FR"/>
        </w:rPr>
        <w:tab/>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w:t>
      </w:r>
      <w:r w:rsidR="00A63C63" w:rsidRPr="00925209">
        <w:rPr>
          <w:lang w:val="fr-FR"/>
        </w:rPr>
        <w:t xml:space="preserve"> </w:t>
      </w:r>
      <w:r w:rsidR="00F74730" w:rsidRPr="00B22F03">
        <w:rPr>
          <w:rFonts w:ascii="Arial" w:hAnsi="Arial" w:cs="Arial"/>
          <w:sz w:val="16"/>
          <w:szCs w:val="16"/>
          <w:lang w:val="fr-FR"/>
        </w:rPr>
        <w:t>il</w:t>
      </w:r>
      <w:r w:rsidR="00A63C63" w:rsidRPr="00B22F03">
        <w:rPr>
          <w:rFonts w:ascii="Arial" w:hAnsi="Arial" w:cs="Arial"/>
          <w:sz w:val="16"/>
          <w:szCs w:val="16"/>
          <w:lang w:val="fr-FR"/>
        </w:rPr>
        <w:t xml:space="preserve"> </w:t>
      </w:r>
      <w:r w:rsidRPr="00B22F03">
        <w:rPr>
          <w:rFonts w:ascii="Arial" w:hAnsi="Arial" w:cs="Arial"/>
          <w:sz w:val="16"/>
          <w:szCs w:val="16"/>
          <w:lang w:val="fr-FR"/>
        </w:rPr>
        <w:t>est</w:t>
      </w:r>
      <w:r w:rsidR="00A63C63" w:rsidRPr="00B22F03">
        <w:rPr>
          <w:rFonts w:ascii="Arial" w:hAnsi="Arial" w:cs="Arial"/>
          <w:sz w:val="16"/>
          <w:szCs w:val="16"/>
          <w:lang w:val="fr-FR"/>
        </w:rPr>
        <w:t xml:space="preserve"> </w:t>
      </w:r>
      <w:r w:rsidRPr="00B22F03">
        <w:rPr>
          <w:rFonts w:ascii="Arial" w:hAnsi="Arial" w:cs="Arial"/>
          <w:sz w:val="16"/>
          <w:szCs w:val="16"/>
          <w:lang w:val="fr-FR"/>
        </w:rPr>
        <w:t>recommandé</w:t>
      </w:r>
      <w:r w:rsidR="00A63C63" w:rsidRPr="00B22F03">
        <w:rPr>
          <w:rFonts w:ascii="Arial" w:hAnsi="Arial" w:cs="Arial"/>
          <w:sz w:val="16"/>
          <w:szCs w:val="16"/>
          <w:lang w:val="fr-FR"/>
        </w:rPr>
        <w:t xml:space="preserve"> </w:t>
      </w:r>
      <w:r w:rsidRPr="00B22F03">
        <w:rPr>
          <w:rFonts w:ascii="Arial" w:hAnsi="Arial" w:cs="Arial"/>
          <w:sz w:val="16"/>
          <w:szCs w:val="16"/>
          <w:lang w:val="fr-FR"/>
        </w:rPr>
        <w:t>d'inclure</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possibilité</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régler</w:t>
      </w:r>
      <w:r w:rsidR="00A63C63" w:rsidRPr="00B22F03">
        <w:rPr>
          <w:rFonts w:ascii="Arial" w:hAnsi="Arial" w:cs="Arial"/>
          <w:sz w:val="16"/>
          <w:szCs w:val="16"/>
          <w:lang w:val="fr-FR"/>
        </w:rPr>
        <w:t xml:space="preserve"> </w:t>
      </w:r>
      <w:r w:rsidRPr="00B22F03">
        <w:rPr>
          <w:rFonts w:ascii="Arial" w:hAnsi="Arial" w:cs="Arial"/>
          <w:sz w:val="16"/>
          <w:szCs w:val="16"/>
          <w:lang w:val="fr-FR"/>
        </w:rPr>
        <w:t>le</w:t>
      </w:r>
      <w:r w:rsidR="00A63C63" w:rsidRPr="00B22F03">
        <w:rPr>
          <w:rFonts w:ascii="Arial" w:hAnsi="Arial" w:cs="Arial"/>
          <w:sz w:val="16"/>
          <w:szCs w:val="16"/>
          <w:lang w:val="fr-FR"/>
        </w:rPr>
        <w:t xml:space="preserve"> </w:t>
      </w:r>
      <w:r w:rsidRPr="00B22F03">
        <w:rPr>
          <w:rFonts w:ascii="Arial" w:hAnsi="Arial" w:cs="Arial"/>
          <w:sz w:val="16"/>
          <w:szCs w:val="16"/>
          <w:lang w:val="fr-FR"/>
        </w:rPr>
        <w:t>Différend</w:t>
      </w:r>
      <w:r w:rsidR="00A63C63" w:rsidRPr="00B22F03">
        <w:rPr>
          <w:rFonts w:ascii="Arial" w:hAnsi="Arial" w:cs="Arial"/>
          <w:sz w:val="16"/>
          <w:szCs w:val="16"/>
          <w:lang w:val="fr-FR"/>
        </w:rPr>
        <w:t xml:space="preserve"> </w:t>
      </w:r>
      <w:r w:rsidRPr="00B22F03">
        <w:rPr>
          <w:rFonts w:ascii="Arial" w:hAnsi="Arial" w:cs="Arial"/>
          <w:sz w:val="16"/>
          <w:szCs w:val="16"/>
          <w:lang w:val="fr-FR"/>
        </w:rPr>
        <w:t>au</w:t>
      </w:r>
      <w:r w:rsidR="00A63C63" w:rsidRPr="00B22F03">
        <w:rPr>
          <w:rFonts w:ascii="Arial" w:hAnsi="Arial" w:cs="Arial"/>
          <w:sz w:val="16"/>
          <w:szCs w:val="16"/>
          <w:lang w:val="fr-FR"/>
        </w:rPr>
        <w:t xml:space="preserve"> </w:t>
      </w:r>
      <w:r w:rsidRPr="00B22F03">
        <w:rPr>
          <w:rFonts w:ascii="Arial" w:hAnsi="Arial" w:cs="Arial"/>
          <w:sz w:val="16"/>
          <w:szCs w:val="16"/>
          <w:lang w:val="fr-FR"/>
        </w:rPr>
        <w:t>niveau</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direction</w:t>
      </w:r>
      <w:r w:rsidR="00A63C63" w:rsidRPr="00B22F03">
        <w:rPr>
          <w:rFonts w:ascii="Arial" w:hAnsi="Arial" w:cs="Arial"/>
          <w:sz w:val="16"/>
          <w:szCs w:val="16"/>
          <w:lang w:val="fr-FR"/>
        </w:rPr>
        <w:t xml:space="preserve"> </w:t>
      </w:r>
      <w:r w:rsidRPr="00B22F03">
        <w:rPr>
          <w:rFonts w:ascii="Arial" w:hAnsi="Arial" w:cs="Arial"/>
          <w:sz w:val="16"/>
          <w:szCs w:val="16"/>
          <w:lang w:val="fr-FR"/>
        </w:rPr>
        <w:t>générale</w:t>
      </w:r>
      <w:r w:rsidR="00A63C63" w:rsidRPr="00B22F03">
        <w:rPr>
          <w:rFonts w:ascii="Arial" w:hAnsi="Arial" w:cs="Arial"/>
          <w:sz w:val="16"/>
          <w:szCs w:val="16"/>
          <w:lang w:val="fr-FR"/>
        </w:rPr>
        <w:t xml:space="preserve"> </w:t>
      </w:r>
      <w:r w:rsidRPr="00B22F03">
        <w:rPr>
          <w:rFonts w:ascii="Arial" w:hAnsi="Arial" w:cs="Arial"/>
          <w:sz w:val="16"/>
          <w:szCs w:val="16"/>
          <w:lang w:val="fr-FR"/>
        </w:rPr>
        <w:t>entre</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parties.</w:t>
      </w:r>
      <w:r w:rsidR="00A63C63" w:rsidRPr="00B22F03">
        <w:rPr>
          <w:rFonts w:ascii="Arial" w:hAnsi="Arial" w:cs="Arial"/>
          <w:sz w:val="16"/>
          <w:szCs w:val="16"/>
          <w:lang w:val="fr-FR"/>
        </w:rPr>
        <w:t xml:space="preserve"> </w:t>
      </w:r>
      <w:r w:rsidRPr="00B22F03">
        <w:rPr>
          <w:rFonts w:ascii="Arial" w:hAnsi="Arial" w:cs="Arial"/>
          <w:sz w:val="16"/>
          <w:szCs w:val="16"/>
          <w:lang w:val="fr-FR"/>
        </w:rPr>
        <w:t>Si</w:t>
      </w:r>
      <w:r w:rsidR="00A63C63" w:rsidRPr="00B22F03">
        <w:rPr>
          <w:rFonts w:ascii="Arial" w:hAnsi="Arial" w:cs="Arial"/>
          <w:sz w:val="16"/>
          <w:szCs w:val="16"/>
          <w:lang w:val="fr-FR"/>
        </w:rPr>
        <w:t xml:space="preserve"> </w:t>
      </w:r>
      <w:r w:rsidRPr="00B22F03">
        <w:rPr>
          <w:rFonts w:ascii="Arial" w:hAnsi="Arial" w:cs="Arial"/>
          <w:sz w:val="16"/>
          <w:szCs w:val="16"/>
          <w:lang w:val="fr-FR"/>
        </w:rPr>
        <w:t>cette</w:t>
      </w:r>
      <w:r w:rsidR="00A63C63" w:rsidRPr="00B22F03">
        <w:rPr>
          <w:rFonts w:ascii="Arial" w:hAnsi="Arial" w:cs="Arial"/>
          <w:sz w:val="16"/>
          <w:szCs w:val="16"/>
          <w:lang w:val="fr-FR"/>
        </w:rPr>
        <w:t xml:space="preserve"> </w:t>
      </w:r>
      <w:r w:rsidRPr="00B22F03">
        <w:rPr>
          <w:rFonts w:ascii="Arial" w:hAnsi="Arial" w:cs="Arial"/>
          <w:sz w:val="16"/>
          <w:szCs w:val="16"/>
          <w:lang w:val="fr-FR"/>
        </w:rPr>
        <w:t>disposition</w:t>
      </w:r>
      <w:r w:rsidR="00A63C63" w:rsidRPr="00B22F03">
        <w:rPr>
          <w:rFonts w:ascii="Arial" w:hAnsi="Arial" w:cs="Arial"/>
          <w:sz w:val="16"/>
          <w:szCs w:val="16"/>
          <w:lang w:val="fr-FR"/>
        </w:rPr>
        <w:t xml:space="preserve"> </w:t>
      </w:r>
      <w:r w:rsidRPr="00B22F03">
        <w:rPr>
          <w:rFonts w:ascii="Arial" w:hAnsi="Arial" w:cs="Arial"/>
          <w:sz w:val="16"/>
          <w:szCs w:val="16"/>
          <w:lang w:val="fr-FR"/>
        </w:rPr>
        <w:t>est</w:t>
      </w:r>
      <w:r w:rsidR="00A63C63" w:rsidRPr="00B22F03">
        <w:rPr>
          <w:rFonts w:ascii="Arial" w:hAnsi="Arial" w:cs="Arial"/>
          <w:sz w:val="16"/>
          <w:szCs w:val="16"/>
          <w:lang w:val="fr-FR"/>
        </w:rPr>
        <w:t xml:space="preserve"> </w:t>
      </w:r>
      <w:r w:rsidRPr="00B22F03">
        <w:rPr>
          <w:rFonts w:ascii="Arial" w:hAnsi="Arial" w:cs="Arial"/>
          <w:sz w:val="16"/>
          <w:szCs w:val="16"/>
          <w:lang w:val="fr-FR"/>
        </w:rPr>
        <w:t>incluse,</w:t>
      </w:r>
      <w:r w:rsidR="00A63C63" w:rsidRPr="00B22F03">
        <w:rPr>
          <w:rFonts w:ascii="Arial" w:hAnsi="Arial" w:cs="Arial"/>
          <w:sz w:val="16"/>
          <w:szCs w:val="16"/>
          <w:lang w:val="fr-FR"/>
        </w:rPr>
        <w:t xml:space="preserve"> </w:t>
      </w:r>
      <w:r w:rsidRPr="00B22F03">
        <w:rPr>
          <w:rFonts w:ascii="Arial" w:hAnsi="Arial" w:cs="Arial"/>
          <w:sz w:val="16"/>
          <w:szCs w:val="16"/>
          <w:lang w:val="fr-FR"/>
        </w:rPr>
        <w:t>elle</w:t>
      </w:r>
      <w:r w:rsidR="00A63C63" w:rsidRPr="00B22F03">
        <w:rPr>
          <w:rFonts w:ascii="Arial" w:hAnsi="Arial" w:cs="Arial"/>
          <w:sz w:val="16"/>
          <w:szCs w:val="16"/>
          <w:lang w:val="fr-FR"/>
        </w:rPr>
        <w:t xml:space="preserve"> </w:t>
      </w:r>
      <w:r w:rsidRPr="00B22F03">
        <w:rPr>
          <w:rFonts w:ascii="Arial" w:hAnsi="Arial" w:cs="Arial"/>
          <w:sz w:val="16"/>
          <w:szCs w:val="16"/>
          <w:lang w:val="fr-FR"/>
        </w:rPr>
        <w:t>devrait</w:t>
      </w:r>
      <w:r w:rsidR="00A63C63" w:rsidRPr="00B22F03">
        <w:rPr>
          <w:rFonts w:ascii="Arial" w:hAnsi="Arial" w:cs="Arial"/>
          <w:sz w:val="16"/>
          <w:szCs w:val="16"/>
          <w:lang w:val="fr-FR"/>
        </w:rPr>
        <w:t xml:space="preserve"> </w:t>
      </w:r>
      <w:r w:rsidRPr="00B22F03">
        <w:rPr>
          <w:rFonts w:ascii="Arial" w:hAnsi="Arial" w:cs="Arial"/>
          <w:sz w:val="16"/>
          <w:szCs w:val="16"/>
          <w:lang w:val="fr-FR"/>
        </w:rPr>
        <w:t>être</w:t>
      </w:r>
      <w:r w:rsidR="00A63C63" w:rsidRPr="00B22F03">
        <w:rPr>
          <w:rFonts w:ascii="Arial" w:hAnsi="Arial" w:cs="Arial"/>
          <w:sz w:val="16"/>
          <w:szCs w:val="16"/>
          <w:lang w:val="fr-FR"/>
        </w:rPr>
        <w:t xml:space="preserve"> </w:t>
      </w:r>
      <w:r w:rsidRPr="00B22F03">
        <w:rPr>
          <w:rFonts w:ascii="Arial" w:hAnsi="Arial" w:cs="Arial"/>
          <w:sz w:val="16"/>
          <w:szCs w:val="16"/>
          <w:lang w:val="fr-FR"/>
        </w:rPr>
        <w:t>assortie</w:t>
      </w:r>
      <w:r w:rsidR="00A63C63" w:rsidRPr="00B22F03">
        <w:rPr>
          <w:rFonts w:ascii="Arial" w:hAnsi="Arial" w:cs="Arial"/>
          <w:sz w:val="16"/>
          <w:szCs w:val="16"/>
          <w:lang w:val="fr-FR"/>
        </w:rPr>
        <w:t xml:space="preserve"> </w:t>
      </w:r>
      <w:r w:rsidRPr="00B22F03">
        <w:rPr>
          <w:rFonts w:ascii="Arial" w:hAnsi="Arial" w:cs="Arial"/>
          <w:sz w:val="16"/>
          <w:szCs w:val="16"/>
          <w:lang w:val="fr-FR"/>
        </w:rPr>
        <w:t>d'un</w:t>
      </w:r>
      <w:r w:rsidR="00A63C63" w:rsidRPr="00B22F03">
        <w:rPr>
          <w:rFonts w:ascii="Arial" w:hAnsi="Arial" w:cs="Arial"/>
          <w:sz w:val="16"/>
          <w:szCs w:val="16"/>
          <w:lang w:val="fr-FR"/>
        </w:rPr>
        <w:t xml:space="preserve"> </w:t>
      </w:r>
      <w:r w:rsidRPr="00B22F03">
        <w:rPr>
          <w:rFonts w:ascii="Arial" w:hAnsi="Arial" w:cs="Arial"/>
          <w:sz w:val="16"/>
          <w:szCs w:val="16"/>
          <w:lang w:val="fr-FR"/>
        </w:rPr>
        <w:t>délai</w:t>
      </w:r>
      <w:r w:rsidR="00A63C63" w:rsidRPr="00B22F03">
        <w:rPr>
          <w:rFonts w:ascii="Arial" w:hAnsi="Arial" w:cs="Arial"/>
          <w:sz w:val="16"/>
          <w:szCs w:val="16"/>
          <w:lang w:val="fr-FR"/>
        </w:rPr>
        <w:t xml:space="preserve"> </w:t>
      </w:r>
      <w:r w:rsidRPr="00B22F03">
        <w:rPr>
          <w:rFonts w:ascii="Arial" w:hAnsi="Arial" w:cs="Arial"/>
          <w:sz w:val="16"/>
          <w:szCs w:val="16"/>
          <w:lang w:val="fr-FR"/>
        </w:rPr>
        <w:t>maximum,</w:t>
      </w:r>
      <w:r w:rsidR="00A63C63" w:rsidRPr="00B22F03">
        <w:rPr>
          <w:rFonts w:ascii="Arial" w:hAnsi="Arial" w:cs="Arial"/>
          <w:sz w:val="16"/>
          <w:szCs w:val="16"/>
          <w:lang w:val="fr-FR"/>
        </w:rPr>
        <w:t xml:space="preserve"> </w:t>
      </w:r>
      <w:r w:rsidRPr="00B22F03">
        <w:rPr>
          <w:rFonts w:ascii="Arial" w:hAnsi="Arial" w:cs="Arial"/>
          <w:sz w:val="16"/>
          <w:szCs w:val="16"/>
          <w:lang w:val="fr-FR"/>
        </w:rPr>
        <w:t>après</w:t>
      </w:r>
      <w:r w:rsidR="00A63C63" w:rsidRPr="00B22F03">
        <w:rPr>
          <w:rFonts w:ascii="Arial" w:hAnsi="Arial" w:cs="Arial"/>
          <w:sz w:val="16"/>
          <w:szCs w:val="16"/>
          <w:lang w:val="fr-FR"/>
        </w:rPr>
        <w:t xml:space="preserve"> </w:t>
      </w:r>
      <w:r w:rsidRPr="00B22F03">
        <w:rPr>
          <w:rFonts w:ascii="Arial" w:hAnsi="Arial" w:cs="Arial"/>
          <w:sz w:val="16"/>
          <w:szCs w:val="16"/>
          <w:lang w:val="fr-FR"/>
        </w:rPr>
        <w:t>lequel</w:t>
      </w:r>
      <w:r w:rsidR="00A63C63" w:rsidRPr="00B22F03">
        <w:rPr>
          <w:rFonts w:ascii="Arial" w:hAnsi="Arial" w:cs="Arial"/>
          <w:sz w:val="16"/>
          <w:szCs w:val="16"/>
          <w:lang w:val="fr-FR"/>
        </w:rPr>
        <w:t xml:space="preserve"> </w:t>
      </w:r>
      <w:r w:rsidRPr="00B22F03">
        <w:rPr>
          <w:rFonts w:ascii="Arial" w:hAnsi="Arial" w:cs="Arial"/>
          <w:sz w:val="16"/>
          <w:szCs w:val="16"/>
          <w:lang w:val="fr-FR"/>
        </w:rPr>
        <w:t>l'une</w:t>
      </w:r>
      <w:r w:rsidR="00A63C63" w:rsidRPr="00B22F03">
        <w:rPr>
          <w:rFonts w:ascii="Arial" w:hAnsi="Arial" w:cs="Arial"/>
          <w:sz w:val="16"/>
          <w:szCs w:val="16"/>
          <w:lang w:val="fr-FR"/>
        </w:rPr>
        <w:t xml:space="preserve"> </w:t>
      </w:r>
      <w:r w:rsidRPr="00B22F03">
        <w:rPr>
          <w:rFonts w:ascii="Arial" w:hAnsi="Arial" w:cs="Arial"/>
          <w:sz w:val="16"/>
          <w:szCs w:val="16"/>
          <w:lang w:val="fr-FR"/>
        </w:rPr>
        <w:t>ou</w:t>
      </w:r>
      <w:r w:rsidR="00A63C63" w:rsidRPr="00B22F03">
        <w:rPr>
          <w:rFonts w:ascii="Arial" w:hAnsi="Arial" w:cs="Arial"/>
          <w:sz w:val="16"/>
          <w:szCs w:val="16"/>
          <w:lang w:val="fr-FR"/>
        </w:rPr>
        <w:t xml:space="preserve"> </w:t>
      </w:r>
      <w:r w:rsidRPr="00B22F03">
        <w:rPr>
          <w:rFonts w:ascii="Arial" w:hAnsi="Arial" w:cs="Arial"/>
          <w:sz w:val="16"/>
          <w:szCs w:val="16"/>
          <w:lang w:val="fr-FR"/>
        </w:rPr>
        <w:t>l'autre</w:t>
      </w:r>
      <w:r w:rsidR="00A63C63" w:rsidRPr="00B22F03">
        <w:rPr>
          <w:rFonts w:ascii="Arial" w:hAnsi="Arial" w:cs="Arial"/>
          <w:sz w:val="16"/>
          <w:szCs w:val="16"/>
          <w:lang w:val="fr-FR"/>
        </w:rPr>
        <w:t xml:space="preserve"> </w:t>
      </w:r>
      <w:r w:rsidRPr="00B22F03">
        <w:rPr>
          <w:rFonts w:ascii="Arial" w:hAnsi="Arial" w:cs="Arial"/>
          <w:sz w:val="16"/>
          <w:szCs w:val="16"/>
          <w:lang w:val="fr-FR"/>
        </w:rPr>
        <w:t>des</w:t>
      </w:r>
      <w:r w:rsidR="00A63C63" w:rsidRPr="00B22F03">
        <w:rPr>
          <w:rFonts w:ascii="Arial" w:hAnsi="Arial" w:cs="Arial"/>
          <w:sz w:val="16"/>
          <w:szCs w:val="16"/>
          <w:lang w:val="fr-FR"/>
        </w:rPr>
        <w:t xml:space="preserve"> </w:t>
      </w:r>
      <w:r w:rsidRPr="00B22F03">
        <w:rPr>
          <w:rFonts w:ascii="Arial" w:hAnsi="Arial" w:cs="Arial"/>
          <w:sz w:val="16"/>
          <w:szCs w:val="16"/>
          <w:lang w:val="fr-FR"/>
        </w:rPr>
        <w:t>Parties</w:t>
      </w:r>
      <w:r w:rsidR="00A63C63" w:rsidRPr="00B22F03">
        <w:rPr>
          <w:rFonts w:ascii="Arial" w:hAnsi="Arial" w:cs="Arial"/>
          <w:sz w:val="16"/>
          <w:szCs w:val="16"/>
          <w:lang w:val="fr-FR"/>
        </w:rPr>
        <w:t xml:space="preserve"> </w:t>
      </w:r>
      <w:r w:rsidRPr="00B22F03">
        <w:rPr>
          <w:rFonts w:ascii="Arial" w:hAnsi="Arial" w:cs="Arial"/>
          <w:sz w:val="16"/>
          <w:szCs w:val="16"/>
          <w:lang w:val="fr-FR"/>
        </w:rPr>
        <w:t>aurait</w:t>
      </w:r>
      <w:r w:rsidR="00A63C63" w:rsidRPr="00B22F03">
        <w:rPr>
          <w:rFonts w:ascii="Arial" w:hAnsi="Arial" w:cs="Arial"/>
          <w:sz w:val="16"/>
          <w:szCs w:val="16"/>
          <w:lang w:val="fr-FR"/>
        </w:rPr>
        <w:t xml:space="preserve"> </w:t>
      </w:r>
      <w:r w:rsidRPr="00B22F03">
        <w:rPr>
          <w:rFonts w:ascii="Arial" w:hAnsi="Arial" w:cs="Arial"/>
          <w:sz w:val="16"/>
          <w:szCs w:val="16"/>
          <w:lang w:val="fr-FR"/>
        </w:rPr>
        <w:t>le</w:t>
      </w:r>
      <w:r w:rsidR="00A63C63" w:rsidRPr="00B22F03">
        <w:rPr>
          <w:rFonts w:ascii="Arial" w:hAnsi="Arial" w:cs="Arial"/>
          <w:sz w:val="16"/>
          <w:szCs w:val="16"/>
          <w:lang w:val="fr-FR"/>
        </w:rPr>
        <w:t xml:space="preserve"> </w:t>
      </w:r>
      <w:r w:rsidRPr="00B22F03">
        <w:rPr>
          <w:rFonts w:ascii="Arial" w:hAnsi="Arial" w:cs="Arial"/>
          <w:sz w:val="16"/>
          <w:szCs w:val="16"/>
          <w:lang w:val="fr-FR"/>
        </w:rPr>
        <w:t>droit</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procéder</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une</w:t>
      </w:r>
      <w:r w:rsidR="00A63C63" w:rsidRPr="00B22F03">
        <w:rPr>
          <w:rFonts w:ascii="Arial" w:hAnsi="Arial" w:cs="Arial"/>
          <w:sz w:val="16"/>
          <w:szCs w:val="16"/>
          <w:lang w:val="fr-FR"/>
        </w:rPr>
        <w:t xml:space="preserve"> </w:t>
      </w:r>
      <w:r w:rsidRPr="00B22F03">
        <w:rPr>
          <w:rFonts w:ascii="Arial" w:hAnsi="Arial" w:cs="Arial"/>
          <w:sz w:val="16"/>
          <w:szCs w:val="16"/>
          <w:lang w:val="fr-FR"/>
        </w:rPr>
        <w:t>nouvelle</w:t>
      </w:r>
      <w:r w:rsidR="00A63C63" w:rsidRPr="00B22F03">
        <w:rPr>
          <w:rFonts w:ascii="Arial" w:hAnsi="Arial" w:cs="Arial"/>
          <w:sz w:val="16"/>
          <w:szCs w:val="16"/>
          <w:lang w:val="fr-FR"/>
        </w:rPr>
        <w:t xml:space="preserve"> </w:t>
      </w:r>
      <w:r w:rsidRPr="00B22F03">
        <w:rPr>
          <w:rFonts w:ascii="Arial" w:hAnsi="Arial" w:cs="Arial"/>
          <w:sz w:val="16"/>
          <w:szCs w:val="16"/>
          <w:lang w:val="fr-FR"/>
        </w:rPr>
        <w:t>résolution</w:t>
      </w:r>
      <w:r w:rsidR="00A63C63" w:rsidRPr="00B22F03">
        <w:rPr>
          <w:rFonts w:ascii="Arial" w:hAnsi="Arial" w:cs="Arial"/>
          <w:sz w:val="16"/>
          <w:szCs w:val="16"/>
          <w:lang w:val="fr-FR"/>
        </w:rPr>
        <w:t xml:space="preserve"> </w:t>
      </w:r>
      <w:r w:rsidRPr="00B22F03">
        <w:rPr>
          <w:rFonts w:ascii="Arial" w:hAnsi="Arial" w:cs="Arial"/>
          <w:sz w:val="16"/>
          <w:szCs w:val="16"/>
          <w:lang w:val="fr-FR"/>
        </w:rPr>
        <w:t>du</w:t>
      </w:r>
      <w:r w:rsidR="00A63C63" w:rsidRPr="00B22F03">
        <w:rPr>
          <w:rFonts w:ascii="Arial" w:hAnsi="Arial" w:cs="Arial"/>
          <w:sz w:val="16"/>
          <w:szCs w:val="16"/>
          <w:lang w:val="fr-FR"/>
        </w:rPr>
        <w:t xml:space="preserve"> </w:t>
      </w:r>
      <w:r w:rsidRPr="00B22F03">
        <w:rPr>
          <w:rFonts w:ascii="Arial" w:hAnsi="Arial" w:cs="Arial"/>
          <w:sz w:val="16"/>
          <w:szCs w:val="16"/>
          <w:lang w:val="fr-FR"/>
        </w:rPr>
        <w:t>Différend.</w:t>
      </w:r>
      <w:r w:rsidR="00A63C63" w:rsidRPr="00B22F03">
        <w:rPr>
          <w:rFonts w:ascii="Arial" w:hAnsi="Arial" w:cs="Arial"/>
          <w:sz w:val="16"/>
          <w:szCs w:val="16"/>
          <w:lang w:val="fr-FR"/>
        </w:rPr>
        <w:t xml:space="preserve"> </w:t>
      </w:r>
      <w:r w:rsidRPr="00B22F03">
        <w:rPr>
          <w:rFonts w:ascii="Arial" w:hAnsi="Arial" w:cs="Arial"/>
          <w:sz w:val="16"/>
          <w:szCs w:val="16"/>
          <w:lang w:val="fr-FR"/>
        </w:rPr>
        <w:t>Des</w:t>
      </w:r>
      <w:r w:rsidR="00A63C63" w:rsidRPr="00B22F03">
        <w:rPr>
          <w:rFonts w:ascii="Arial" w:hAnsi="Arial" w:cs="Arial"/>
          <w:sz w:val="16"/>
          <w:szCs w:val="16"/>
          <w:lang w:val="fr-FR"/>
        </w:rPr>
        <w:t xml:space="preserve"> </w:t>
      </w:r>
      <w:r w:rsidRPr="00B22F03">
        <w:rPr>
          <w:rFonts w:ascii="Arial" w:hAnsi="Arial" w:cs="Arial"/>
          <w:sz w:val="16"/>
          <w:szCs w:val="16"/>
          <w:lang w:val="fr-FR"/>
        </w:rPr>
        <w:t>délais</w:t>
      </w:r>
      <w:r w:rsidR="00A63C63" w:rsidRPr="00B22F03">
        <w:rPr>
          <w:rFonts w:ascii="Arial" w:hAnsi="Arial" w:cs="Arial"/>
          <w:sz w:val="16"/>
          <w:szCs w:val="16"/>
          <w:lang w:val="fr-FR"/>
        </w:rPr>
        <w:t xml:space="preserve"> </w:t>
      </w:r>
      <w:r w:rsidRPr="00B22F03">
        <w:rPr>
          <w:rFonts w:ascii="Arial" w:hAnsi="Arial" w:cs="Arial"/>
          <w:sz w:val="16"/>
          <w:szCs w:val="16"/>
          <w:lang w:val="fr-FR"/>
        </w:rPr>
        <w:t>ont</w:t>
      </w:r>
      <w:r w:rsidR="00A63C63" w:rsidRPr="00B22F03">
        <w:rPr>
          <w:rFonts w:ascii="Arial" w:hAnsi="Arial" w:cs="Arial"/>
          <w:sz w:val="16"/>
          <w:szCs w:val="16"/>
          <w:lang w:val="fr-FR"/>
        </w:rPr>
        <w:t xml:space="preserve"> </w:t>
      </w:r>
      <w:r w:rsidRPr="00B22F03">
        <w:rPr>
          <w:rFonts w:ascii="Arial" w:hAnsi="Arial" w:cs="Arial"/>
          <w:sz w:val="16"/>
          <w:szCs w:val="16"/>
          <w:lang w:val="fr-FR"/>
        </w:rPr>
        <w:t>été</w:t>
      </w:r>
      <w:r w:rsidR="00A63C63" w:rsidRPr="00B22F03">
        <w:rPr>
          <w:rFonts w:ascii="Arial" w:hAnsi="Arial" w:cs="Arial"/>
          <w:sz w:val="16"/>
          <w:szCs w:val="16"/>
          <w:lang w:val="fr-FR"/>
        </w:rPr>
        <w:t xml:space="preserve"> </w:t>
      </w:r>
      <w:r w:rsidRPr="00B22F03">
        <w:rPr>
          <w:rFonts w:ascii="Arial" w:hAnsi="Arial" w:cs="Arial"/>
          <w:sz w:val="16"/>
          <w:szCs w:val="16"/>
          <w:lang w:val="fr-FR"/>
        </w:rPr>
        <w:t>proposés</w:t>
      </w:r>
      <w:r w:rsidR="00A63C63" w:rsidRPr="00B22F03">
        <w:rPr>
          <w:rFonts w:ascii="Arial" w:hAnsi="Arial" w:cs="Arial"/>
          <w:sz w:val="16"/>
          <w:szCs w:val="16"/>
          <w:lang w:val="fr-FR"/>
        </w:rPr>
        <w:t xml:space="preserve"> </w:t>
      </w:r>
      <w:r w:rsidRPr="00B22F03">
        <w:rPr>
          <w:rFonts w:ascii="Arial" w:hAnsi="Arial" w:cs="Arial"/>
          <w:sz w:val="16"/>
          <w:szCs w:val="16"/>
          <w:lang w:val="fr-FR"/>
        </w:rPr>
        <w:t>dans</w:t>
      </w:r>
      <w:r w:rsidR="00A63C63" w:rsidRPr="00B22F03">
        <w:rPr>
          <w:rFonts w:ascii="Arial" w:hAnsi="Arial" w:cs="Arial"/>
          <w:sz w:val="16"/>
          <w:szCs w:val="16"/>
          <w:lang w:val="fr-FR"/>
        </w:rPr>
        <w:t xml:space="preserve"> </w:t>
      </w:r>
      <w:r w:rsidRPr="00B22F03">
        <w:rPr>
          <w:rFonts w:ascii="Arial" w:hAnsi="Arial" w:cs="Arial"/>
          <w:sz w:val="16"/>
          <w:szCs w:val="16"/>
          <w:lang w:val="fr-FR"/>
        </w:rPr>
        <w:t>l'Article,</w:t>
      </w:r>
      <w:r w:rsidR="00A63C63" w:rsidRPr="00B22F03">
        <w:rPr>
          <w:rFonts w:ascii="Arial" w:hAnsi="Arial" w:cs="Arial"/>
          <w:sz w:val="16"/>
          <w:szCs w:val="16"/>
          <w:lang w:val="fr-FR"/>
        </w:rPr>
        <w:t xml:space="preserve"> </w:t>
      </w:r>
      <w:r w:rsidRPr="00B22F03">
        <w:rPr>
          <w:rFonts w:ascii="Arial" w:hAnsi="Arial" w:cs="Arial"/>
          <w:sz w:val="16"/>
          <w:szCs w:val="16"/>
          <w:lang w:val="fr-FR"/>
        </w:rPr>
        <w:t>mais</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parties</w:t>
      </w:r>
      <w:r w:rsidR="00A63C63" w:rsidRPr="00B22F03">
        <w:rPr>
          <w:rFonts w:ascii="Arial" w:hAnsi="Arial" w:cs="Arial"/>
          <w:sz w:val="16"/>
          <w:szCs w:val="16"/>
          <w:lang w:val="fr-FR"/>
        </w:rPr>
        <w:t xml:space="preserve"> </w:t>
      </w:r>
      <w:r w:rsidRPr="00B22F03">
        <w:rPr>
          <w:rFonts w:ascii="Arial" w:hAnsi="Arial" w:cs="Arial"/>
          <w:sz w:val="16"/>
          <w:szCs w:val="16"/>
          <w:lang w:val="fr-FR"/>
        </w:rPr>
        <w:t>peuvent</w:t>
      </w:r>
      <w:r w:rsidR="00A63C63" w:rsidRPr="00B22F03">
        <w:rPr>
          <w:rFonts w:ascii="Arial" w:hAnsi="Arial" w:cs="Arial"/>
          <w:sz w:val="16"/>
          <w:szCs w:val="16"/>
          <w:lang w:val="fr-FR"/>
        </w:rPr>
        <w:t xml:space="preserve"> </w:t>
      </w:r>
      <w:r w:rsidRPr="00B22F03">
        <w:rPr>
          <w:rFonts w:ascii="Arial" w:hAnsi="Arial" w:cs="Arial"/>
          <w:sz w:val="16"/>
          <w:szCs w:val="16"/>
          <w:lang w:val="fr-FR"/>
        </w:rPr>
        <w:t>envisager</w:t>
      </w:r>
      <w:r w:rsidR="00A63C63" w:rsidRPr="00B22F03">
        <w:rPr>
          <w:rFonts w:ascii="Arial" w:hAnsi="Arial" w:cs="Arial"/>
          <w:sz w:val="16"/>
          <w:szCs w:val="16"/>
          <w:lang w:val="fr-FR"/>
        </w:rPr>
        <w:t xml:space="preserve"> </w:t>
      </w:r>
      <w:r w:rsidRPr="00B22F03">
        <w:rPr>
          <w:rFonts w:ascii="Arial" w:hAnsi="Arial" w:cs="Arial"/>
          <w:sz w:val="16"/>
          <w:szCs w:val="16"/>
          <w:lang w:val="fr-FR"/>
        </w:rPr>
        <w:t>d'autres</w:t>
      </w:r>
      <w:r w:rsidR="00A63C63" w:rsidRPr="00B22F03">
        <w:rPr>
          <w:rFonts w:ascii="Arial" w:hAnsi="Arial" w:cs="Arial"/>
          <w:sz w:val="16"/>
          <w:szCs w:val="16"/>
          <w:lang w:val="fr-FR"/>
        </w:rPr>
        <w:t xml:space="preserve"> </w:t>
      </w:r>
      <w:r w:rsidRPr="00B22F03">
        <w:rPr>
          <w:rFonts w:ascii="Arial" w:hAnsi="Arial" w:cs="Arial"/>
          <w:sz w:val="16"/>
          <w:szCs w:val="16"/>
          <w:lang w:val="fr-FR"/>
        </w:rPr>
        <w:t>délais</w:t>
      </w:r>
      <w:r w:rsidR="00A63C63" w:rsidRPr="00B22F03">
        <w:rPr>
          <w:rFonts w:ascii="Arial" w:hAnsi="Arial" w:cs="Arial"/>
          <w:sz w:val="16"/>
          <w:szCs w:val="16"/>
          <w:lang w:val="fr-FR"/>
        </w:rPr>
        <w:t xml:space="preserve"> </w:t>
      </w:r>
      <w:r w:rsidRPr="00B22F03">
        <w:rPr>
          <w:rFonts w:ascii="Arial" w:hAnsi="Arial" w:cs="Arial"/>
          <w:sz w:val="16"/>
          <w:szCs w:val="16"/>
          <w:lang w:val="fr-FR"/>
        </w:rPr>
        <w:t>raisonnables.</w:t>
      </w:r>
    </w:p>
  </w:footnote>
  <w:footnote w:id="46">
    <w:p w14:paraId="3D73DC35" w14:textId="19D56201" w:rsidR="006F4377" w:rsidRPr="00B22F03" w:rsidRDefault="006F4377" w:rsidP="006F4377">
      <w:pPr>
        <w:pStyle w:val="Notedebasdepage"/>
        <w:tabs>
          <w:tab w:val="left" w:pos="142"/>
        </w:tabs>
        <w:ind w:left="142" w:hanging="142"/>
        <w:jc w:val="both"/>
        <w:rPr>
          <w:rFonts w:ascii="Arial" w:hAnsi="Arial" w:cs="Arial"/>
          <w:b/>
          <w:bCs/>
          <w:sz w:val="16"/>
          <w:szCs w:val="16"/>
          <w:lang w:val="fr-FR"/>
        </w:rPr>
      </w:pPr>
      <w:r w:rsidRPr="00B22F03">
        <w:rPr>
          <w:rStyle w:val="Appelnotedebasdep"/>
          <w:rFonts w:ascii="Arial" w:hAnsi="Arial" w:cs="Arial"/>
          <w:sz w:val="16"/>
          <w:szCs w:val="16"/>
        </w:rPr>
        <w:footnoteRef/>
      </w:r>
      <w:r w:rsidRPr="00B22F03">
        <w:rPr>
          <w:rFonts w:ascii="Arial" w:hAnsi="Arial" w:cs="Arial"/>
          <w:sz w:val="16"/>
          <w:szCs w:val="16"/>
          <w:lang w:val="fr-FR"/>
        </w:rPr>
        <w:tab/>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w:t>
      </w:r>
      <w:r w:rsidR="00A63C63" w:rsidRPr="00B22F03">
        <w:rPr>
          <w:rFonts w:ascii="Arial" w:hAnsi="Arial" w:cs="Arial"/>
          <w:b/>
          <w:bCs/>
          <w:sz w:val="16"/>
          <w:szCs w:val="16"/>
          <w:lang w:val="fr-FR"/>
        </w:rPr>
        <w:t xml:space="preserve"> </w:t>
      </w:r>
      <w:r w:rsidR="00F74730" w:rsidRPr="00B22F03">
        <w:rPr>
          <w:rFonts w:ascii="Arial" w:hAnsi="Arial" w:cs="Arial"/>
          <w:sz w:val="16"/>
          <w:szCs w:val="16"/>
          <w:lang w:val="fr-FR"/>
        </w:rPr>
        <w:t>c</w:t>
      </w:r>
      <w:r w:rsidRPr="00B22F03">
        <w:rPr>
          <w:rFonts w:ascii="Arial" w:hAnsi="Arial" w:cs="Arial"/>
          <w:sz w:val="16"/>
          <w:szCs w:val="16"/>
          <w:lang w:val="fr-FR"/>
        </w:rPr>
        <w:t>et</w:t>
      </w:r>
      <w:r w:rsidR="00A63C63" w:rsidRPr="00B22F03">
        <w:rPr>
          <w:rFonts w:ascii="Arial" w:hAnsi="Arial" w:cs="Arial"/>
          <w:sz w:val="16"/>
          <w:szCs w:val="16"/>
          <w:lang w:val="fr-FR"/>
        </w:rPr>
        <w:t xml:space="preserve"> </w:t>
      </w:r>
      <w:r w:rsidRPr="00B22F03">
        <w:rPr>
          <w:rFonts w:ascii="Arial" w:hAnsi="Arial" w:cs="Arial"/>
          <w:sz w:val="16"/>
          <w:szCs w:val="16"/>
          <w:lang w:val="fr-FR"/>
        </w:rPr>
        <w:t>Article</w:t>
      </w:r>
      <w:r w:rsidR="00A63C63" w:rsidRPr="00B22F03">
        <w:rPr>
          <w:rFonts w:ascii="Arial" w:hAnsi="Arial" w:cs="Arial"/>
          <w:sz w:val="16"/>
          <w:szCs w:val="16"/>
          <w:lang w:val="fr-FR"/>
        </w:rPr>
        <w:t xml:space="preserve"> </w:t>
      </w:r>
      <w:r w:rsidRPr="00B22F03">
        <w:rPr>
          <w:rFonts w:ascii="Arial" w:hAnsi="Arial" w:cs="Arial"/>
          <w:sz w:val="16"/>
          <w:szCs w:val="16"/>
          <w:lang w:val="fr-FR"/>
        </w:rPr>
        <w:t>n'engage</w:t>
      </w:r>
      <w:r w:rsidR="00A63C63" w:rsidRPr="00B22F03">
        <w:rPr>
          <w:rFonts w:ascii="Arial" w:hAnsi="Arial" w:cs="Arial"/>
          <w:sz w:val="16"/>
          <w:szCs w:val="16"/>
          <w:lang w:val="fr-FR"/>
        </w:rPr>
        <w:t xml:space="preserve"> </w:t>
      </w:r>
      <w:r w:rsidRPr="00B22F03">
        <w:rPr>
          <w:rFonts w:ascii="Arial" w:hAnsi="Arial" w:cs="Arial"/>
          <w:sz w:val="16"/>
          <w:szCs w:val="16"/>
          <w:lang w:val="fr-FR"/>
        </w:rPr>
        <w:t>pas</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parties</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médiation,</w:t>
      </w:r>
      <w:r w:rsidR="00A63C63" w:rsidRPr="00B22F03">
        <w:rPr>
          <w:rFonts w:ascii="Arial" w:hAnsi="Arial" w:cs="Arial"/>
          <w:sz w:val="16"/>
          <w:szCs w:val="16"/>
          <w:lang w:val="fr-FR"/>
        </w:rPr>
        <w:t xml:space="preserve"> </w:t>
      </w:r>
      <w:r w:rsidRPr="00B22F03">
        <w:rPr>
          <w:rFonts w:ascii="Arial" w:hAnsi="Arial" w:cs="Arial"/>
          <w:sz w:val="16"/>
          <w:szCs w:val="16"/>
          <w:lang w:val="fr-FR"/>
        </w:rPr>
        <w:t>mais</w:t>
      </w:r>
      <w:r w:rsidR="00A63C63" w:rsidRPr="00B22F03">
        <w:rPr>
          <w:rFonts w:ascii="Arial" w:hAnsi="Arial" w:cs="Arial"/>
          <w:sz w:val="16"/>
          <w:szCs w:val="16"/>
          <w:lang w:val="fr-FR"/>
        </w:rPr>
        <w:t xml:space="preserve"> </w:t>
      </w:r>
      <w:r w:rsidRPr="00B22F03">
        <w:rPr>
          <w:rFonts w:ascii="Arial" w:hAnsi="Arial" w:cs="Arial"/>
          <w:sz w:val="16"/>
          <w:szCs w:val="16"/>
          <w:lang w:val="fr-FR"/>
        </w:rPr>
        <w:t>sa</w:t>
      </w:r>
      <w:r w:rsidR="00A63C63" w:rsidRPr="00B22F03">
        <w:rPr>
          <w:rFonts w:ascii="Arial" w:hAnsi="Arial" w:cs="Arial"/>
          <w:sz w:val="16"/>
          <w:szCs w:val="16"/>
          <w:lang w:val="fr-FR"/>
        </w:rPr>
        <w:t xml:space="preserve"> </w:t>
      </w:r>
      <w:r w:rsidRPr="00B22F03">
        <w:rPr>
          <w:rFonts w:ascii="Arial" w:hAnsi="Arial" w:cs="Arial"/>
          <w:sz w:val="16"/>
          <w:szCs w:val="16"/>
          <w:lang w:val="fr-FR"/>
        </w:rPr>
        <w:t>présence</w:t>
      </w:r>
      <w:r w:rsidR="00A63C63" w:rsidRPr="00B22F03">
        <w:rPr>
          <w:rFonts w:ascii="Arial" w:hAnsi="Arial" w:cs="Arial"/>
          <w:sz w:val="16"/>
          <w:szCs w:val="16"/>
          <w:lang w:val="fr-FR"/>
        </w:rPr>
        <w:t xml:space="preserve"> </w:t>
      </w:r>
      <w:r w:rsidRPr="00B22F03">
        <w:rPr>
          <w:rFonts w:ascii="Arial" w:hAnsi="Arial" w:cs="Arial"/>
          <w:sz w:val="16"/>
          <w:szCs w:val="16"/>
          <w:lang w:val="fr-FR"/>
        </w:rPr>
        <w:t>est</w:t>
      </w:r>
      <w:r w:rsidR="00A63C63" w:rsidRPr="00B22F03">
        <w:rPr>
          <w:rFonts w:ascii="Arial" w:hAnsi="Arial" w:cs="Arial"/>
          <w:sz w:val="16"/>
          <w:szCs w:val="16"/>
          <w:lang w:val="fr-FR"/>
        </w:rPr>
        <w:t xml:space="preserve"> </w:t>
      </w:r>
      <w:r w:rsidRPr="00B22F03">
        <w:rPr>
          <w:rFonts w:ascii="Arial" w:hAnsi="Arial" w:cs="Arial"/>
          <w:sz w:val="16"/>
          <w:szCs w:val="16"/>
          <w:lang w:val="fr-FR"/>
        </w:rPr>
        <w:t>destinée</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leur</w:t>
      </w:r>
      <w:r w:rsidR="00A63C63" w:rsidRPr="00B22F03">
        <w:rPr>
          <w:rFonts w:ascii="Arial" w:hAnsi="Arial" w:cs="Arial"/>
          <w:sz w:val="16"/>
          <w:szCs w:val="16"/>
          <w:lang w:val="fr-FR"/>
        </w:rPr>
        <w:t xml:space="preserve"> </w:t>
      </w:r>
      <w:r w:rsidRPr="00B22F03">
        <w:rPr>
          <w:rFonts w:ascii="Arial" w:hAnsi="Arial" w:cs="Arial"/>
          <w:sz w:val="16"/>
          <w:szCs w:val="16"/>
          <w:lang w:val="fr-FR"/>
        </w:rPr>
        <w:t>rappeler</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possibilité</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recourir</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médiation</w:t>
      </w:r>
      <w:r w:rsidR="00A63C63" w:rsidRPr="00B22F03">
        <w:rPr>
          <w:rFonts w:ascii="Arial" w:hAnsi="Arial" w:cs="Arial"/>
          <w:sz w:val="16"/>
          <w:szCs w:val="16"/>
          <w:lang w:val="fr-FR"/>
        </w:rPr>
        <w:t xml:space="preserve"> </w:t>
      </w:r>
      <w:r w:rsidRPr="00B22F03">
        <w:rPr>
          <w:rFonts w:ascii="Arial" w:hAnsi="Arial" w:cs="Arial"/>
          <w:sz w:val="16"/>
          <w:szCs w:val="16"/>
          <w:lang w:val="fr-FR"/>
        </w:rPr>
        <w:t>ou</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une</w:t>
      </w:r>
      <w:r w:rsidR="00A63C63" w:rsidRPr="00B22F03">
        <w:rPr>
          <w:rFonts w:ascii="Arial" w:hAnsi="Arial" w:cs="Arial"/>
          <w:sz w:val="16"/>
          <w:szCs w:val="16"/>
          <w:lang w:val="fr-FR"/>
        </w:rPr>
        <w:t xml:space="preserve"> </w:t>
      </w:r>
      <w:r w:rsidRPr="00B22F03">
        <w:rPr>
          <w:rFonts w:ascii="Arial" w:hAnsi="Arial" w:cs="Arial"/>
          <w:sz w:val="16"/>
          <w:szCs w:val="16"/>
          <w:lang w:val="fr-FR"/>
        </w:rPr>
        <w:t>autre</w:t>
      </w:r>
      <w:r w:rsidR="00A63C63" w:rsidRPr="00B22F03">
        <w:rPr>
          <w:rFonts w:ascii="Arial" w:hAnsi="Arial" w:cs="Arial"/>
          <w:sz w:val="16"/>
          <w:szCs w:val="16"/>
          <w:lang w:val="fr-FR"/>
        </w:rPr>
        <w:t xml:space="preserve"> </w:t>
      </w:r>
      <w:r w:rsidRPr="00B22F03">
        <w:rPr>
          <w:rFonts w:ascii="Arial" w:hAnsi="Arial" w:cs="Arial"/>
          <w:sz w:val="16"/>
          <w:szCs w:val="16"/>
          <w:lang w:val="fr-FR"/>
        </w:rPr>
        <w:t>procédure</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conciliation</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tout</w:t>
      </w:r>
      <w:r w:rsidR="00A63C63" w:rsidRPr="00B22F03">
        <w:rPr>
          <w:rFonts w:ascii="Arial" w:hAnsi="Arial" w:cs="Arial"/>
          <w:sz w:val="16"/>
          <w:szCs w:val="16"/>
          <w:lang w:val="fr-FR"/>
        </w:rPr>
        <w:t xml:space="preserve"> </w:t>
      </w:r>
      <w:r w:rsidRPr="00B22F03">
        <w:rPr>
          <w:rFonts w:ascii="Arial" w:hAnsi="Arial" w:cs="Arial"/>
          <w:sz w:val="16"/>
          <w:szCs w:val="16"/>
          <w:lang w:val="fr-FR"/>
        </w:rPr>
        <w:t>moment.</w:t>
      </w:r>
      <w:r w:rsidR="00A63C63" w:rsidRPr="00B22F03">
        <w:rPr>
          <w:rFonts w:ascii="Arial" w:hAnsi="Arial" w:cs="Arial"/>
          <w:sz w:val="16"/>
          <w:szCs w:val="16"/>
          <w:lang w:val="fr-FR"/>
        </w:rPr>
        <w:t xml:space="preserve"> </w:t>
      </w:r>
      <w:r w:rsidRPr="00B22F03">
        <w:rPr>
          <w:rFonts w:ascii="Arial" w:hAnsi="Arial" w:cs="Arial"/>
          <w:sz w:val="16"/>
          <w:szCs w:val="16"/>
          <w:lang w:val="fr-FR"/>
        </w:rPr>
        <w:t>En</w:t>
      </w:r>
      <w:r w:rsidR="00A63C63" w:rsidRPr="00B22F03">
        <w:rPr>
          <w:rFonts w:ascii="Arial" w:hAnsi="Arial" w:cs="Arial"/>
          <w:sz w:val="16"/>
          <w:szCs w:val="16"/>
          <w:lang w:val="fr-FR"/>
        </w:rPr>
        <w:t xml:space="preserve"> </w:t>
      </w:r>
      <w:r w:rsidRPr="00B22F03">
        <w:rPr>
          <w:rFonts w:ascii="Arial" w:hAnsi="Arial" w:cs="Arial"/>
          <w:sz w:val="16"/>
          <w:szCs w:val="16"/>
          <w:lang w:val="fr-FR"/>
        </w:rPr>
        <w:t>outre,</w:t>
      </w:r>
      <w:r w:rsidR="00A63C63" w:rsidRPr="00B22F03">
        <w:rPr>
          <w:rFonts w:ascii="Arial" w:hAnsi="Arial" w:cs="Arial"/>
          <w:sz w:val="16"/>
          <w:szCs w:val="16"/>
          <w:lang w:val="fr-FR"/>
        </w:rPr>
        <w:t xml:space="preserve"> </w:t>
      </w:r>
      <w:r w:rsidRPr="00B22F03">
        <w:rPr>
          <w:rFonts w:ascii="Arial" w:hAnsi="Arial" w:cs="Arial"/>
          <w:sz w:val="16"/>
          <w:szCs w:val="16"/>
          <w:lang w:val="fr-FR"/>
        </w:rPr>
        <w:t>il</w:t>
      </w:r>
      <w:r w:rsidR="00A63C63" w:rsidRPr="00B22F03">
        <w:rPr>
          <w:rFonts w:ascii="Arial" w:hAnsi="Arial" w:cs="Arial"/>
          <w:sz w:val="16"/>
          <w:szCs w:val="16"/>
          <w:lang w:val="fr-FR"/>
        </w:rPr>
        <w:t xml:space="preserve"> </w:t>
      </w:r>
      <w:r w:rsidRPr="00B22F03">
        <w:rPr>
          <w:rFonts w:ascii="Arial" w:hAnsi="Arial" w:cs="Arial"/>
          <w:sz w:val="16"/>
          <w:szCs w:val="16"/>
          <w:lang w:val="fr-FR"/>
        </w:rPr>
        <w:t>peut</w:t>
      </w:r>
      <w:r w:rsidR="00A63C63" w:rsidRPr="00B22F03">
        <w:rPr>
          <w:rFonts w:ascii="Arial" w:hAnsi="Arial" w:cs="Arial"/>
          <w:sz w:val="16"/>
          <w:szCs w:val="16"/>
          <w:lang w:val="fr-FR"/>
        </w:rPr>
        <w:t xml:space="preserve"> </w:t>
      </w:r>
      <w:r w:rsidRPr="00B22F03">
        <w:rPr>
          <w:rFonts w:ascii="Arial" w:hAnsi="Arial" w:cs="Arial"/>
          <w:sz w:val="16"/>
          <w:szCs w:val="16"/>
          <w:lang w:val="fr-FR"/>
        </w:rPr>
        <w:t>servir</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base</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une</w:t>
      </w:r>
      <w:r w:rsidR="00A63C63" w:rsidRPr="00B22F03">
        <w:rPr>
          <w:rFonts w:ascii="Arial" w:hAnsi="Arial" w:cs="Arial"/>
          <w:sz w:val="16"/>
          <w:szCs w:val="16"/>
          <w:lang w:val="fr-FR"/>
        </w:rPr>
        <w:t xml:space="preserve"> </w:t>
      </w:r>
      <w:r w:rsidRPr="00B22F03">
        <w:rPr>
          <w:rFonts w:ascii="Arial" w:hAnsi="Arial" w:cs="Arial"/>
          <w:sz w:val="16"/>
          <w:szCs w:val="16"/>
          <w:lang w:val="fr-FR"/>
        </w:rPr>
        <w:t>partie</w:t>
      </w:r>
      <w:r w:rsidR="00A63C63" w:rsidRPr="00B22F03">
        <w:rPr>
          <w:rFonts w:ascii="Arial" w:hAnsi="Arial" w:cs="Arial"/>
          <w:sz w:val="16"/>
          <w:szCs w:val="16"/>
          <w:lang w:val="fr-FR"/>
        </w:rPr>
        <w:t xml:space="preserve"> </w:t>
      </w:r>
      <w:r w:rsidRPr="00B22F03">
        <w:rPr>
          <w:rFonts w:ascii="Arial" w:hAnsi="Arial" w:cs="Arial"/>
          <w:sz w:val="16"/>
          <w:szCs w:val="16"/>
          <w:lang w:val="fr-FR"/>
        </w:rPr>
        <w:t>pour</w:t>
      </w:r>
      <w:r w:rsidR="00A63C63" w:rsidRPr="00B22F03">
        <w:rPr>
          <w:rFonts w:ascii="Arial" w:hAnsi="Arial" w:cs="Arial"/>
          <w:sz w:val="16"/>
          <w:szCs w:val="16"/>
          <w:lang w:val="fr-FR"/>
        </w:rPr>
        <w:t xml:space="preserve"> </w:t>
      </w:r>
      <w:r w:rsidRPr="00B22F03">
        <w:rPr>
          <w:rFonts w:ascii="Arial" w:hAnsi="Arial" w:cs="Arial"/>
          <w:sz w:val="16"/>
          <w:szCs w:val="16"/>
          <w:lang w:val="fr-FR"/>
        </w:rPr>
        <w:t>proposer</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médiation</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l'autre</w:t>
      </w:r>
      <w:r w:rsidR="00A63C63" w:rsidRPr="00B22F03">
        <w:rPr>
          <w:rFonts w:ascii="Arial" w:hAnsi="Arial" w:cs="Arial"/>
          <w:sz w:val="16"/>
          <w:szCs w:val="16"/>
          <w:lang w:val="fr-FR"/>
        </w:rPr>
        <w:t xml:space="preserve"> </w:t>
      </w:r>
      <w:r w:rsidRPr="00B22F03">
        <w:rPr>
          <w:rFonts w:ascii="Arial" w:hAnsi="Arial" w:cs="Arial"/>
          <w:sz w:val="16"/>
          <w:szCs w:val="16"/>
          <w:lang w:val="fr-FR"/>
        </w:rPr>
        <w:t>partie.</w:t>
      </w:r>
      <w:r w:rsidR="00A63C63" w:rsidRPr="00B22F03">
        <w:rPr>
          <w:rFonts w:ascii="Arial" w:hAnsi="Arial" w:cs="Arial"/>
          <w:sz w:val="16"/>
          <w:szCs w:val="16"/>
          <w:lang w:val="fr-FR"/>
        </w:rPr>
        <w:t xml:space="preserve"> </w:t>
      </w:r>
      <w:r w:rsidRPr="00B22F03">
        <w:rPr>
          <w:rFonts w:ascii="Arial" w:hAnsi="Arial" w:cs="Arial"/>
          <w:sz w:val="16"/>
          <w:szCs w:val="16"/>
          <w:lang w:val="fr-FR"/>
        </w:rPr>
        <w:t>Un</w:t>
      </w:r>
      <w:r w:rsidR="00A63C63" w:rsidRPr="00B22F03">
        <w:rPr>
          <w:rFonts w:ascii="Arial" w:hAnsi="Arial" w:cs="Arial"/>
          <w:sz w:val="16"/>
          <w:szCs w:val="16"/>
          <w:lang w:val="fr-FR"/>
        </w:rPr>
        <w:t xml:space="preserve"> </w:t>
      </w:r>
      <w:r w:rsidRPr="00B22F03">
        <w:rPr>
          <w:rFonts w:ascii="Arial" w:hAnsi="Arial" w:cs="Arial"/>
          <w:sz w:val="16"/>
          <w:szCs w:val="16"/>
          <w:lang w:val="fr-FR"/>
        </w:rPr>
        <w:t>Règlement</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Médiation</w:t>
      </w:r>
      <w:r w:rsidR="00A63C63" w:rsidRPr="00B22F03">
        <w:rPr>
          <w:rFonts w:ascii="Arial" w:hAnsi="Arial" w:cs="Arial"/>
          <w:sz w:val="16"/>
          <w:szCs w:val="16"/>
          <w:lang w:val="fr-FR"/>
        </w:rPr>
        <w:t xml:space="preserve"> </w:t>
      </w:r>
      <w:r w:rsidRPr="00B22F03">
        <w:rPr>
          <w:rFonts w:ascii="Arial" w:hAnsi="Arial" w:cs="Arial"/>
          <w:sz w:val="16"/>
          <w:szCs w:val="16"/>
          <w:lang w:val="fr-FR"/>
        </w:rPr>
        <w:t>ad</w:t>
      </w:r>
      <w:r w:rsidR="00A63C63" w:rsidRPr="00B22F03">
        <w:rPr>
          <w:rFonts w:ascii="Arial" w:hAnsi="Arial" w:cs="Arial"/>
          <w:sz w:val="16"/>
          <w:szCs w:val="16"/>
          <w:lang w:val="fr-FR"/>
        </w:rPr>
        <w:t xml:space="preserve"> </w:t>
      </w:r>
      <w:r w:rsidRPr="00B22F03">
        <w:rPr>
          <w:rFonts w:ascii="Arial" w:hAnsi="Arial" w:cs="Arial"/>
          <w:sz w:val="16"/>
          <w:szCs w:val="16"/>
          <w:lang w:val="fr-FR"/>
        </w:rPr>
        <w:t>hoc</w:t>
      </w:r>
      <w:r w:rsidR="00A63C63" w:rsidRPr="00B22F03">
        <w:rPr>
          <w:rFonts w:ascii="Arial" w:hAnsi="Arial" w:cs="Arial"/>
          <w:sz w:val="16"/>
          <w:szCs w:val="16"/>
          <w:lang w:val="fr-FR"/>
        </w:rPr>
        <w:t xml:space="preserve"> </w:t>
      </w:r>
      <w:r w:rsidRPr="00B22F03">
        <w:rPr>
          <w:rFonts w:ascii="Arial" w:hAnsi="Arial" w:cs="Arial"/>
          <w:sz w:val="16"/>
          <w:szCs w:val="16"/>
          <w:lang w:val="fr-FR"/>
        </w:rPr>
        <w:t>ou</w:t>
      </w:r>
      <w:r w:rsidR="00A63C63" w:rsidRPr="00B22F03">
        <w:rPr>
          <w:rFonts w:ascii="Arial" w:hAnsi="Arial" w:cs="Arial"/>
          <w:sz w:val="16"/>
          <w:szCs w:val="16"/>
          <w:lang w:val="fr-FR"/>
        </w:rPr>
        <w:t xml:space="preserve"> </w:t>
      </w:r>
      <w:r w:rsidRPr="00B22F03">
        <w:rPr>
          <w:rFonts w:ascii="Arial" w:hAnsi="Arial" w:cs="Arial"/>
          <w:sz w:val="16"/>
          <w:szCs w:val="16"/>
          <w:lang w:val="fr-FR"/>
        </w:rPr>
        <w:t>un</w:t>
      </w:r>
      <w:r w:rsidR="00A63C63" w:rsidRPr="00B22F03">
        <w:rPr>
          <w:rFonts w:ascii="Arial" w:hAnsi="Arial" w:cs="Arial"/>
          <w:sz w:val="16"/>
          <w:szCs w:val="16"/>
          <w:lang w:val="fr-FR"/>
        </w:rPr>
        <w:t xml:space="preserve"> </w:t>
      </w:r>
      <w:r w:rsidRPr="00B22F03">
        <w:rPr>
          <w:rFonts w:ascii="Arial" w:hAnsi="Arial" w:cs="Arial"/>
          <w:sz w:val="16"/>
          <w:szCs w:val="16"/>
          <w:lang w:val="fr-FR"/>
        </w:rPr>
        <w:t>autre</w:t>
      </w:r>
      <w:r w:rsidR="00A63C63" w:rsidRPr="00B22F03">
        <w:rPr>
          <w:rFonts w:ascii="Arial" w:hAnsi="Arial" w:cs="Arial"/>
          <w:sz w:val="16"/>
          <w:szCs w:val="16"/>
          <w:lang w:val="fr-FR"/>
        </w:rPr>
        <w:t xml:space="preserve"> </w:t>
      </w:r>
      <w:r w:rsidRPr="00B22F03">
        <w:rPr>
          <w:rFonts w:ascii="Arial" w:hAnsi="Arial" w:cs="Arial"/>
          <w:sz w:val="16"/>
          <w:szCs w:val="16"/>
          <w:lang w:val="fr-FR"/>
        </w:rPr>
        <w:t>règlement</w:t>
      </w:r>
      <w:r w:rsidR="00A63C63" w:rsidRPr="00B22F03">
        <w:rPr>
          <w:rFonts w:ascii="Arial" w:hAnsi="Arial" w:cs="Arial"/>
          <w:sz w:val="16"/>
          <w:szCs w:val="16"/>
          <w:lang w:val="fr-FR"/>
        </w:rPr>
        <w:t xml:space="preserve"> </w:t>
      </w:r>
      <w:r w:rsidRPr="00B22F03">
        <w:rPr>
          <w:rFonts w:ascii="Arial" w:hAnsi="Arial" w:cs="Arial"/>
          <w:sz w:val="16"/>
          <w:szCs w:val="16"/>
          <w:lang w:val="fr-FR"/>
        </w:rPr>
        <w:t>institutionnel</w:t>
      </w:r>
      <w:r w:rsidR="00A63C63" w:rsidRPr="00B22F03">
        <w:rPr>
          <w:rFonts w:ascii="Arial" w:hAnsi="Arial" w:cs="Arial"/>
          <w:sz w:val="16"/>
          <w:szCs w:val="16"/>
          <w:lang w:val="fr-FR"/>
        </w:rPr>
        <w:t xml:space="preserve"> </w:t>
      </w:r>
      <w:r w:rsidRPr="00B22F03">
        <w:rPr>
          <w:rFonts w:ascii="Arial" w:hAnsi="Arial" w:cs="Arial"/>
          <w:sz w:val="16"/>
          <w:szCs w:val="16"/>
          <w:lang w:val="fr-FR"/>
        </w:rPr>
        <w:t>peut</w:t>
      </w:r>
      <w:r w:rsidR="00A63C63" w:rsidRPr="00B22F03">
        <w:rPr>
          <w:rFonts w:ascii="Arial" w:hAnsi="Arial" w:cs="Arial"/>
          <w:sz w:val="16"/>
          <w:szCs w:val="16"/>
          <w:lang w:val="fr-FR"/>
        </w:rPr>
        <w:t xml:space="preserve"> </w:t>
      </w:r>
      <w:r w:rsidRPr="00B22F03">
        <w:rPr>
          <w:rFonts w:ascii="Arial" w:hAnsi="Arial" w:cs="Arial"/>
          <w:sz w:val="16"/>
          <w:szCs w:val="16"/>
          <w:lang w:val="fr-FR"/>
        </w:rPr>
        <w:t>être</w:t>
      </w:r>
      <w:r w:rsidR="00A63C63" w:rsidRPr="00B22F03">
        <w:rPr>
          <w:rFonts w:ascii="Arial" w:hAnsi="Arial" w:cs="Arial"/>
          <w:sz w:val="16"/>
          <w:szCs w:val="16"/>
          <w:lang w:val="fr-FR"/>
        </w:rPr>
        <w:t xml:space="preserve"> </w:t>
      </w:r>
      <w:r w:rsidRPr="00B22F03">
        <w:rPr>
          <w:rFonts w:ascii="Arial" w:hAnsi="Arial" w:cs="Arial"/>
          <w:sz w:val="16"/>
          <w:szCs w:val="16"/>
          <w:lang w:val="fr-FR"/>
        </w:rPr>
        <w:t>utilisé.</w:t>
      </w:r>
    </w:p>
  </w:footnote>
  <w:footnote w:id="47">
    <w:p w14:paraId="20D3A88F" w14:textId="43CE638A" w:rsidR="006F4377" w:rsidRPr="00B22F03" w:rsidRDefault="006F4377" w:rsidP="006F4377">
      <w:pPr>
        <w:pStyle w:val="Notedebasdepage"/>
        <w:keepLines/>
        <w:tabs>
          <w:tab w:val="left" w:pos="142"/>
        </w:tabs>
        <w:ind w:left="142" w:hanging="142"/>
        <w:contextualSpacing/>
        <w:jc w:val="both"/>
        <w:rPr>
          <w:rFonts w:ascii="Arial" w:hAnsi="Arial" w:cs="Arial"/>
          <w:b/>
          <w:bCs/>
          <w:color w:val="FF0000"/>
          <w:sz w:val="16"/>
          <w:szCs w:val="16"/>
          <w:lang w:val="fr-FR"/>
        </w:rPr>
      </w:pPr>
      <w:r w:rsidRPr="00B22F03">
        <w:rPr>
          <w:rStyle w:val="Appelnotedebasdep"/>
          <w:rFonts w:ascii="Arial" w:hAnsi="Arial" w:cs="Arial"/>
          <w:color w:val="000000" w:themeColor="text1"/>
          <w:sz w:val="16"/>
          <w:szCs w:val="16"/>
        </w:rPr>
        <w:footnoteRef/>
      </w:r>
      <w:r w:rsidRPr="00B22F03">
        <w:rPr>
          <w:rFonts w:ascii="Arial" w:hAnsi="Arial" w:cs="Arial"/>
          <w:color w:val="000000" w:themeColor="text1"/>
          <w:sz w:val="16"/>
          <w:szCs w:val="16"/>
          <w:lang w:val="fr-FR"/>
        </w:rPr>
        <w:tab/>
      </w:r>
      <w:r w:rsidR="3FEC82A3" w:rsidRPr="00B22F03">
        <w:rPr>
          <w:rFonts w:ascii="Arial" w:hAnsi="Arial" w:cs="Arial"/>
          <w:b/>
          <w:bCs/>
          <w:color w:val="000000" w:themeColor="text1"/>
          <w:sz w:val="16"/>
          <w:szCs w:val="16"/>
          <w:lang w:val="fr-FR"/>
        </w:rPr>
        <w:t>Note</w:t>
      </w:r>
      <w:r w:rsidR="00A63C63" w:rsidRPr="00B22F03">
        <w:rPr>
          <w:rFonts w:ascii="Arial" w:hAnsi="Arial" w:cs="Arial"/>
          <w:b/>
          <w:bCs/>
          <w:color w:val="000000" w:themeColor="text1"/>
          <w:sz w:val="16"/>
          <w:szCs w:val="16"/>
          <w:lang w:val="fr-FR"/>
        </w:rPr>
        <w:t xml:space="preserve"> </w:t>
      </w:r>
      <w:r w:rsidR="3FEC82A3" w:rsidRPr="00B22F03">
        <w:rPr>
          <w:rFonts w:ascii="Arial" w:hAnsi="Arial" w:cs="Arial"/>
          <w:b/>
          <w:bCs/>
          <w:color w:val="000000" w:themeColor="text1"/>
          <w:sz w:val="16"/>
          <w:szCs w:val="16"/>
          <w:lang w:val="fr-FR"/>
        </w:rPr>
        <w:t>à</w:t>
      </w:r>
      <w:r w:rsidR="00A63C63" w:rsidRPr="00B22F03">
        <w:rPr>
          <w:rFonts w:ascii="Arial" w:hAnsi="Arial" w:cs="Arial"/>
          <w:b/>
          <w:bCs/>
          <w:color w:val="000000" w:themeColor="text1"/>
          <w:sz w:val="16"/>
          <w:szCs w:val="16"/>
          <w:lang w:val="fr-FR"/>
        </w:rPr>
        <w:t xml:space="preserve"> </w:t>
      </w:r>
      <w:r w:rsidR="3FEC82A3" w:rsidRPr="00B22F03">
        <w:rPr>
          <w:rFonts w:ascii="Arial" w:hAnsi="Arial" w:cs="Arial"/>
          <w:b/>
          <w:bCs/>
          <w:color w:val="000000" w:themeColor="text1"/>
          <w:sz w:val="16"/>
          <w:szCs w:val="16"/>
          <w:lang w:val="fr-FR"/>
        </w:rPr>
        <w:t>l’utilisateur</w:t>
      </w:r>
      <w:r w:rsidR="00A63C63" w:rsidRPr="00B22F03">
        <w:rPr>
          <w:rFonts w:ascii="Arial" w:hAnsi="Arial" w:cs="Arial"/>
          <w:b/>
          <w:bCs/>
          <w:color w:val="000000" w:themeColor="text1"/>
          <w:sz w:val="16"/>
          <w:szCs w:val="16"/>
          <w:lang w:val="fr-FR"/>
        </w:rPr>
        <w:t xml:space="preserve"> </w:t>
      </w:r>
      <w:r w:rsidR="3FEC82A3" w:rsidRPr="00B22F03">
        <w:rPr>
          <w:rFonts w:ascii="Arial" w:hAnsi="Arial" w:cs="Arial"/>
          <w:color w:val="000000" w:themeColor="text1"/>
          <w:sz w:val="16"/>
          <w:szCs w:val="16"/>
          <w:lang w:val="fr-FR"/>
        </w:rPr>
        <w:t>:</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l'autorité</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de</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nomination</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doit</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être</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une</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personnalité</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neutre</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et</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respectée</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agissant</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à</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titre</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officiel,</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par</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exemple</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le</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président</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du</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Chartered</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Institute</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of</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Arbitrators,</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ou</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le</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recteur</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de</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l'Imperial</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College</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London,</w:t>
      </w:r>
      <w:r w:rsidR="00A63C63" w:rsidRPr="00B22F03">
        <w:rPr>
          <w:rFonts w:ascii="Arial" w:hAnsi="Arial" w:cs="Arial"/>
          <w:color w:val="000000" w:themeColor="text1"/>
          <w:sz w:val="16"/>
          <w:szCs w:val="16"/>
          <w:lang w:val="fr-FR"/>
        </w:rPr>
        <w:t xml:space="preserve"> </w:t>
      </w:r>
      <w:r w:rsidR="3FEC82A3" w:rsidRPr="00B22F03">
        <w:rPr>
          <w:rFonts w:ascii="Arial" w:hAnsi="Arial" w:cs="Arial"/>
          <w:color w:val="000000" w:themeColor="text1"/>
          <w:sz w:val="16"/>
          <w:szCs w:val="16"/>
          <w:lang w:val="fr-FR"/>
        </w:rPr>
        <w:t>etc</w:t>
      </w:r>
      <w:r w:rsidR="3FEC82A3" w:rsidRPr="00B22F03">
        <w:rPr>
          <w:rFonts w:ascii="Arial" w:hAnsi="Arial" w:cs="Arial"/>
          <w:b/>
          <w:bCs/>
          <w:color w:val="FF0000"/>
          <w:sz w:val="16"/>
          <w:szCs w:val="16"/>
          <w:lang w:val="fr-FR"/>
        </w:rPr>
        <w:t>.</w:t>
      </w:r>
    </w:p>
  </w:footnote>
  <w:footnote w:id="48">
    <w:p w14:paraId="72F63E7A" w14:textId="3E7354D7" w:rsidR="006F4377" w:rsidRPr="00B22F03" w:rsidRDefault="006F4377" w:rsidP="00B84227">
      <w:pPr>
        <w:pStyle w:val="BauchiEPClevel1"/>
        <w:keepLines/>
        <w:tabs>
          <w:tab w:val="left" w:pos="142"/>
        </w:tabs>
        <w:spacing w:after="0"/>
        <w:ind w:left="142" w:hanging="142"/>
        <w:contextualSpacing/>
        <w:rPr>
          <w:rFonts w:ascii="Arial" w:hAnsi="Arial" w:cs="Arial"/>
          <w:b/>
          <w:bCs/>
          <w:sz w:val="16"/>
          <w:szCs w:val="16"/>
          <w:lang w:val="fr-FR"/>
        </w:rPr>
      </w:pPr>
      <w:r w:rsidRPr="00B22F03">
        <w:rPr>
          <w:rStyle w:val="Appelnotedebasdep"/>
          <w:rFonts w:ascii="Arial" w:hAnsi="Arial" w:cs="Arial"/>
          <w:sz w:val="16"/>
          <w:szCs w:val="16"/>
        </w:rPr>
        <w:footnoteRef/>
      </w:r>
      <w:r w:rsidRPr="00B22F03">
        <w:rPr>
          <w:rFonts w:ascii="Arial" w:hAnsi="Arial" w:cs="Arial"/>
          <w:sz w:val="16"/>
          <w:szCs w:val="16"/>
          <w:lang w:val="fr-FR"/>
        </w:rPr>
        <w:tab/>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w:t>
      </w:r>
      <w:r w:rsidR="00A63C63" w:rsidRPr="00B22F03">
        <w:rPr>
          <w:rFonts w:ascii="Arial" w:hAnsi="Arial" w:cs="Arial"/>
          <w:b/>
          <w:bCs/>
          <w:sz w:val="16"/>
          <w:szCs w:val="16"/>
          <w:lang w:val="fr-FR"/>
        </w:rPr>
        <w:t xml:space="preserve"> </w:t>
      </w:r>
      <w:r w:rsidR="00F74730" w:rsidRPr="00B22F03">
        <w:rPr>
          <w:rFonts w:ascii="Arial" w:hAnsi="Arial" w:cs="Arial"/>
          <w:sz w:val="16"/>
          <w:szCs w:val="16"/>
          <w:lang w:val="fr-FR"/>
        </w:rPr>
        <w:t>l</w:t>
      </w:r>
      <w:r w:rsidRPr="00B22F03">
        <w:rPr>
          <w:rFonts w:ascii="Arial" w:hAnsi="Arial" w:cs="Arial"/>
          <w:sz w:val="16"/>
          <w:szCs w:val="16"/>
          <w:lang w:val="fr-FR"/>
        </w:rPr>
        <w:t>e</w:t>
      </w:r>
      <w:r w:rsidR="00A63C63" w:rsidRPr="00B22F03">
        <w:rPr>
          <w:rFonts w:ascii="Arial" w:hAnsi="Arial" w:cs="Arial"/>
          <w:sz w:val="16"/>
          <w:szCs w:val="16"/>
          <w:lang w:val="fr-FR"/>
        </w:rPr>
        <w:t xml:space="preserve"> </w:t>
      </w:r>
      <w:r w:rsidRPr="00B22F03">
        <w:rPr>
          <w:rFonts w:ascii="Arial" w:hAnsi="Arial" w:cs="Arial"/>
          <w:sz w:val="16"/>
          <w:szCs w:val="16"/>
          <w:lang w:val="fr-FR"/>
        </w:rPr>
        <w:t>Règlement</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00F74730" w:rsidRPr="00B22F03">
        <w:rPr>
          <w:rFonts w:ascii="Arial" w:hAnsi="Arial" w:cs="Arial"/>
          <w:sz w:val="16"/>
          <w:szCs w:val="16"/>
          <w:lang w:val="fr-FR"/>
        </w:rPr>
        <w:t>la</w:t>
      </w:r>
      <w:r w:rsidR="00A63C63" w:rsidRPr="00B22F03">
        <w:rPr>
          <w:rFonts w:ascii="Arial" w:hAnsi="Arial" w:cs="Arial"/>
          <w:sz w:val="16"/>
          <w:szCs w:val="16"/>
          <w:lang w:val="fr-FR"/>
        </w:rPr>
        <w:t xml:space="preserve"> </w:t>
      </w:r>
      <w:r w:rsidR="00F74730" w:rsidRPr="00B22F03">
        <w:rPr>
          <w:rFonts w:ascii="Arial" w:hAnsi="Arial" w:cs="Arial"/>
          <w:sz w:val="16"/>
          <w:szCs w:val="16"/>
          <w:lang w:val="fr-FR"/>
        </w:rPr>
        <w:t>CCI</w:t>
      </w:r>
      <w:r w:rsidR="00A63C63" w:rsidRPr="00B22F03">
        <w:rPr>
          <w:rFonts w:ascii="Arial" w:hAnsi="Arial" w:cs="Arial"/>
          <w:sz w:val="16"/>
          <w:szCs w:val="16"/>
          <w:lang w:val="fr-FR"/>
        </w:rPr>
        <w:t xml:space="preserve"> </w:t>
      </w:r>
      <w:r w:rsidRPr="00B22F03">
        <w:rPr>
          <w:rFonts w:ascii="Arial" w:hAnsi="Arial" w:cs="Arial"/>
          <w:sz w:val="16"/>
          <w:szCs w:val="16"/>
          <w:lang w:val="fr-FR"/>
        </w:rPr>
        <w:t>contient</w:t>
      </w:r>
      <w:r w:rsidR="00A63C63" w:rsidRPr="00B22F03">
        <w:rPr>
          <w:rFonts w:ascii="Arial" w:hAnsi="Arial" w:cs="Arial"/>
          <w:sz w:val="16"/>
          <w:szCs w:val="16"/>
          <w:lang w:val="fr-FR"/>
        </w:rPr>
        <w:t xml:space="preserve"> </w:t>
      </w:r>
      <w:r w:rsidRPr="00B22F03">
        <w:rPr>
          <w:rFonts w:ascii="Arial" w:hAnsi="Arial" w:cs="Arial"/>
          <w:sz w:val="16"/>
          <w:szCs w:val="16"/>
          <w:lang w:val="fr-FR"/>
        </w:rPr>
        <w:t>une</w:t>
      </w:r>
      <w:r w:rsidR="00A63C63" w:rsidRPr="00B22F03">
        <w:rPr>
          <w:rFonts w:ascii="Arial" w:hAnsi="Arial" w:cs="Arial"/>
          <w:sz w:val="16"/>
          <w:szCs w:val="16"/>
          <w:lang w:val="fr-FR"/>
        </w:rPr>
        <w:t xml:space="preserve"> </w:t>
      </w:r>
      <w:r w:rsidRPr="00B22F03">
        <w:rPr>
          <w:rFonts w:ascii="Arial" w:hAnsi="Arial" w:cs="Arial"/>
          <w:sz w:val="16"/>
          <w:szCs w:val="16"/>
          <w:lang w:val="fr-FR"/>
        </w:rPr>
        <w:t>présomption</w:t>
      </w:r>
      <w:r w:rsidR="00A63C63" w:rsidRPr="00B22F03">
        <w:rPr>
          <w:rFonts w:ascii="Arial" w:hAnsi="Arial" w:cs="Arial"/>
          <w:sz w:val="16"/>
          <w:szCs w:val="16"/>
          <w:lang w:val="fr-FR"/>
        </w:rPr>
        <w:t xml:space="preserve"> </w:t>
      </w:r>
      <w:r w:rsidRPr="00B22F03">
        <w:rPr>
          <w:rFonts w:ascii="Arial" w:hAnsi="Arial" w:cs="Arial"/>
          <w:sz w:val="16"/>
          <w:szCs w:val="16"/>
          <w:lang w:val="fr-FR"/>
        </w:rPr>
        <w:t>pour</w:t>
      </w:r>
      <w:r w:rsidR="00A63C63" w:rsidRPr="00B22F03">
        <w:rPr>
          <w:rFonts w:ascii="Arial" w:hAnsi="Arial" w:cs="Arial"/>
          <w:sz w:val="16"/>
          <w:szCs w:val="16"/>
          <w:lang w:val="fr-FR"/>
        </w:rPr>
        <w:t xml:space="preserve"> </w:t>
      </w:r>
      <w:r w:rsidRPr="00B22F03">
        <w:rPr>
          <w:rFonts w:ascii="Arial" w:hAnsi="Arial" w:cs="Arial"/>
          <w:sz w:val="16"/>
          <w:szCs w:val="16"/>
          <w:lang w:val="fr-FR"/>
        </w:rPr>
        <w:t>un</w:t>
      </w:r>
      <w:r w:rsidR="00A63C63" w:rsidRPr="00B22F03">
        <w:rPr>
          <w:rFonts w:ascii="Arial" w:hAnsi="Arial" w:cs="Arial"/>
          <w:sz w:val="16"/>
          <w:szCs w:val="16"/>
          <w:lang w:val="fr-FR"/>
        </w:rPr>
        <w:t xml:space="preserve"> </w:t>
      </w:r>
      <w:r w:rsidRPr="00B22F03">
        <w:rPr>
          <w:rFonts w:ascii="Arial" w:hAnsi="Arial" w:cs="Arial"/>
          <w:sz w:val="16"/>
          <w:szCs w:val="16"/>
          <w:lang w:val="fr-FR"/>
        </w:rPr>
        <w:t>arbitre</w:t>
      </w:r>
      <w:r w:rsidR="00A63C63" w:rsidRPr="00B22F03">
        <w:rPr>
          <w:rFonts w:ascii="Arial" w:hAnsi="Arial" w:cs="Arial"/>
          <w:sz w:val="16"/>
          <w:szCs w:val="16"/>
          <w:lang w:val="fr-FR"/>
        </w:rPr>
        <w:t xml:space="preserve"> </w:t>
      </w:r>
      <w:r w:rsidRPr="00B22F03">
        <w:rPr>
          <w:rFonts w:ascii="Arial" w:hAnsi="Arial" w:cs="Arial"/>
          <w:sz w:val="16"/>
          <w:szCs w:val="16"/>
          <w:lang w:val="fr-FR"/>
        </w:rPr>
        <w:t>unique,</w:t>
      </w:r>
      <w:r w:rsidR="00A63C63" w:rsidRPr="00B22F03">
        <w:rPr>
          <w:rFonts w:ascii="Arial" w:hAnsi="Arial" w:cs="Arial"/>
          <w:sz w:val="16"/>
          <w:szCs w:val="16"/>
          <w:lang w:val="fr-FR"/>
        </w:rPr>
        <w:t xml:space="preserve"> </w:t>
      </w:r>
      <w:r w:rsidRPr="00B22F03">
        <w:rPr>
          <w:rFonts w:ascii="Arial" w:hAnsi="Arial" w:cs="Arial"/>
          <w:sz w:val="16"/>
          <w:szCs w:val="16"/>
          <w:lang w:val="fr-FR"/>
        </w:rPr>
        <w:t>et</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Cour</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00F74730" w:rsidRPr="00B22F03">
        <w:rPr>
          <w:rFonts w:ascii="Arial" w:hAnsi="Arial" w:cs="Arial"/>
          <w:sz w:val="16"/>
          <w:szCs w:val="16"/>
          <w:lang w:val="fr-FR"/>
        </w:rPr>
        <w:t>la</w:t>
      </w:r>
      <w:r w:rsidR="00A63C63" w:rsidRPr="00B22F03">
        <w:rPr>
          <w:rFonts w:ascii="Arial" w:hAnsi="Arial" w:cs="Arial"/>
          <w:sz w:val="16"/>
          <w:szCs w:val="16"/>
          <w:lang w:val="fr-FR"/>
        </w:rPr>
        <w:t xml:space="preserve"> </w:t>
      </w:r>
      <w:r w:rsidR="00F74730" w:rsidRPr="00B22F03">
        <w:rPr>
          <w:rFonts w:ascii="Arial" w:hAnsi="Arial" w:cs="Arial"/>
          <w:sz w:val="16"/>
          <w:szCs w:val="16"/>
          <w:lang w:val="fr-FR"/>
        </w:rPr>
        <w:t>CCI</w:t>
      </w:r>
      <w:r w:rsidR="00A63C63" w:rsidRPr="00B22F03">
        <w:rPr>
          <w:rFonts w:ascii="Arial" w:hAnsi="Arial" w:cs="Arial"/>
          <w:sz w:val="16"/>
          <w:szCs w:val="16"/>
          <w:lang w:val="fr-FR"/>
        </w:rPr>
        <w:t xml:space="preserve"> </w:t>
      </w:r>
      <w:r w:rsidRPr="00B22F03">
        <w:rPr>
          <w:rFonts w:ascii="Arial" w:hAnsi="Arial" w:cs="Arial"/>
          <w:sz w:val="16"/>
          <w:szCs w:val="16"/>
          <w:lang w:val="fr-FR"/>
        </w:rPr>
        <w:t>nomme</w:t>
      </w:r>
      <w:r w:rsidR="00A63C63" w:rsidRPr="00B22F03">
        <w:rPr>
          <w:rFonts w:ascii="Arial" w:hAnsi="Arial" w:cs="Arial"/>
          <w:sz w:val="16"/>
          <w:szCs w:val="16"/>
          <w:lang w:val="fr-FR"/>
        </w:rPr>
        <w:t xml:space="preserve"> </w:t>
      </w:r>
      <w:r w:rsidRPr="00B22F03">
        <w:rPr>
          <w:rFonts w:ascii="Arial" w:hAnsi="Arial" w:cs="Arial"/>
          <w:sz w:val="16"/>
          <w:szCs w:val="16"/>
          <w:lang w:val="fr-FR"/>
        </w:rPr>
        <w:t>habituellement</w:t>
      </w:r>
      <w:r w:rsidR="00A63C63" w:rsidRPr="00B22F03">
        <w:rPr>
          <w:rFonts w:ascii="Arial" w:hAnsi="Arial" w:cs="Arial"/>
          <w:sz w:val="16"/>
          <w:szCs w:val="16"/>
          <w:lang w:val="fr-FR"/>
        </w:rPr>
        <w:t xml:space="preserve"> </w:t>
      </w:r>
      <w:r w:rsidRPr="00B22F03">
        <w:rPr>
          <w:rFonts w:ascii="Arial" w:hAnsi="Arial" w:cs="Arial"/>
          <w:sz w:val="16"/>
          <w:szCs w:val="16"/>
          <w:lang w:val="fr-FR"/>
        </w:rPr>
        <w:t>un</w:t>
      </w:r>
      <w:r w:rsidR="00A63C63" w:rsidRPr="00B22F03">
        <w:rPr>
          <w:rFonts w:ascii="Arial" w:hAnsi="Arial" w:cs="Arial"/>
          <w:sz w:val="16"/>
          <w:szCs w:val="16"/>
          <w:lang w:val="fr-FR"/>
        </w:rPr>
        <w:t xml:space="preserve"> </w:t>
      </w:r>
      <w:r w:rsidRPr="00B22F03">
        <w:rPr>
          <w:rFonts w:ascii="Arial" w:hAnsi="Arial" w:cs="Arial"/>
          <w:sz w:val="16"/>
          <w:szCs w:val="16"/>
          <w:lang w:val="fr-FR"/>
        </w:rPr>
        <w:t>arbitre</w:t>
      </w:r>
      <w:r w:rsidR="00A63C63" w:rsidRPr="00B22F03">
        <w:rPr>
          <w:rFonts w:ascii="Arial" w:hAnsi="Arial" w:cs="Arial"/>
          <w:sz w:val="16"/>
          <w:szCs w:val="16"/>
          <w:lang w:val="fr-FR"/>
        </w:rPr>
        <w:t xml:space="preserve"> </w:t>
      </w:r>
      <w:r w:rsidRPr="00B22F03">
        <w:rPr>
          <w:rFonts w:ascii="Arial" w:hAnsi="Arial" w:cs="Arial"/>
          <w:sz w:val="16"/>
          <w:szCs w:val="16"/>
          <w:lang w:val="fr-FR"/>
        </w:rPr>
        <w:t>unique</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moins</w:t>
      </w:r>
      <w:r w:rsidR="00A63C63" w:rsidRPr="00B22F03">
        <w:rPr>
          <w:rFonts w:ascii="Arial" w:hAnsi="Arial" w:cs="Arial"/>
          <w:sz w:val="16"/>
          <w:szCs w:val="16"/>
          <w:lang w:val="fr-FR"/>
        </w:rPr>
        <w:t xml:space="preserve"> </w:t>
      </w:r>
      <w:r w:rsidRPr="00B22F03">
        <w:rPr>
          <w:rFonts w:ascii="Arial" w:hAnsi="Arial" w:cs="Arial"/>
          <w:sz w:val="16"/>
          <w:szCs w:val="16"/>
          <w:lang w:val="fr-FR"/>
        </w:rPr>
        <w:t>que</w:t>
      </w:r>
      <w:r w:rsidR="00A63C63" w:rsidRPr="00B22F03">
        <w:rPr>
          <w:rFonts w:ascii="Arial" w:hAnsi="Arial" w:cs="Arial"/>
          <w:sz w:val="16"/>
          <w:szCs w:val="16"/>
          <w:lang w:val="fr-FR"/>
        </w:rPr>
        <w:t xml:space="preserve"> </w:t>
      </w:r>
      <w:r w:rsidRPr="00B22F03">
        <w:rPr>
          <w:rFonts w:ascii="Arial" w:hAnsi="Arial" w:cs="Arial"/>
          <w:sz w:val="16"/>
          <w:szCs w:val="16"/>
          <w:lang w:val="fr-FR"/>
        </w:rPr>
        <w:t>le</w:t>
      </w:r>
      <w:r w:rsidR="00A63C63" w:rsidRPr="00B22F03">
        <w:rPr>
          <w:rFonts w:ascii="Arial" w:hAnsi="Arial" w:cs="Arial"/>
          <w:sz w:val="16"/>
          <w:szCs w:val="16"/>
          <w:lang w:val="fr-FR"/>
        </w:rPr>
        <w:t xml:space="preserve"> </w:t>
      </w:r>
      <w:r w:rsidRPr="00B22F03">
        <w:rPr>
          <w:rFonts w:ascii="Arial" w:hAnsi="Arial" w:cs="Arial"/>
          <w:sz w:val="16"/>
          <w:szCs w:val="16"/>
          <w:lang w:val="fr-FR"/>
        </w:rPr>
        <w:t>Différend</w:t>
      </w:r>
      <w:r w:rsidR="00A63C63" w:rsidRPr="00B22F03">
        <w:rPr>
          <w:rFonts w:ascii="Arial" w:hAnsi="Arial" w:cs="Arial"/>
          <w:sz w:val="16"/>
          <w:szCs w:val="16"/>
          <w:lang w:val="fr-FR"/>
        </w:rPr>
        <w:t xml:space="preserve"> </w:t>
      </w:r>
      <w:r w:rsidRPr="00B22F03">
        <w:rPr>
          <w:rFonts w:ascii="Arial" w:hAnsi="Arial" w:cs="Arial"/>
          <w:sz w:val="16"/>
          <w:szCs w:val="16"/>
          <w:lang w:val="fr-FR"/>
        </w:rPr>
        <w:t>soit</w:t>
      </w:r>
      <w:r w:rsidR="00A63C63" w:rsidRPr="00B22F03">
        <w:rPr>
          <w:rFonts w:ascii="Arial" w:hAnsi="Arial" w:cs="Arial"/>
          <w:sz w:val="16"/>
          <w:szCs w:val="16"/>
          <w:lang w:val="fr-FR"/>
        </w:rPr>
        <w:t xml:space="preserve"> </w:t>
      </w:r>
      <w:r w:rsidRPr="00B22F03">
        <w:rPr>
          <w:rFonts w:ascii="Arial" w:hAnsi="Arial" w:cs="Arial"/>
          <w:sz w:val="16"/>
          <w:szCs w:val="16"/>
          <w:lang w:val="fr-FR"/>
        </w:rPr>
        <w:t>complexe</w:t>
      </w:r>
      <w:r w:rsidR="00A63C63" w:rsidRPr="00B22F03">
        <w:rPr>
          <w:rFonts w:ascii="Arial" w:hAnsi="Arial" w:cs="Arial"/>
          <w:sz w:val="16"/>
          <w:szCs w:val="16"/>
          <w:lang w:val="fr-FR"/>
        </w:rPr>
        <w:t xml:space="preserve"> </w:t>
      </w:r>
      <w:r w:rsidRPr="00B22F03">
        <w:rPr>
          <w:rFonts w:ascii="Arial" w:hAnsi="Arial" w:cs="Arial"/>
          <w:sz w:val="16"/>
          <w:szCs w:val="16"/>
          <w:lang w:val="fr-FR"/>
        </w:rPr>
        <w:t>ou</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grande</w:t>
      </w:r>
      <w:r w:rsidR="00A63C63" w:rsidRPr="00B22F03">
        <w:rPr>
          <w:rFonts w:ascii="Arial" w:hAnsi="Arial" w:cs="Arial"/>
          <w:sz w:val="16"/>
          <w:szCs w:val="16"/>
          <w:lang w:val="fr-FR"/>
        </w:rPr>
        <w:t xml:space="preserve"> </w:t>
      </w:r>
      <w:r w:rsidRPr="00B22F03">
        <w:rPr>
          <w:rFonts w:ascii="Arial" w:hAnsi="Arial" w:cs="Arial"/>
          <w:sz w:val="16"/>
          <w:szCs w:val="16"/>
          <w:lang w:val="fr-FR"/>
        </w:rPr>
        <w:t>importance,</w:t>
      </w:r>
      <w:r w:rsidR="00A63C63" w:rsidRPr="00B22F03">
        <w:rPr>
          <w:rFonts w:ascii="Arial" w:hAnsi="Arial" w:cs="Arial"/>
          <w:sz w:val="16"/>
          <w:szCs w:val="16"/>
          <w:lang w:val="fr-FR"/>
        </w:rPr>
        <w:t xml:space="preserve"> </w:t>
      </w:r>
      <w:r w:rsidRPr="00B22F03">
        <w:rPr>
          <w:rFonts w:ascii="Arial" w:hAnsi="Arial" w:cs="Arial"/>
          <w:sz w:val="16"/>
          <w:szCs w:val="16"/>
          <w:lang w:val="fr-FR"/>
        </w:rPr>
        <w:t>ce</w:t>
      </w:r>
      <w:r w:rsidR="00A63C63" w:rsidRPr="00B22F03">
        <w:rPr>
          <w:rFonts w:ascii="Arial" w:hAnsi="Arial" w:cs="Arial"/>
          <w:sz w:val="16"/>
          <w:szCs w:val="16"/>
          <w:lang w:val="fr-FR"/>
        </w:rPr>
        <w:t xml:space="preserve"> </w:t>
      </w:r>
      <w:r w:rsidRPr="00B22F03">
        <w:rPr>
          <w:rFonts w:ascii="Arial" w:hAnsi="Arial" w:cs="Arial"/>
          <w:sz w:val="16"/>
          <w:szCs w:val="16"/>
          <w:lang w:val="fr-FR"/>
        </w:rPr>
        <w:t>qui</w:t>
      </w:r>
      <w:r w:rsidR="00A63C63" w:rsidRPr="00B22F03">
        <w:rPr>
          <w:rFonts w:ascii="Arial" w:hAnsi="Arial" w:cs="Arial"/>
          <w:sz w:val="16"/>
          <w:szCs w:val="16"/>
          <w:lang w:val="fr-FR"/>
        </w:rPr>
        <w:t xml:space="preserve"> </w:t>
      </w:r>
      <w:r w:rsidRPr="00B22F03">
        <w:rPr>
          <w:rFonts w:ascii="Arial" w:hAnsi="Arial" w:cs="Arial"/>
          <w:sz w:val="16"/>
          <w:szCs w:val="16"/>
          <w:lang w:val="fr-FR"/>
        </w:rPr>
        <w:t>est</w:t>
      </w:r>
      <w:r w:rsidR="00A63C63" w:rsidRPr="00B22F03">
        <w:rPr>
          <w:rFonts w:ascii="Arial" w:hAnsi="Arial" w:cs="Arial"/>
          <w:sz w:val="16"/>
          <w:szCs w:val="16"/>
          <w:lang w:val="fr-FR"/>
        </w:rPr>
        <w:t xml:space="preserve"> </w:t>
      </w:r>
      <w:r w:rsidRPr="00B22F03">
        <w:rPr>
          <w:rFonts w:ascii="Arial" w:hAnsi="Arial" w:cs="Arial"/>
          <w:sz w:val="16"/>
          <w:szCs w:val="16"/>
          <w:lang w:val="fr-FR"/>
        </w:rPr>
        <w:t>évalué</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demande</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l'une</w:t>
      </w:r>
      <w:r w:rsidR="00A63C63" w:rsidRPr="00B22F03">
        <w:rPr>
          <w:rFonts w:ascii="Arial" w:hAnsi="Arial" w:cs="Arial"/>
          <w:sz w:val="16"/>
          <w:szCs w:val="16"/>
          <w:lang w:val="fr-FR"/>
        </w:rPr>
        <w:t xml:space="preserve"> </w:t>
      </w:r>
      <w:r w:rsidRPr="00B22F03">
        <w:rPr>
          <w:rFonts w:ascii="Arial" w:hAnsi="Arial" w:cs="Arial"/>
          <w:sz w:val="16"/>
          <w:szCs w:val="16"/>
          <w:lang w:val="fr-FR"/>
        </w:rPr>
        <w:t>ou</w:t>
      </w:r>
      <w:r w:rsidR="00A63C63" w:rsidRPr="00B22F03">
        <w:rPr>
          <w:rFonts w:ascii="Arial" w:hAnsi="Arial" w:cs="Arial"/>
          <w:sz w:val="16"/>
          <w:szCs w:val="16"/>
          <w:lang w:val="fr-FR"/>
        </w:rPr>
        <w:t xml:space="preserve"> </w:t>
      </w:r>
      <w:r w:rsidRPr="00B22F03">
        <w:rPr>
          <w:rFonts w:ascii="Arial" w:hAnsi="Arial" w:cs="Arial"/>
          <w:sz w:val="16"/>
          <w:szCs w:val="16"/>
          <w:lang w:val="fr-FR"/>
        </w:rPr>
        <w:t>l'autre</w:t>
      </w:r>
      <w:r w:rsidR="00A63C63" w:rsidRPr="00B22F03">
        <w:rPr>
          <w:rFonts w:ascii="Arial" w:hAnsi="Arial" w:cs="Arial"/>
          <w:sz w:val="16"/>
          <w:szCs w:val="16"/>
          <w:lang w:val="fr-FR"/>
        </w:rPr>
        <w:t xml:space="preserve"> </w:t>
      </w:r>
      <w:r w:rsidRPr="00B22F03">
        <w:rPr>
          <w:rFonts w:ascii="Arial" w:hAnsi="Arial" w:cs="Arial"/>
          <w:sz w:val="16"/>
          <w:szCs w:val="16"/>
          <w:lang w:val="fr-FR"/>
        </w:rPr>
        <w:t>des</w:t>
      </w:r>
      <w:r w:rsidR="00A63C63" w:rsidRPr="00B22F03">
        <w:rPr>
          <w:rFonts w:ascii="Arial" w:hAnsi="Arial" w:cs="Arial"/>
          <w:sz w:val="16"/>
          <w:szCs w:val="16"/>
          <w:lang w:val="fr-FR"/>
        </w:rPr>
        <w:t xml:space="preserve"> </w:t>
      </w:r>
      <w:r w:rsidRPr="00B22F03">
        <w:rPr>
          <w:rFonts w:ascii="Arial" w:hAnsi="Arial" w:cs="Arial"/>
          <w:sz w:val="16"/>
          <w:szCs w:val="16"/>
          <w:lang w:val="fr-FR"/>
        </w:rPr>
        <w:t>parties.</w:t>
      </w:r>
      <w:r w:rsidR="00A63C63" w:rsidRPr="00B22F03">
        <w:rPr>
          <w:rFonts w:ascii="Arial" w:hAnsi="Arial" w:cs="Arial"/>
          <w:sz w:val="16"/>
          <w:szCs w:val="16"/>
          <w:lang w:val="fr-FR"/>
        </w:rPr>
        <w:t xml:space="preserve"> </w:t>
      </w:r>
      <w:r w:rsidRPr="00B22F03">
        <w:rPr>
          <w:rFonts w:ascii="Arial" w:hAnsi="Arial" w:cs="Arial"/>
          <w:sz w:val="16"/>
          <w:szCs w:val="16"/>
          <w:lang w:val="fr-FR"/>
        </w:rPr>
        <w:t>Il</w:t>
      </w:r>
      <w:r w:rsidR="00A63C63" w:rsidRPr="00B22F03">
        <w:rPr>
          <w:rFonts w:ascii="Arial" w:hAnsi="Arial" w:cs="Arial"/>
          <w:sz w:val="16"/>
          <w:szCs w:val="16"/>
          <w:lang w:val="fr-FR"/>
        </w:rPr>
        <w:t xml:space="preserve"> </w:t>
      </w:r>
      <w:r w:rsidRPr="00B22F03">
        <w:rPr>
          <w:rFonts w:ascii="Arial" w:hAnsi="Arial" w:cs="Arial"/>
          <w:sz w:val="16"/>
          <w:szCs w:val="16"/>
          <w:lang w:val="fr-FR"/>
        </w:rPr>
        <w:t>est</w:t>
      </w:r>
      <w:r w:rsidR="00A63C63" w:rsidRPr="00B22F03">
        <w:rPr>
          <w:rFonts w:ascii="Arial" w:hAnsi="Arial" w:cs="Arial"/>
          <w:sz w:val="16"/>
          <w:szCs w:val="16"/>
          <w:lang w:val="fr-FR"/>
        </w:rPr>
        <w:t xml:space="preserve"> </w:t>
      </w:r>
      <w:r w:rsidRPr="00B22F03">
        <w:rPr>
          <w:rFonts w:ascii="Arial" w:hAnsi="Arial" w:cs="Arial"/>
          <w:sz w:val="16"/>
          <w:szCs w:val="16"/>
          <w:lang w:val="fr-FR"/>
        </w:rPr>
        <w:t>suggéré</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conserver</w:t>
      </w:r>
      <w:r w:rsidR="00A63C63" w:rsidRPr="00B22F03">
        <w:rPr>
          <w:rFonts w:ascii="Arial" w:hAnsi="Arial" w:cs="Arial"/>
          <w:sz w:val="16"/>
          <w:szCs w:val="16"/>
          <w:lang w:val="fr-FR"/>
        </w:rPr>
        <w:t xml:space="preserve"> </w:t>
      </w:r>
      <w:r w:rsidRPr="00B22F03">
        <w:rPr>
          <w:rFonts w:ascii="Arial" w:hAnsi="Arial" w:cs="Arial"/>
          <w:sz w:val="16"/>
          <w:szCs w:val="16"/>
          <w:lang w:val="fr-FR"/>
        </w:rPr>
        <w:t>cette</w:t>
      </w:r>
      <w:r w:rsidR="00A63C63" w:rsidRPr="00B22F03">
        <w:rPr>
          <w:rFonts w:ascii="Arial" w:hAnsi="Arial" w:cs="Arial"/>
          <w:sz w:val="16"/>
          <w:szCs w:val="16"/>
          <w:lang w:val="fr-FR"/>
        </w:rPr>
        <w:t xml:space="preserve"> </w:t>
      </w:r>
      <w:r w:rsidRPr="00B22F03">
        <w:rPr>
          <w:rFonts w:ascii="Arial" w:hAnsi="Arial" w:cs="Arial"/>
          <w:sz w:val="16"/>
          <w:szCs w:val="16"/>
          <w:lang w:val="fr-FR"/>
        </w:rPr>
        <w:t>formulation</w:t>
      </w:r>
      <w:r w:rsidR="00A63C63" w:rsidRPr="00B22F03">
        <w:rPr>
          <w:rFonts w:ascii="Arial" w:hAnsi="Arial" w:cs="Arial"/>
          <w:sz w:val="16"/>
          <w:szCs w:val="16"/>
          <w:lang w:val="fr-FR"/>
        </w:rPr>
        <w:t xml:space="preserve"> </w:t>
      </w:r>
      <w:r w:rsidRPr="00B22F03">
        <w:rPr>
          <w:rFonts w:ascii="Arial" w:hAnsi="Arial" w:cs="Arial"/>
          <w:sz w:val="16"/>
          <w:szCs w:val="16"/>
          <w:lang w:val="fr-FR"/>
        </w:rPr>
        <w:t>dans</w:t>
      </w:r>
      <w:r w:rsidR="00A63C63" w:rsidRPr="00B22F03">
        <w:rPr>
          <w:rFonts w:ascii="Arial" w:hAnsi="Arial" w:cs="Arial"/>
          <w:sz w:val="16"/>
          <w:szCs w:val="16"/>
          <w:lang w:val="fr-FR"/>
        </w:rPr>
        <w:t xml:space="preserve"> </w:t>
      </w:r>
      <w:r w:rsidRPr="00B22F03">
        <w:rPr>
          <w:rFonts w:ascii="Arial" w:hAnsi="Arial" w:cs="Arial"/>
          <w:sz w:val="16"/>
          <w:szCs w:val="16"/>
          <w:lang w:val="fr-FR"/>
        </w:rPr>
        <w:t>l'intérêt</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flexibilité</w:t>
      </w:r>
      <w:r w:rsidR="00A63C63" w:rsidRPr="00B22F03">
        <w:rPr>
          <w:rFonts w:ascii="Arial" w:hAnsi="Arial" w:cs="Arial"/>
          <w:sz w:val="16"/>
          <w:szCs w:val="16"/>
          <w:lang w:val="fr-FR"/>
        </w:rPr>
        <w:t xml:space="preserve"> </w:t>
      </w:r>
      <w:r w:rsidRPr="00B22F03">
        <w:rPr>
          <w:rFonts w:ascii="Arial" w:hAnsi="Arial" w:cs="Arial"/>
          <w:sz w:val="16"/>
          <w:szCs w:val="16"/>
          <w:lang w:val="fr-FR"/>
        </w:rPr>
        <w:t>et</w:t>
      </w:r>
      <w:r w:rsidR="00A63C63" w:rsidRPr="00B22F03">
        <w:rPr>
          <w:rFonts w:ascii="Arial" w:hAnsi="Arial" w:cs="Arial"/>
          <w:sz w:val="16"/>
          <w:szCs w:val="16"/>
          <w:lang w:val="fr-FR"/>
        </w:rPr>
        <w:t xml:space="preserve"> </w:t>
      </w:r>
      <w:r w:rsidRPr="00B22F03">
        <w:rPr>
          <w:rFonts w:ascii="Arial" w:hAnsi="Arial" w:cs="Arial"/>
          <w:sz w:val="16"/>
          <w:szCs w:val="16"/>
          <w:lang w:val="fr-FR"/>
        </w:rPr>
        <w:t>du</w:t>
      </w:r>
      <w:r w:rsidR="00A63C63" w:rsidRPr="00B22F03">
        <w:rPr>
          <w:rFonts w:ascii="Arial" w:hAnsi="Arial" w:cs="Arial"/>
          <w:sz w:val="16"/>
          <w:szCs w:val="16"/>
          <w:lang w:val="fr-FR"/>
        </w:rPr>
        <w:t xml:space="preserve"> </w:t>
      </w:r>
      <w:r w:rsidRPr="00B22F03">
        <w:rPr>
          <w:rFonts w:ascii="Arial" w:hAnsi="Arial" w:cs="Arial"/>
          <w:sz w:val="16"/>
          <w:szCs w:val="16"/>
          <w:lang w:val="fr-FR"/>
        </w:rPr>
        <w:t>contrôle</w:t>
      </w:r>
      <w:r w:rsidR="00A63C63" w:rsidRPr="00B22F03">
        <w:rPr>
          <w:rFonts w:ascii="Arial" w:hAnsi="Arial" w:cs="Arial"/>
          <w:sz w:val="16"/>
          <w:szCs w:val="16"/>
          <w:lang w:val="fr-FR"/>
        </w:rPr>
        <w:t xml:space="preserve"> </w:t>
      </w:r>
      <w:r w:rsidRPr="00B22F03">
        <w:rPr>
          <w:rFonts w:ascii="Arial" w:hAnsi="Arial" w:cs="Arial"/>
          <w:sz w:val="16"/>
          <w:szCs w:val="16"/>
          <w:lang w:val="fr-FR"/>
        </w:rPr>
        <w:t>du</w:t>
      </w:r>
      <w:r w:rsidR="00A63C63" w:rsidRPr="00B22F03">
        <w:rPr>
          <w:rFonts w:ascii="Arial" w:hAnsi="Arial" w:cs="Arial"/>
          <w:sz w:val="16"/>
          <w:szCs w:val="16"/>
          <w:lang w:val="fr-FR"/>
        </w:rPr>
        <w:t xml:space="preserve"> </w:t>
      </w:r>
      <w:r w:rsidRPr="00B22F03">
        <w:rPr>
          <w:rFonts w:ascii="Arial" w:hAnsi="Arial" w:cs="Arial"/>
          <w:sz w:val="16"/>
          <w:szCs w:val="16"/>
          <w:lang w:val="fr-FR"/>
        </w:rPr>
        <w:t>coût</w:t>
      </w:r>
      <w:r w:rsidR="00A63C63" w:rsidRPr="00B22F03">
        <w:rPr>
          <w:rFonts w:ascii="Arial" w:hAnsi="Arial" w:cs="Arial"/>
          <w:sz w:val="16"/>
          <w:szCs w:val="16"/>
          <w:lang w:val="fr-FR"/>
        </w:rPr>
        <w:t xml:space="preserve"> </w:t>
      </w:r>
      <w:r w:rsidRPr="00B22F03">
        <w:rPr>
          <w:rFonts w:ascii="Arial" w:hAnsi="Arial" w:cs="Arial"/>
          <w:sz w:val="16"/>
          <w:szCs w:val="16"/>
          <w:lang w:val="fr-FR"/>
        </w:rPr>
        <w:t>et</w:t>
      </w:r>
      <w:r w:rsidR="00A63C63" w:rsidRPr="00B22F03">
        <w:rPr>
          <w:rFonts w:ascii="Arial" w:hAnsi="Arial" w:cs="Arial"/>
          <w:sz w:val="16"/>
          <w:szCs w:val="16"/>
          <w:lang w:val="fr-FR"/>
        </w:rPr>
        <w:t xml:space="preserve"> </w:t>
      </w:r>
      <w:r w:rsidRPr="00B22F03">
        <w:rPr>
          <w:rFonts w:ascii="Arial" w:hAnsi="Arial" w:cs="Arial"/>
          <w:sz w:val="16"/>
          <w:szCs w:val="16"/>
          <w:lang w:val="fr-FR"/>
        </w:rPr>
        <w:t>du</w:t>
      </w:r>
      <w:r w:rsidR="00A63C63" w:rsidRPr="00B22F03">
        <w:rPr>
          <w:rFonts w:ascii="Arial" w:hAnsi="Arial" w:cs="Arial"/>
          <w:sz w:val="16"/>
          <w:szCs w:val="16"/>
          <w:lang w:val="fr-FR"/>
        </w:rPr>
        <w:t xml:space="preserve"> </w:t>
      </w:r>
      <w:r w:rsidRPr="00B22F03">
        <w:rPr>
          <w:rFonts w:ascii="Arial" w:hAnsi="Arial" w:cs="Arial"/>
          <w:sz w:val="16"/>
          <w:szCs w:val="16"/>
          <w:lang w:val="fr-FR"/>
        </w:rPr>
        <w:t>temps</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tout</w:t>
      </w:r>
      <w:r w:rsidR="00A63C63" w:rsidRPr="00B22F03">
        <w:rPr>
          <w:rFonts w:ascii="Arial" w:hAnsi="Arial" w:cs="Arial"/>
          <w:sz w:val="16"/>
          <w:szCs w:val="16"/>
          <w:lang w:val="fr-FR"/>
        </w:rPr>
        <w:t xml:space="preserve"> </w:t>
      </w:r>
      <w:r w:rsidRPr="00B22F03">
        <w:rPr>
          <w:rFonts w:ascii="Arial" w:hAnsi="Arial" w:cs="Arial"/>
          <w:sz w:val="16"/>
          <w:szCs w:val="16"/>
          <w:lang w:val="fr-FR"/>
        </w:rPr>
        <w:t>Différend,</w:t>
      </w:r>
      <w:r w:rsidR="00A63C63" w:rsidRPr="00B22F03">
        <w:rPr>
          <w:rFonts w:ascii="Arial" w:hAnsi="Arial" w:cs="Arial"/>
          <w:sz w:val="16"/>
          <w:szCs w:val="16"/>
          <w:lang w:val="fr-FR"/>
        </w:rPr>
        <w:t xml:space="preserve"> </w:t>
      </w:r>
      <w:r w:rsidRPr="00B22F03">
        <w:rPr>
          <w:rFonts w:ascii="Arial" w:hAnsi="Arial" w:cs="Arial"/>
          <w:sz w:val="16"/>
          <w:szCs w:val="16"/>
          <w:lang w:val="fr-FR"/>
        </w:rPr>
        <w:t>cependant</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Parties</w:t>
      </w:r>
      <w:r w:rsidR="00A63C63" w:rsidRPr="00B22F03">
        <w:rPr>
          <w:rFonts w:ascii="Arial" w:hAnsi="Arial" w:cs="Arial"/>
          <w:sz w:val="16"/>
          <w:szCs w:val="16"/>
          <w:lang w:val="fr-FR"/>
        </w:rPr>
        <w:t xml:space="preserve"> </w:t>
      </w:r>
      <w:r w:rsidRPr="00B22F03">
        <w:rPr>
          <w:rFonts w:ascii="Arial" w:hAnsi="Arial" w:cs="Arial"/>
          <w:sz w:val="16"/>
          <w:szCs w:val="16"/>
          <w:lang w:val="fr-FR"/>
        </w:rPr>
        <w:t>peuvent</w:t>
      </w:r>
      <w:r w:rsidR="00A63C63" w:rsidRPr="00B22F03">
        <w:rPr>
          <w:rFonts w:ascii="Arial" w:hAnsi="Arial" w:cs="Arial"/>
          <w:sz w:val="16"/>
          <w:szCs w:val="16"/>
          <w:lang w:val="fr-FR"/>
        </w:rPr>
        <w:t xml:space="preserve"> </w:t>
      </w:r>
      <w:r w:rsidRPr="00B22F03">
        <w:rPr>
          <w:rFonts w:ascii="Arial" w:hAnsi="Arial" w:cs="Arial"/>
          <w:sz w:val="16"/>
          <w:szCs w:val="16"/>
          <w:lang w:val="fr-FR"/>
        </w:rPr>
        <w:t>préférer</w:t>
      </w:r>
      <w:r w:rsidR="00A63C63" w:rsidRPr="00B22F03">
        <w:rPr>
          <w:rFonts w:ascii="Arial" w:hAnsi="Arial" w:cs="Arial"/>
          <w:sz w:val="16"/>
          <w:szCs w:val="16"/>
          <w:lang w:val="fr-FR"/>
        </w:rPr>
        <w:t xml:space="preserve"> </w:t>
      </w:r>
      <w:r w:rsidRPr="00B22F03">
        <w:rPr>
          <w:rFonts w:ascii="Arial" w:hAnsi="Arial" w:cs="Arial"/>
          <w:sz w:val="16"/>
          <w:szCs w:val="16"/>
          <w:lang w:val="fr-FR"/>
        </w:rPr>
        <w:t>stipuler</w:t>
      </w:r>
      <w:r w:rsidR="00A63C63" w:rsidRPr="00B22F03">
        <w:rPr>
          <w:rFonts w:ascii="Arial" w:hAnsi="Arial" w:cs="Arial"/>
          <w:sz w:val="16"/>
          <w:szCs w:val="16"/>
          <w:lang w:val="fr-FR"/>
        </w:rPr>
        <w:t xml:space="preserve"> </w:t>
      </w:r>
      <w:r w:rsidRPr="00B22F03">
        <w:rPr>
          <w:rFonts w:ascii="Arial" w:hAnsi="Arial" w:cs="Arial"/>
          <w:sz w:val="16"/>
          <w:szCs w:val="16"/>
          <w:lang w:val="fr-FR"/>
        </w:rPr>
        <w:t>l'un</w:t>
      </w:r>
      <w:r w:rsidR="00A63C63" w:rsidRPr="00B22F03">
        <w:rPr>
          <w:rFonts w:ascii="Arial" w:hAnsi="Arial" w:cs="Arial"/>
          <w:sz w:val="16"/>
          <w:szCs w:val="16"/>
          <w:lang w:val="fr-FR"/>
        </w:rPr>
        <w:t xml:space="preserve"> </w:t>
      </w:r>
      <w:r w:rsidRPr="00B22F03">
        <w:rPr>
          <w:rFonts w:ascii="Arial" w:hAnsi="Arial" w:cs="Arial"/>
          <w:sz w:val="16"/>
          <w:szCs w:val="16"/>
          <w:lang w:val="fr-FR"/>
        </w:rPr>
        <w:t>ou</w:t>
      </w:r>
      <w:r w:rsidR="00A63C63" w:rsidRPr="00B22F03">
        <w:rPr>
          <w:rFonts w:ascii="Arial" w:hAnsi="Arial" w:cs="Arial"/>
          <w:sz w:val="16"/>
          <w:szCs w:val="16"/>
          <w:lang w:val="fr-FR"/>
        </w:rPr>
        <w:t xml:space="preserve"> </w:t>
      </w:r>
      <w:r w:rsidRPr="00B22F03">
        <w:rPr>
          <w:rFonts w:ascii="Arial" w:hAnsi="Arial" w:cs="Arial"/>
          <w:sz w:val="16"/>
          <w:szCs w:val="16"/>
          <w:lang w:val="fr-FR"/>
        </w:rPr>
        <w:t>l’autre.</w:t>
      </w:r>
    </w:p>
  </w:footnote>
  <w:footnote w:id="49">
    <w:p w14:paraId="6BC7C7ED" w14:textId="59F13D61" w:rsidR="006F4377" w:rsidRPr="00B22F03" w:rsidRDefault="006F4377" w:rsidP="006F4377">
      <w:pPr>
        <w:pStyle w:val="Notedebasdepage"/>
        <w:keepLines/>
        <w:tabs>
          <w:tab w:val="left" w:pos="142"/>
        </w:tabs>
        <w:ind w:left="142" w:hanging="142"/>
        <w:contextualSpacing/>
        <w:jc w:val="both"/>
        <w:rPr>
          <w:rFonts w:ascii="Arial" w:hAnsi="Arial" w:cs="Arial"/>
          <w:b/>
          <w:bCs/>
          <w:sz w:val="16"/>
          <w:szCs w:val="16"/>
          <w:lang w:val="fr-FR"/>
        </w:rPr>
      </w:pPr>
      <w:r w:rsidRPr="00B22F03">
        <w:rPr>
          <w:rStyle w:val="Appelnotedebasdep"/>
          <w:rFonts w:ascii="Arial" w:hAnsi="Arial" w:cs="Arial"/>
          <w:sz w:val="16"/>
          <w:szCs w:val="16"/>
        </w:rPr>
        <w:footnoteRef/>
      </w:r>
      <w:r w:rsidRPr="00B22F03">
        <w:rPr>
          <w:rFonts w:ascii="Arial" w:hAnsi="Arial" w:cs="Arial"/>
          <w:sz w:val="16"/>
          <w:szCs w:val="16"/>
          <w:lang w:val="fr-FR"/>
        </w:rPr>
        <w:tab/>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w:t>
      </w:r>
      <w:r w:rsidR="00A63C63" w:rsidRPr="00B22F03">
        <w:rPr>
          <w:rFonts w:ascii="Arial" w:hAnsi="Arial" w:cs="Arial"/>
          <w:b/>
          <w:bCs/>
          <w:sz w:val="16"/>
          <w:szCs w:val="16"/>
          <w:lang w:val="fr-FR"/>
        </w:rPr>
        <w:t xml:space="preserve"> </w:t>
      </w:r>
      <w:r w:rsidRPr="00B22F03">
        <w:rPr>
          <w:rFonts w:ascii="Arial" w:hAnsi="Arial" w:cs="Arial"/>
          <w:sz w:val="16"/>
          <w:szCs w:val="16"/>
          <w:lang w:val="fr-FR"/>
        </w:rPr>
        <w:t>Définition</w:t>
      </w:r>
      <w:r w:rsidR="00A63C63" w:rsidRPr="00B22F03">
        <w:rPr>
          <w:rFonts w:ascii="Arial" w:hAnsi="Arial" w:cs="Arial"/>
          <w:sz w:val="16"/>
          <w:szCs w:val="16"/>
          <w:lang w:val="fr-FR"/>
        </w:rPr>
        <w:t xml:space="preserve"> </w:t>
      </w:r>
      <w:r w:rsidRPr="00B22F03">
        <w:rPr>
          <w:rFonts w:ascii="Arial" w:hAnsi="Arial" w:cs="Arial"/>
          <w:sz w:val="16"/>
          <w:szCs w:val="16"/>
          <w:lang w:val="fr-FR"/>
        </w:rPr>
        <w:t>:</w:t>
      </w:r>
      <w:r w:rsidR="00A63C63" w:rsidRPr="00B22F03">
        <w:rPr>
          <w:rFonts w:ascii="Arial" w:hAnsi="Arial" w:cs="Arial"/>
          <w:sz w:val="16"/>
          <w:szCs w:val="16"/>
          <w:lang w:val="fr-FR"/>
        </w:rPr>
        <w:t xml:space="preserve"> </w:t>
      </w:r>
      <w:r w:rsidRPr="00B22F03">
        <w:rPr>
          <w:rFonts w:ascii="Arial" w:hAnsi="Arial" w:cs="Arial"/>
          <w:sz w:val="16"/>
          <w:szCs w:val="16"/>
          <w:lang w:val="fr-FR"/>
        </w:rPr>
        <w:t>"</w:t>
      </w:r>
      <w:r w:rsidRPr="00B22F03">
        <w:rPr>
          <w:rFonts w:ascii="Arial" w:hAnsi="Arial" w:cs="Arial"/>
          <w:b/>
          <w:bCs/>
          <w:sz w:val="16"/>
          <w:szCs w:val="16"/>
          <w:lang w:val="fr-FR"/>
        </w:rPr>
        <w:t>Langue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de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l’Arbitrage</w:t>
      </w:r>
      <w:r w:rsidRPr="00B22F03">
        <w:rPr>
          <w:rFonts w:ascii="Arial" w:hAnsi="Arial" w:cs="Arial"/>
          <w:sz w:val="16"/>
          <w:szCs w:val="16"/>
          <w:lang w:val="fr-FR"/>
        </w:rPr>
        <w:t>"</w:t>
      </w:r>
      <w:r w:rsidR="00A63C63" w:rsidRPr="00B22F03">
        <w:rPr>
          <w:rFonts w:ascii="Arial" w:hAnsi="Arial" w:cs="Arial"/>
          <w:sz w:val="16"/>
          <w:szCs w:val="16"/>
          <w:lang w:val="fr-FR"/>
        </w:rPr>
        <w:t xml:space="preserve"> </w:t>
      </w:r>
      <w:r w:rsidRPr="00B22F03">
        <w:rPr>
          <w:rFonts w:ascii="Arial" w:hAnsi="Arial" w:cs="Arial"/>
          <w:sz w:val="16"/>
          <w:szCs w:val="16"/>
          <w:lang w:val="fr-FR"/>
        </w:rPr>
        <w:t>désigne</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langue</w:t>
      </w:r>
      <w:r w:rsidR="00A63C63" w:rsidRPr="00B22F03">
        <w:rPr>
          <w:rFonts w:ascii="Arial" w:hAnsi="Arial" w:cs="Arial"/>
          <w:sz w:val="16"/>
          <w:szCs w:val="16"/>
          <w:lang w:val="fr-FR"/>
        </w:rPr>
        <w:t xml:space="preserve"> </w:t>
      </w:r>
      <w:r w:rsidRPr="00B22F03">
        <w:rPr>
          <w:rFonts w:ascii="Arial" w:hAnsi="Arial" w:cs="Arial"/>
          <w:sz w:val="16"/>
          <w:szCs w:val="16"/>
          <w:lang w:val="fr-FR"/>
        </w:rPr>
        <w:t>spécifiée</w:t>
      </w:r>
      <w:r w:rsidR="00A63C63" w:rsidRPr="00B22F03">
        <w:rPr>
          <w:rFonts w:ascii="Arial" w:hAnsi="Arial" w:cs="Arial"/>
          <w:sz w:val="16"/>
          <w:szCs w:val="16"/>
          <w:lang w:val="fr-FR"/>
        </w:rPr>
        <w:t xml:space="preserve"> </w:t>
      </w:r>
      <w:r w:rsidRPr="00B22F03">
        <w:rPr>
          <w:rFonts w:ascii="Arial" w:hAnsi="Arial" w:cs="Arial"/>
          <w:sz w:val="16"/>
          <w:szCs w:val="16"/>
          <w:lang w:val="fr-FR"/>
        </w:rPr>
        <w:t>dans</w:t>
      </w:r>
      <w:r w:rsidR="00A63C63" w:rsidRPr="00B22F03">
        <w:rPr>
          <w:rFonts w:ascii="Arial" w:hAnsi="Arial" w:cs="Arial"/>
          <w:sz w:val="16"/>
          <w:szCs w:val="16"/>
          <w:lang w:val="fr-FR"/>
        </w:rPr>
        <w:t xml:space="preserve"> </w:t>
      </w:r>
      <w:r w:rsidRPr="00B22F03">
        <w:rPr>
          <w:rFonts w:ascii="Arial" w:hAnsi="Arial" w:cs="Arial"/>
          <w:sz w:val="16"/>
          <w:szCs w:val="16"/>
          <w:lang w:val="fr-FR"/>
        </w:rPr>
        <w:t>le</w:t>
      </w:r>
      <w:r w:rsidR="00A63C63" w:rsidRPr="00B22F03">
        <w:rPr>
          <w:rFonts w:ascii="Arial" w:hAnsi="Arial" w:cs="Arial"/>
          <w:sz w:val="16"/>
          <w:szCs w:val="16"/>
          <w:lang w:val="fr-FR"/>
        </w:rPr>
        <w:t xml:space="preserve"> </w:t>
      </w:r>
      <w:r w:rsidRPr="00B22F03">
        <w:rPr>
          <w:rFonts w:ascii="Arial" w:hAnsi="Arial" w:cs="Arial"/>
          <w:sz w:val="16"/>
          <w:szCs w:val="16"/>
          <w:lang w:val="fr-FR"/>
        </w:rPr>
        <w:t>Tableau</w:t>
      </w:r>
      <w:r w:rsidR="00A63C63" w:rsidRPr="00B22F03">
        <w:rPr>
          <w:rFonts w:ascii="Arial" w:hAnsi="Arial" w:cs="Arial"/>
          <w:sz w:val="16"/>
          <w:szCs w:val="16"/>
          <w:lang w:val="fr-FR"/>
        </w:rPr>
        <w:t xml:space="preserve"> </w:t>
      </w:r>
      <w:r w:rsidRPr="00B22F03">
        <w:rPr>
          <w:rFonts w:ascii="Arial" w:hAnsi="Arial" w:cs="Arial"/>
          <w:sz w:val="16"/>
          <w:szCs w:val="16"/>
          <w:lang w:val="fr-FR"/>
        </w:rPr>
        <w:t>des</w:t>
      </w:r>
      <w:r w:rsidR="00A63C63" w:rsidRPr="00B22F03">
        <w:rPr>
          <w:rFonts w:ascii="Arial" w:hAnsi="Arial" w:cs="Arial"/>
          <w:sz w:val="16"/>
          <w:szCs w:val="16"/>
          <w:lang w:val="fr-FR"/>
        </w:rPr>
        <w:t xml:space="preserve"> </w:t>
      </w:r>
      <w:r w:rsidRPr="00B22F03">
        <w:rPr>
          <w:rFonts w:ascii="Arial" w:hAnsi="Arial" w:cs="Arial"/>
          <w:sz w:val="16"/>
          <w:szCs w:val="16"/>
          <w:lang w:val="fr-FR"/>
        </w:rPr>
        <w:t>Informations</w:t>
      </w:r>
      <w:r w:rsidR="00A63C63" w:rsidRPr="00B22F03">
        <w:rPr>
          <w:rFonts w:ascii="Arial" w:hAnsi="Arial" w:cs="Arial"/>
          <w:sz w:val="16"/>
          <w:szCs w:val="16"/>
          <w:lang w:val="fr-FR"/>
        </w:rPr>
        <w:t xml:space="preserve"> </w:t>
      </w:r>
      <w:r w:rsidRPr="00B22F03">
        <w:rPr>
          <w:rFonts w:ascii="Arial" w:hAnsi="Arial" w:cs="Arial"/>
          <w:sz w:val="16"/>
          <w:szCs w:val="16"/>
          <w:lang w:val="fr-FR"/>
        </w:rPr>
        <w:t>Clés.</w:t>
      </w:r>
    </w:p>
  </w:footnote>
  <w:footnote w:id="50">
    <w:p w14:paraId="6A4DC7CE" w14:textId="20000686" w:rsidR="006F4377" w:rsidRPr="00093950" w:rsidRDefault="006F4377" w:rsidP="00B84227">
      <w:pPr>
        <w:pStyle w:val="Notedebasdepage"/>
        <w:keepLines/>
        <w:tabs>
          <w:tab w:val="left" w:pos="142"/>
        </w:tabs>
        <w:ind w:left="142" w:hanging="142"/>
        <w:contextualSpacing/>
        <w:jc w:val="both"/>
        <w:rPr>
          <w:rFonts w:ascii="Arial" w:hAnsi="Arial"/>
          <w:sz w:val="16"/>
          <w:lang w:val="fr-FR"/>
        </w:rPr>
      </w:pPr>
      <w:r w:rsidRPr="00B22F03">
        <w:rPr>
          <w:rStyle w:val="Appelnotedebasdep"/>
          <w:rFonts w:ascii="Arial" w:hAnsi="Arial" w:cs="Arial"/>
          <w:sz w:val="16"/>
          <w:szCs w:val="16"/>
        </w:rPr>
        <w:footnoteRef/>
      </w:r>
      <w:r w:rsidRPr="00B22F03">
        <w:rPr>
          <w:rFonts w:ascii="Arial" w:hAnsi="Arial" w:cs="Arial"/>
          <w:sz w:val="16"/>
          <w:szCs w:val="16"/>
          <w:lang w:val="fr-FR"/>
        </w:rPr>
        <w:tab/>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w:t>
      </w:r>
      <w:r w:rsidR="00A63C63" w:rsidRPr="00B22F03">
        <w:rPr>
          <w:rFonts w:ascii="Arial" w:hAnsi="Arial" w:cs="Arial"/>
          <w:b/>
          <w:bCs/>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parties</w:t>
      </w:r>
      <w:r w:rsidR="00A63C63" w:rsidRPr="00B22F03">
        <w:rPr>
          <w:rFonts w:ascii="Arial" w:hAnsi="Arial" w:cs="Arial"/>
          <w:sz w:val="16"/>
          <w:szCs w:val="16"/>
          <w:lang w:val="fr-FR"/>
        </w:rPr>
        <w:t xml:space="preserve"> </w:t>
      </w:r>
      <w:r w:rsidRPr="00B22F03">
        <w:rPr>
          <w:rFonts w:ascii="Arial" w:hAnsi="Arial" w:cs="Arial"/>
          <w:sz w:val="16"/>
          <w:szCs w:val="16"/>
          <w:lang w:val="fr-FR"/>
        </w:rPr>
        <w:t>devront</w:t>
      </w:r>
      <w:r w:rsidR="00A63C63" w:rsidRPr="00B22F03">
        <w:rPr>
          <w:rFonts w:ascii="Arial" w:hAnsi="Arial" w:cs="Arial"/>
          <w:sz w:val="16"/>
          <w:szCs w:val="16"/>
          <w:lang w:val="fr-FR"/>
        </w:rPr>
        <w:t xml:space="preserve"> </w:t>
      </w:r>
      <w:r w:rsidRPr="00B22F03">
        <w:rPr>
          <w:rFonts w:ascii="Arial" w:hAnsi="Arial" w:cs="Arial"/>
          <w:sz w:val="16"/>
          <w:szCs w:val="16"/>
          <w:lang w:val="fr-FR"/>
        </w:rPr>
        <w:t>choisir</w:t>
      </w:r>
      <w:r w:rsidR="00A63C63" w:rsidRPr="00B22F03">
        <w:rPr>
          <w:rFonts w:ascii="Arial" w:hAnsi="Arial" w:cs="Arial"/>
          <w:sz w:val="16"/>
          <w:szCs w:val="16"/>
          <w:lang w:val="fr-FR"/>
        </w:rPr>
        <w:t xml:space="preserve"> </w:t>
      </w:r>
      <w:r w:rsidRPr="00B22F03">
        <w:rPr>
          <w:rFonts w:ascii="Arial" w:hAnsi="Arial" w:cs="Arial"/>
          <w:sz w:val="16"/>
          <w:szCs w:val="16"/>
          <w:lang w:val="fr-FR"/>
        </w:rPr>
        <w:t>un</w:t>
      </w:r>
      <w:r w:rsidR="00A63C63" w:rsidRPr="00B22F03">
        <w:rPr>
          <w:rFonts w:ascii="Arial" w:hAnsi="Arial" w:cs="Arial"/>
          <w:sz w:val="16"/>
          <w:szCs w:val="16"/>
          <w:lang w:val="fr-FR"/>
        </w:rPr>
        <w:t xml:space="preserve"> </w:t>
      </w:r>
      <w:r w:rsidRPr="00B22F03">
        <w:rPr>
          <w:rFonts w:ascii="Arial" w:hAnsi="Arial" w:cs="Arial"/>
          <w:sz w:val="16"/>
          <w:szCs w:val="16"/>
          <w:lang w:val="fr-FR"/>
        </w:rPr>
        <w:t>lieu</w:t>
      </w:r>
      <w:r w:rsidR="00A63C63" w:rsidRPr="00B22F03">
        <w:rPr>
          <w:rFonts w:ascii="Arial" w:hAnsi="Arial" w:cs="Arial"/>
          <w:sz w:val="16"/>
          <w:szCs w:val="16"/>
          <w:lang w:val="fr-FR"/>
        </w:rPr>
        <w:t xml:space="preserve"> </w:t>
      </w:r>
      <w:r w:rsidRPr="00B22F03">
        <w:rPr>
          <w:rFonts w:ascii="Arial" w:hAnsi="Arial" w:cs="Arial"/>
          <w:sz w:val="16"/>
          <w:szCs w:val="16"/>
          <w:lang w:val="fr-FR"/>
        </w:rPr>
        <w:t>neutre</w:t>
      </w:r>
      <w:r w:rsidR="00A63C63" w:rsidRPr="00B22F03">
        <w:rPr>
          <w:rFonts w:ascii="Arial" w:hAnsi="Arial" w:cs="Arial"/>
          <w:sz w:val="16"/>
          <w:szCs w:val="16"/>
          <w:lang w:val="fr-FR"/>
        </w:rPr>
        <w:t xml:space="preserve"> </w:t>
      </w:r>
      <w:r w:rsidRPr="00B22F03">
        <w:rPr>
          <w:rFonts w:ascii="Arial" w:hAnsi="Arial" w:cs="Arial"/>
          <w:sz w:val="16"/>
          <w:szCs w:val="16"/>
          <w:lang w:val="fr-FR"/>
        </w:rPr>
        <w:t>ou</w:t>
      </w:r>
      <w:r w:rsidR="00A63C63" w:rsidRPr="00B22F03">
        <w:rPr>
          <w:rFonts w:ascii="Arial" w:hAnsi="Arial" w:cs="Arial"/>
          <w:sz w:val="16"/>
          <w:szCs w:val="16"/>
          <w:lang w:val="fr-FR"/>
        </w:rPr>
        <w:t xml:space="preserve"> </w:t>
      </w:r>
      <w:r w:rsidRPr="00B22F03">
        <w:rPr>
          <w:rFonts w:ascii="Arial" w:hAnsi="Arial" w:cs="Arial"/>
          <w:sz w:val="16"/>
          <w:szCs w:val="16"/>
          <w:lang w:val="fr-FR"/>
        </w:rPr>
        <w:t>autrement</w:t>
      </w:r>
      <w:r w:rsidR="00A63C63" w:rsidRPr="00B22F03">
        <w:rPr>
          <w:rFonts w:ascii="Arial" w:hAnsi="Arial" w:cs="Arial"/>
          <w:sz w:val="16"/>
          <w:szCs w:val="16"/>
          <w:lang w:val="fr-FR"/>
        </w:rPr>
        <w:t xml:space="preserve"> </w:t>
      </w:r>
      <w:r w:rsidRPr="00B22F03">
        <w:rPr>
          <w:rFonts w:ascii="Arial" w:hAnsi="Arial" w:cs="Arial"/>
          <w:sz w:val="16"/>
          <w:szCs w:val="16"/>
          <w:lang w:val="fr-FR"/>
        </w:rPr>
        <w:t>approprié</w:t>
      </w:r>
      <w:r w:rsidR="00A63C63" w:rsidRPr="00B22F03">
        <w:rPr>
          <w:rFonts w:ascii="Arial" w:hAnsi="Arial" w:cs="Arial"/>
          <w:sz w:val="16"/>
          <w:szCs w:val="16"/>
          <w:lang w:val="fr-FR"/>
        </w:rPr>
        <w:t xml:space="preserve"> </w:t>
      </w:r>
      <w:r w:rsidRPr="00B22F03">
        <w:rPr>
          <w:rFonts w:ascii="Arial" w:hAnsi="Arial" w:cs="Arial"/>
          <w:sz w:val="16"/>
          <w:szCs w:val="16"/>
          <w:lang w:val="fr-FR"/>
        </w:rPr>
        <w:t>qui</w:t>
      </w:r>
      <w:r w:rsidR="00A63C63" w:rsidRPr="00B22F03">
        <w:rPr>
          <w:rFonts w:ascii="Arial" w:hAnsi="Arial" w:cs="Arial"/>
          <w:sz w:val="16"/>
          <w:szCs w:val="16"/>
          <w:lang w:val="fr-FR"/>
        </w:rPr>
        <w:t xml:space="preserve"> </w:t>
      </w:r>
      <w:r w:rsidRPr="00B22F03">
        <w:rPr>
          <w:rFonts w:ascii="Arial" w:hAnsi="Arial" w:cs="Arial"/>
          <w:sz w:val="16"/>
          <w:szCs w:val="16"/>
          <w:lang w:val="fr-FR"/>
        </w:rPr>
        <w:t>reconnaît</w:t>
      </w:r>
      <w:r w:rsidR="00A63C63" w:rsidRPr="00B22F03">
        <w:rPr>
          <w:rFonts w:ascii="Arial" w:hAnsi="Arial" w:cs="Arial"/>
          <w:sz w:val="16"/>
          <w:szCs w:val="16"/>
          <w:lang w:val="fr-FR"/>
        </w:rPr>
        <w:t xml:space="preserve"> </w:t>
      </w:r>
      <w:r w:rsidRPr="00B22F03">
        <w:rPr>
          <w:rFonts w:ascii="Arial" w:hAnsi="Arial" w:cs="Arial"/>
          <w:sz w:val="16"/>
          <w:szCs w:val="16"/>
          <w:lang w:val="fr-FR"/>
        </w:rPr>
        <w:t>l'arbitrage</w:t>
      </w:r>
      <w:r w:rsidR="00A63C63" w:rsidRPr="00B22F03">
        <w:rPr>
          <w:rFonts w:ascii="Arial" w:hAnsi="Arial" w:cs="Arial"/>
          <w:sz w:val="16"/>
          <w:szCs w:val="16"/>
          <w:lang w:val="fr-FR"/>
        </w:rPr>
        <w:t xml:space="preserve"> </w:t>
      </w:r>
      <w:r w:rsidRPr="00B22F03">
        <w:rPr>
          <w:rFonts w:ascii="Arial" w:hAnsi="Arial" w:cs="Arial"/>
          <w:sz w:val="16"/>
          <w:szCs w:val="16"/>
          <w:lang w:val="fr-FR"/>
        </w:rPr>
        <w:t>comme</w:t>
      </w:r>
      <w:r w:rsidR="00A63C63" w:rsidRPr="00B22F03">
        <w:rPr>
          <w:rFonts w:ascii="Arial" w:hAnsi="Arial" w:cs="Arial"/>
          <w:sz w:val="16"/>
          <w:szCs w:val="16"/>
          <w:lang w:val="fr-FR"/>
        </w:rPr>
        <w:t xml:space="preserve"> </w:t>
      </w:r>
      <w:r w:rsidRPr="00B22F03">
        <w:rPr>
          <w:rFonts w:ascii="Arial" w:hAnsi="Arial" w:cs="Arial"/>
          <w:sz w:val="16"/>
          <w:szCs w:val="16"/>
          <w:lang w:val="fr-FR"/>
        </w:rPr>
        <w:t>un</w:t>
      </w:r>
      <w:r w:rsidR="00A63C63" w:rsidRPr="00B22F03">
        <w:rPr>
          <w:rFonts w:ascii="Arial" w:hAnsi="Arial" w:cs="Arial"/>
          <w:sz w:val="16"/>
          <w:szCs w:val="16"/>
          <w:lang w:val="fr-FR"/>
        </w:rPr>
        <w:t xml:space="preserve"> </w:t>
      </w:r>
      <w:r w:rsidRPr="00B22F03">
        <w:rPr>
          <w:rFonts w:ascii="Arial" w:hAnsi="Arial" w:cs="Arial"/>
          <w:sz w:val="16"/>
          <w:szCs w:val="16"/>
          <w:lang w:val="fr-FR"/>
        </w:rPr>
        <w:t>mécanisme</w:t>
      </w:r>
      <w:r w:rsidR="00A63C63" w:rsidRPr="00B22F03">
        <w:rPr>
          <w:rFonts w:ascii="Arial" w:hAnsi="Arial" w:cs="Arial"/>
          <w:sz w:val="16"/>
          <w:szCs w:val="16"/>
          <w:lang w:val="fr-FR"/>
        </w:rPr>
        <w:t xml:space="preserve"> </w:t>
      </w:r>
      <w:r w:rsidRPr="00B22F03">
        <w:rPr>
          <w:rFonts w:ascii="Arial" w:hAnsi="Arial" w:cs="Arial"/>
          <w:sz w:val="16"/>
          <w:szCs w:val="16"/>
          <w:lang w:val="fr-FR"/>
        </w:rPr>
        <w:t>valide</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résolution</w:t>
      </w:r>
      <w:r w:rsidR="00A63C63" w:rsidRPr="00B22F03">
        <w:rPr>
          <w:rFonts w:ascii="Arial" w:hAnsi="Arial" w:cs="Arial"/>
          <w:sz w:val="16"/>
          <w:szCs w:val="16"/>
          <w:lang w:val="fr-FR"/>
        </w:rPr>
        <w:t xml:space="preserve"> </w:t>
      </w:r>
      <w:r w:rsidRPr="00B22F03">
        <w:rPr>
          <w:rFonts w:ascii="Arial" w:hAnsi="Arial" w:cs="Arial"/>
          <w:sz w:val="16"/>
          <w:szCs w:val="16"/>
          <w:lang w:val="fr-FR"/>
        </w:rPr>
        <w:t>des</w:t>
      </w:r>
      <w:r w:rsidR="00A63C63" w:rsidRPr="00B22F03">
        <w:rPr>
          <w:rFonts w:ascii="Arial" w:hAnsi="Arial" w:cs="Arial"/>
          <w:sz w:val="16"/>
          <w:szCs w:val="16"/>
          <w:lang w:val="fr-FR"/>
        </w:rPr>
        <w:t xml:space="preserve"> </w:t>
      </w:r>
      <w:r w:rsidR="006553BD" w:rsidRPr="00B22F03">
        <w:rPr>
          <w:rFonts w:ascii="Arial" w:hAnsi="Arial" w:cs="Arial"/>
          <w:sz w:val="16"/>
          <w:szCs w:val="16"/>
          <w:lang w:val="fr-FR"/>
        </w:rPr>
        <w:t>Litiges</w:t>
      </w:r>
      <w:r w:rsidRPr="00B22F03">
        <w:rPr>
          <w:rFonts w:ascii="Arial" w:hAnsi="Arial" w:cs="Arial"/>
          <w:sz w:val="16"/>
          <w:szCs w:val="16"/>
          <w:lang w:val="fr-FR"/>
        </w:rPr>
        <w:t>.</w:t>
      </w:r>
      <w:r w:rsidR="00A63C63" w:rsidRPr="00B22F03">
        <w:rPr>
          <w:rFonts w:ascii="Arial" w:hAnsi="Arial" w:cs="Arial"/>
          <w:sz w:val="16"/>
          <w:szCs w:val="16"/>
          <w:lang w:val="fr-FR"/>
        </w:rPr>
        <w:t xml:space="preserve"> </w:t>
      </w:r>
      <w:r w:rsidRPr="00B22F03">
        <w:rPr>
          <w:rFonts w:ascii="Arial" w:hAnsi="Arial" w:cs="Arial"/>
          <w:sz w:val="16"/>
          <w:szCs w:val="16"/>
          <w:lang w:val="fr-FR"/>
        </w:rPr>
        <w:t>Le</w:t>
      </w:r>
      <w:r w:rsidR="00A63C63" w:rsidRPr="00B22F03">
        <w:rPr>
          <w:rFonts w:ascii="Arial" w:hAnsi="Arial" w:cs="Arial"/>
          <w:sz w:val="16"/>
          <w:szCs w:val="16"/>
          <w:lang w:val="fr-FR"/>
        </w:rPr>
        <w:t xml:space="preserve"> </w:t>
      </w:r>
      <w:r w:rsidRPr="00B22F03">
        <w:rPr>
          <w:rFonts w:ascii="Arial" w:hAnsi="Arial" w:cs="Arial"/>
          <w:sz w:val="16"/>
          <w:szCs w:val="16"/>
          <w:lang w:val="fr-FR"/>
        </w:rPr>
        <w:t>droit</w:t>
      </w:r>
      <w:r w:rsidR="00A63C63" w:rsidRPr="00B22F03">
        <w:rPr>
          <w:rFonts w:ascii="Arial" w:hAnsi="Arial" w:cs="Arial"/>
          <w:sz w:val="16"/>
          <w:szCs w:val="16"/>
          <w:lang w:val="fr-FR"/>
        </w:rPr>
        <w:t xml:space="preserve"> </w:t>
      </w:r>
      <w:r w:rsidRPr="00B22F03">
        <w:rPr>
          <w:rFonts w:ascii="Arial" w:hAnsi="Arial" w:cs="Arial"/>
          <w:sz w:val="16"/>
          <w:szCs w:val="16"/>
          <w:lang w:val="fr-FR"/>
        </w:rPr>
        <w:t>procédural</w:t>
      </w:r>
      <w:r w:rsidR="00A63C63" w:rsidRPr="00B22F03">
        <w:rPr>
          <w:rFonts w:ascii="Arial" w:hAnsi="Arial" w:cs="Arial"/>
          <w:sz w:val="16"/>
          <w:szCs w:val="16"/>
          <w:lang w:val="fr-FR"/>
        </w:rPr>
        <w:t xml:space="preserve"> </w:t>
      </w:r>
      <w:r w:rsidRPr="00B22F03">
        <w:rPr>
          <w:rFonts w:ascii="Arial" w:hAnsi="Arial" w:cs="Arial"/>
          <w:sz w:val="16"/>
          <w:szCs w:val="16"/>
          <w:lang w:val="fr-FR"/>
        </w:rPr>
        <w:t>du</w:t>
      </w:r>
      <w:r w:rsidR="00A63C63" w:rsidRPr="00B22F03">
        <w:rPr>
          <w:rFonts w:ascii="Arial" w:hAnsi="Arial" w:cs="Arial"/>
          <w:sz w:val="16"/>
          <w:szCs w:val="16"/>
          <w:lang w:val="fr-FR"/>
        </w:rPr>
        <w:t xml:space="preserve"> </w:t>
      </w:r>
      <w:r w:rsidRPr="00B22F03">
        <w:rPr>
          <w:rFonts w:ascii="Arial" w:hAnsi="Arial" w:cs="Arial"/>
          <w:sz w:val="16"/>
          <w:szCs w:val="16"/>
          <w:lang w:val="fr-FR"/>
        </w:rPr>
        <w:t>siège</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l'arbitrage</w:t>
      </w:r>
      <w:r w:rsidR="00A63C63" w:rsidRPr="00B22F03">
        <w:rPr>
          <w:rFonts w:ascii="Arial" w:hAnsi="Arial" w:cs="Arial"/>
          <w:sz w:val="16"/>
          <w:szCs w:val="16"/>
          <w:lang w:val="fr-FR"/>
        </w:rPr>
        <w:t xml:space="preserve"> </w:t>
      </w:r>
      <w:r w:rsidRPr="00B22F03">
        <w:rPr>
          <w:rFonts w:ascii="Arial" w:hAnsi="Arial" w:cs="Arial"/>
          <w:sz w:val="16"/>
          <w:szCs w:val="16"/>
          <w:lang w:val="fr-FR"/>
        </w:rPr>
        <w:t>s'applique</w:t>
      </w:r>
      <w:r w:rsidR="00A63C63" w:rsidRPr="00B22F03">
        <w:rPr>
          <w:rFonts w:ascii="Arial" w:hAnsi="Arial" w:cs="Arial"/>
          <w:sz w:val="16"/>
          <w:szCs w:val="16"/>
          <w:lang w:val="fr-FR"/>
        </w:rPr>
        <w:t xml:space="preserve"> </w:t>
      </w:r>
      <w:r w:rsidRPr="00B22F03">
        <w:rPr>
          <w:rFonts w:ascii="Arial" w:hAnsi="Arial" w:cs="Arial"/>
          <w:sz w:val="16"/>
          <w:szCs w:val="16"/>
          <w:lang w:val="fr-FR"/>
        </w:rPr>
        <w:t>généralement</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des</w:t>
      </w:r>
      <w:r w:rsidR="00A63C63" w:rsidRPr="00B22F03">
        <w:rPr>
          <w:rFonts w:ascii="Arial" w:hAnsi="Arial" w:cs="Arial"/>
          <w:sz w:val="16"/>
          <w:szCs w:val="16"/>
          <w:lang w:val="fr-FR"/>
        </w:rPr>
        <w:t xml:space="preserve"> </w:t>
      </w:r>
      <w:r w:rsidRPr="00B22F03">
        <w:rPr>
          <w:rFonts w:ascii="Arial" w:hAnsi="Arial" w:cs="Arial"/>
          <w:sz w:val="16"/>
          <w:szCs w:val="16"/>
          <w:lang w:val="fr-FR"/>
        </w:rPr>
        <w:t>questions</w:t>
      </w:r>
      <w:r w:rsidR="00A63C63" w:rsidRPr="00B22F03">
        <w:rPr>
          <w:rFonts w:ascii="Arial" w:hAnsi="Arial" w:cs="Arial"/>
          <w:sz w:val="16"/>
          <w:szCs w:val="16"/>
          <w:lang w:val="fr-FR"/>
        </w:rPr>
        <w:t xml:space="preserve"> </w:t>
      </w:r>
      <w:r w:rsidRPr="00B22F03">
        <w:rPr>
          <w:rFonts w:ascii="Arial" w:hAnsi="Arial" w:cs="Arial"/>
          <w:sz w:val="16"/>
          <w:szCs w:val="16"/>
          <w:lang w:val="fr-FR"/>
        </w:rPr>
        <w:t>telles</w:t>
      </w:r>
      <w:r w:rsidR="00A63C63" w:rsidRPr="00B22F03">
        <w:rPr>
          <w:rFonts w:ascii="Arial" w:hAnsi="Arial" w:cs="Arial"/>
          <w:sz w:val="16"/>
          <w:szCs w:val="16"/>
          <w:lang w:val="fr-FR"/>
        </w:rPr>
        <w:t xml:space="preserve"> </w:t>
      </w:r>
      <w:r w:rsidRPr="00B22F03">
        <w:rPr>
          <w:rFonts w:ascii="Arial" w:hAnsi="Arial" w:cs="Arial"/>
          <w:sz w:val="16"/>
          <w:szCs w:val="16"/>
          <w:lang w:val="fr-FR"/>
        </w:rPr>
        <w:t>que</w:t>
      </w:r>
      <w:r w:rsidR="00A63C63" w:rsidRPr="00B22F03">
        <w:rPr>
          <w:rFonts w:ascii="Arial" w:hAnsi="Arial" w:cs="Arial"/>
          <w:sz w:val="16"/>
          <w:szCs w:val="16"/>
          <w:lang w:val="fr-FR"/>
        </w:rPr>
        <w:t xml:space="preserve"> </w:t>
      </w:r>
      <w:r w:rsidRPr="00B22F03">
        <w:rPr>
          <w:rFonts w:ascii="Arial" w:hAnsi="Arial" w:cs="Arial"/>
          <w:sz w:val="16"/>
          <w:szCs w:val="16"/>
          <w:lang w:val="fr-FR"/>
        </w:rPr>
        <w:t>l'intervention</w:t>
      </w:r>
      <w:r w:rsidR="00A63C63" w:rsidRPr="00B22F03">
        <w:rPr>
          <w:rFonts w:ascii="Arial" w:hAnsi="Arial" w:cs="Arial"/>
          <w:sz w:val="16"/>
          <w:szCs w:val="16"/>
          <w:lang w:val="fr-FR"/>
        </w:rPr>
        <w:t xml:space="preserve"> </w:t>
      </w:r>
      <w:r w:rsidRPr="00B22F03">
        <w:rPr>
          <w:rFonts w:ascii="Arial" w:hAnsi="Arial" w:cs="Arial"/>
          <w:sz w:val="16"/>
          <w:szCs w:val="16"/>
          <w:lang w:val="fr-FR"/>
        </w:rPr>
        <w:t>du</w:t>
      </w:r>
      <w:r w:rsidR="00A63C63" w:rsidRPr="00B22F03">
        <w:rPr>
          <w:rFonts w:ascii="Arial" w:hAnsi="Arial" w:cs="Arial"/>
          <w:sz w:val="16"/>
          <w:szCs w:val="16"/>
          <w:lang w:val="fr-FR"/>
        </w:rPr>
        <w:t xml:space="preserve"> </w:t>
      </w:r>
      <w:r w:rsidRPr="00B22F03">
        <w:rPr>
          <w:rFonts w:ascii="Arial" w:hAnsi="Arial" w:cs="Arial"/>
          <w:sz w:val="16"/>
          <w:szCs w:val="16"/>
          <w:lang w:val="fr-FR"/>
        </w:rPr>
        <w:t>tribunal</w:t>
      </w:r>
      <w:r w:rsidR="00A63C63" w:rsidRPr="00B22F03">
        <w:rPr>
          <w:rFonts w:ascii="Arial" w:hAnsi="Arial" w:cs="Arial"/>
          <w:sz w:val="16"/>
          <w:szCs w:val="16"/>
          <w:lang w:val="fr-FR"/>
        </w:rPr>
        <w:t xml:space="preserve"> </w:t>
      </w:r>
      <w:r w:rsidRPr="00B22F03">
        <w:rPr>
          <w:rFonts w:ascii="Arial" w:hAnsi="Arial" w:cs="Arial"/>
          <w:sz w:val="16"/>
          <w:szCs w:val="16"/>
          <w:lang w:val="fr-FR"/>
        </w:rPr>
        <w:t>et</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questions</w:t>
      </w:r>
      <w:r w:rsidR="00A63C63" w:rsidRPr="00B22F03">
        <w:rPr>
          <w:rFonts w:ascii="Arial" w:hAnsi="Arial" w:cs="Arial"/>
          <w:sz w:val="16"/>
          <w:szCs w:val="16"/>
          <w:lang w:val="fr-FR"/>
        </w:rPr>
        <w:t xml:space="preserve"> </w:t>
      </w:r>
      <w:r w:rsidRPr="00B22F03">
        <w:rPr>
          <w:rFonts w:ascii="Arial" w:hAnsi="Arial" w:cs="Arial"/>
          <w:sz w:val="16"/>
          <w:szCs w:val="16"/>
          <w:lang w:val="fr-FR"/>
        </w:rPr>
        <w:t>d'arbitrabilité.</w:t>
      </w:r>
      <w:r w:rsidR="00A63C63" w:rsidRPr="00B22F03">
        <w:rPr>
          <w:rFonts w:ascii="Arial" w:hAnsi="Arial" w:cs="Arial"/>
          <w:sz w:val="16"/>
          <w:szCs w:val="16"/>
          <w:lang w:val="fr-FR"/>
        </w:rPr>
        <w:t xml:space="preserve"> </w:t>
      </w:r>
      <w:r w:rsidRPr="00B22F03">
        <w:rPr>
          <w:rFonts w:ascii="Arial" w:hAnsi="Arial" w:cs="Arial"/>
          <w:sz w:val="16"/>
          <w:szCs w:val="16"/>
          <w:lang w:val="fr-FR"/>
        </w:rPr>
        <w:t>En</w:t>
      </w:r>
      <w:r w:rsidR="00A63C63" w:rsidRPr="00B22F03">
        <w:rPr>
          <w:rFonts w:ascii="Arial" w:hAnsi="Arial" w:cs="Arial"/>
          <w:sz w:val="16"/>
          <w:szCs w:val="16"/>
          <w:lang w:val="fr-FR"/>
        </w:rPr>
        <w:t xml:space="preserve"> </w:t>
      </w:r>
      <w:r w:rsidRPr="00B22F03">
        <w:rPr>
          <w:rFonts w:ascii="Arial" w:hAnsi="Arial" w:cs="Arial"/>
          <w:sz w:val="16"/>
          <w:szCs w:val="16"/>
          <w:lang w:val="fr-FR"/>
        </w:rPr>
        <w:t>outre,</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loi</w:t>
      </w:r>
      <w:r w:rsidR="00A63C63" w:rsidRPr="00B22F03">
        <w:rPr>
          <w:rFonts w:ascii="Arial" w:hAnsi="Arial" w:cs="Arial"/>
          <w:sz w:val="16"/>
          <w:szCs w:val="16"/>
          <w:lang w:val="fr-FR"/>
        </w:rPr>
        <w:t xml:space="preserve"> </w:t>
      </w:r>
      <w:r w:rsidRPr="00B22F03">
        <w:rPr>
          <w:rFonts w:ascii="Arial" w:hAnsi="Arial" w:cs="Arial"/>
          <w:sz w:val="16"/>
          <w:szCs w:val="16"/>
          <w:lang w:val="fr-FR"/>
        </w:rPr>
        <w:t>du</w:t>
      </w:r>
      <w:r w:rsidR="00A63C63" w:rsidRPr="00B22F03">
        <w:rPr>
          <w:rFonts w:ascii="Arial" w:hAnsi="Arial" w:cs="Arial"/>
          <w:sz w:val="16"/>
          <w:szCs w:val="16"/>
          <w:lang w:val="fr-FR"/>
        </w:rPr>
        <w:t xml:space="preserve"> </w:t>
      </w:r>
      <w:r w:rsidRPr="00B22F03">
        <w:rPr>
          <w:rFonts w:ascii="Arial" w:hAnsi="Arial" w:cs="Arial"/>
          <w:sz w:val="16"/>
          <w:szCs w:val="16"/>
          <w:lang w:val="fr-FR"/>
        </w:rPr>
        <w:t>siège</w:t>
      </w:r>
      <w:r w:rsidR="00A63C63" w:rsidRPr="00B22F03">
        <w:rPr>
          <w:rFonts w:ascii="Arial" w:hAnsi="Arial" w:cs="Arial"/>
          <w:sz w:val="16"/>
          <w:szCs w:val="16"/>
          <w:lang w:val="fr-FR"/>
        </w:rPr>
        <w:t xml:space="preserve"> </w:t>
      </w:r>
      <w:r w:rsidRPr="00B22F03">
        <w:rPr>
          <w:rFonts w:ascii="Arial" w:hAnsi="Arial" w:cs="Arial"/>
          <w:sz w:val="16"/>
          <w:szCs w:val="16"/>
          <w:lang w:val="fr-FR"/>
        </w:rPr>
        <w:t>détermine</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nationalité</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sentence,</w:t>
      </w:r>
      <w:r w:rsidR="00A63C63" w:rsidRPr="00B22F03">
        <w:rPr>
          <w:rFonts w:ascii="Arial" w:hAnsi="Arial" w:cs="Arial"/>
          <w:sz w:val="16"/>
          <w:szCs w:val="16"/>
          <w:lang w:val="fr-FR"/>
        </w:rPr>
        <w:t xml:space="preserve"> </w:t>
      </w:r>
      <w:r w:rsidRPr="00B22F03">
        <w:rPr>
          <w:rFonts w:ascii="Arial" w:hAnsi="Arial" w:cs="Arial"/>
          <w:sz w:val="16"/>
          <w:szCs w:val="16"/>
          <w:lang w:val="fr-FR"/>
        </w:rPr>
        <w:t>et</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parties</w:t>
      </w:r>
      <w:r w:rsidR="00A63C63" w:rsidRPr="00B22F03">
        <w:rPr>
          <w:rFonts w:ascii="Arial" w:hAnsi="Arial" w:cs="Arial"/>
          <w:sz w:val="16"/>
          <w:szCs w:val="16"/>
          <w:lang w:val="fr-FR"/>
        </w:rPr>
        <w:t xml:space="preserve"> </w:t>
      </w:r>
      <w:r w:rsidRPr="00B22F03">
        <w:rPr>
          <w:rFonts w:ascii="Arial" w:hAnsi="Arial" w:cs="Arial"/>
          <w:sz w:val="16"/>
          <w:szCs w:val="16"/>
          <w:lang w:val="fr-FR"/>
        </w:rPr>
        <w:t>doivent</w:t>
      </w:r>
      <w:r w:rsidR="00A63C63" w:rsidRPr="00B22F03">
        <w:rPr>
          <w:rFonts w:ascii="Arial" w:hAnsi="Arial" w:cs="Arial"/>
          <w:sz w:val="16"/>
          <w:szCs w:val="16"/>
          <w:lang w:val="fr-FR"/>
        </w:rPr>
        <w:t xml:space="preserve"> </w:t>
      </w:r>
      <w:r w:rsidRPr="00B22F03">
        <w:rPr>
          <w:rFonts w:ascii="Arial" w:hAnsi="Arial" w:cs="Arial"/>
          <w:sz w:val="16"/>
          <w:szCs w:val="16"/>
          <w:lang w:val="fr-FR"/>
        </w:rPr>
        <w:t>donc</w:t>
      </w:r>
      <w:r w:rsidR="00A63C63" w:rsidRPr="00B22F03">
        <w:rPr>
          <w:rFonts w:ascii="Arial" w:hAnsi="Arial" w:cs="Arial"/>
          <w:sz w:val="16"/>
          <w:szCs w:val="16"/>
          <w:lang w:val="fr-FR"/>
        </w:rPr>
        <w:t xml:space="preserve"> </w:t>
      </w:r>
      <w:r w:rsidRPr="00B22F03">
        <w:rPr>
          <w:rFonts w:ascii="Arial" w:hAnsi="Arial" w:cs="Arial"/>
          <w:sz w:val="16"/>
          <w:szCs w:val="16"/>
          <w:lang w:val="fr-FR"/>
        </w:rPr>
        <w:t>choisir</w:t>
      </w:r>
      <w:r w:rsidR="00A63C63" w:rsidRPr="00B22F03">
        <w:rPr>
          <w:rFonts w:ascii="Arial" w:hAnsi="Arial" w:cs="Arial"/>
          <w:sz w:val="16"/>
          <w:szCs w:val="16"/>
          <w:lang w:val="fr-FR"/>
        </w:rPr>
        <w:t xml:space="preserve"> </w:t>
      </w:r>
      <w:r w:rsidRPr="00B22F03">
        <w:rPr>
          <w:rFonts w:ascii="Arial" w:hAnsi="Arial" w:cs="Arial"/>
          <w:sz w:val="16"/>
          <w:szCs w:val="16"/>
          <w:lang w:val="fr-FR"/>
        </w:rPr>
        <w:t>un</w:t>
      </w:r>
      <w:r w:rsidR="00A63C63" w:rsidRPr="00B22F03">
        <w:rPr>
          <w:rFonts w:ascii="Arial" w:hAnsi="Arial" w:cs="Arial"/>
          <w:sz w:val="16"/>
          <w:szCs w:val="16"/>
          <w:lang w:val="fr-FR"/>
        </w:rPr>
        <w:t xml:space="preserve"> </w:t>
      </w:r>
      <w:r w:rsidRPr="00B22F03">
        <w:rPr>
          <w:rFonts w:ascii="Arial" w:hAnsi="Arial" w:cs="Arial"/>
          <w:sz w:val="16"/>
          <w:szCs w:val="16"/>
          <w:lang w:val="fr-FR"/>
        </w:rPr>
        <w:t>pays</w:t>
      </w:r>
      <w:r w:rsidR="00A63C63" w:rsidRPr="00B22F03">
        <w:rPr>
          <w:rFonts w:ascii="Arial" w:hAnsi="Arial" w:cs="Arial"/>
          <w:sz w:val="16"/>
          <w:szCs w:val="16"/>
          <w:lang w:val="fr-FR"/>
        </w:rPr>
        <w:t xml:space="preserve"> </w:t>
      </w:r>
      <w:r w:rsidRPr="00B22F03">
        <w:rPr>
          <w:rFonts w:ascii="Arial" w:hAnsi="Arial" w:cs="Arial"/>
          <w:sz w:val="16"/>
          <w:szCs w:val="16"/>
          <w:lang w:val="fr-FR"/>
        </w:rPr>
        <w:t>signataire</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Convention</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New</w:t>
      </w:r>
      <w:r w:rsidR="00A63C63" w:rsidRPr="00B22F03">
        <w:rPr>
          <w:rFonts w:ascii="Arial" w:hAnsi="Arial" w:cs="Arial"/>
          <w:sz w:val="16"/>
          <w:szCs w:val="16"/>
          <w:lang w:val="fr-FR"/>
        </w:rPr>
        <w:t xml:space="preserve"> </w:t>
      </w:r>
      <w:r w:rsidRPr="00B22F03">
        <w:rPr>
          <w:rFonts w:ascii="Arial" w:hAnsi="Arial" w:cs="Arial"/>
          <w:sz w:val="16"/>
          <w:szCs w:val="16"/>
          <w:lang w:val="fr-FR"/>
        </w:rPr>
        <w:t>York</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des</w:t>
      </w:r>
      <w:r w:rsidR="00A63C63" w:rsidRPr="00B22F03">
        <w:rPr>
          <w:rFonts w:ascii="Arial" w:hAnsi="Arial" w:cs="Arial"/>
          <w:sz w:val="16"/>
          <w:szCs w:val="16"/>
          <w:lang w:val="fr-FR"/>
        </w:rPr>
        <w:t xml:space="preserve"> </w:t>
      </w:r>
      <w:r w:rsidRPr="00B22F03">
        <w:rPr>
          <w:rFonts w:ascii="Arial" w:hAnsi="Arial" w:cs="Arial"/>
          <w:sz w:val="16"/>
          <w:szCs w:val="16"/>
          <w:lang w:val="fr-FR"/>
        </w:rPr>
        <w:t>fins</w:t>
      </w:r>
      <w:r w:rsidR="00A63C63" w:rsidRPr="00B22F03">
        <w:rPr>
          <w:rFonts w:ascii="Arial" w:hAnsi="Arial" w:cs="Arial"/>
          <w:sz w:val="16"/>
          <w:szCs w:val="16"/>
          <w:lang w:val="fr-FR"/>
        </w:rPr>
        <w:t xml:space="preserve"> </w:t>
      </w:r>
      <w:r w:rsidRPr="00B22F03">
        <w:rPr>
          <w:rFonts w:ascii="Arial" w:hAnsi="Arial" w:cs="Arial"/>
          <w:sz w:val="16"/>
          <w:szCs w:val="16"/>
          <w:lang w:val="fr-FR"/>
        </w:rPr>
        <w:t>d'exécution.</w:t>
      </w:r>
      <w:r w:rsidR="00A63C63" w:rsidRPr="00B22F03">
        <w:rPr>
          <w:rFonts w:ascii="Arial" w:hAnsi="Arial" w:cs="Arial"/>
          <w:sz w:val="16"/>
          <w:szCs w:val="16"/>
          <w:lang w:val="fr-FR"/>
        </w:rPr>
        <w:t xml:space="preserve"> </w:t>
      </w:r>
    </w:p>
  </w:footnote>
  <w:footnote w:id="51">
    <w:p w14:paraId="44F71BA7" w14:textId="1D35D473" w:rsidR="006F4377" w:rsidRPr="00B22F03" w:rsidRDefault="006F4377" w:rsidP="006F4377">
      <w:pPr>
        <w:pStyle w:val="Notedebasdepage"/>
        <w:tabs>
          <w:tab w:val="left" w:pos="142"/>
        </w:tabs>
        <w:ind w:left="142" w:hanging="142"/>
        <w:jc w:val="both"/>
        <w:rPr>
          <w:rFonts w:ascii="Arial" w:hAnsi="Arial" w:cs="Arial"/>
          <w:sz w:val="16"/>
          <w:szCs w:val="16"/>
          <w:lang w:val="fr-FR"/>
        </w:rPr>
      </w:pPr>
      <w:r w:rsidRPr="00B22F03">
        <w:rPr>
          <w:rStyle w:val="Appelnotedebasdep"/>
          <w:rFonts w:ascii="Arial" w:hAnsi="Arial" w:cs="Arial"/>
          <w:sz w:val="16"/>
          <w:szCs w:val="16"/>
        </w:rPr>
        <w:footnoteRef/>
      </w:r>
      <w:r w:rsidRPr="00B22F03">
        <w:rPr>
          <w:rFonts w:ascii="Arial" w:hAnsi="Arial" w:cs="Arial"/>
          <w:sz w:val="16"/>
          <w:szCs w:val="16"/>
          <w:lang w:val="fr-FR"/>
        </w:rPr>
        <w:tab/>
      </w:r>
      <w:r w:rsidRPr="00B22F03">
        <w:rPr>
          <w:rFonts w:ascii="Arial" w:hAnsi="Arial" w:cs="Arial"/>
          <w:b/>
          <w:sz w:val="16"/>
          <w:szCs w:val="16"/>
          <w:lang w:val="fr-FR"/>
        </w:rPr>
        <w:t>Note</w:t>
      </w:r>
      <w:r w:rsidR="00A63C63" w:rsidRPr="00B22F03">
        <w:rPr>
          <w:rFonts w:ascii="Arial" w:hAnsi="Arial" w:cs="Arial"/>
          <w:b/>
          <w:sz w:val="16"/>
          <w:szCs w:val="16"/>
          <w:lang w:val="fr-FR"/>
        </w:rPr>
        <w:t xml:space="preserve"> </w:t>
      </w:r>
      <w:r w:rsidRPr="00B22F03">
        <w:rPr>
          <w:rFonts w:ascii="Arial" w:hAnsi="Arial" w:cs="Arial"/>
          <w:b/>
          <w:sz w:val="16"/>
          <w:szCs w:val="16"/>
          <w:lang w:val="fr-FR"/>
        </w:rPr>
        <w:t>à</w:t>
      </w:r>
      <w:r w:rsidR="00A63C63" w:rsidRPr="00B22F03">
        <w:rPr>
          <w:rFonts w:ascii="Arial" w:hAnsi="Arial" w:cs="Arial"/>
          <w:b/>
          <w:sz w:val="16"/>
          <w:szCs w:val="16"/>
          <w:lang w:val="fr-FR"/>
        </w:rPr>
        <w:t xml:space="preserve"> </w:t>
      </w:r>
      <w:r w:rsidRPr="00B22F03">
        <w:rPr>
          <w:rFonts w:ascii="Arial" w:hAnsi="Arial" w:cs="Arial"/>
          <w:b/>
          <w:sz w:val="16"/>
          <w:szCs w:val="16"/>
          <w:lang w:val="fr-FR"/>
        </w:rPr>
        <w:t>l’utilisateur</w:t>
      </w:r>
      <w:r w:rsidR="00A63C63" w:rsidRPr="00B22F03">
        <w:rPr>
          <w:rFonts w:ascii="Arial" w:hAnsi="Arial" w:cs="Arial"/>
          <w:sz w:val="16"/>
          <w:szCs w:val="16"/>
          <w:lang w:val="fr-FR"/>
        </w:rPr>
        <w:t xml:space="preserve"> </w:t>
      </w:r>
      <w:r w:rsidRPr="00B22F03">
        <w:rPr>
          <w:rFonts w:ascii="Arial" w:hAnsi="Arial" w:cs="Arial"/>
          <w:sz w:val="16"/>
          <w:szCs w:val="16"/>
          <w:lang w:val="fr-FR"/>
        </w:rPr>
        <w:t>:</w:t>
      </w:r>
      <w:r w:rsidR="00A63C63" w:rsidRPr="00B22F03">
        <w:rPr>
          <w:rFonts w:ascii="Arial" w:hAnsi="Arial" w:cs="Arial"/>
          <w:sz w:val="16"/>
          <w:szCs w:val="16"/>
          <w:lang w:val="fr-FR"/>
        </w:rPr>
        <w:t xml:space="preserve"> </w:t>
      </w:r>
      <w:r w:rsidRPr="00B22F03">
        <w:rPr>
          <w:rFonts w:ascii="Arial" w:hAnsi="Arial" w:cs="Arial"/>
          <w:sz w:val="16"/>
          <w:szCs w:val="16"/>
          <w:lang w:val="fr-FR"/>
        </w:rPr>
        <w:t>le</w:t>
      </w:r>
      <w:r w:rsidR="00A63C63" w:rsidRPr="00B22F03">
        <w:rPr>
          <w:rFonts w:ascii="Arial" w:hAnsi="Arial" w:cs="Arial"/>
          <w:sz w:val="16"/>
          <w:szCs w:val="16"/>
          <w:lang w:val="fr-FR"/>
        </w:rPr>
        <w:t xml:space="preserve"> </w:t>
      </w:r>
      <w:r w:rsidRPr="00B22F03">
        <w:rPr>
          <w:rFonts w:ascii="Arial" w:hAnsi="Arial" w:cs="Arial"/>
          <w:sz w:val="16"/>
          <w:szCs w:val="16"/>
          <w:lang w:val="fr-FR"/>
        </w:rPr>
        <w:t>Contrat</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Raccordement</w:t>
      </w:r>
      <w:r w:rsidR="00A63C63" w:rsidRPr="00B22F03">
        <w:rPr>
          <w:rFonts w:ascii="Arial" w:hAnsi="Arial" w:cs="Arial"/>
          <w:sz w:val="16"/>
          <w:szCs w:val="16"/>
          <w:lang w:val="fr-FR"/>
        </w:rPr>
        <w:t xml:space="preserve"> </w:t>
      </w:r>
      <w:r w:rsidRPr="00B22F03">
        <w:rPr>
          <w:rFonts w:ascii="Arial" w:hAnsi="Arial" w:cs="Arial"/>
          <w:sz w:val="16"/>
          <w:szCs w:val="16"/>
          <w:lang w:val="fr-FR"/>
        </w:rPr>
        <w:t>au</w:t>
      </w:r>
      <w:r w:rsidR="00A63C63" w:rsidRPr="00B22F03">
        <w:rPr>
          <w:rFonts w:ascii="Arial" w:hAnsi="Arial" w:cs="Arial"/>
          <w:sz w:val="16"/>
          <w:szCs w:val="16"/>
          <w:lang w:val="fr-FR"/>
        </w:rPr>
        <w:t xml:space="preserve"> </w:t>
      </w:r>
      <w:r w:rsidRPr="00B22F03">
        <w:rPr>
          <w:rFonts w:ascii="Arial" w:hAnsi="Arial" w:cs="Arial"/>
          <w:sz w:val="16"/>
          <w:szCs w:val="16"/>
          <w:lang w:val="fr-FR"/>
        </w:rPr>
        <w:t>Réseau</w:t>
      </w:r>
      <w:r w:rsidR="00A63C63" w:rsidRPr="00B22F03">
        <w:rPr>
          <w:rFonts w:ascii="Arial" w:hAnsi="Arial" w:cs="Arial"/>
          <w:sz w:val="16"/>
          <w:szCs w:val="16"/>
          <w:lang w:val="fr-FR"/>
        </w:rPr>
        <w:t xml:space="preserve"> </w:t>
      </w:r>
      <w:r w:rsidRPr="00B22F03">
        <w:rPr>
          <w:rFonts w:ascii="Arial" w:hAnsi="Arial" w:cs="Arial"/>
          <w:sz w:val="16"/>
          <w:szCs w:val="16"/>
          <w:lang w:val="fr-FR"/>
        </w:rPr>
        <w:t>doit</w:t>
      </w:r>
      <w:r w:rsidR="00A63C63" w:rsidRPr="00B22F03">
        <w:rPr>
          <w:rFonts w:ascii="Arial" w:hAnsi="Arial" w:cs="Arial"/>
          <w:sz w:val="16"/>
          <w:szCs w:val="16"/>
          <w:lang w:val="fr-FR"/>
        </w:rPr>
        <w:t xml:space="preserve"> </w:t>
      </w:r>
      <w:r w:rsidRPr="00B22F03">
        <w:rPr>
          <w:rFonts w:ascii="Arial" w:hAnsi="Arial" w:cs="Arial"/>
          <w:sz w:val="16"/>
          <w:szCs w:val="16"/>
          <w:lang w:val="fr-FR"/>
        </w:rPr>
        <w:t>être</w:t>
      </w:r>
      <w:r w:rsidR="00A63C63" w:rsidRPr="00B22F03">
        <w:rPr>
          <w:rFonts w:ascii="Arial" w:hAnsi="Arial" w:cs="Arial"/>
          <w:sz w:val="16"/>
          <w:szCs w:val="16"/>
          <w:lang w:val="fr-FR"/>
        </w:rPr>
        <w:t xml:space="preserve"> </w:t>
      </w:r>
      <w:r w:rsidRPr="00B22F03">
        <w:rPr>
          <w:rFonts w:ascii="Arial" w:hAnsi="Arial" w:cs="Arial"/>
          <w:sz w:val="16"/>
          <w:szCs w:val="16"/>
          <w:lang w:val="fr-FR"/>
        </w:rPr>
        <w:t>considéré</w:t>
      </w:r>
      <w:r w:rsidR="00A63C63" w:rsidRPr="00B22F03">
        <w:rPr>
          <w:rFonts w:ascii="Arial" w:hAnsi="Arial" w:cs="Arial"/>
          <w:sz w:val="16"/>
          <w:szCs w:val="16"/>
          <w:lang w:val="fr-FR"/>
        </w:rPr>
        <w:t xml:space="preserve"> </w:t>
      </w:r>
      <w:r w:rsidRPr="00B22F03">
        <w:rPr>
          <w:rFonts w:ascii="Arial" w:hAnsi="Arial" w:cs="Arial"/>
          <w:sz w:val="16"/>
          <w:szCs w:val="16"/>
          <w:lang w:val="fr-FR"/>
        </w:rPr>
        <w:t>sur</w:t>
      </w:r>
      <w:r w:rsidR="00A63C63" w:rsidRPr="00B22F03">
        <w:rPr>
          <w:rFonts w:ascii="Arial" w:hAnsi="Arial" w:cs="Arial"/>
          <w:sz w:val="16"/>
          <w:szCs w:val="16"/>
          <w:lang w:val="fr-FR"/>
        </w:rPr>
        <w:t xml:space="preserve"> </w:t>
      </w:r>
      <w:r w:rsidRPr="00B22F03">
        <w:rPr>
          <w:rFonts w:ascii="Arial" w:hAnsi="Arial" w:cs="Arial"/>
          <w:sz w:val="16"/>
          <w:szCs w:val="16"/>
          <w:lang w:val="fr-FR"/>
        </w:rPr>
        <w:t>une</w:t>
      </w:r>
      <w:r w:rsidR="00A63C63" w:rsidRPr="00B22F03">
        <w:rPr>
          <w:rFonts w:ascii="Arial" w:hAnsi="Arial" w:cs="Arial"/>
          <w:sz w:val="16"/>
          <w:szCs w:val="16"/>
          <w:lang w:val="fr-FR"/>
        </w:rPr>
        <w:t xml:space="preserve"> </w:t>
      </w:r>
      <w:r w:rsidRPr="00B22F03">
        <w:rPr>
          <w:rFonts w:ascii="Arial" w:hAnsi="Arial" w:cs="Arial"/>
          <w:sz w:val="16"/>
          <w:szCs w:val="16"/>
          <w:lang w:val="fr-FR"/>
        </w:rPr>
        <w:t>base</w:t>
      </w:r>
      <w:r w:rsidR="00A63C63" w:rsidRPr="00B22F03">
        <w:rPr>
          <w:rFonts w:ascii="Arial" w:hAnsi="Arial" w:cs="Arial"/>
          <w:sz w:val="16"/>
          <w:szCs w:val="16"/>
          <w:lang w:val="fr-FR"/>
        </w:rPr>
        <w:t xml:space="preserve"> </w:t>
      </w:r>
      <w:r w:rsidRPr="00B22F03">
        <w:rPr>
          <w:rFonts w:ascii="Arial" w:hAnsi="Arial" w:cs="Arial"/>
          <w:sz w:val="16"/>
          <w:szCs w:val="16"/>
          <w:lang w:val="fr-FR"/>
        </w:rPr>
        <w:t>spécifique</w:t>
      </w:r>
      <w:r w:rsidR="00A63C63" w:rsidRPr="00B22F03">
        <w:rPr>
          <w:rFonts w:ascii="Arial" w:hAnsi="Arial" w:cs="Arial"/>
          <w:sz w:val="16"/>
          <w:szCs w:val="16"/>
          <w:lang w:val="fr-FR"/>
        </w:rPr>
        <w:t xml:space="preserve"> </w:t>
      </w:r>
      <w:r w:rsidRPr="00B22F03">
        <w:rPr>
          <w:rFonts w:ascii="Arial" w:hAnsi="Arial" w:cs="Arial"/>
          <w:sz w:val="16"/>
          <w:szCs w:val="16"/>
          <w:lang w:val="fr-FR"/>
        </w:rPr>
        <w:t>au</w:t>
      </w:r>
      <w:r w:rsidR="00A63C63" w:rsidRPr="00B22F03">
        <w:rPr>
          <w:rFonts w:ascii="Arial" w:hAnsi="Arial" w:cs="Arial"/>
          <w:sz w:val="16"/>
          <w:szCs w:val="16"/>
          <w:lang w:val="fr-FR"/>
        </w:rPr>
        <w:t xml:space="preserve"> </w:t>
      </w:r>
      <w:r w:rsidRPr="00B22F03">
        <w:rPr>
          <w:rFonts w:ascii="Arial" w:hAnsi="Arial" w:cs="Arial"/>
          <w:sz w:val="16"/>
          <w:szCs w:val="16"/>
          <w:lang w:val="fr-FR"/>
        </w:rPr>
        <w:t>Projet.</w:t>
      </w:r>
    </w:p>
  </w:footnote>
  <w:footnote w:id="52">
    <w:p w14:paraId="56ECAC22" w14:textId="265C30DE" w:rsidR="006F4377" w:rsidRPr="00B22F03" w:rsidRDefault="006F4377" w:rsidP="00204F62">
      <w:pPr>
        <w:pStyle w:val="Notedebasdepage"/>
        <w:ind w:left="142" w:hanging="142"/>
        <w:jc w:val="both"/>
        <w:rPr>
          <w:rFonts w:ascii="Arial" w:hAnsi="Arial" w:cs="Arial"/>
          <w:sz w:val="16"/>
          <w:szCs w:val="16"/>
          <w:lang w:val="fr-FR"/>
        </w:rPr>
      </w:pPr>
      <w:r w:rsidRPr="00B22F03">
        <w:rPr>
          <w:rStyle w:val="Appelnotedebasdep"/>
          <w:rFonts w:ascii="Arial" w:hAnsi="Arial" w:cs="Arial"/>
          <w:sz w:val="16"/>
          <w:szCs w:val="16"/>
        </w:rPr>
        <w:footnoteRef/>
      </w:r>
      <w:r w:rsidR="00A63C63" w:rsidRPr="00B22F03">
        <w:rPr>
          <w:rFonts w:ascii="Arial" w:hAnsi="Arial" w:cs="Arial"/>
          <w:sz w:val="16"/>
          <w:szCs w:val="16"/>
          <w:lang w:val="fr-FR"/>
        </w:rPr>
        <w:t xml:space="preserve"> </w:t>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B22F03">
        <w:rPr>
          <w:rFonts w:ascii="Arial" w:hAnsi="Arial" w:cs="Arial"/>
          <w:sz w:val="16"/>
          <w:szCs w:val="16"/>
          <w:lang w:val="fr-FR"/>
        </w:rPr>
        <w:t xml:space="preserve"> </w:t>
      </w:r>
      <w:r w:rsidRPr="00B22F03">
        <w:rPr>
          <w:rFonts w:ascii="Arial" w:hAnsi="Arial" w:cs="Arial"/>
          <w:sz w:val="16"/>
          <w:szCs w:val="16"/>
          <w:lang w:val="fr-FR"/>
        </w:rPr>
        <w:t>:</w:t>
      </w:r>
      <w:r w:rsidR="00A63C63" w:rsidRPr="00B22F03">
        <w:rPr>
          <w:rFonts w:ascii="Arial" w:hAnsi="Arial" w:cs="Arial"/>
          <w:sz w:val="16"/>
          <w:szCs w:val="16"/>
          <w:lang w:val="fr-FR"/>
        </w:rPr>
        <w:t xml:space="preserve"> </w:t>
      </w:r>
      <w:r w:rsidRPr="00B22F03">
        <w:rPr>
          <w:rFonts w:ascii="Arial" w:hAnsi="Arial" w:cs="Arial"/>
          <w:sz w:val="16"/>
          <w:szCs w:val="16"/>
          <w:lang w:val="fr-FR"/>
        </w:rPr>
        <w:t>Conformément</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l'Article</w:t>
      </w:r>
      <w:r w:rsidR="00A63C63" w:rsidRPr="00B22F03">
        <w:rPr>
          <w:rFonts w:ascii="Arial" w:hAnsi="Arial" w:cs="Arial"/>
          <w:sz w:val="16"/>
          <w:szCs w:val="16"/>
          <w:lang w:val="fr-FR"/>
        </w:rPr>
        <w:t xml:space="preserve"> </w:t>
      </w:r>
      <w:r w:rsidRPr="00B22F03">
        <w:rPr>
          <w:rFonts w:ascii="Arial" w:hAnsi="Arial" w:cs="Arial"/>
          <w:sz w:val="16"/>
          <w:szCs w:val="16"/>
          <w:lang w:val="fr-FR"/>
        </w:rPr>
        <w:t>10</w:t>
      </w:r>
      <w:r w:rsidR="00A63C63" w:rsidRPr="00B22F03">
        <w:rPr>
          <w:rFonts w:ascii="Arial" w:hAnsi="Arial" w:cs="Arial"/>
          <w:sz w:val="16"/>
          <w:szCs w:val="16"/>
          <w:lang w:val="fr-FR"/>
        </w:rPr>
        <w:t xml:space="preserve"> </w:t>
      </w:r>
      <w:r w:rsidRPr="00B22F03">
        <w:rPr>
          <w:rFonts w:ascii="Arial" w:hAnsi="Arial" w:cs="Arial"/>
          <w:sz w:val="16"/>
          <w:szCs w:val="16"/>
          <w:lang w:val="fr-FR"/>
        </w:rPr>
        <w:t>du</w:t>
      </w:r>
      <w:r w:rsidR="00A63C63" w:rsidRPr="00B22F03">
        <w:rPr>
          <w:rFonts w:ascii="Arial" w:hAnsi="Arial" w:cs="Arial"/>
          <w:sz w:val="16"/>
          <w:szCs w:val="16"/>
          <w:lang w:val="fr-FR"/>
        </w:rPr>
        <w:t xml:space="preserve"> </w:t>
      </w:r>
      <w:r w:rsidRPr="00B22F03">
        <w:rPr>
          <w:rFonts w:ascii="Arial" w:hAnsi="Arial" w:cs="Arial"/>
          <w:sz w:val="16"/>
          <w:szCs w:val="16"/>
          <w:lang w:val="fr-FR"/>
        </w:rPr>
        <w:t>Règlement</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00F74730" w:rsidRPr="00B22F03">
        <w:rPr>
          <w:rFonts w:ascii="Arial" w:hAnsi="Arial" w:cs="Arial"/>
          <w:sz w:val="16"/>
          <w:szCs w:val="16"/>
          <w:lang w:val="fr-FR"/>
        </w:rPr>
        <w:t>la</w:t>
      </w:r>
      <w:r w:rsidR="00A63C63" w:rsidRPr="00B22F03">
        <w:rPr>
          <w:rFonts w:ascii="Arial" w:hAnsi="Arial" w:cs="Arial"/>
          <w:sz w:val="16"/>
          <w:szCs w:val="16"/>
          <w:lang w:val="fr-FR"/>
        </w:rPr>
        <w:t xml:space="preserve"> </w:t>
      </w:r>
      <w:r w:rsidR="00F74730" w:rsidRPr="00B22F03">
        <w:rPr>
          <w:rFonts w:ascii="Arial" w:hAnsi="Arial" w:cs="Arial"/>
          <w:sz w:val="16"/>
          <w:szCs w:val="16"/>
          <w:lang w:val="fr-FR"/>
        </w:rPr>
        <w:t>CCI</w:t>
      </w:r>
      <w:r w:rsidRPr="00B22F03">
        <w:rPr>
          <w:rFonts w:ascii="Arial" w:hAnsi="Arial" w:cs="Arial"/>
          <w:sz w:val="16"/>
          <w:szCs w:val="16"/>
          <w:lang w:val="fr-FR"/>
        </w:rPr>
        <w:t>,</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Cour</w:t>
      </w:r>
      <w:r w:rsidR="00A63C63" w:rsidRPr="00B22F03">
        <w:rPr>
          <w:rFonts w:ascii="Arial" w:hAnsi="Arial" w:cs="Arial"/>
          <w:sz w:val="16"/>
          <w:szCs w:val="16"/>
          <w:lang w:val="fr-FR"/>
        </w:rPr>
        <w:t xml:space="preserve"> </w:t>
      </w:r>
      <w:r w:rsidRPr="00B22F03">
        <w:rPr>
          <w:rFonts w:ascii="Arial" w:hAnsi="Arial" w:cs="Arial"/>
          <w:sz w:val="16"/>
          <w:szCs w:val="16"/>
          <w:lang w:val="fr-FR"/>
        </w:rPr>
        <w:t>internationale</w:t>
      </w:r>
      <w:r w:rsidR="00A63C63" w:rsidRPr="00B22F03">
        <w:rPr>
          <w:rFonts w:ascii="Arial" w:hAnsi="Arial" w:cs="Arial"/>
          <w:sz w:val="16"/>
          <w:szCs w:val="16"/>
          <w:lang w:val="fr-FR"/>
        </w:rPr>
        <w:t xml:space="preserve"> </w:t>
      </w:r>
      <w:r w:rsidRPr="00B22F03">
        <w:rPr>
          <w:rFonts w:ascii="Arial" w:hAnsi="Arial" w:cs="Arial"/>
          <w:sz w:val="16"/>
          <w:szCs w:val="16"/>
          <w:lang w:val="fr-FR"/>
        </w:rPr>
        <w:t>d'arbitrage</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00F74730" w:rsidRPr="00B22F03">
        <w:rPr>
          <w:rFonts w:ascii="Arial" w:hAnsi="Arial" w:cs="Arial"/>
          <w:sz w:val="16"/>
          <w:szCs w:val="16"/>
          <w:lang w:val="fr-FR"/>
        </w:rPr>
        <w:t>la</w:t>
      </w:r>
      <w:r w:rsidR="00A63C63" w:rsidRPr="00B22F03">
        <w:rPr>
          <w:rFonts w:ascii="Arial" w:hAnsi="Arial" w:cs="Arial"/>
          <w:sz w:val="16"/>
          <w:szCs w:val="16"/>
          <w:lang w:val="fr-FR"/>
        </w:rPr>
        <w:t xml:space="preserve"> </w:t>
      </w:r>
      <w:r w:rsidR="00F74730" w:rsidRPr="00B22F03">
        <w:rPr>
          <w:rFonts w:ascii="Arial" w:hAnsi="Arial" w:cs="Arial"/>
          <w:sz w:val="16"/>
          <w:szCs w:val="16"/>
          <w:lang w:val="fr-FR"/>
        </w:rPr>
        <w:t>CCI</w:t>
      </w:r>
      <w:r w:rsidR="00A63C63" w:rsidRPr="00B22F03">
        <w:rPr>
          <w:rFonts w:ascii="Arial" w:hAnsi="Arial" w:cs="Arial"/>
          <w:sz w:val="16"/>
          <w:szCs w:val="16"/>
          <w:lang w:val="fr-FR"/>
        </w:rPr>
        <w:t xml:space="preserve"> </w:t>
      </w:r>
      <w:r w:rsidRPr="00B22F03">
        <w:rPr>
          <w:rFonts w:ascii="Arial" w:hAnsi="Arial" w:cs="Arial"/>
          <w:sz w:val="16"/>
          <w:szCs w:val="16"/>
          <w:lang w:val="fr-FR"/>
        </w:rPr>
        <w:t>peut</w:t>
      </w:r>
      <w:r w:rsidR="00A63C63" w:rsidRPr="00B22F03">
        <w:rPr>
          <w:rFonts w:ascii="Arial" w:hAnsi="Arial" w:cs="Arial"/>
          <w:sz w:val="16"/>
          <w:szCs w:val="16"/>
          <w:lang w:val="fr-FR"/>
        </w:rPr>
        <w:t xml:space="preserve"> </w:t>
      </w:r>
      <w:r w:rsidRPr="00B22F03">
        <w:rPr>
          <w:rFonts w:ascii="Arial" w:hAnsi="Arial" w:cs="Arial"/>
          <w:sz w:val="16"/>
          <w:szCs w:val="16"/>
          <w:lang w:val="fr-FR"/>
        </w:rPr>
        <w:t>également,</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demande</w:t>
      </w:r>
      <w:r w:rsidR="00A63C63" w:rsidRPr="00B22F03">
        <w:rPr>
          <w:rFonts w:ascii="Arial" w:hAnsi="Arial" w:cs="Arial"/>
          <w:sz w:val="16"/>
          <w:szCs w:val="16"/>
          <w:lang w:val="fr-FR"/>
        </w:rPr>
        <w:t xml:space="preserve"> </w:t>
      </w:r>
      <w:r w:rsidRPr="00B22F03">
        <w:rPr>
          <w:rFonts w:ascii="Arial" w:hAnsi="Arial" w:cs="Arial"/>
          <w:sz w:val="16"/>
          <w:szCs w:val="16"/>
          <w:lang w:val="fr-FR"/>
        </w:rPr>
        <w:t>d'une</w:t>
      </w:r>
      <w:r w:rsidR="00A63C63" w:rsidRPr="00B22F03">
        <w:rPr>
          <w:rFonts w:ascii="Arial" w:hAnsi="Arial" w:cs="Arial"/>
          <w:sz w:val="16"/>
          <w:szCs w:val="16"/>
          <w:lang w:val="fr-FR"/>
        </w:rPr>
        <w:t xml:space="preserve"> </w:t>
      </w:r>
      <w:r w:rsidRPr="00B22F03">
        <w:rPr>
          <w:rFonts w:ascii="Arial" w:hAnsi="Arial" w:cs="Arial"/>
          <w:sz w:val="16"/>
          <w:szCs w:val="16"/>
          <w:lang w:val="fr-FR"/>
        </w:rPr>
        <w:t>partie,</w:t>
      </w:r>
      <w:r w:rsidR="00A63C63" w:rsidRPr="00B22F03">
        <w:rPr>
          <w:rFonts w:ascii="Arial" w:hAnsi="Arial" w:cs="Arial"/>
          <w:sz w:val="16"/>
          <w:szCs w:val="16"/>
          <w:lang w:val="fr-FR"/>
        </w:rPr>
        <w:t xml:space="preserve"> </w:t>
      </w:r>
      <w:r w:rsidRPr="00B22F03">
        <w:rPr>
          <w:rFonts w:ascii="Arial" w:hAnsi="Arial" w:cs="Arial"/>
          <w:sz w:val="16"/>
          <w:szCs w:val="16"/>
          <w:lang w:val="fr-FR"/>
        </w:rPr>
        <w:t>consolider</w:t>
      </w:r>
      <w:r w:rsidR="00A63C63" w:rsidRPr="00B22F03">
        <w:rPr>
          <w:rFonts w:ascii="Arial" w:hAnsi="Arial" w:cs="Arial"/>
          <w:sz w:val="16"/>
          <w:szCs w:val="16"/>
          <w:lang w:val="fr-FR"/>
        </w:rPr>
        <w:t xml:space="preserve"> </w:t>
      </w:r>
      <w:r w:rsidRPr="00B22F03">
        <w:rPr>
          <w:rFonts w:ascii="Arial" w:hAnsi="Arial" w:cs="Arial"/>
          <w:sz w:val="16"/>
          <w:szCs w:val="16"/>
          <w:lang w:val="fr-FR"/>
        </w:rPr>
        <w:t>deux</w:t>
      </w:r>
      <w:r w:rsidR="00A63C63" w:rsidRPr="00B22F03">
        <w:rPr>
          <w:rFonts w:ascii="Arial" w:hAnsi="Arial" w:cs="Arial"/>
          <w:sz w:val="16"/>
          <w:szCs w:val="16"/>
          <w:lang w:val="fr-FR"/>
        </w:rPr>
        <w:t xml:space="preserve"> </w:t>
      </w:r>
      <w:r w:rsidRPr="00B22F03">
        <w:rPr>
          <w:rFonts w:ascii="Arial" w:hAnsi="Arial" w:cs="Arial"/>
          <w:sz w:val="16"/>
          <w:szCs w:val="16"/>
          <w:lang w:val="fr-FR"/>
        </w:rPr>
        <w:t>ou</w:t>
      </w:r>
      <w:r w:rsidR="00A63C63" w:rsidRPr="00B22F03">
        <w:rPr>
          <w:rFonts w:ascii="Arial" w:hAnsi="Arial" w:cs="Arial"/>
          <w:sz w:val="16"/>
          <w:szCs w:val="16"/>
          <w:lang w:val="fr-FR"/>
        </w:rPr>
        <w:t xml:space="preserve"> </w:t>
      </w:r>
      <w:r w:rsidRPr="00B22F03">
        <w:rPr>
          <w:rFonts w:ascii="Arial" w:hAnsi="Arial" w:cs="Arial"/>
          <w:sz w:val="16"/>
          <w:szCs w:val="16"/>
          <w:lang w:val="fr-FR"/>
        </w:rPr>
        <w:t>plusieurs</w:t>
      </w:r>
      <w:r w:rsidR="00A63C63" w:rsidRPr="00B22F03">
        <w:rPr>
          <w:rFonts w:ascii="Arial" w:hAnsi="Arial" w:cs="Arial"/>
          <w:sz w:val="16"/>
          <w:szCs w:val="16"/>
          <w:lang w:val="fr-FR"/>
        </w:rPr>
        <w:t xml:space="preserve"> </w:t>
      </w:r>
      <w:r w:rsidRPr="00B22F03">
        <w:rPr>
          <w:rFonts w:ascii="Arial" w:hAnsi="Arial" w:cs="Arial"/>
          <w:sz w:val="16"/>
          <w:szCs w:val="16"/>
          <w:lang w:val="fr-FR"/>
        </w:rPr>
        <w:t>arbitrages</w:t>
      </w:r>
      <w:r w:rsidR="00A63C63" w:rsidRPr="00B22F03">
        <w:rPr>
          <w:rFonts w:ascii="Arial" w:hAnsi="Arial" w:cs="Arial"/>
          <w:sz w:val="16"/>
          <w:szCs w:val="16"/>
          <w:lang w:val="fr-FR"/>
        </w:rPr>
        <w:t xml:space="preserve"> </w:t>
      </w:r>
      <w:r w:rsidRPr="00B22F03">
        <w:rPr>
          <w:rFonts w:ascii="Arial" w:hAnsi="Arial" w:cs="Arial"/>
          <w:sz w:val="16"/>
          <w:szCs w:val="16"/>
          <w:lang w:val="fr-FR"/>
        </w:rPr>
        <w:t>en</w:t>
      </w:r>
      <w:r w:rsidR="00A63C63" w:rsidRPr="00B22F03">
        <w:rPr>
          <w:rFonts w:ascii="Arial" w:hAnsi="Arial" w:cs="Arial"/>
          <w:sz w:val="16"/>
          <w:szCs w:val="16"/>
          <w:lang w:val="fr-FR"/>
        </w:rPr>
        <w:t xml:space="preserve"> </w:t>
      </w:r>
      <w:r w:rsidRPr="00B22F03">
        <w:rPr>
          <w:rFonts w:ascii="Arial" w:hAnsi="Arial" w:cs="Arial"/>
          <w:sz w:val="16"/>
          <w:szCs w:val="16"/>
          <w:lang w:val="fr-FR"/>
        </w:rPr>
        <w:t>cours</w:t>
      </w:r>
      <w:r w:rsidR="00A63C63" w:rsidRPr="00B22F03">
        <w:rPr>
          <w:rFonts w:ascii="Arial" w:hAnsi="Arial" w:cs="Arial"/>
          <w:sz w:val="16"/>
          <w:szCs w:val="16"/>
          <w:lang w:val="fr-FR"/>
        </w:rPr>
        <w:t xml:space="preserve"> </w:t>
      </w:r>
      <w:r w:rsidRPr="00B22F03">
        <w:rPr>
          <w:rFonts w:ascii="Arial" w:hAnsi="Arial" w:cs="Arial"/>
          <w:sz w:val="16"/>
          <w:szCs w:val="16"/>
          <w:lang w:val="fr-FR"/>
        </w:rPr>
        <w:t>selon</w:t>
      </w:r>
      <w:r w:rsidR="00A63C63" w:rsidRPr="00B22F03">
        <w:rPr>
          <w:rFonts w:ascii="Arial" w:hAnsi="Arial" w:cs="Arial"/>
          <w:sz w:val="16"/>
          <w:szCs w:val="16"/>
          <w:lang w:val="fr-FR"/>
        </w:rPr>
        <w:t xml:space="preserve"> </w:t>
      </w:r>
      <w:r w:rsidRPr="00B22F03">
        <w:rPr>
          <w:rFonts w:ascii="Arial" w:hAnsi="Arial" w:cs="Arial"/>
          <w:sz w:val="16"/>
          <w:szCs w:val="16"/>
          <w:lang w:val="fr-FR"/>
        </w:rPr>
        <w:t>le</w:t>
      </w:r>
      <w:r w:rsidR="00A63C63" w:rsidRPr="00B22F03">
        <w:rPr>
          <w:rFonts w:ascii="Arial" w:hAnsi="Arial" w:cs="Arial"/>
          <w:sz w:val="16"/>
          <w:szCs w:val="16"/>
          <w:lang w:val="fr-FR"/>
        </w:rPr>
        <w:t xml:space="preserve"> </w:t>
      </w:r>
      <w:r w:rsidRPr="00B22F03">
        <w:rPr>
          <w:rFonts w:ascii="Arial" w:hAnsi="Arial" w:cs="Arial"/>
          <w:sz w:val="16"/>
          <w:szCs w:val="16"/>
          <w:lang w:val="fr-FR"/>
        </w:rPr>
        <w:t>Règlement</w:t>
      </w:r>
      <w:r w:rsidR="00A63C63" w:rsidRPr="00B22F03">
        <w:rPr>
          <w:rFonts w:ascii="Arial" w:hAnsi="Arial" w:cs="Arial"/>
          <w:sz w:val="16"/>
          <w:szCs w:val="16"/>
          <w:lang w:val="fr-FR"/>
        </w:rPr>
        <w:t xml:space="preserve"> </w:t>
      </w:r>
      <w:r w:rsidRPr="00B22F03">
        <w:rPr>
          <w:rFonts w:ascii="Arial" w:hAnsi="Arial" w:cs="Arial"/>
          <w:sz w:val="16"/>
          <w:szCs w:val="16"/>
          <w:lang w:val="fr-FR"/>
        </w:rPr>
        <w:t>en</w:t>
      </w:r>
      <w:r w:rsidR="00A63C63" w:rsidRPr="00B22F03">
        <w:rPr>
          <w:rFonts w:ascii="Arial" w:hAnsi="Arial" w:cs="Arial"/>
          <w:sz w:val="16"/>
          <w:szCs w:val="16"/>
          <w:lang w:val="fr-FR"/>
        </w:rPr>
        <w:t xml:space="preserve"> </w:t>
      </w:r>
      <w:r w:rsidRPr="00B22F03">
        <w:rPr>
          <w:rFonts w:ascii="Arial" w:hAnsi="Arial" w:cs="Arial"/>
          <w:sz w:val="16"/>
          <w:szCs w:val="16"/>
          <w:lang w:val="fr-FR"/>
        </w:rPr>
        <w:t>un</w:t>
      </w:r>
      <w:r w:rsidR="00A63C63" w:rsidRPr="00B22F03">
        <w:rPr>
          <w:rFonts w:ascii="Arial" w:hAnsi="Arial" w:cs="Arial"/>
          <w:sz w:val="16"/>
          <w:szCs w:val="16"/>
          <w:lang w:val="fr-FR"/>
        </w:rPr>
        <w:t xml:space="preserve"> </w:t>
      </w:r>
      <w:r w:rsidRPr="00B22F03">
        <w:rPr>
          <w:rFonts w:ascii="Arial" w:hAnsi="Arial" w:cs="Arial"/>
          <w:sz w:val="16"/>
          <w:szCs w:val="16"/>
          <w:lang w:val="fr-FR"/>
        </w:rPr>
        <w:t>seul</w:t>
      </w:r>
      <w:r w:rsidR="00A63C63" w:rsidRPr="00B22F03">
        <w:rPr>
          <w:rFonts w:ascii="Arial" w:hAnsi="Arial" w:cs="Arial"/>
          <w:sz w:val="16"/>
          <w:szCs w:val="16"/>
          <w:lang w:val="fr-FR"/>
        </w:rPr>
        <w:t xml:space="preserve"> </w:t>
      </w:r>
      <w:r w:rsidRPr="00B22F03">
        <w:rPr>
          <w:rFonts w:ascii="Arial" w:hAnsi="Arial" w:cs="Arial"/>
          <w:sz w:val="16"/>
          <w:szCs w:val="16"/>
          <w:lang w:val="fr-FR"/>
        </w:rPr>
        <w:t>arbitrage,</w:t>
      </w:r>
      <w:r w:rsidR="00A63C63" w:rsidRPr="00B22F03">
        <w:rPr>
          <w:rFonts w:ascii="Arial" w:hAnsi="Arial" w:cs="Arial"/>
          <w:sz w:val="16"/>
          <w:szCs w:val="16"/>
          <w:lang w:val="fr-FR"/>
        </w:rPr>
        <w:t xml:space="preserve"> </w:t>
      </w:r>
      <w:r w:rsidRPr="00B22F03">
        <w:rPr>
          <w:rFonts w:ascii="Arial" w:hAnsi="Arial" w:cs="Arial"/>
          <w:sz w:val="16"/>
          <w:szCs w:val="16"/>
          <w:lang w:val="fr-FR"/>
        </w:rPr>
        <w:t>lorsque</w:t>
      </w:r>
      <w:r w:rsidR="00A63C63" w:rsidRPr="00B22F03">
        <w:rPr>
          <w:rFonts w:ascii="Arial" w:hAnsi="Arial" w:cs="Arial"/>
          <w:sz w:val="16"/>
          <w:szCs w:val="16"/>
          <w:lang w:val="fr-FR"/>
        </w:rPr>
        <w:t xml:space="preserve"> </w:t>
      </w:r>
      <w:r w:rsidRPr="00B22F03">
        <w:rPr>
          <w:rFonts w:ascii="Arial" w:hAnsi="Arial" w:cs="Arial"/>
          <w:sz w:val="16"/>
          <w:szCs w:val="16"/>
          <w:lang w:val="fr-FR"/>
        </w:rPr>
        <w:t>:</w:t>
      </w:r>
      <w:r w:rsidR="00A63C63" w:rsidRPr="00B22F03">
        <w:rPr>
          <w:rFonts w:ascii="Arial" w:hAnsi="Arial" w:cs="Arial"/>
          <w:sz w:val="16"/>
          <w:szCs w:val="16"/>
          <w:lang w:val="fr-FR"/>
        </w:rPr>
        <w:t xml:space="preserve"> </w:t>
      </w:r>
      <w:r w:rsidRPr="00B22F03">
        <w:rPr>
          <w:rFonts w:ascii="Arial" w:hAnsi="Arial" w:cs="Arial"/>
          <w:sz w:val="16"/>
          <w:szCs w:val="16"/>
          <w:lang w:val="fr-FR"/>
        </w:rPr>
        <w:t>a)</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parties</w:t>
      </w:r>
      <w:r w:rsidR="00A63C63" w:rsidRPr="00B22F03">
        <w:rPr>
          <w:rFonts w:ascii="Arial" w:hAnsi="Arial" w:cs="Arial"/>
          <w:sz w:val="16"/>
          <w:szCs w:val="16"/>
          <w:lang w:val="fr-FR"/>
        </w:rPr>
        <w:t xml:space="preserve"> </w:t>
      </w:r>
      <w:r w:rsidRPr="00B22F03">
        <w:rPr>
          <w:rFonts w:ascii="Arial" w:hAnsi="Arial" w:cs="Arial"/>
          <w:sz w:val="16"/>
          <w:szCs w:val="16"/>
          <w:lang w:val="fr-FR"/>
        </w:rPr>
        <w:t>ont</w:t>
      </w:r>
      <w:r w:rsidR="00A63C63" w:rsidRPr="00B22F03">
        <w:rPr>
          <w:rFonts w:ascii="Arial" w:hAnsi="Arial" w:cs="Arial"/>
          <w:sz w:val="16"/>
          <w:szCs w:val="16"/>
          <w:lang w:val="fr-FR"/>
        </w:rPr>
        <w:t xml:space="preserve"> </w:t>
      </w:r>
      <w:r w:rsidRPr="00B22F03">
        <w:rPr>
          <w:rFonts w:ascii="Arial" w:hAnsi="Arial" w:cs="Arial"/>
          <w:sz w:val="16"/>
          <w:szCs w:val="16"/>
          <w:lang w:val="fr-FR"/>
        </w:rPr>
        <w:t>convenu</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consolidation</w:t>
      </w:r>
      <w:r w:rsidR="00660298">
        <w:rPr>
          <w:rFonts w:ascii="Arial" w:hAnsi="Arial" w:cs="Arial"/>
          <w:sz w:val="16"/>
          <w:szCs w:val="16"/>
          <w:lang w:val="fr-FR"/>
        </w:rPr>
        <w:t> ;</w:t>
      </w:r>
      <w:r w:rsidR="00A63C63" w:rsidRPr="00B22F03">
        <w:rPr>
          <w:rFonts w:ascii="Arial" w:hAnsi="Arial" w:cs="Arial"/>
          <w:sz w:val="16"/>
          <w:szCs w:val="16"/>
          <w:lang w:val="fr-FR"/>
        </w:rPr>
        <w:t xml:space="preserve"> </w:t>
      </w:r>
      <w:r w:rsidRPr="00B22F03">
        <w:rPr>
          <w:rFonts w:ascii="Arial" w:hAnsi="Arial" w:cs="Arial"/>
          <w:sz w:val="16"/>
          <w:szCs w:val="16"/>
          <w:lang w:val="fr-FR"/>
        </w:rPr>
        <w:t>ou</w:t>
      </w:r>
      <w:r w:rsidR="00A63C63" w:rsidRPr="00B22F03">
        <w:rPr>
          <w:rFonts w:ascii="Arial" w:hAnsi="Arial" w:cs="Arial"/>
          <w:sz w:val="16"/>
          <w:szCs w:val="16"/>
          <w:lang w:val="fr-FR"/>
        </w:rPr>
        <w:t xml:space="preserve"> </w:t>
      </w:r>
      <w:r w:rsidRPr="00B22F03">
        <w:rPr>
          <w:rFonts w:ascii="Arial" w:hAnsi="Arial" w:cs="Arial"/>
          <w:sz w:val="16"/>
          <w:szCs w:val="16"/>
          <w:lang w:val="fr-FR"/>
        </w:rPr>
        <w:t>b)</w:t>
      </w:r>
      <w:r w:rsidR="00A63C63" w:rsidRPr="00B22F03">
        <w:rPr>
          <w:rFonts w:ascii="Arial" w:hAnsi="Arial" w:cs="Arial"/>
          <w:sz w:val="16"/>
          <w:szCs w:val="16"/>
          <w:lang w:val="fr-FR"/>
        </w:rPr>
        <w:t xml:space="preserve"> </w:t>
      </w:r>
      <w:r w:rsidRPr="00B22F03">
        <w:rPr>
          <w:rFonts w:ascii="Arial" w:hAnsi="Arial" w:cs="Arial"/>
          <w:sz w:val="16"/>
          <w:szCs w:val="16"/>
          <w:lang w:val="fr-FR"/>
        </w:rPr>
        <w:t>toutes</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prétentions</w:t>
      </w:r>
      <w:r w:rsidR="00A63C63" w:rsidRPr="00B22F03">
        <w:rPr>
          <w:rFonts w:ascii="Arial" w:hAnsi="Arial" w:cs="Arial"/>
          <w:sz w:val="16"/>
          <w:szCs w:val="16"/>
          <w:lang w:val="fr-FR"/>
        </w:rPr>
        <w:t xml:space="preserve"> </w:t>
      </w:r>
      <w:r w:rsidRPr="00B22F03">
        <w:rPr>
          <w:rFonts w:ascii="Arial" w:hAnsi="Arial" w:cs="Arial"/>
          <w:sz w:val="16"/>
          <w:szCs w:val="16"/>
          <w:lang w:val="fr-FR"/>
        </w:rPr>
        <w:t>dans</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arbitrages</w:t>
      </w:r>
      <w:r w:rsidR="00A63C63" w:rsidRPr="00B22F03">
        <w:rPr>
          <w:rFonts w:ascii="Arial" w:hAnsi="Arial" w:cs="Arial"/>
          <w:sz w:val="16"/>
          <w:szCs w:val="16"/>
          <w:lang w:val="fr-FR"/>
        </w:rPr>
        <w:t xml:space="preserve"> </w:t>
      </w:r>
      <w:r w:rsidRPr="00B22F03">
        <w:rPr>
          <w:rFonts w:ascii="Arial" w:hAnsi="Arial" w:cs="Arial"/>
          <w:sz w:val="16"/>
          <w:szCs w:val="16"/>
          <w:lang w:val="fr-FR"/>
        </w:rPr>
        <w:t>sont</w:t>
      </w:r>
      <w:r w:rsidR="00A63C63" w:rsidRPr="00B22F03">
        <w:rPr>
          <w:rFonts w:ascii="Arial" w:hAnsi="Arial" w:cs="Arial"/>
          <w:sz w:val="16"/>
          <w:szCs w:val="16"/>
          <w:lang w:val="fr-FR"/>
        </w:rPr>
        <w:t xml:space="preserve"> </w:t>
      </w:r>
      <w:r w:rsidRPr="00B22F03">
        <w:rPr>
          <w:rFonts w:ascii="Arial" w:hAnsi="Arial" w:cs="Arial"/>
          <w:sz w:val="16"/>
          <w:szCs w:val="16"/>
          <w:lang w:val="fr-FR"/>
        </w:rPr>
        <w:t>formulées</w:t>
      </w:r>
      <w:r w:rsidR="00A63C63" w:rsidRPr="00B22F03">
        <w:rPr>
          <w:rFonts w:ascii="Arial" w:hAnsi="Arial" w:cs="Arial"/>
          <w:sz w:val="16"/>
          <w:szCs w:val="16"/>
          <w:lang w:val="fr-FR"/>
        </w:rPr>
        <w:t xml:space="preserve"> </w:t>
      </w:r>
      <w:r w:rsidRPr="00B22F03">
        <w:rPr>
          <w:rFonts w:ascii="Arial" w:hAnsi="Arial" w:cs="Arial"/>
          <w:sz w:val="16"/>
          <w:szCs w:val="16"/>
          <w:lang w:val="fr-FR"/>
        </w:rPr>
        <w:t>en</w:t>
      </w:r>
      <w:r w:rsidR="00A63C63" w:rsidRPr="00B22F03">
        <w:rPr>
          <w:rFonts w:ascii="Arial" w:hAnsi="Arial" w:cs="Arial"/>
          <w:sz w:val="16"/>
          <w:szCs w:val="16"/>
          <w:lang w:val="fr-FR"/>
        </w:rPr>
        <w:t xml:space="preserve"> </w:t>
      </w:r>
      <w:r w:rsidRPr="00B22F03">
        <w:rPr>
          <w:rFonts w:ascii="Arial" w:hAnsi="Arial" w:cs="Arial"/>
          <w:sz w:val="16"/>
          <w:szCs w:val="16"/>
          <w:lang w:val="fr-FR"/>
        </w:rPr>
        <w:t>vertu</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même</w:t>
      </w:r>
      <w:r w:rsidR="00A63C63" w:rsidRPr="00B22F03">
        <w:rPr>
          <w:rFonts w:ascii="Arial" w:hAnsi="Arial" w:cs="Arial"/>
          <w:sz w:val="16"/>
          <w:szCs w:val="16"/>
          <w:lang w:val="fr-FR"/>
        </w:rPr>
        <w:t xml:space="preserve"> </w:t>
      </w:r>
      <w:r w:rsidRPr="00B22F03">
        <w:rPr>
          <w:rFonts w:ascii="Arial" w:hAnsi="Arial" w:cs="Arial"/>
          <w:sz w:val="16"/>
          <w:szCs w:val="16"/>
          <w:lang w:val="fr-FR"/>
        </w:rPr>
        <w:t>convention</w:t>
      </w:r>
      <w:r w:rsidR="00A63C63" w:rsidRPr="00B22F03">
        <w:rPr>
          <w:rFonts w:ascii="Arial" w:hAnsi="Arial" w:cs="Arial"/>
          <w:sz w:val="16"/>
          <w:szCs w:val="16"/>
          <w:lang w:val="fr-FR"/>
        </w:rPr>
        <w:t xml:space="preserve"> </w:t>
      </w:r>
      <w:r w:rsidRPr="00B22F03">
        <w:rPr>
          <w:rFonts w:ascii="Arial" w:hAnsi="Arial" w:cs="Arial"/>
          <w:sz w:val="16"/>
          <w:szCs w:val="16"/>
          <w:lang w:val="fr-FR"/>
        </w:rPr>
        <w:t>d'arbitrage</w:t>
      </w:r>
      <w:r w:rsidR="00660298">
        <w:rPr>
          <w:rFonts w:ascii="Arial" w:hAnsi="Arial" w:cs="Arial"/>
          <w:sz w:val="16"/>
          <w:szCs w:val="16"/>
          <w:lang w:val="fr-FR"/>
        </w:rPr>
        <w:t> ;</w:t>
      </w:r>
      <w:r w:rsidR="00A63C63" w:rsidRPr="00B22F03">
        <w:rPr>
          <w:rFonts w:ascii="Arial" w:hAnsi="Arial" w:cs="Arial"/>
          <w:sz w:val="16"/>
          <w:szCs w:val="16"/>
          <w:lang w:val="fr-FR"/>
        </w:rPr>
        <w:t xml:space="preserve"> </w:t>
      </w:r>
      <w:r w:rsidRPr="00B22F03">
        <w:rPr>
          <w:rFonts w:ascii="Arial" w:hAnsi="Arial" w:cs="Arial"/>
          <w:sz w:val="16"/>
          <w:szCs w:val="16"/>
          <w:lang w:val="fr-FR"/>
        </w:rPr>
        <w:t>ou</w:t>
      </w:r>
      <w:r w:rsidR="00A63C63" w:rsidRPr="00B22F03">
        <w:rPr>
          <w:rFonts w:ascii="Arial" w:hAnsi="Arial" w:cs="Arial"/>
          <w:sz w:val="16"/>
          <w:szCs w:val="16"/>
          <w:lang w:val="fr-FR"/>
        </w:rPr>
        <w:t xml:space="preserve"> </w:t>
      </w:r>
      <w:r w:rsidRPr="00B22F03">
        <w:rPr>
          <w:rFonts w:ascii="Arial" w:hAnsi="Arial" w:cs="Arial"/>
          <w:sz w:val="16"/>
          <w:szCs w:val="16"/>
          <w:lang w:val="fr-FR"/>
        </w:rPr>
        <w:t>c)</w:t>
      </w:r>
      <w:r w:rsidR="00A63C63" w:rsidRPr="00B22F03">
        <w:rPr>
          <w:rFonts w:ascii="Arial" w:hAnsi="Arial" w:cs="Arial"/>
          <w:sz w:val="16"/>
          <w:szCs w:val="16"/>
          <w:lang w:val="fr-FR"/>
        </w:rPr>
        <w:t xml:space="preserve"> </w:t>
      </w:r>
      <w:r w:rsidRPr="00B22F03">
        <w:rPr>
          <w:rFonts w:ascii="Arial" w:hAnsi="Arial" w:cs="Arial"/>
          <w:sz w:val="16"/>
          <w:szCs w:val="16"/>
          <w:lang w:val="fr-FR"/>
        </w:rPr>
        <w:t>lorsque</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prétentions</w:t>
      </w:r>
      <w:r w:rsidR="00A63C63" w:rsidRPr="00B22F03">
        <w:rPr>
          <w:rFonts w:ascii="Arial" w:hAnsi="Arial" w:cs="Arial"/>
          <w:sz w:val="16"/>
          <w:szCs w:val="16"/>
          <w:lang w:val="fr-FR"/>
        </w:rPr>
        <w:t xml:space="preserve"> </w:t>
      </w:r>
      <w:r w:rsidRPr="00B22F03">
        <w:rPr>
          <w:rFonts w:ascii="Arial" w:hAnsi="Arial" w:cs="Arial"/>
          <w:sz w:val="16"/>
          <w:szCs w:val="16"/>
          <w:lang w:val="fr-FR"/>
        </w:rPr>
        <w:t>dans</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arbitrages</w:t>
      </w:r>
      <w:r w:rsidR="00A63C63" w:rsidRPr="00B22F03">
        <w:rPr>
          <w:rFonts w:ascii="Arial" w:hAnsi="Arial" w:cs="Arial"/>
          <w:sz w:val="16"/>
          <w:szCs w:val="16"/>
          <w:lang w:val="fr-FR"/>
        </w:rPr>
        <w:t xml:space="preserve"> </w:t>
      </w:r>
      <w:r w:rsidRPr="00B22F03">
        <w:rPr>
          <w:rFonts w:ascii="Arial" w:hAnsi="Arial" w:cs="Arial"/>
          <w:sz w:val="16"/>
          <w:szCs w:val="16"/>
          <w:lang w:val="fr-FR"/>
        </w:rPr>
        <w:t>sont</w:t>
      </w:r>
      <w:r w:rsidR="00A63C63" w:rsidRPr="00B22F03">
        <w:rPr>
          <w:rFonts w:ascii="Arial" w:hAnsi="Arial" w:cs="Arial"/>
          <w:sz w:val="16"/>
          <w:szCs w:val="16"/>
          <w:lang w:val="fr-FR"/>
        </w:rPr>
        <w:t xml:space="preserve"> </w:t>
      </w:r>
      <w:r w:rsidRPr="00B22F03">
        <w:rPr>
          <w:rFonts w:ascii="Arial" w:hAnsi="Arial" w:cs="Arial"/>
          <w:sz w:val="16"/>
          <w:szCs w:val="16"/>
          <w:lang w:val="fr-FR"/>
        </w:rPr>
        <w:t>formulées</w:t>
      </w:r>
      <w:r w:rsidR="00A63C63" w:rsidRPr="00B22F03">
        <w:rPr>
          <w:rFonts w:ascii="Arial" w:hAnsi="Arial" w:cs="Arial"/>
          <w:sz w:val="16"/>
          <w:szCs w:val="16"/>
          <w:lang w:val="fr-FR"/>
        </w:rPr>
        <w:t xml:space="preserve"> </w:t>
      </w:r>
      <w:r w:rsidRPr="00B22F03">
        <w:rPr>
          <w:rFonts w:ascii="Arial" w:hAnsi="Arial" w:cs="Arial"/>
          <w:sz w:val="16"/>
          <w:szCs w:val="16"/>
          <w:lang w:val="fr-FR"/>
        </w:rPr>
        <w:t>en</w:t>
      </w:r>
      <w:r w:rsidR="00A63C63" w:rsidRPr="00B22F03">
        <w:rPr>
          <w:rFonts w:ascii="Arial" w:hAnsi="Arial" w:cs="Arial"/>
          <w:sz w:val="16"/>
          <w:szCs w:val="16"/>
          <w:lang w:val="fr-FR"/>
        </w:rPr>
        <w:t xml:space="preserve"> </w:t>
      </w:r>
      <w:r w:rsidRPr="00B22F03">
        <w:rPr>
          <w:rFonts w:ascii="Arial" w:hAnsi="Arial" w:cs="Arial"/>
          <w:sz w:val="16"/>
          <w:szCs w:val="16"/>
          <w:lang w:val="fr-FR"/>
        </w:rPr>
        <w:t>vertu</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plus</w:t>
      </w:r>
      <w:r w:rsidR="00A63C63" w:rsidRPr="00B22F03">
        <w:rPr>
          <w:rFonts w:ascii="Arial" w:hAnsi="Arial" w:cs="Arial"/>
          <w:sz w:val="16"/>
          <w:szCs w:val="16"/>
          <w:lang w:val="fr-FR"/>
        </w:rPr>
        <w:t xml:space="preserve"> </w:t>
      </w:r>
      <w:r w:rsidRPr="00B22F03">
        <w:rPr>
          <w:rFonts w:ascii="Arial" w:hAnsi="Arial" w:cs="Arial"/>
          <w:sz w:val="16"/>
          <w:szCs w:val="16"/>
          <w:lang w:val="fr-FR"/>
        </w:rPr>
        <w:t>d'une</w:t>
      </w:r>
      <w:r w:rsidR="00A63C63" w:rsidRPr="00B22F03">
        <w:rPr>
          <w:rFonts w:ascii="Arial" w:hAnsi="Arial" w:cs="Arial"/>
          <w:sz w:val="16"/>
          <w:szCs w:val="16"/>
          <w:lang w:val="fr-FR"/>
        </w:rPr>
        <w:t xml:space="preserve"> </w:t>
      </w:r>
      <w:r w:rsidRPr="00B22F03">
        <w:rPr>
          <w:rFonts w:ascii="Arial" w:hAnsi="Arial" w:cs="Arial"/>
          <w:sz w:val="16"/>
          <w:szCs w:val="16"/>
          <w:lang w:val="fr-FR"/>
        </w:rPr>
        <w:t>convention</w:t>
      </w:r>
      <w:r w:rsidR="00A63C63" w:rsidRPr="00B22F03">
        <w:rPr>
          <w:rFonts w:ascii="Arial" w:hAnsi="Arial" w:cs="Arial"/>
          <w:sz w:val="16"/>
          <w:szCs w:val="16"/>
          <w:lang w:val="fr-FR"/>
        </w:rPr>
        <w:t xml:space="preserve"> </w:t>
      </w:r>
      <w:r w:rsidRPr="00B22F03">
        <w:rPr>
          <w:rFonts w:ascii="Arial" w:hAnsi="Arial" w:cs="Arial"/>
          <w:sz w:val="16"/>
          <w:szCs w:val="16"/>
          <w:lang w:val="fr-FR"/>
        </w:rPr>
        <w:t>d'arbitrage,</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arbitrages</w:t>
      </w:r>
      <w:r w:rsidR="00A63C63" w:rsidRPr="00B22F03">
        <w:rPr>
          <w:rFonts w:ascii="Arial" w:hAnsi="Arial" w:cs="Arial"/>
          <w:sz w:val="16"/>
          <w:szCs w:val="16"/>
          <w:lang w:val="fr-FR"/>
        </w:rPr>
        <w:t xml:space="preserve"> </w:t>
      </w:r>
      <w:r w:rsidRPr="00B22F03">
        <w:rPr>
          <w:rFonts w:ascii="Arial" w:hAnsi="Arial" w:cs="Arial"/>
          <w:sz w:val="16"/>
          <w:szCs w:val="16"/>
          <w:lang w:val="fr-FR"/>
        </w:rPr>
        <w:t>opposent</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mêmes</w:t>
      </w:r>
      <w:r w:rsidR="00A63C63" w:rsidRPr="00B22F03">
        <w:rPr>
          <w:rFonts w:ascii="Arial" w:hAnsi="Arial" w:cs="Arial"/>
          <w:sz w:val="16"/>
          <w:szCs w:val="16"/>
          <w:lang w:val="fr-FR"/>
        </w:rPr>
        <w:t xml:space="preserve"> </w:t>
      </w:r>
      <w:r w:rsidRPr="00B22F03">
        <w:rPr>
          <w:rFonts w:ascii="Arial" w:hAnsi="Arial" w:cs="Arial"/>
          <w:sz w:val="16"/>
          <w:szCs w:val="16"/>
          <w:lang w:val="fr-FR"/>
        </w:rPr>
        <w:t>parties,</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litiges</w:t>
      </w:r>
      <w:r w:rsidR="00A63C63" w:rsidRPr="00B22F03">
        <w:rPr>
          <w:rFonts w:ascii="Arial" w:hAnsi="Arial" w:cs="Arial"/>
          <w:sz w:val="16"/>
          <w:szCs w:val="16"/>
          <w:lang w:val="fr-FR"/>
        </w:rPr>
        <w:t xml:space="preserve"> </w:t>
      </w:r>
      <w:r w:rsidRPr="00B22F03">
        <w:rPr>
          <w:rFonts w:ascii="Arial" w:hAnsi="Arial" w:cs="Arial"/>
          <w:sz w:val="16"/>
          <w:szCs w:val="16"/>
          <w:lang w:val="fr-FR"/>
        </w:rPr>
        <w:t>dans</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arbitrages</w:t>
      </w:r>
      <w:r w:rsidR="00A63C63" w:rsidRPr="00B22F03">
        <w:rPr>
          <w:rFonts w:ascii="Arial" w:hAnsi="Arial" w:cs="Arial"/>
          <w:sz w:val="16"/>
          <w:szCs w:val="16"/>
          <w:lang w:val="fr-FR"/>
        </w:rPr>
        <w:t xml:space="preserve"> </w:t>
      </w:r>
      <w:r w:rsidRPr="00B22F03">
        <w:rPr>
          <w:rFonts w:ascii="Arial" w:hAnsi="Arial" w:cs="Arial"/>
          <w:sz w:val="16"/>
          <w:szCs w:val="16"/>
          <w:lang w:val="fr-FR"/>
        </w:rPr>
        <w:t>sont</w:t>
      </w:r>
      <w:r w:rsidR="00A63C63" w:rsidRPr="00B22F03">
        <w:rPr>
          <w:rFonts w:ascii="Arial" w:hAnsi="Arial" w:cs="Arial"/>
          <w:sz w:val="16"/>
          <w:szCs w:val="16"/>
          <w:lang w:val="fr-FR"/>
        </w:rPr>
        <w:t xml:space="preserve"> </w:t>
      </w:r>
      <w:r w:rsidRPr="00B22F03">
        <w:rPr>
          <w:rFonts w:ascii="Arial" w:hAnsi="Arial" w:cs="Arial"/>
          <w:sz w:val="16"/>
          <w:szCs w:val="16"/>
          <w:lang w:val="fr-FR"/>
        </w:rPr>
        <w:t>liés</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même</w:t>
      </w:r>
      <w:r w:rsidR="00A63C63" w:rsidRPr="00B22F03">
        <w:rPr>
          <w:rFonts w:ascii="Arial" w:hAnsi="Arial" w:cs="Arial"/>
          <w:sz w:val="16"/>
          <w:szCs w:val="16"/>
          <w:lang w:val="fr-FR"/>
        </w:rPr>
        <w:t xml:space="preserve"> </w:t>
      </w:r>
      <w:r w:rsidRPr="00B22F03">
        <w:rPr>
          <w:rFonts w:ascii="Arial" w:hAnsi="Arial" w:cs="Arial"/>
          <w:sz w:val="16"/>
          <w:szCs w:val="16"/>
          <w:lang w:val="fr-FR"/>
        </w:rPr>
        <w:t>relation</w:t>
      </w:r>
      <w:r w:rsidR="00A63C63" w:rsidRPr="00B22F03">
        <w:rPr>
          <w:rFonts w:ascii="Arial" w:hAnsi="Arial" w:cs="Arial"/>
          <w:sz w:val="16"/>
          <w:szCs w:val="16"/>
          <w:lang w:val="fr-FR"/>
        </w:rPr>
        <w:t xml:space="preserve"> </w:t>
      </w:r>
      <w:r w:rsidRPr="00B22F03">
        <w:rPr>
          <w:rFonts w:ascii="Arial" w:hAnsi="Arial" w:cs="Arial"/>
          <w:sz w:val="16"/>
          <w:szCs w:val="16"/>
          <w:lang w:val="fr-FR"/>
        </w:rPr>
        <w:t>juridique,</w:t>
      </w:r>
      <w:r w:rsidR="00A63C63" w:rsidRPr="00B22F03">
        <w:rPr>
          <w:rFonts w:ascii="Arial" w:hAnsi="Arial" w:cs="Arial"/>
          <w:sz w:val="16"/>
          <w:szCs w:val="16"/>
          <w:lang w:val="fr-FR"/>
        </w:rPr>
        <w:t xml:space="preserve"> </w:t>
      </w:r>
      <w:r w:rsidRPr="00B22F03">
        <w:rPr>
          <w:rFonts w:ascii="Arial" w:hAnsi="Arial" w:cs="Arial"/>
          <w:sz w:val="16"/>
          <w:szCs w:val="16"/>
          <w:lang w:val="fr-FR"/>
        </w:rPr>
        <w:t>et</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Cour</w:t>
      </w:r>
      <w:r w:rsidR="00A63C63" w:rsidRPr="00B22F03">
        <w:rPr>
          <w:rFonts w:ascii="Arial" w:hAnsi="Arial" w:cs="Arial"/>
          <w:sz w:val="16"/>
          <w:szCs w:val="16"/>
          <w:lang w:val="fr-FR"/>
        </w:rPr>
        <w:t xml:space="preserve"> </w:t>
      </w:r>
      <w:r w:rsidRPr="00B22F03">
        <w:rPr>
          <w:rFonts w:ascii="Arial" w:hAnsi="Arial" w:cs="Arial"/>
          <w:sz w:val="16"/>
          <w:szCs w:val="16"/>
          <w:lang w:val="fr-FR"/>
        </w:rPr>
        <w:t>estime</w:t>
      </w:r>
      <w:r w:rsidR="00A63C63" w:rsidRPr="00B22F03">
        <w:rPr>
          <w:rFonts w:ascii="Arial" w:hAnsi="Arial" w:cs="Arial"/>
          <w:sz w:val="16"/>
          <w:szCs w:val="16"/>
          <w:lang w:val="fr-FR"/>
        </w:rPr>
        <w:t xml:space="preserve"> </w:t>
      </w:r>
      <w:r w:rsidRPr="00B22F03">
        <w:rPr>
          <w:rFonts w:ascii="Arial" w:hAnsi="Arial" w:cs="Arial"/>
          <w:sz w:val="16"/>
          <w:szCs w:val="16"/>
          <w:lang w:val="fr-FR"/>
        </w:rPr>
        <w:t>que</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conventions</w:t>
      </w:r>
      <w:r w:rsidR="00A63C63" w:rsidRPr="00B22F03">
        <w:rPr>
          <w:rFonts w:ascii="Arial" w:hAnsi="Arial" w:cs="Arial"/>
          <w:sz w:val="16"/>
          <w:szCs w:val="16"/>
          <w:lang w:val="fr-FR"/>
        </w:rPr>
        <w:t xml:space="preserve"> </w:t>
      </w:r>
      <w:r w:rsidRPr="00B22F03">
        <w:rPr>
          <w:rFonts w:ascii="Arial" w:hAnsi="Arial" w:cs="Arial"/>
          <w:sz w:val="16"/>
          <w:szCs w:val="16"/>
          <w:lang w:val="fr-FR"/>
        </w:rPr>
        <w:t>d'arbitrage</w:t>
      </w:r>
      <w:r w:rsidR="00A63C63" w:rsidRPr="00B22F03">
        <w:rPr>
          <w:rFonts w:ascii="Arial" w:hAnsi="Arial" w:cs="Arial"/>
          <w:sz w:val="16"/>
          <w:szCs w:val="16"/>
          <w:lang w:val="fr-FR"/>
        </w:rPr>
        <w:t xml:space="preserve"> </w:t>
      </w:r>
      <w:r w:rsidRPr="00B22F03">
        <w:rPr>
          <w:rFonts w:ascii="Arial" w:hAnsi="Arial" w:cs="Arial"/>
          <w:sz w:val="16"/>
          <w:szCs w:val="16"/>
          <w:lang w:val="fr-FR"/>
        </w:rPr>
        <w:t>sont</w:t>
      </w:r>
      <w:r w:rsidR="00A63C63" w:rsidRPr="00B22F03">
        <w:rPr>
          <w:rFonts w:ascii="Arial" w:hAnsi="Arial" w:cs="Arial"/>
          <w:sz w:val="16"/>
          <w:szCs w:val="16"/>
          <w:lang w:val="fr-FR"/>
        </w:rPr>
        <w:t xml:space="preserve"> </w:t>
      </w:r>
      <w:r w:rsidRPr="00B22F03">
        <w:rPr>
          <w:rFonts w:ascii="Arial" w:hAnsi="Arial" w:cs="Arial"/>
          <w:sz w:val="16"/>
          <w:szCs w:val="16"/>
          <w:lang w:val="fr-FR"/>
        </w:rPr>
        <w:t>compatibles.</w:t>
      </w:r>
    </w:p>
  </w:footnote>
  <w:footnote w:id="53">
    <w:p w14:paraId="509485B8" w14:textId="4996B83F" w:rsidR="006F4377" w:rsidRPr="00B22F03" w:rsidRDefault="006F4377" w:rsidP="006F4377">
      <w:pPr>
        <w:pStyle w:val="Notedebasdepage"/>
        <w:tabs>
          <w:tab w:val="left" w:pos="142"/>
        </w:tabs>
        <w:ind w:left="142" w:hanging="142"/>
        <w:jc w:val="both"/>
        <w:rPr>
          <w:rFonts w:ascii="Arial" w:hAnsi="Arial" w:cs="Arial"/>
          <w:sz w:val="16"/>
          <w:szCs w:val="16"/>
          <w:lang w:val="fr-FR"/>
        </w:rPr>
      </w:pPr>
      <w:r w:rsidRPr="00B22F03">
        <w:rPr>
          <w:rStyle w:val="Appelnotedebasdep"/>
          <w:rFonts w:ascii="Arial" w:hAnsi="Arial" w:cs="Arial"/>
          <w:sz w:val="16"/>
          <w:szCs w:val="16"/>
        </w:rPr>
        <w:footnoteRef/>
      </w:r>
      <w:r w:rsidRPr="00B22F03">
        <w:rPr>
          <w:rFonts w:ascii="Arial" w:hAnsi="Arial" w:cs="Arial"/>
          <w:sz w:val="16"/>
          <w:szCs w:val="16"/>
          <w:lang w:val="fr-FR"/>
        </w:rPr>
        <w:tab/>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w:t>
      </w:r>
      <w:r w:rsidR="00A63C63" w:rsidRPr="00B22F03">
        <w:rPr>
          <w:rFonts w:ascii="Arial" w:hAnsi="Arial" w:cs="Arial"/>
          <w:b/>
          <w:bCs/>
          <w:sz w:val="16"/>
          <w:szCs w:val="16"/>
          <w:lang w:val="fr-FR"/>
        </w:rPr>
        <w:t xml:space="preserve"> </w:t>
      </w:r>
      <w:r w:rsidRPr="00B22F03">
        <w:rPr>
          <w:rFonts w:ascii="Arial" w:hAnsi="Arial" w:cs="Arial"/>
          <w:sz w:val="16"/>
          <w:szCs w:val="16"/>
          <w:lang w:val="fr-FR"/>
        </w:rPr>
        <w:t>Compte</w:t>
      </w:r>
      <w:r w:rsidR="00A63C63" w:rsidRPr="00B22F03">
        <w:rPr>
          <w:rFonts w:ascii="Arial" w:hAnsi="Arial" w:cs="Arial"/>
          <w:sz w:val="16"/>
          <w:szCs w:val="16"/>
          <w:lang w:val="fr-FR"/>
        </w:rPr>
        <w:t xml:space="preserve"> </w:t>
      </w:r>
      <w:r w:rsidRPr="00B22F03">
        <w:rPr>
          <w:rFonts w:ascii="Arial" w:hAnsi="Arial" w:cs="Arial"/>
          <w:sz w:val="16"/>
          <w:szCs w:val="16"/>
          <w:lang w:val="fr-FR"/>
        </w:rPr>
        <w:t>tenu</w:t>
      </w:r>
      <w:r w:rsidR="00A63C63" w:rsidRPr="00B22F03">
        <w:rPr>
          <w:rFonts w:ascii="Arial" w:hAnsi="Arial" w:cs="Arial"/>
          <w:sz w:val="16"/>
          <w:szCs w:val="16"/>
          <w:lang w:val="fr-FR"/>
        </w:rPr>
        <w:t xml:space="preserve"> </w:t>
      </w:r>
      <w:r w:rsidRPr="00B22F03">
        <w:rPr>
          <w:rFonts w:ascii="Arial" w:hAnsi="Arial" w:cs="Arial"/>
          <w:sz w:val="16"/>
          <w:szCs w:val="16"/>
          <w:lang w:val="fr-FR"/>
        </w:rPr>
        <w:t>des</w:t>
      </w:r>
      <w:r w:rsidR="00A63C63" w:rsidRPr="00B22F03">
        <w:rPr>
          <w:rFonts w:ascii="Arial" w:hAnsi="Arial" w:cs="Arial"/>
          <w:sz w:val="16"/>
          <w:szCs w:val="16"/>
          <w:lang w:val="fr-FR"/>
        </w:rPr>
        <w:t xml:space="preserve"> </w:t>
      </w:r>
      <w:r w:rsidRPr="00B22F03">
        <w:rPr>
          <w:rFonts w:ascii="Arial" w:hAnsi="Arial" w:cs="Arial"/>
          <w:sz w:val="16"/>
          <w:szCs w:val="16"/>
          <w:lang w:val="fr-FR"/>
        </w:rPr>
        <w:t>ressources</w:t>
      </w:r>
      <w:r w:rsidR="00A63C63" w:rsidRPr="00B22F03">
        <w:rPr>
          <w:rFonts w:ascii="Arial" w:hAnsi="Arial" w:cs="Arial"/>
          <w:sz w:val="16"/>
          <w:szCs w:val="16"/>
          <w:lang w:val="fr-FR"/>
        </w:rPr>
        <w:t xml:space="preserve"> </w:t>
      </w:r>
      <w:r w:rsidRPr="00B22F03">
        <w:rPr>
          <w:rFonts w:ascii="Arial" w:hAnsi="Arial" w:cs="Arial"/>
          <w:sz w:val="16"/>
          <w:szCs w:val="16"/>
          <w:lang w:val="fr-FR"/>
        </w:rPr>
        <w:t>limitées</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Société</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Projet</w:t>
      </w:r>
      <w:r w:rsidR="00A63C63" w:rsidRPr="00B22F03">
        <w:rPr>
          <w:rFonts w:ascii="Arial" w:hAnsi="Arial" w:cs="Arial"/>
          <w:sz w:val="16"/>
          <w:szCs w:val="16"/>
          <w:lang w:val="fr-FR"/>
        </w:rPr>
        <w:t xml:space="preserve"> </w:t>
      </w:r>
      <w:r w:rsidRPr="00B22F03">
        <w:rPr>
          <w:rFonts w:ascii="Arial" w:hAnsi="Arial" w:cs="Arial"/>
          <w:sz w:val="16"/>
          <w:szCs w:val="16"/>
          <w:lang w:val="fr-FR"/>
        </w:rPr>
        <w:t>et</w:t>
      </w:r>
      <w:r w:rsidR="00A63C63" w:rsidRPr="00B22F03">
        <w:rPr>
          <w:rFonts w:ascii="Arial" w:hAnsi="Arial" w:cs="Arial"/>
          <w:sz w:val="16"/>
          <w:szCs w:val="16"/>
          <w:lang w:val="fr-FR"/>
        </w:rPr>
        <w:t xml:space="preserve"> </w:t>
      </w:r>
      <w:r w:rsidRPr="00B22F03">
        <w:rPr>
          <w:rFonts w:ascii="Arial" w:hAnsi="Arial" w:cs="Arial"/>
          <w:sz w:val="16"/>
          <w:szCs w:val="16"/>
          <w:lang w:val="fr-FR"/>
        </w:rPr>
        <w:t>du</w:t>
      </w:r>
      <w:r w:rsidR="00A63C63" w:rsidRPr="00B22F03">
        <w:rPr>
          <w:rFonts w:ascii="Arial" w:hAnsi="Arial" w:cs="Arial"/>
          <w:sz w:val="16"/>
          <w:szCs w:val="16"/>
          <w:lang w:val="fr-FR"/>
        </w:rPr>
        <w:t xml:space="preserve"> </w:t>
      </w:r>
      <w:r w:rsidRPr="00B22F03">
        <w:rPr>
          <w:rFonts w:ascii="Arial" w:hAnsi="Arial" w:cs="Arial"/>
          <w:sz w:val="16"/>
          <w:szCs w:val="16"/>
          <w:lang w:val="fr-FR"/>
        </w:rPr>
        <w:t>retard</w:t>
      </w:r>
      <w:r w:rsidR="00A63C63" w:rsidRPr="00B22F03">
        <w:rPr>
          <w:rFonts w:ascii="Arial" w:hAnsi="Arial" w:cs="Arial"/>
          <w:sz w:val="16"/>
          <w:szCs w:val="16"/>
          <w:lang w:val="fr-FR"/>
        </w:rPr>
        <w:t xml:space="preserve"> </w:t>
      </w:r>
      <w:r w:rsidRPr="00B22F03">
        <w:rPr>
          <w:rFonts w:ascii="Arial" w:hAnsi="Arial" w:cs="Arial"/>
          <w:sz w:val="16"/>
          <w:szCs w:val="16"/>
          <w:lang w:val="fr-FR"/>
        </w:rPr>
        <w:t>supplémentaire</w:t>
      </w:r>
      <w:r w:rsidR="00A63C63" w:rsidRPr="00B22F03">
        <w:rPr>
          <w:rFonts w:ascii="Arial" w:hAnsi="Arial" w:cs="Arial"/>
          <w:sz w:val="16"/>
          <w:szCs w:val="16"/>
          <w:lang w:val="fr-FR"/>
        </w:rPr>
        <w:t xml:space="preserve"> </w:t>
      </w:r>
      <w:r w:rsidRPr="00B22F03">
        <w:rPr>
          <w:rFonts w:ascii="Arial" w:hAnsi="Arial" w:cs="Arial"/>
          <w:sz w:val="16"/>
          <w:szCs w:val="16"/>
          <w:lang w:val="fr-FR"/>
        </w:rPr>
        <w:t>causé</w:t>
      </w:r>
      <w:r w:rsidR="00A63C63" w:rsidRPr="00B22F03">
        <w:rPr>
          <w:rFonts w:ascii="Arial" w:hAnsi="Arial" w:cs="Arial"/>
          <w:sz w:val="16"/>
          <w:szCs w:val="16"/>
          <w:lang w:val="fr-FR"/>
        </w:rPr>
        <w:t xml:space="preserve"> </w:t>
      </w:r>
      <w:r w:rsidRPr="00B22F03">
        <w:rPr>
          <w:rFonts w:ascii="Arial" w:hAnsi="Arial" w:cs="Arial"/>
          <w:sz w:val="16"/>
          <w:szCs w:val="16"/>
          <w:lang w:val="fr-FR"/>
        </w:rPr>
        <w:t>par</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résolution</w:t>
      </w:r>
      <w:r w:rsidR="00A63C63" w:rsidRPr="00B22F03">
        <w:rPr>
          <w:rFonts w:ascii="Arial" w:hAnsi="Arial" w:cs="Arial"/>
          <w:sz w:val="16"/>
          <w:szCs w:val="16"/>
          <w:lang w:val="fr-FR"/>
        </w:rPr>
        <w:t xml:space="preserve"> </w:t>
      </w:r>
      <w:r w:rsidRPr="00B22F03">
        <w:rPr>
          <w:rFonts w:ascii="Arial" w:hAnsi="Arial" w:cs="Arial"/>
          <w:sz w:val="16"/>
          <w:szCs w:val="16"/>
          <w:lang w:val="fr-FR"/>
        </w:rPr>
        <w:t>des</w:t>
      </w:r>
      <w:r w:rsidR="00A63C63" w:rsidRPr="00B22F03">
        <w:rPr>
          <w:rFonts w:ascii="Arial" w:hAnsi="Arial" w:cs="Arial"/>
          <w:sz w:val="16"/>
          <w:szCs w:val="16"/>
          <w:lang w:val="fr-FR"/>
        </w:rPr>
        <w:t xml:space="preserve"> </w:t>
      </w:r>
      <w:r w:rsidR="006553BD" w:rsidRPr="00B22F03">
        <w:rPr>
          <w:rFonts w:ascii="Arial" w:hAnsi="Arial" w:cs="Arial"/>
          <w:sz w:val="16"/>
          <w:szCs w:val="16"/>
          <w:lang w:val="fr-FR"/>
        </w:rPr>
        <w:t>Litiges</w:t>
      </w:r>
      <w:r w:rsidR="00A63C63" w:rsidRPr="00B22F03">
        <w:rPr>
          <w:rFonts w:ascii="Arial" w:hAnsi="Arial" w:cs="Arial"/>
          <w:sz w:val="16"/>
          <w:szCs w:val="16"/>
          <w:lang w:val="fr-FR"/>
        </w:rPr>
        <w:t xml:space="preserve"> </w:t>
      </w:r>
      <w:r w:rsidRPr="00B22F03">
        <w:rPr>
          <w:rFonts w:ascii="Arial" w:hAnsi="Arial" w:cs="Arial"/>
          <w:sz w:val="16"/>
          <w:szCs w:val="16"/>
          <w:lang w:val="fr-FR"/>
        </w:rPr>
        <w:t>connexes</w:t>
      </w:r>
      <w:r w:rsidR="00A63C63" w:rsidRPr="00B22F03">
        <w:rPr>
          <w:rFonts w:ascii="Arial" w:hAnsi="Arial" w:cs="Arial"/>
          <w:sz w:val="16"/>
          <w:szCs w:val="16"/>
          <w:lang w:val="fr-FR"/>
        </w:rPr>
        <w:t xml:space="preserve"> </w:t>
      </w:r>
      <w:r w:rsidRPr="00B22F03">
        <w:rPr>
          <w:rFonts w:ascii="Arial" w:hAnsi="Arial" w:cs="Arial"/>
          <w:sz w:val="16"/>
          <w:szCs w:val="16"/>
          <w:lang w:val="fr-FR"/>
        </w:rPr>
        <w:t>dans</w:t>
      </w:r>
      <w:r w:rsidR="00A63C63" w:rsidRPr="00B22F03">
        <w:rPr>
          <w:rFonts w:ascii="Arial" w:hAnsi="Arial" w:cs="Arial"/>
          <w:sz w:val="16"/>
          <w:szCs w:val="16"/>
          <w:lang w:val="fr-FR"/>
        </w:rPr>
        <w:t xml:space="preserve"> </w:t>
      </w:r>
      <w:r w:rsidRPr="00B22F03">
        <w:rPr>
          <w:rFonts w:ascii="Arial" w:hAnsi="Arial" w:cs="Arial"/>
          <w:sz w:val="16"/>
          <w:szCs w:val="16"/>
          <w:lang w:val="fr-FR"/>
        </w:rPr>
        <w:t>le</w:t>
      </w:r>
      <w:r w:rsidR="00A63C63" w:rsidRPr="00B22F03">
        <w:rPr>
          <w:rFonts w:ascii="Arial" w:hAnsi="Arial" w:cs="Arial"/>
          <w:sz w:val="16"/>
          <w:szCs w:val="16"/>
          <w:lang w:val="fr-FR"/>
        </w:rPr>
        <w:t xml:space="preserve"> </w:t>
      </w:r>
      <w:r w:rsidRPr="00B22F03">
        <w:rPr>
          <w:rFonts w:ascii="Arial" w:hAnsi="Arial" w:cs="Arial"/>
          <w:sz w:val="16"/>
          <w:szCs w:val="16"/>
          <w:lang w:val="fr-FR"/>
        </w:rPr>
        <w:t>cadre</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procédures</w:t>
      </w:r>
      <w:r w:rsidR="00A63C63" w:rsidRPr="00B22F03">
        <w:rPr>
          <w:rFonts w:ascii="Arial" w:hAnsi="Arial" w:cs="Arial"/>
          <w:sz w:val="16"/>
          <w:szCs w:val="16"/>
          <w:lang w:val="fr-FR"/>
        </w:rPr>
        <w:t xml:space="preserve"> </w:t>
      </w:r>
      <w:r w:rsidRPr="00B22F03">
        <w:rPr>
          <w:rFonts w:ascii="Arial" w:hAnsi="Arial" w:cs="Arial"/>
          <w:sz w:val="16"/>
          <w:szCs w:val="16"/>
          <w:lang w:val="fr-FR"/>
        </w:rPr>
        <w:t>séparées,</w:t>
      </w:r>
      <w:r w:rsidR="00A63C63" w:rsidRPr="00B22F03">
        <w:rPr>
          <w:rFonts w:ascii="Arial" w:hAnsi="Arial" w:cs="Arial"/>
          <w:sz w:val="16"/>
          <w:szCs w:val="16"/>
          <w:lang w:val="fr-FR"/>
        </w:rPr>
        <w:t xml:space="preserve"> </w:t>
      </w:r>
      <w:r w:rsidRPr="00B22F03">
        <w:rPr>
          <w:rFonts w:ascii="Arial" w:hAnsi="Arial" w:cs="Arial"/>
          <w:sz w:val="16"/>
          <w:szCs w:val="16"/>
          <w:lang w:val="fr-FR"/>
        </w:rPr>
        <w:t>le</w:t>
      </w:r>
      <w:r w:rsidR="00A63C63" w:rsidRPr="00B22F03">
        <w:rPr>
          <w:rFonts w:ascii="Arial" w:hAnsi="Arial" w:cs="Arial"/>
          <w:sz w:val="16"/>
          <w:szCs w:val="16"/>
          <w:lang w:val="fr-FR"/>
        </w:rPr>
        <w:t xml:space="preserve"> </w:t>
      </w:r>
      <w:r w:rsidRPr="00B22F03">
        <w:rPr>
          <w:rFonts w:ascii="Arial" w:hAnsi="Arial" w:cs="Arial"/>
          <w:sz w:val="16"/>
          <w:szCs w:val="16"/>
          <w:lang w:val="fr-FR"/>
        </w:rPr>
        <w:t>droit</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regrouper</w:t>
      </w:r>
      <w:r w:rsidR="00A63C63" w:rsidRPr="00B22F03">
        <w:rPr>
          <w:rFonts w:ascii="Arial" w:hAnsi="Arial" w:cs="Arial"/>
          <w:sz w:val="16"/>
          <w:szCs w:val="16"/>
          <w:lang w:val="fr-FR"/>
        </w:rPr>
        <w:t xml:space="preserve"> </w:t>
      </w:r>
      <w:r w:rsidRPr="00B22F03">
        <w:rPr>
          <w:rFonts w:ascii="Arial" w:hAnsi="Arial" w:cs="Arial"/>
          <w:sz w:val="16"/>
          <w:szCs w:val="16"/>
          <w:lang w:val="fr-FR"/>
        </w:rPr>
        <w:t>avec</w:t>
      </w:r>
      <w:r w:rsidR="00A63C63" w:rsidRPr="00B22F03">
        <w:rPr>
          <w:rFonts w:ascii="Arial" w:hAnsi="Arial" w:cs="Arial"/>
          <w:sz w:val="16"/>
          <w:szCs w:val="16"/>
          <w:lang w:val="fr-FR"/>
        </w:rPr>
        <w:t xml:space="preserve"> </w:t>
      </w:r>
      <w:r w:rsidRPr="00B22F03">
        <w:rPr>
          <w:rFonts w:ascii="Arial" w:hAnsi="Arial" w:cs="Arial"/>
          <w:sz w:val="16"/>
          <w:szCs w:val="16"/>
          <w:lang w:val="fr-FR"/>
        </w:rPr>
        <w:t>d'autres</w:t>
      </w:r>
      <w:r w:rsidR="00A63C63" w:rsidRPr="00B22F03">
        <w:rPr>
          <w:rFonts w:ascii="Arial" w:hAnsi="Arial" w:cs="Arial"/>
          <w:sz w:val="16"/>
          <w:szCs w:val="16"/>
          <w:lang w:val="fr-FR"/>
        </w:rPr>
        <w:t xml:space="preserve"> </w:t>
      </w:r>
      <w:r w:rsidRPr="00B22F03">
        <w:rPr>
          <w:rFonts w:ascii="Arial" w:hAnsi="Arial" w:cs="Arial"/>
          <w:sz w:val="16"/>
          <w:szCs w:val="16"/>
          <w:lang w:val="fr-FR"/>
        </w:rPr>
        <w:t>procédures</w:t>
      </w:r>
      <w:r w:rsidR="00A63C63" w:rsidRPr="00B22F03">
        <w:rPr>
          <w:rFonts w:ascii="Arial" w:hAnsi="Arial" w:cs="Arial"/>
          <w:sz w:val="16"/>
          <w:szCs w:val="16"/>
          <w:lang w:val="fr-FR"/>
        </w:rPr>
        <w:t xml:space="preserve"> </w:t>
      </w:r>
      <w:r w:rsidRPr="00B22F03">
        <w:rPr>
          <w:rFonts w:ascii="Arial" w:hAnsi="Arial" w:cs="Arial"/>
          <w:sz w:val="16"/>
          <w:szCs w:val="16"/>
          <w:lang w:val="fr-FR"/>
        </w:rPr>
        <w:t>devrait</w:t>
      </w:r>
      <w:r w:rsidR="00A63C63" w:rsidRPr="00B22F03">
        <w:rPr>
          <w:rFonts w:ascii="Arial" w:hAnsi="Arial" w:cs="Arial"/>
          <w:sz w:val="16"/>
          <w:szCs w:val="16"/>
          <w:lang w:val="fr-FR"/>
        </w:rPr>
        <w:t xml:space="preserve"> </w:t>
      </w:r>
      <w:r w:rsidRPr="00B22F03">
        <w:rPr>
          <w:rFonts w:ascii="Arial" w:hAnsi="Arial" w:cs="Arial"/>
          <w:sz w:val="16"/>
          <w:szCs w:val="16"/>
          <w:lang w:val="fr-FR"/>
        </w:rPr>
        <w:t>généralement</w:t>
      </w:r>
      <w:r w:rsidR="00A63C63" w:rsidRPr="00B22F03">
        <w:rPr>
          <w:rFonts w:ascii="Arial" w:hAnsi="Arial" w:cs="Arial"/>
          <w:sz w:val="16"/>
          <w:szCs w:val="16"/>
          <w:lang w:val="fr-FR"/>
        </w:rPr>
        <w:t xml:space="preserve"> </w:t>
      </w:r>
      <w:r w:rsidRPr="00B22F03">
        <w:rPr>
          <w:rFonts w:ascii="Arial" w:hAnsi="Arial" w:cs="Arial"/>
          <w:sz w:val="16"/>
          <w:szCs w:val="16"/>
          <w:lang w:val="fr-FR"/>
        </w:rPr>
        <w:t>être</w:t>
      </w:r>
      <w:r w:rsidR="00A63C63" w:rsidRPr="00B22F03">
        <w:rPr>
          <w:rFonts w:ascii="Arial" w:hAnsi="Arial" w:cs="Arial"/>
          <w:sz w:val="16"/>
          <w:szCs w:val="16"/>
          <w:lang w:val="fr-FR"/>
        </w:rPr>
        <w:t xml:space="preserve"> </w:t>
      </w:r>
      <w:r w:rsidRPr="00B22F03">
        <w:rPr>
          <w:rFonts w:ascii="Arial" w:hAnsi="Arial" w:cs="Arial"/>
          <w:sz w:val="16"/>
          <w:szCs w:val="16"/>
          <w:lang w:val="fr-FR"/>
        </w:rPr>
        <w:t>dans</w:t>
      </w:r>
      <w:r w:rsidR="00A63C63" w:rsidRPr="00B22F03">
        <w:rPr>
          <w:rFonts w:ascii="Arial" w:hAnsi="Arial" w:cs="Arial"/>
          <w:sz w:val="16"/>
          <w:szCs w:val="16"/>
          <w:lang w:val="fr-FR"/>
        </w:rPr>
        <w:t xml:space="preserve"> </w:t>
      </w:r>
      <w:r w:rsidRPr="00B22F03">
        <w:rPr>
          <w:rFonts w:ascii="Arial" w:hAnsi="Arial" w:cs="Arial"/>
          <w:sz w:val="16"/>
          <w:szCs w:val="16"/>
          <w:lang w:val="fr-FR"/>
        </w:rPr>
        <w:t>l'intérêt</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toutes</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parties.</w:t>
      </w:r>
      <w:r w:rsidR="00A63C63" w:rsidRPr="00B22F03">
        <w:rPr>
          <w:rFonts w:ascii="Arial" w:hAnsi="Arial" w:cs="Arial"/>
          <w:sz w:val="16"/>
          <w:szCs w:val="16"/>
          <w:lang w:val="fr-FR"/>
        </w:rPr>
        <w:t xml:space="preserve"> </w:t>
      </w:r>
      <w:r w:rsidRPr="00B22F03">
        <w:rPr>
          <w:rFonts w:ascii="Arial" w:hAnsi="Arial" w:cs="Arial"/>
          <w:sz w:val="16"/>
          <w:szCs w:val="16"/>
          <w:lang w:val="fr-FR"/>
        </w:rPr>
        <w:t>En</w:t>
      </w:r>
      <w:r w:rsidR="00A63C63" w:rsidRPr="00B22F03">
        <w:rPr>
          <w:rFonts w:ascii="Arial" w:hAnsi="Arial" w:cs="Arial"/>
          <w:sz w:val="16"/>
          <w:szCs w:val="16"/>
          <w:lang w:val="fr-FR"/>
        </w:rPr>
        <w:t xml:space="preserve"> </w:t>
      </w:r>
      <w:r w:rsidRPr="00B22F03">
        <w:rPr>
          <w:rFonts w:ascii="Arial" w:hAnsi="Arial" w:cs="Arial"/>
          <w:sz w:val="16"/>
          <w:szCs w:val="16"/>
          <w:lang w:val="fr-FR"/>
        </w:rPr>
        <w:t>pratique,</w:t>
      </w:r>
      <w:r w:rsidR="00A63C63" w:rsidRPr="00B22F03">
        <w:rPr>
          <w:rFonts w:ascii="Arial" w:hAnsi="Arial" w:cs="Arial"/>
          <w:sz w:val="16"/>
          <w:szCs w:val="16"/>
          <w:lang w:val="fr-FR"/>
        </w:rPr>
        <w:t xml:space="preserve"> </w:t>
      </w:r>
      <w:r w:rsidRPr="00B22F03">
        <w:rPr>
          <w:rFonts w:ascii="Arial" w:hAnsi="Arial" w:cs="Arial"/>
          <w:sz w:val="16"/>
          <w:szCs w:val="16"/>
          <w:lang w:val="fr-FR"/>
        </w:rPr>
        <w:t>certaines</w:t>
      </w:r>
      <w:r w:rsidR="00A63C63" w:rsidRPr="00B22F03">
        <w:rPr>
          <w:rFonts w:ascii="Arial" w:hAnsi="Arial" w:cs="Arial"/>
          <w:sz w:val="16"/>
          <w:szCs w:val="16"/>
          <w:lang w:val="fr-FR"/>
        </w:rPr>
        <w:t xml:space="preserve"> </w:t>
      </w:r>
      <w:r w:rsidRPr="00B22F03">
        <w:rPr>
          <w:rFonts w:ascii="Arial" w:hAnsi="Arial" w:cs="Arial"/>
          <w:sz w:val="16"/>
          <w:szCs w:val="16"/>
          <w:lang w:val="fr-FR"/>
        </w:rPr>
        <w:t>parties</w:t>
      </w:r>
      <w:r w:rsidR="00A63C63" w:rsidRPr="00B22F03">
        <w:rPr>
          <w:rFonts w:ascii="Arial" w:hAnsi="Arial" w:cs="Arial"/>
          <w:sz w:val="16"/>
          <w:szCs w:val="16"/>
          <w:lang w:val="fr-FR"/>
        </w:rPr>
        <w:t xml:space="preserve"> </w:t>
      </w:r>
      <w:r w:rsidRPr="00B22F03">
        <w:rPr>
          <w:rFonts w:ascii="Arial" w:hAnsi="Arial" w:cs="Arial"/>
          <w:sz w:val="16"/>
          <w:szCs w:val="16"/>
          <w:lang w:val="fr-FR"/>
        </w:rPr>
        <w:t>peuvent</w:t>
      </w:r>
      <w:r w:rsidR="00A63C63" w:rsidRPr="00B22F03">
        <w:rPr>
          <w:rFonts w:ascii="Arial" w:hAnsi="Arial" w:cs="Arial"/>
          <w:sz w:val="16"/>
          <w:szCs w:val="16"/>
          <w:lang w:val="fr-FR"/>
        </w:rPr>
        <w:t xml:space="preserve"> </w:t>
      </w:r>
      <w:r w:rsidRPr="00B22F03">
        <w:rPr>
          <w:rFonts w:ascii="Arial" w:hAnsi="Arial" w:cs="Arial"/>
          <w:sz w:val="16"/>
          <w:szCs w:val="16"/>
          <w:lang w:val="fr-FR"/>
        </w:rPr>
        <w:t>s'opposer</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consolidation</w:t>
      </w:r>
      <w:r w:rsidR="00A63C63" w:rsidRPr="00B22F03">
        <w:rPr>
          <w:rFonts w:ascii="Arial" w:hAnsi="Arial" w:cs="Arial"/>
          <w:sz w:val="16"/>
          <w:szCs w:val="16"/>
          <w:lang w:val="fr-FR"/>
        </w:rPr>
        <w:t xml:space="preserve"> </w:t>
      </w:r>
      <w:r w:rsidRPr="00B22F03">
        <w:rPr>
          <w:rFonts w:ascii="Arial" w:hAnsi="Arial" w:cs="Arial"/>
          <w:sz w:val="16"/>
          <w:szCs w:val="16"/>
          <w:lang w:val="fr-FR"/>
        </w:rPr>
        <w:t>pour</w:t>
      </w:r>
      <w:r w:rsidR="00A63C63" w:rsidRPr="00B22F03">
        <w:rPr>
          <w:rFonts w:ascii="Arial" w:hAnsi="Arial" w:cs="Arial"/>
          <w:sz w:val="16"/>
          <w:szCs w:val="16"/>
          <w:lang w:val="fr-FR"/>
        </w:rPr>
        <w:t xml:space="preserve"> </w:t>
      </w:r>
      <w:r w:rsidRPr="00B22F03">
        <w:rPr>
          <w:rFonts w:ascii="Arial" w:hAnsi="Arial" w:cs="Arial"/>
          <w:sz w:val="16"/>
          <w:szCs w:val="16"/>
          <w:lang w:val="fr-FR"/>
        </w:rPr>
        <w:t>des</w:t>
      </w:r>
      <w:r w:rsidR="00A63C63" w:rsidRPr="00B22F03">
        <w:rPr>
          <w:rFonts w:ascii="Arial" w:hAnsi="Arial" w:cs="Arial"/>
          <w:sz w:val="16"/>
          <w:szCs w:val="16"/>
          <w:lang w:val="fr-FR"/>
        </w:rPr>
        <w:t xml:space="preserve"> </w:t>
      </w:r>
      <w:r w:rsidRPr="00B22F03">
        <w:rPr>
          <w:rFonts w:ascii="Arial" w:hAnsi="Arial" w:cs="Arial"/>
          <w:sz w:val="16"/>
          <w:szCs w:val="16"/>
          <w:lang w:val="fr-FR"/>
        </w:rPr>
        <w:t>raisons</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politique</w:t>
      </w:r>
      <w:r w:rsidR="00A63C63" w:rsidRPr="00B22F03">
        <w:rPr>
          <w:rFonts w:ascii="Arial" w:hAnsi="Arial" w:cs="Arial"/>
          <w:sz w:val="16"/>
          <w:szCs w:val="16"/>
          <w:lang w:val="fr-FR"/>
        </w:rPr>
        <w:t xml:space="preserve"> </w:t>
      </w:r>
      <w:r w:rsidRPr="00B22F03">
        <w:rPr>
          <w:rFonts w:ascii="Arial" w:hAnsi="Arial" w:cs="Arial"/>
          <w:sz w:val="16"/>
          <w:szCs w:val="16"/>
          <w:lang w:val="fr-FR"/>
        </w:rPr>
        <w:t>générale.</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parties</w:t>
      </w:r>
      <w:r w:rsidR="00A63C63" w:rsidRPr="00B22F03">
        <w:rPr>
          <w:rFonts w:ascii="Arial" w:hAnsi="Arial" w:cs="Arial"/>
          <w:sz w:val="16"/>
          <w:szCs w:val="16"/>
          <w:lang w:val="fr-FR"/>
        </w:rPr>
        <w:t xml:space="preserve"> </w:t>
      </w:r>
      <w:r w:rsidRPr="00B22F03">
        <w:rPr>
          <w:rFonts w:ascii="Arial" w:hAnsi="Arial" w:cs="Arial"/>
          <w:sz w:val="16"/>
          <w:szCs w:val="16"/>
          <w:lang w:val="fr-FR"/>
        </w:rPr>
        <w:t>doivent</w:t>
      </w:r>
      <w:r w:rsidR="00A63C63" w:rsidRPr="00B22F03">
        <w:rPr>
          <w:rFonts w:ascii="Arial" w:hAnsi="Arial" w:cs="Arial"/>
          <w:sz w:val="16"/>
          <w:szCs w:val="16"/>
          <w:lang w:val="fr-FR"/>
        </w:rPr>
        <w:t xml:space="preserve"> </w:t>
      </w:r>
      <w:r w:rsidRPr="00B22F03">
        <w:rPr>
          <w:rFonts w:ascii="Arial" w:hAnsi="Arial" w:cs="Arial"/>
          <w:sz w:val="16"/>
          <w:szCs w:val="16"/>
          <w:lang w:val="fr-FR"/>
        </w:rPr>
        <w:t>noter</w:t>
      </w:r>
      <w:r w:rsidR="00A63C63" w:rsidRPr="00B22F03">
        <w:rPr>
          <w:rFonts w:ascii="Arial" w:hAnsi="Arial" w:cs="Arial"/>
          <w:sz w:val="16"/>
          <w:szCs w:val="16"/>
          <w:lang w:val="fr-FR"/>
        </w:rPr>
        <w:t xml:space="preserve"> </w:t>
      </w:r>
      <w:r w:rsidRPr="00B22F03">
        <w:rPr>
          <w:rFonts w:ascii="Arial" w:hAnsi="Arial" w:cs="Arial"/>
          <w:sz w:val="16"/>
          <w:szCs w:val="16"/>
          <w:lang w:val="fr-FR"/>
        </w:rPr>
        <w:t>que</w:t>
      </w:r>
      <w:r w:rsidR="00A63C63" w:rsidRPr="00B22F03">
        <w:rPr>
          <w:rFonts w:ascii="Arial" w:hAnsi="Arial" w:cs="Arial"/>
          <w:sz w:val="16"/>
          <w:szCs w:val="16"/>
          <w:lang w:val="fr-FR"/>
        </w:rPr>
        <w:t xml:space="preserve"> </w:t>
      </w:r>
      <w:r w:rsidRPr="00B22F03">
        <w:rPr>
          <w:rFonts w:ascii="Arial" w:hAnsi="Arial" w:cs="Arial"/>
          <w:sz w:val="16"/>
          <w:szCs w:val="16"/>
          <w:lang w:val="fr-FR"/>
        </w:rPr>
        <w:t>le</w:t>
      </w:r>
      <w:r w:rsidR="00A63C63" w:rsidRPr="00B22F03">
        <w:rPr>
          <w:rFonts w:ascii="Arial" w:hAnsi="Arial" w:cs="Arial"/>
          <w:sz w:val="16"/>
          <w:szCs w:val="16"/>
          <w:lang w:val="fr-FR"/>
        </w:rPr>
        <w:t xml:space="preserve"> </w:t>
      </w:r>
      <w:r w:rsidRPr="00B22F03">
        <w:rPr>
          <w:rFonts w:ascii="Arial" w:hAnsi="Arial" w:cs="Arial"/>
          <w:sz w:val="16"/>
          <w:szCs w:val="16"/>
          <w:lang w:val="fr-FR"/>
        </w:rPr>
        <w:t>fait</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ne</w:t>
      </w:r>
      <w:r w:rsidR="00A63C63" w:rsidRPr="00B22F03">
        <w:rPr>
          <w:rFonts w:ascii="Arial" w:hAnsi="Arial" w:cs="Arial"/>
          <w:sz w:val="16"/>
          <w:szCs w:val="16"/>
          <w:lang w:val="fr-FR"/>
        </w:rPr>
        <w:t xml:space="preserve"> </w:t>
      </w:r>
      <w:r w:rsidRPr="00B22F03">
        <w:rPr>
          <w:rFonts w:ascii="Arial" w:hAnsi="Arial" w:cs="Arial"/>
          <w:sz w:val="16"/>
          <w:szCs w:val="16"/>
          <w:lang w:val="fr-FR"/>
        </w:rPr>
        <w:t>pas</w:t>
      </w:r>
      <w:r w:rsidR="00A63C63" w:rsidRPr="00B22F03">
        <w:rPr>
          <w:rFonts w:ascii="Arial" w:hAnsi="Arial" w:cs="Arial"/>
          <w:sz w:val="16"/>
          <w:szCs w:val="16"/>
          <w:lang w:val="fr-FR"/>
        </w:rPr>
        <w:t xml:space="preserve"> </w:t>
      </w:r>
      <w:r w:rsidRPr="00B22F03">
        <w:rPr>
          <w:rFonts w:ascii="Arial" w:hAnsi="Arial" w:cs="Arial"/>
          <w:sz w:val="16"/>
          <w:szCs w:val="16"/>
          <w:lang w:val="fr-FR"/>
        </w:rPr>
        <w:t>regrouper</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006553BD" w:rsidRPr="00B22F03">
        <w:rPr>
          <w:rFonts w:ascii="Arial" w:hAnsi="Arial" w:cs="Arial"/>
          <w:sz w:val="16"/>
          <w:szCs w:val="16"/>
          <w:lang w:val="fr-FR"/>
        </w:rPr>
        <w:t>Litiges</w:t>
      </w:r>
      <w:r w:rsidR="00A63C63" w:rsidRPr="00B22F03">
        <w:rPr>
          <w:rFonts w:ascii="Arial" w:hAnsi="Arial" w:cs="Arial"/>
          <w:sz w:val="16"/>
          <w:szCs w:val="16"/>
          <w:lang w:val="fr-FR"/>
        </w:rPr>
        <w:t xml:space="preserve"> </w:t>
      </w:r>
      <w:r w:rsidRPr="00B22F03">
        <w:rPr>
          <w:rFonts w:ascii="Arial" w:hAnsi="Arial" w:cs="Arial"/>
          <w:sz w:val="16"/>
          <w:szCs w:val="16"/>
          <w:lang w:val="fr-FR"/>
        </w:rPr>
        <w:t>connexes</w:t>
      </w:r>
      <w:r w:rsidR="00A63C63" w:rsidRPr="00B22F03">
        <w:rPr>
          <w:rFonts w:ascii="Arial" w:hAnsi="Arial" w:cs="Arial"/>
          <w:sz w:val="16"/>
          <w:szCs w:val="16"/>
          <w:lang w:val="fr-FR"/>
        </w:rPr>
        <w:t xml:space="preserve"> </w:t>
      </w:r>
      <w:r w:rsidRPr="00B22F03">
        <w:rPr>
          <w:rFonts w:ascii="Arial" w:hAnsi="Arial" w:cs="Arial"/>
          <w:sz w:val="16"/>
          <w:szCs w:val="16"/>
          <w:lang w:val="fr-FR"/>
        </w:rPr>
        <w:t>dans</w:t>
      </w:r>
      <w:r w:rsidR="00A63C63" w:rsidRPr="00B22F03">
        <w:rPr>
          <w:rFonts w:ascii="Arial" w:hAnsi="Arial" w:cs="Arial"/>
          <w:sz w:val="16"/>
          <w:szCs w:val="16"/>
          <w:lang w:val="fr-FR"/>
        </w:rPr>
        <w:t xml:space="preserve"> </w:t>
      </w:r>
      <w:r w:rsidRPr="00B22F03">
        <w:rPr>
          <w:rFonts w:ascii="Arial" w:hAnsi="Arial" w:cs="Arial"/>
          <w:sz w:val="16"/>
          <w:szCs w:val="16"/>
          <w:lang w:val="fr-FR"/>
        </w:rPr>
        <w:t>une</w:t>
      </w:r>
      <w:r w:rsidR="00A63C63" w:rsidRPr="00B22F03">
        <w:rPr>
          <w:rFonts w:ascii="Arial" w:hAnsi="Arial" w:cs="Arial"/>
          <w:sz w:val="16"/>
          <w:szCs w:val="16"/>
          <w:lang w:val="fr-FR"/>
        </w:rPr>
        <w:t xml:space="preserve"> </w:t>
      </w:r>
      <w:r w:rsidRPr="00B22F03">
        <w:rPr>
          <w:rFonts w:ascii="Arial" w:hAnsi="Arial" w:cs="Arial"/>
          <w:sz w:val="16"/>
          <w:szCs w:val="16"/>
          <w:lang w:val="fr-FR"/>
        </w:rPr>
        <w:t>seule</w:t>
      </w:r>
      <w:r w:rsidR="00A63C63" w:rsidRPr="00B22F03">
        <w:rPr>
          <w:rFonts w:ascii="Arial" w:hAnsi="Arial" w:cs="Arial"/>
          <w:sz w:val="16"/>
          <w:szCs w:val="16"/>
          <w:lang w:val="fr-FR"/>
        </w:rPr>
        <w:t xml:space="preserve"> </w:t>
      </w:r>
      <w:r w:rsidRPr="00B22F03">
        <w:rPr>
          <w:rFonts w:ascii="Arial" w:hAnsi="Arial" w:cs="Arial"/>
          <w:sz w:val="16"/>
          <w:szCs w:val="16"/>
          <w:lang w:val="fr-FR"/>
        </w:rPr>
        <w:t>procédure</w:t>
      </w:r>
      <w:r w:rsidR="00A63C63" w:rsidRPr="00B22F03">
        <w:rPr>
          <w:rFonts w:ascii="Arial" w:hAnsi="Arial" w:cs="Arial"/>
          <w:sz w:val="16"/>
          <w:szCs w:val="16"/>
          <w:lang w:val="fr-FR"/>
        </w:rPr>
        <w:t xml:space="preserve"> </w:t>
      </w:r>
      <w:r w:rsidRPr="00B22F03">
        <w:rPr>
          <w:rFonts w:ascii="Arial" w:hAnsi="Arial" w:cs="Arial"/>
          <w:sz w:val="16"/>
          <w:szCs w:val="16"/>
          <w:lang w:val="fr-FR"/>
        </w:rPr>
        <w:t>d'arbitrage</w:t>
      </w:r>
      <w:r w:rsidR="00A63C63" w:rsidRPr="00B22F03">
        <w:rPr>
          <w:rFonts w:ascii="Arial" w:hAnsi="Arial" w:cs="Arial"/>
          <w:sz w:val="16"/>
          <w:szCs w:val="16"/>
          <w:lang w:val="fr-FR"/>
        </w:rPr>
        <w:t xml:space="preserve"> </w:t>
      </w:r>
      <w:r w:rsidRPr="00B22F03">
        <w:rPr>
          <w:rFonts w:ascii="Arial" w:hAnsi="Arial" w:cs="Arial"/>
          <w:sz w:val="16"/>
          <w:szCs w:val="16"/>
          <w:lang w:val="fr-FR"/>
        </w:rPr>
        <w:t>amplifie</w:t>
      </w:r>
      <w:r w:rsidR="00A63C63" w:rsidRPr="00B22F03">
        <w:rPr>
          <w:rFonts w:ascii="Arial" w:hAnsi="Arial" w:cs="Arial"/>
          <w:sz w:val="16"/>
          <w:szCs w:val="16"/>
          <w:lang w:val="fr-FR"/>
        </w:rPr>
        <w:t xml:space="preserve"> </w:t>
      </w:r>
      <w:r w:rsidRPr="00B22F03">
        <w:rPr>
          <w:rFonts w:ascii="Arial" w:hAnsi="Arial" w:cs="Arial"/>
          <w:sz w:val="16"/>
          <w:szCs w:val="16"/>
          <w:lang w:val="fr-FR"/>
        </w:rPr>
        <w:t>le</w:t>
      </w:r>
      <w:r w:rsidR="00A63C63" w:rsidRPr="00B22F03">
        <w:rPr>
          <w:rFonts w:ascii="Arial" w:hAnsi="Arial" w:cs="Arial"/>
          <w:sz w:val="16"/>
          <w:szCs w:val="16"/>
          <w:lang w:val="fr-FR"/>
        </w:rPr>
        <w:t xml:space="preserve"> </w:t>
      </w:r>
      <w:r w:rsidRPr="00B22F03">
        <w:rPr>
          <w:rFonts w:ascii="Arial" w:hAnsi="Arial" w:cs="Arial"/>
          <w:sz w:val="16"/>
          <w:szCs w:val="16"/>
          <w:lang w:val="fr-FR"/>
        </w:rPr>
        <w:t>risque</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réclamations</w:t>
      </w:r>
      <w:r w:rsidR="00A63C63" w:rsidRPr="00B22F03">
        <w:rPr>
          <w:rFonts w:ascii="Arial" w:hAnsi="Arial" w:cs="Arial"/>
          <w:sz w:val="16"/>
          <w:szCs w:val="16"/>
          <w:lang w:val="fr-FR"/>
        </w:rPr>
        <w:t xml:space="preserve"> </w:t>
      </w:r>
      <w:r w:rsidRPr="00B22F03">
        <w:rPr>
          <w:rFonts w:ascii="Arial" w:hAnsi="Arial" w:cs="Arial"/>
          <w:sz w:val="16"/>
          <w:szCs w:val="16"/>
          <w:lang w:val="fr-FR"/>
        </w:rPr>
        <w:t>pour</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Société</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Projet,</w:t>
      </w:r>
      <w:r w:rsidR="00A63C63" w:rsidRPr="00B22F03">
        <w:rPr>
          <w:rFonts w:ascii="Arial" w:hAnsi="Arial" w:cs="Arial"/>
          <w:sz w:val="16"/>
          <w:szCs w:val="16"/>
          <w:lang w:val="fr-FR"/>
        </w:rPr>
        <w:t xml:space="preserve"> </w:t>
      </w:r>
      <w:r w:rsidRPr="00B22F03">
        <w:rPr>
          <w:rFonts w:ascii="Arial" w:hAnsi="Arial" w:cs="Arial"/>
          <w:sz w:val="16"/>
          <w:szCs w:val="16"/>
          <w:lang w:val="fr-FR"/>
        </w:rPr>
        <w:t>ce</w:t>
      </w:r>
      <w:r w:rsidR="00A63C63" w:rsidRPr="00B22F03">
        <w:rPr>
          <w:rFonts w:ascii="Arial" w:hAnsi="Arial" w:cs="Arial"/>
          <w:sz w:val="16"/>
          <w:szCs w:val="16"/>
          <w:lang w:val="fr-FR"/>
        </w:rPr>
        <w:t xml:space="preserve"> </w:t>
      </w:r>
      <w:r w:rsidRPr="00B22F03">
        <w:rPr>
          <w:rFonts w:ascii="Arial" w:hAnsi="Arial" w:cs="Arial"/>
          <w:sz w:val="16"/>
          <w:szCs w:val="16"/>
          <w:lang w:val="fr-FR"/>
        </w:rPr>
        <w:t>qui</w:t>
      </w:r>
      <w:r w:rsidR="00A63C63" w:rsidRPr="00B22F03">
        <w:rPr>
          <w:rFonts w:ascii="Arial" w:hAnsi="Arial" w:cs="Arial"/>
          <w:sz w:val="16"/>
          <w:szCs w:val="16"/>
          <w:lang w:val="fr-FR"/>
        </w:rPr>
        <w:t xml:space="preserve"> </w:t>
      </w:r>
      <w:r w:rsidRPr="00B22F03">
        <w:rPr>
          <w:rFonts w:ascii="Arial" w:hAnsi="Arial" w:cs="Arial"/>
          <w:sz w:val="16"/>
          <w:szCs w:val="16"/>
          <w:lang w:val="fr-FR"/>
        </w:rPr>
        <w:t>peut</w:t>
      </w:r>
      <w:r w:rsidR="00A63C63" w:rsidRPr="00B22F03">
        <w:rPr>
          <w:rFonts w:ascii="Arial" w:hAnsi="Arial" w:cs="Arial"/>
          <w:sz w:val="16"/>
          <w:szCs w:val="16"/>
          <w:lang w:val="fr-FR"/>
        </w:rPr>
        <w:t xml:space="preserve"> </w:t>
      </w:r>
      <w:r w:rsidRPr="00B22F03">
        <w:rPr>
          <w:rFonts w:ascii="Arial" w:hAnsi="Arial" w:cs="Arial"/>
          <w:sz w:val="16"/>
          <w:szCs w:val="16"/>
          <w:lang w:val="fr-FR"/>
        </w:rPr>
        <w:t>avoir</w:t>
      </w:r>
      <w:r w:rsidR="00A63C63" w:rsidRPr="00B22F03">
        <w:rPr>
          <w:rFonts w:ascii="Arial" w:hAnsi="Arial" w:cs="Arial"/>
          <w:sz w:val="16"/>
          <w:szCs w:val="16"/>
          <w:lang w:val="fr-FR"/>
        </w:rPr>
        <w:t xml:space="preserve"> </w:t>
      </w:r>
      <w:r w:rsidRPr="00B22F03">
        <w:rPr>
          <w:rFonts w:ascii="Arial" w:hAnsi="Arial" w:cs="Arial"/>
          <w:sz w:val="16"/>
          <w:szCs w:val="16"/>
          <w:lang w:val="fr-FR"/>
        </w:rPr>
        <w:t>un</w:t>
      </w:r>
      <w:r w:rsidR="00A63C63" w:rsidRPr="00B22F03">
        <w:rPr>
          <w:rFonts w:ascii="Arial" w:hAnsi="Arial" w:cs="Arial"/>
          <w:sz w:val="16"/>
          <w:szCs w:val="16"/>
          <w:lang w:val="fr-FR"/>
        </w:rPr>
        <w:t xml:space="preserve"> </w:t>
      </w:r>
      <w:r w:rsidRPr="00B22F03">
        <w:rPr>
          <w:rFonts w:ascii="Arial" w:hAnsi="Arial" w:cs="Arial"/>
          <w:sz w:val="16"/>
          <w:szCs w:val="16"/>
          <w:lang w:val="fr-FR"/>
        </w:rPr>
        <w:t>effet</w:t>
      </w:r>
      <w:r w:rsidR="00A63C63" w:rsidRPr="00B22F03">
        <w:rPr>
          <w:rFonts w:ascii="Arial" w:hAnsi="Arial" w:cs="Arial"/>
          <w:sz w:val="16"/>
          <w:szCs w:val="16"/>
          <w:lang w:val="fr-FR"/>
        </w:rPr>
        <w:t xml:space="preserve"> </w:t>
      </w:r>
      <w:r w:rsidRPr="00B22F03">
        <w:rPr>
          <w:rFonts w:ascii="Arial" w:hAnsi="Arial" w:cs="Arial"/>
          <w:sz w:val="16"/>
          <w:szCs w:val="16"/>
          <w:lang w:val="fr-FR"/>
        </w:rPr>
        <w:t>négatif</w:t>
      </w:r>
      <w:r w:rsidR="00A63C63" w:rsidRPr="00B22F03">
        <w:rPr>
          <w:rFonts w:ascii="Arial" w:hAnsi="Arial" w:cs="Arial"/>
          <w:sz w:val="16"/>
          <w:szCs w:val="16"/>
          <w:lang w:val="fr-FR"/>
        </w:rPr>
        <w:t xml:space="preserve"> </w:t>
      </w:r>
      <w:r w:rsidRPr="00B22F03">
        <w:rPr>
          <w:rFonts w:ascii="Arial" w:hAnsi="Arial" w:cs="Arial"/>
          <w:sz w:val="16"/>
          <w:szCs w:val="16"/>
          <w:lang w:val="fr-FR"/>
        </w:rPr>
        <w:t>sur</w:t>
      </w:r>
      <w:r w:rsidR="00A63C63" w:rsidRPr="00B22F03">
        <w:rPr>
          <w:rFonts w:ascii="Arial" w:hAnsi="Arial" w:cs="Arial"/>
          <w:sz w:val="16"/>
          <w:szCs w:val="16"/>
          <w:lang w:val="fr-FR"/>
        </w:rPr>
        <w:t xml:space="preserve"> </w:t>
      </w:r>
      <w:r w:rsidRPr="00B22F03">
        <w:rPr>
          <w:rFonts w:ascii="Arial" w:hAnsi="Arial" w:cs="Arial"/>
          <w:sz w:val="16"/>
          <w:szCs w:val="16"/>
          <w:lang w:val="fr-FR"/>
        </w:rPr>
        <w:t>le</w:t>
      </w:r>
      <w:r w:rsidR="00A63C63" w:rsidRPr="00B22F03">
        <w:rPr>
          <w:rFonts w:ascii="Arial" w:hAnsi="Arial" w:cs="Arial"/>
          <w:sz w:val="16"/>
          <w:szCs w:val="16"/>
          <w:lang w:val="fr-FR"/>
        </w:rPr>
        <w:t xml:space="preserve"> </w:t>
      </w:r>
      <w:r w:rsidRPr="00B22F03">
        <w:rPr>
          <w:rFonts w:ascii="Arial" w:hAnsi="Arial" w:cs="Arial"/>
          <w:sz w:val="16"/>
          <w:szCs w:val="16"/>
          <w:lang w:val="fr-FR"/>
        </w:rPr>
        <w:t>profil</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risque</w:t>
      </w:r>
      <w:r w:rsidR="00A63C63" w:rsidRPr="00B22F03">
        <w:rPr>
          <w:rFonts w:ascii="Arial" w:hAnsi="Arial" w:cs="Arial"/>
          <w:sz w:val="16"/>
          <w:szCs w:val="16"/>
          <w:lang w:val="fr-FR"/>
        </w:rPr>
        <w:t xml:space="preserve"> </w:t>
      </w:r>
      <w:r w:rsidRPr="00B22F03">
        <w:rPr>
          <w:rFonts w:ascii="Arial" w:hAnsi="Arial" w:cs="Arial"/>
          <w:sz w:val="16"/>
          <w:szCs w:val="16"/>
          <w:lang w:val="fr-FR"/>
        </w:rPr>
        <w:t>du</w:t>
      </w:r>
      <w:r w:rsidR="00A63C63" w:rsidRPr="00B22F03">
        <w:rPr>
          <w:rFonts w:ascii="Arial" w:hAnsi="Arial" w:cs="Arial"/>
          <w:sz w:val="16"/>
          <w:szCs w:val="16"/>
          <w:lang w:val="fr-FR"/>
        </w:rPr>
        <w:t xml:space="preserve"> </w:t>
      </w:r>
      <w:r w:rsidRPr="00B22F03">
        <w:rPr>
          <w:rFonts w:ascii="Arial" w:hAnsi="Arial" w:cs="Arial"/>
          <w:sz w:val="16"/>
          <w:szCs w:val="16"/>
          <w:lang w:val="fr-FR"/>
        </w:rPr>
        <w:t>Projet.</w:t>
      </w:r>
      <w:r w:rsidR="00A63C63" w:rsidRPr="00B22F03">
        <w:rPr>
          <w:rFonts w:ascii="Arial" w:hAnsi="Arial" w:cs="Arial"/>
          <w:sz w:val="16"/>
          <w:szCs w:val="16"/>
          <w:lang w:val="fr-FR"/>
        </w:rPr>
        <w:t xml:space="preserve"> </w:t>
      </w:r>
      <w:r w:rsidRPr="00B22F03">
        <w:rPr>
          <w:rFonts w:ascii="Arial" w:hAnsi="Arial" w:cs="Arial"/>
          <w:sz w:val="16"/>
          <w:szCs w:val="16"/>
          <w:lang w:val="fr-FR"/>
        </w:rPr>
        <w:t>En</w:t>
      </w:r>
      <w:r w:rsidR="00A63C63" w:rsidRPr="00B22F03">
        <w:rPr>
          <w:rFonts w:ascii="Arial" w:hAnsi="Arial" w:cs="Arial"/>
          <w:sz w:val="16"/>
          <w:szCs w:val="16"/>
          <w:lang w:val="fr-FR"/>
        </w:rPr>
        <w:t xml:space="preserve"> </w:t>
      </w:r>
      <w:r w:rsidRPr="00B22F03">
        <w:rPr>
          <w:rFonts w:ascii="Arial" w:hAnsi="Arial" w:cs="Arial"/>
          <w:sz w:val="16"/>
          <w:szCs w:val="16"/>
          <w:lang w:val="fr-FR"/>
        </w:rPr>
        <w:t>tout</w:t>
      </w:r>
      <w:r w:rsidR="00A63C63" w:rsidRPr="00B22F03">
        <w:rPr>
          <w:rFonts w:ascii="Arial" w:hAnsi="Arial" w:cs="Arial"/>
          <w:sz w:val="16"/>
          <w:szCs w:val="16"/>
          <w:lang w:val="fr-FR"/>
        </w:rPr>
        <w:t xml:space="preserve"> </w:t>
      </w:r>
      <w:r w:rsidRPr="00B22F03">
        <w:rPr>
          <w:rFonts w:ascii="Arial" w:hAnsi="Arial" w:cs="Arial"/>
          <w:sz w:val="16"/>
          <w:szCs w:val="16"/>
          <w:lang w:val="fr-FR"/>
        </w:rPr>
        <w:t>état</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cause,</w:t>
      </w:r>
      <w:r w:rsidR="00A63C63" w:rsidRPr="00B22F03">
        <w:rPr>
          <w:rFonts w:ascii="Arial" w:hAnsi="Arial" w:cs="Arial"/>
          <w:sz w:val="16"/>
          <w:szCs w:val="16"/>
          <w:lang w:val="fr-FR"/>
        </w:rPr>
        <w:t xml:space="preserve"> </w:t>
      </w:r>
      <w:r w:rsidRPr="00B22F03">
        <w:rPr>
          <w:rFonts w:ascii="Arial" w:hAnsi="Arial" w:cs="Arial"/>
          <w:sz w:val="16"/>
          <w:szCs w:val="16"/>
          <w:lang w:val="fr-FR"/>
        </w:rPr>
        <w:t>lorsque</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consolidation</w:t>
      </w:r>
      <w:r w:rsidR="00A63C63" w:rsidRPr="00B22F03">
        <w:rPr>
          <w:rFonts w:ascii="Arial" w:hAnsi="Arial" w:cs="Arial"/>
          <w:sz w:val="16"/>
          <w:szCs w:val="16"/>
          <w:lang w:val="fr-FR"/>
        </w:rPr>
        <w:t xml:space="preserve"> </w:t>
      </w:r>
      <w:r w:rsidRPr="00B22F03">
        <w:rPr>
          <w:rFonts w:ascii="Arial" w:hAnsi="Arial" w:cs="Arial"/>
          <w:sz w:val="16"/>
          <w:szCs w:val="16"/>
          <w:lang w:val="fr-FR"/>
        </w:rPr>
        <w:t>ne</w:t>
      </w:r>
      <w:r w:rsidR="00A63C63" w:rsidRPr="00B22F03">
        <w:rPr>
          <w:rFonts w:ascii="Arial" w:hAnsi="Arial" w:cs="Arial"/>
          <w:sz w:val="16"/>
          <w:szCs w:val="16"/>
          <w:lang w:val="fr-FR"/>
        </w:rPr>
        <w:t xml:space="preserve"> </w:t>
      </w:r>
      <w:r w:rsidRPr="00B22F03">
        <w:rPr>
          <w:rFonts w:ascii="Arial" w:hAnsi="Arial" w:cs="Arial"/>
          <w:sz w:val="16"/>
          <w:szCs w:val="16"/>
          <w:lang w:val="fr-FR"/>
        </w:rPr>
        <w:t>peut</w:t>
      </w:r>
      <w:r w:rsidR="00A63C63" w:rsidRPr="00B22F03">
        <w:rPr>
          <w:rFonts w:ascii="Arial" w:hAnsi="Arial" w:cs="Arial"/>
          <w:sz w:val="16"/>
          <w:szCs w:val="16"/>
          <w:lang w:val="fr-FR"/>
        </w:rPr>
        <w:t xml:space="preserve"> </w:t>
      </w:r>
      <w:r w:rsidRPr="00B22F03">
        <w:rPr>
          <w:rFonts w:ascii="Arial" w:hAnsi="Arial" w:cs="Arial"/>
          <w:sz w:val="16"/>
          <w:szCs w:val="16"/>
          <w:lang w:val="fr-FR"/>
        </w:rPr>
        <w:t>être</w:t>
      </w:r>
      <w:r w:rsidR="00A63C63" w:rsidRPr="00B22F03">
        <w:rPr>
          <w:rFonts w:ascii="Arial" w:hAnsi="Arial" w:cs="Arial"/>
          <w:sz w:val="16"/>
          <w:szCs w:val="16"/>
          <w:lang w:val="fr-FR"/>
        </w:rPr>
        <w:t xml:space="preserve"> </w:t>
      </w:r>
      <w:r w:rsidRPr="00B22F03">
        <w:rPr>
          <w:rFonts w:ascii="Arial" w:hAnsi="Arial" w:cs="Arial"/>
          <w:sz w:val="16"/>
          <w:szCs w:val="16"/>
          <w:lang w:val="fr-FR"/>
        </w:rPr>
        <w:t>acceptée</w:t>
      </w:r>
      <w:r w:rsidR="00A63C63" w:rsidRPr="00B22F03">
        <w:rPr>
          <w:rFonts w:ascii="Arial" w:hAnsi="Arial" w:cs="Arial"/>
          <w:sz w:val="16"/>
          <w:szCs w:val="16"/>
          <w:lang w:val="fr-FR"/>
        </w:rPr>
        <w:t xml:space="preserve"> </w:t>
      </w:r>
      <w:r w:rsidRPr="00B22F03">
        <w:rPr>
          <w:rFonts w:ascii="Arial" w:hAnsi="Arial" w:cs="Arial"/>
          <w:sz w:val="16"/>
          <w:szCs w:val="16"/>
          <w:lang w:val="fr-FR"/>
        </w:rPr>
        <w:t>dans</w:t>
      </w:r>
      <w:r w:rsidR="00A63C63" w:rsidRPr="00B22F03">
        <w:rPr>
          <w:rFonts w:ascii="Arial" w:hAnsi="Arial" w:cs="Arial"/>
          <w:sz w:val="16"/>
          <w:szCs w:val="16"/>
          <w:lang w:val="fr-FR"/>
        </w:rPr>
        <w:t xml:space="preserve"> </w:t>
      </w:r>
      <w:r w:rsidRPr="00B22F03">
        <w:rPr>
          <w:rFonts w:ascii="Arial" w:hAnsi="Arial" w:cs="Arial"/>
          <w:sz w:val="16"/>
          <w:szCs w:val="16"/>
          <w:lang w:val="fr-FR"/>
        </w:rPr>
        <w:t>un</w:t>
      </w:r>
      <w:r w:rsidR="00A63C63" w:rsidRPr="00B22F03">
        <w:rPr>
          <w:rFonts w:ascii="Arial" w:hAnsi="Arial" w:cs="Arial"/>
          <w:sz w:val="16"/>
          <w:szCs w:val="16"/>
          <w:lang w:val="fr-FR"/>
        </w:rPr>
        <w:t xml:space="preserve"> </w:t>
      </w:r>
      <w:r w:rsidRPr="00B22F03">
        <w:rPr>
          <w:rFonts w:ascii="Arial" w:hAnsi="Arial" w:cs="Arial"/>
          <w:sz w:val="16"/>
          <w:szCs w:val="16"/>
          <w:lang w:val="fr-FR"/>
        </w:rPr>
        <w:t>accord,</w:t>
      </w:r>
      <w:r w:rsidR="00A63C63" w:rsidRPr="00B22F03">
        <w:rPr>
          <w:rFonts w:ascii="Arial" w:hAnsi="Arial" w:cs="Arial"/>
          <w:sz w:val="16"/>
          <w:szCs w:val="16"/>
          <w:lang w:val="fr-FR"/>
        </w:rPr>
        <w:t xml:space="preserve"> </w:t>
      </w:r>
      <w:r w:rsidRPr="00B22F03">
        <w:rPr>
          <w:rFonts w:ascii="Arial" w:hAnsi="Arial" w:cs="Arial"/>
          <w:sz w:val="16"/>
          <w:szCs w:val="16"/>
          <w:lang w:val="fr-FR"/>
        </w:rPr>
        <w:t>il</w:t>
      </w:r>
      <w:r w:rsidR="00A63C63" w:rsidRPr="00B22F03">
        <w:rPr>
          <w:rFonts w:ascii="Arial" w:hAnsi="Arial" w:cs="Arial"/>
          <w:sz w:val="16"/>
          <w:szCs w:val="16"/>
          <w:lang w:val="fr-FR"/>
        </w:rPr>
        <w:t xml:space="preserve"> </w:t>
      </w:r>
      <w:r w:rsidRPr="00B22F03">
        <w:rPr>
          <w:rFonts w:ascii="Arial" w:hAnsi="Arial" w:cs="Arial"/>
          <w:sz w:val="16"/>
          <w:szCs w:val="16"/>
          <w:lang w:val="fr-FR"/>
        </w:rPr>
        <w:t>est</w:t>
      </w:r>
      <w:r w:rsidR="00A63C63" w:rsidRPr="00B22F03">
        <w:rPr>
          <w:rFonts w:ascii="Arial" w:hAnsi="Arial" w:cs="Arial"/>
          <w:sz w:val="16"/>
          <w:szCs w:val="16"/>
          <w:lang w:val="fr-FR"/>
        </w:rPr>
        <w:t xml:space="preserve"> </w:t>
      </w:r>
      <w:r w:rsidRPr="00B22F03">
        <w:rPr>
          <w:rFonts w:ascii="Arial" w:hAnsi="Arial" w:cs="Arial"/>
          <w:sz w:val="16"/>
          <w:szCs w:val="16"/>
          <w:lang w:val="fr-FR"/>
        </w:rPr>
        <w:t>toujours</w:t>
      </w:r>
      <w:r w:rsidR="00A63C63" w:rsidRPr="00B22F03">
        <w:rPr>
          <w:rFonts w:ascii="Arial" w:hAnsi="Arial" w:cs="Arial"/>
          <w:sz w:val="16"/>
          <w:szCs w:val="16"/>
          <w:lang w:val="fr-FR"/>
        </w:rPr>
        <w:t xml:space="preserve"> </w:t>
      </w:r>
      <w:r w:rsidRPr="00B22F03">
        <w:rPr>
          <w:rFonts w:ascii="Arial" w:hAnsi="Arial" w:cs="Arial"/>
          <w:sz w:val="16"/>
          <w:szCs w:val="16"/>
          <w:lang w:val="fr-FR"/>
        </w:rPr>
        <w:t>avantageux</w:t>
      </w:r>
      <w:r w:rsidR="00A63C63" w:rsidRPr="00B22F03">
        <w:rPr>
          <w:rFonts w:ascii="Arial" w:hAnsi="Arial" w:cs="Arial"/>
          <w:sz w:val="16"/>
          <w:szCs w:val="16"/>
          <w:lang w:val="fr-FR"/>
        </w:rPr>
        <w:t xml:space="preserve"> </w:t>
      </w:r>
      <w:r w:rsidRPr="00B22F03">
        <w:rPr>
          <w:rFonts w:ascii="Arial" w:hAnsi="Arial" w:cs="Arial"/>
          <w:sz w:val="16"/>
          <w:szCs w:val="16"/>
          <w:lang w:val="fr-FR"/>
        </w:rPr>
        <w:t>d'inclure</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clause</w:t>
      </w:r>
      <w:r w:rsidR="00A63C63" w:rsidRPr="00B22F03">
        <w:rPr>
          <w:rFonts w:ascii="Arial" w:hAnsi="Arial" w:cs="Arial"/>
          <w:sz w:val="16"/>
          <w:szCs w:val="16"/>
          <w:lang w:val="fr-FR"/>
        </w:rPr>
        <w:t xml:space="preserve"> </w:t>
      </w:r>
      <w:r w:rsidRPr="00B22F03">
        <w:rPr>
          <w:rFonts w:ascii="Arial" w:hAnsi="Arial" w:cs="Arial"/>
          <w:sz w:val="16"/>
          <w:szCs w:val="16"/>
          <w:lang w:val="fr-FR"/>
        </w:rPr>
        <w:t>dans</w:t>
      </w:r>
      <w:r w:rsidR="00A63C63" w:rsidRPr="00B22F03">
        <w:rPr>
          <w:rFonts w:ascii="Arial" w:hAnsi="Arial" w:cs="Arial"/>
          <w:sz w:val="16"/>
          <w:szCs w:val="16"/>
          <w:lang w:val="fr-FR"/>
        </w:rPr>
        <w:t xml:space="preserve"> </w:t>
      </w:r>
      <w:r w:rsidRPr="00B22F03">
        <w:rPr>
          <w:rFonts w:ascii="Arial" w:hAnsi="Arial" w:cs="Arial"/>
          <w:sz w:val="16"/>
          <w:szCs w:val="16"/>
          <w:lang w:val="fr-FR"/>
        </w:rPr>
        <w:t>tous</w:t>
      </w:r>
      <w:r w:rsidR="00A63C63" w:rsidRPr="00B22F03">
        <w:rPr>
          <w:rFonts w:ascii="Arial" w:hAnsi="Arial" w:cs="Arial"/>
          <w:sz w:val="16"/>
          <w:szCs w:val="16"/>
          <w:lang w:val="fr-FR"/>
        </w:rPr>
        <w:t xml:space="preserve"> </w:t>
      </w:r>
      <w:r w:rsidRPr="00B22F03">
        <w:rPr>
          <w:rFonts w:ascii="Arial" w:hAnsi="Arial" w:cs="Arial"/>
          <w:sz w:val="16"/>
          <w:szCs w:val="16"/>
          <w:lang w:val="fr-FR"/>
        </w:rPr>
        <w:t>les</w:t>
      </w:r>
      <w:r w:rsidR="00A63C63" w:rsidRPr="00B22F03">
        <w:rPr>
          <w:rFonts w:ascii="Arial" w:hAnsi="Arial" w:cs="Arial"/>
          <w:sz w:val="16"/>
          <w:szCs w:val="16"/>
          <w:lang w:val="fr-FR"/>
        </w:rPr>
        <w:t xml:space="preserve"> </w:t>
      </w:r>
      <w:r w:rsidRPr="00B22F03">
        <w:rPr>
          <w:rFonts w:ascii="Arial" w:hAnsi="Arial" w:cs="Arial"/>
          <w:sz w:val="16"/>
          <w:szCs w:val="16"/>
          <w:lang w:val="fr-FR"/>
        </w:rPr>
        <w:t>autres</w:t>
      </w:r>
      <w:r w:rsidR="00A63C63" w:rsidRPr="00B22F03">
        <w:rPr>
          <w:rFonts w:ascii="Arial" w:hAnsi="Arial" w:cs="Arial"/>
          <w:sz w:val="16"/>
          <w:szCs w:val="16"/>
          <w:lang w:val="fr-FR"/>
        </w:rPr>
        <w:t xml:space="preserve"> </w:t>
      </w:r>
      <w:r w:rsidRPr="00B22F03">
        <w:rPr>
          <w:rFonts w:ascii="Arial" w:hAnsi="Arial" w:cs="Arial"/>
          <w:sz w:val="16"/>
          <w:szCs w:val="16"/>
          <w:lang w:val="fr-FR"/>
        </w:rPr>
        <w:t>Contrats</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Projet</w:t>
      </w:r>
      <w:r w:rsidR="00A63C63" w:rsidRPr="00B22F03">
        <w:rPr>
          <w:rFonts w:ascii="Arial" w:hAnsi="Arial" w:cs="Arial"/>
          <w:sz w:val="16"/>
          <w:szCs w:val="16"/>
          <w:lang w:val="fr-FR"/>
        </w:rPr>
        <w:t xml:space="preserve"> </w:t>
      </w:r>
      <w:r w:rsidRPr="00B22F03">
        <w:rPr>
          <w:rFonts w:ascii="Arial" w:hAnsi="Arial" w:cs="Arial"/>
          <w:sz w:val="16"/>
          <w:szCs w:val="16"/>
          <w:lang w:val="fr-FR"/>
        </w:rPr>
        <w:t>où</w:t>
      </w:r>
      <w:r w:rsidR="00A63C63" w:rsidRPr="00B22F03">
        <w:rPr>
          <w:rFonts w:ascii="Arial" w:hAnsi="Arial" w:cs="Arial"/>
          <w:sz w:val="16"/>
          <w:szCs w:val="16"/>
          <w:lang w:val="fr-FR"/>
        </w:rPr>
        <w:t xml:space="preserve"> </w:t>
      </w:r>
      <w:r w:rsidRPr="00B22F03">
        <w:rPr>
          <w:rFonts w:ascii="Arial" w:hAnsi="Arial" w:cs="Arial"/>
          <w:sz w:val="16"/>
          <w:szCs w:val="16"/>
          <w:lang w:val="fr-FR"/>
        </w:rPr>
        <w:t>elle</w:t>
      </w:r>
      <w:r w:rsidR="00A63C63" w:rsidRPr="00B22F03">
        <w:rPr>
          <w:rFonts w:ascii="Arial" w:hAnsi="Arial" w:cs="Arial"/>
          <w:sz w:val="16"/>
          <w:szCs w:val="16"/>
          <w:lang w:val="fr-FR"/>
        </w:rPr>
        <w:t xml:space="preserve"> </w:t>
      </w:r>
      <w:r w:rsidRPr="00B22F03">
        <w:rPr>
          <w:rFonts w:ascii="Arial" w:hAnsi="Arial" w:cs="Arial"/>
          <w:sz w:val="16"/>
          <w:szCs w:val="16"/>
          <w:lang w:val="fr-FR"/>
        </w:rPr>
        <w:t>peut</w:t>
      </w:r>
      <w:r w:rsidR="00A63C63" w:rsidRPr="00B22F03">
        <w:rPr>
          <w:rFonts w:ascii="Arial" w:hAnsi="Arial" w:cs="Arial"/>
          <w:sz w:val="16"/>
          <w:szCs w:val="16"/>
          <w:lang w:val="fr-FR"/>
        </w:rPr>
        <w:t xml:space="preserve"> </w:t>
      </w:r>
      <w:r w:rsidRPr="00B22F03">
        <w:rPr>
          <w:rFonts w:ascii="Arial" w:hAnsi="Arial" w:cs="Arial"/>
          <w:sz w:val="16"/>
          <w:szCs w:val="16"/>
          <w:lang w:val="fr-FR"/>
        </w:rPr>
        <w:t>être</w:t>
      </w:r>
      <w:r w:rsidR="00A63C63" w:rsidRPr="00B22F03">
        <w:rPr>
          <w:rFonts w:ascii="Arial" w:hAnsi="Arial" w:cs="Arial"/>
          <w:sz w:val="16"/>
          <w:szCs w:val="16"/>
          <w:lang w:val="fr-FR"/>
        </w:rPr>
        <w:t xml:space="preserve"> </w:t>
      </w:r>
      <w:r w:rsidRPr="00B22F03">
        <w:rPr>
          <w:rFonts w:ascii="Arial" w:hAnsi="Arial" w:cs="Arial"/>
          <w:sz w:val="16"/>
          <w:szCs w:val="16"/>
          <w:lang w:val="fr-FR"/>
        </w:rPr>
        <w:t>acceptée</w:t>
      </w:r>
      <w:r w:rsidR="00A63C63" w:rsidRPr="00B22F03">
        <w:rPr>
          <w:rFonts w:ascii="Arial" w:hAnsi="Arial" w:cs="Arial"/>
          <w:sz w:val="16"/>
          <w:szCs w:val="16"/>
          <w:lang w:val="fr-FR"/>
        </w:rPr>
        <w:t xml:space="preserve"> </w:t>
      </w:r>
      <w:r w:rsidRPr="00B22F03">
        <w:rPr>
          <w:rFonts w:ascii="Arial" w:hAnsi="Arial" w:cs="Arial"/>
          <w:sz w:val="16"/>
          <w:szCs w:val="16"/>
          <w:lang w:val="fr-FR"/>
        </w:rPr>
        <w:t>et</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référence</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l'accord</w:t>
      </w:r>
      <w:r w:rsidR="00A63C63" w:rsidRPr="00B22F03">
        <w:rPr>
          <w:rFonts w:ascii="Arial" w:hAnsi="Arial" w:cs="Arial"/>
          <w:sz w:val="16"/>
          <w:szCs w:val="16"/>
          <w:lang w:val="fr-FR"/>
        </w:rPr>
        <w:t xml:space="preserve"> </w:t>
      </w:r>
      <w:r w:rsidRPr="00B22F03">
        <w:rPr>
          <w:rFonts w:ascii="Arial" w:hAnsi="Arial" w:cs="Arial"/>
          <w:sz w:val="16"/>
          <w:szCs w:val="16"/>
          <w:lang w:val="fr-FR"/>
        </w:rPr>
        <w:t>qui</w:t>
      </w:r>
      <w:r w:rsidR="00A63C63" w:rsidRPr="00B22F03">
        <w:rPr>
          <w:rFonts w:ascii="Arial" w:hAnsi="Arial" w:cs="Arial"/>
          <w:sz w:val="16"/>
          <w:szCs w:val="16"/>
          <w:lang w:val="fr-FR"/>
        </w:rPr>
        <w:t xml:space="preserve"> </w:t>
      </w:r>
      <w:r w:rsidRPr="00B22F03">
        <w:rPr>
          <w:rFonts w:ascii="Arial" w:hAnsi="Arial" w:cs="Arial"/>
          <w:sz w:val="16"/>
          <w:szCs w:val="16"/>
          <w:lang w:val="fr-FR"/>
        </w:rPr>
        <w:t>ne</w:t>
      </w:r>
      <w:r w:rsidR="00A63C63" w:rsidRPr="00B22F03">
        <w:rPr>
          <w:rFonts w:ascii="Arial" w:hAnsi="Arial" w:cs="Arial"/>
          <w:sz w:val="16"/>
          <w:szCs w:val="16"/>
          <w:lang w:val="fr-FR"/>
        </w:rPr>
        <w:t xml:space="preserve"> </w:t>
      </w:r>
      <w:r w:rsidRPr="00B22F03">
        <w:rPr>
          <w:rFonts w:ascii="Arial" w:hAnsi="Arial" w:cs="Arial"/>
          <w:sz w:val="16"/>
          <w:szCs w:val="16"/>
          <w:lang w:val="fr-FR"/>
        </w:rPr>
        <w:t>contient</w:t>
      </w:r>
      <w:r w:rsidR="00A63C63" w:rsidRPr="00B22F03">
        <w:rPr>
          <w:rFonts w:ascii="Arial" w:hAnsi="Arial" w:cs="Arial"/>
          <w:sz w:val="16"/>
          <w:szCs w:val="16"/>
          <w:lang w:val="fr-FR"/>
        </w:rPr>
        <w:t xml:space="preserve"> </w:t>
      </w:r>
      <w:r w:rsidRPr="00B22F03">
        <w:rPr>
          <w:rFonts w:ascii="Arial" w:hAnsi="Arial" w:cs="Arial"/>
          <w:sz w:val="16"/>
          <w:szCs w:val="16"/>
          <w:lang w:val="fr-FR"/>
        </w:rPr>
        <w:t>pas</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clause</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consolidation</w:t>
      </w:r>
      <w:r w:rsidR="00A63C63" w:rsidRPr="00B22F03">
        <w:rPr>
          <w:rFonts w:ascii="Arial" w:hAnsi="Arial" w:cs="Arial"/>
          <w:sz w:val="16"/>
          <w:szCs w:val="16"/>
          <w:lang w:val="fr-FR"/>
        </w:rPr>
        <w:t xml:space="preserve"> </w:t>
      </w:r>
      <w:r w:rsidRPr="00B22F03">
        <w:rPr>
          <w:rFonts w:ascii="Arial" w:hAnsi="Arial" w:cs="Arial"/>
          <w:sz w:val="16"/>
          <w:szCs w:val="16"/>
          <w:lang w:val="fr-FR"/>
        </w:rPr>
        <w:t>ne</w:t>
      </w:r>
      <w:r w:rsidR="00A63C63" w:rsidRPr="00B22F03">
        <w:rPr>
          <w:rFonts w:ascii="Arial" w:hAnsi="Arial" w:cs="Arial"/>
          <w:sz w:val="16"/>
          <w:szCs w:val="16"/>
          <w:lang w:val="fr-FR"/>
        </w:rPr>
        <w:t xml:space="preserve"> </w:t>
      </w:r>
      <w:r w:rsidRPr="00B22F03">
        <w:rPr>
          <w:rFonts w:ascii="Arial" w:hAnsi="Arial" w:cs="Arial"/>
          <w:sz w:val="16"/>
          <w:szCs w:val="16"/>
          <w:lang w:val="fr-FR"/>
        </w:rPr>
        <w:t>doit</w:t>
      </w:r>
      <w:r w:rsidR="00A63C63" w:rsidRPr="00B22F03">
        <w:rPr>
          <w:rFonts w:ascii="Arial" w:hAnsi="Arial" w:cs="Arial"/>
          <w:sz w:val="16"/>
          <w:szCs w:val="16"/>
          <w:lang w:val="fr-FR"/>
        </w:rPr>
        <w:t xml:space="preserve"> </w:t>
      </w:r>
      <w:r w:rsidRPr="00B22F03">
        <w:rPr>
          <w:rFonts w:ascii="Arial" w:hAnsi="Arial" w:cs="Arial"/>
          <w:sz w:val="16"/>
          <w:szCs w:val="16"/>
          <w:lang w:val="fr-FR"/>
        </w:rPr>
        <w:t>pas</w:t>
      </w:r>
      <w:r w:rsidR="00A63C63" w:rsidRPr="00B22F03">
        <w:rPr>
          <w:rFonts w:ascii="Arial" w:hAnsi="Arial" w:cs="Arial"/>
          <w:sz w:val="16"/>
          <w:szCs w:val="16"/>
          <w:lang w:val="fr-FR"/>
        </w:rPr>
        <w:t xml:space="preserve"> </w:t>
      </w:r>
      <w:r w:rsidRPr="00B22F03">
        <w:rPr>
          <w:rFonts w:ascii="Arial" w:hAnsi="Arial" w:cs="Arial"/>
          <w:sz w:val="16"/>
          <w:szCs w:val="16"/>
          <w:lang w:val="fr-FR"/>
        </w:rPr>
        <w:t>être</w:t>
      </w:r>
      <w:r w:rsidR="00A63C63" w:rsidRPr="00B22F03">
        <w:rPr>
          <w:rFonts w:ascii="Arial" w:hAnsi="Arial" w:cs="Arial"/>
          <w:sz w:val="16"/>
          <w:szCs w:val="16"/>
          <w:lang w:val="fr-FR"/>
        </w:rPr>
        <w:t xml:space="preserve"> </w:t>
      </w:r>
      <w:r w:rsidRPr="00B22F03">
        <w:rPr>
          <w:rFonts w:ascii="Arial" w:hAnsi="Arial" w:cs="Arial"/>
          <w:sz w:val="16"/>
          <w:szCs w:val="16"/>
          <w:lang w:val="fr-FR"/>
        </w:rPr>
        <w:t>omise</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liste</w:t>
      </w:r>
      <w:r w:rsidR="00A63C63" w:rsidRPr="00B22F03">
        <w:rPr>
          <w:rFonts w:ascii="Arial" w:hAnsi="Arial" w:cs="Arial"/>
          <w:sz w:val="16"/>
          <w:szCs w:val="16"/>
          <w:lang w:val="fr-FR"/>
        </w:rPr>
        <w:t xml:space="preserve"> </w:t>
      </w:r>
      <w:r w:rsidRPr="00B22F03">
        <w:rPr>
          <w:rFonts w:ascii="Arial" w:hAnsi="Arial" w:cs="Arial"/>
          <w:sz w:val="16"/>
          <w:szCs w:val="16"/>
          <w:lang w:val="fr-FR"/>
        </w:rPr>
        <w:t>contenue</w:t>
      </w:r>
      <w:r w:rsidR="00A63C63" w:rsidRPr="00B22F03">
        <w:rPr>
          <w:rFonts w:ascii="Arial" w:hAnsi="Arial" w:cs="Arial"/>
          <w:sz w:val="16"/>
          <w:szCs w:val="16"/>
          <w:lang w:val="fr-FR"/>
        </w:rPr>
        <w:t xml:space="preserve"> </w:t>
      </w:r>
      <w:r w:rsidRPr="00B22F03">
        <w:rPr>
          <w:rFonts w:ascii="Arial" w:hAnsi="Arial" w:cs="Arial"/>
          <w:sz w:val="16"/>
          <w:szCs w:val="16"/>
          <w:lang w:val="fr-FR"/>
        </w:rPr>
        <w:t>dans</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clause</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consolidation</w:t>
      </w:r>
      <w:r w:rsidR="00A63C63" w:rsidRPr="00B22F03">
        <w:rPr>
          <w:rFonts w:ascii="Arial" w:hAnsi="Arial" w:cs="Arial"/>
          <w:sz w:val="16"/>
          <w:szCs w:val="16"/>
          <w:lang w:val="fr-FR"/>
        </w:rPr>
        <w:t xml:space="preserve"> </w:t>
      </w:r>
      <w:r w:rsidRPr="00B22F03">
        <w:rPr>
          <w:rFonts w:ascii="Arial" w:hAnsi="Arial" w:cs="Arial"/>
          <w:sz w:val="16"/>
          <w:szCs w:val="16"/>
          <w:lang w:val="fr-FR"/>
        </w:rPr>
        <w:t>incluse</w:t>
      </w:r>
      <w:r w:rsidR="00A63C63" w:rsidRPr="00B22F03">
        <w:rPr>
          <w:rFonts w:ascii="Arial" w:hAnsi="Arial" w:cs="Arial"/>
          <w:sz w:val="16"/>
          <w:szCs w:val="16"/>
          <w:lang w:val="fr-FR"/>
        </w:rPr>
        <w:t xml:space="preserve"> </w:t>
      </w:r>
      <w:r w:rsidRPr="00B22F03">
        <w:rPr>
          <w:rFonts w:ascii="Arial" w:hAnsi="Arial" w:cs="Arial"/>
          <w:sz w:val="16"/>
          <w:szCs w:val="16"/>
          <w:lang w:val="fr-FR"/>
        </w:rPr>
        <w:t>dans</w:t>
      </w:r>
      <w:r w:rsidR="00A63C63" w:rsidRPr="00B22F03">
        <w:rPr>
          <w:rFonts w:ascii="Arial" w:hAnsi="Arial" w:cs="Arial"/>
          <w:sz w:val="16"/>
          <w:szCs w:val="16"/>
          <w:lang w:val="fr-FR"/>
        </w:rPr>
        <w:t xml:space="preserve"> </w:t>
      </w:r>
      <w:r w:rsidRPr="00B22F03">
        <w:rPr>
          <w:rFonts w:ascii="Arial" w:hAnsi="Arial" w:cs="Arial"/>
          <w:sz w:val="16"/>
          <w:szCs w:val="16"/>
          <w:lang w:val="fr-FR"/>
        </w:rPr>
        <w:t>le</w:t>
      </w:r>
      <w:r w:rsidR="00A63C63" w:rsidRPr="00B22F03">
        <w:rPr>
          <w:rFonts w:ascii="Arial" w:hAnsi="Arial" w:cs="Arial"/>
          <w:sz w:val="16"/>
          <w:szCs w:val="16"/>
          <w:lang w:val="fr-FR"/>
        </w:rPr>
        <w:t xml:space="preserve"> </w:t>
      </w:r>
      <w:r w:rsidRPr="00B22F03">
        <w:rPr>
          <w:rFonts w:ascii="Arial" w:hAnsi="Arial" w:cs="Arial"/>
          <w:sz w:val="16"/>
          <w:szCs w:val="16"/>
          <w:lang w:val="fr-FR"/>
        </w:rPr>
        <w:t>reste</w:t>
      </w:r>
      <w:r w:rsidR="00A63C63" w:rsidRPr="00B22F03">
        <w:rPr>
          <w:rFonts w:ascii="Arial" w:hAnsi="Arial" w:cs="Arial"/>
          <w:sz w:val="16"/>
          <w:szCs w:val="16"/>
          <w:lang w:val="fr-FR"/>
        </w:rPr>
        <w:t xml:space="preserve"> </w:t>
      </w:r>
      <w:r w:rsidRPr="00B22F03">
        <w:rPr>
          <w:rFonts w:ascii="Arial" w:hAnsi="Arial" w:cs="Arial"/>
          <w:sz w:val="16"/>
          <w:szCs w:val="16"/>
          <w:lang w:val="fr-FR"/>
        </w:rPr>
        <w:t>des</w:t>
      </w:r>
      <w:r w:rsidR="00A63C63" w:rsidRPr="00B22F03">
        <w:rPr>
          <w:rFonts w:ascii="Arial" w:hAnsi="Arial" w:cs="Arial"/>
          <w:sz w:val="16"/>
          <w:szCs w:val="16"/>
          <w:lang w:val="fr-FR"/>
        </w:rPr>
        <w:t xml:space="preserve"> </w:t>
      </w:r>
      <w:r w:rsidRPr="00B22F03">
        <w:rPr>
          <w:rFonts w:ascii="Arial" w:hAnsi="Arial" w:cs="Arial"/>
          <w:sz w:val="16"/>
          <w:szCs w:val="16"/>
          <w:lang w:val="fr-FR"/>
        </w:rPr>
        <w:t>Contrats</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Projet.</w:t>
      </w:r>
    </w:p>
  </w:footnote>
  <w:footnote w:id="54">
    <w:p w14:paraId="6CDAB6DD" w14:textId="5FF4BEF4" w:rsidR="006F4377" w:rsidRPr="00B22F03" w:rsidRDefault="006F4377" w:rsidP="006F4377">
      <w:pPr>
        <w:pStyle w:val="Notedebasdepage"/>
        <w:tabs>
          <w:tab w:val="left" w:pos="142"/>
        </w:tabs>
        <w:ind w:left="142" w:hanging="142"/>
        <w:jc w:val="both"/>
        <w:rPr>
          <w:rFonts w:ascii="Arial" w:hAnsi="Arial" w:cs="Arial"/>
          <w:b/>
          <w:bCs/>
          <w:sz w:val="16"/>
          <w:szCs w:val="16"/>
          <w:lang w:val="fr-FR"/>
        </w:rPr>
      </w:pPr>
      <w:r w:rsidRPr="00B22F03">
        <w:rPr>
          <w:rStyle w:val="Appelnotedebasdep"/>
          <w:rFonts w:ascii="Arial" w:hAnsi="Arial" w:cs="Arial"/>
          <w:sz w:val="16"/>
          <w:szCs w:val="16"/>
        </w:rPr>
        <w:footnoteRef/>
      </w:r>
      <w:r w:rsidRPr="00B22F03">
        <w:rPr>
          <w:rFonts w:ascii="Arial" w:hAnsi="Arial" w:cs="Arial"/>
          <w:sz w:val="16"/>
          <w:szCs w:val="16"/>
          <w:lang w:val="fr-FR"/>
        </w:rPr>
        <w:tab/>
      </w:r>
      <w:r w:rsidRPr="00B22F03">
        <w:rPr>
          <w:rFonts w:ascii="Arial" w:hAnsi="Arial" w:cs="Arial"/>
          <w:b/>
          <w:bCs/>
          <w:sz w:val="16"/>
          <w:szCs w:val="16"/>
          <w:lang w:val="fr-FR"/>
        </w:rPr>
        <w:t>Note</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à</w:t>
      </w:r>
      <w:r w:rsidR="00A63C63" w:rsidRPr="00B22F03">
        <w:rPr>
          <w:rFonts w:ascii="Arial" w:hAnsi="Arial" w:cs="Arial"/>
          <w:b/>
          <w:bCs/>
          <w:sz w:val="16"/>
          <w:szCs w:val="16"/>
          <w:lang w:val="fr-FR"/>
        </w:rPr>
        <w:t xml:space="preserve"> </w:t>
      </w:r>
      <w:r w:rsidRPr="00B22F03">
        <w:rPr>
          <w:rFonts w:ascii="Arial" w:hAnsi="Arial" w:cs="Arial"/>
          <w:b/>
          <w:bCs/>
          <w:sz w:val="16"/>
          <w:szCs w:val="16"/>
          <w:lang w:val="fr-FR"/>
        </w:rPr>
        <w:t>l’utilisateur</w:t>
      </w:r>
      <w:r w:rsidR="00A63C63" w:rsidRPr="00B22F03">
        <w:rPr>
          <w:rFonts w:ascii="Arial" w:hAnsi="Arial" w:cs="Arial"/>
          <w:b/>
          <w:bCs/>
          <w:sz w:val="16"/>
          <w:szCs w:val="16"/>
          <w:lang w:val="fr-FR"/>
        </w:rPr>
        <w:t xml:space="preserve"> </w:t>
      </w:r>
      <w:r w:rsidRPr="00B22F03">
        <w:rPr>
          <w:rFonts w:ascii="Arial" w:hAnsi="Arial" w:cs="Arial"/>
          <w:sz w:val="16"/>
          <w:szCs w:val="16"/>
          <w:lang w:val="fr-FR"/>
        </w:rPr>
        <w:t>:</w:t>
      </w:r>
      <w:r w:rsidR="00A63C63" w:rsidRPr="00B22F03">
        <w:rPr>
          <w:rFonts w:ascii="Arial" w:hAnsi="Arial" w:cs="Arial"/>
          <w:sz w:val="16"/>
          <w:szCs w:val="16"/>
          <w:lang w:val="fr-FR"/>
        </w:rPr>
        <w:t xml:space="preserve"> </w:t>
      </w:r>
      <w:r w:rsidR="00F74730" w:rsidRPr="00B22F03">
        <w:rPr>
          <w:rFonts w:ascii="Arial" w:hAnsi="Arial" w:cs="Arial"/>
          <w:sz w:val="16"/>
          <w:szCs w:val="16"/>
          <w:lang w:val="fr-FR"/>
        </w:rPr>
        <w:t>l</w:t>
      </w:r>
      <w:r w:rsidRPr="00B22F03">
        <w:rPr>
          <w:rFonts w:ascii="Arial" w:hAnsi="Arial" w:cs="Arial"/>
          <w:sz w:val="16"/>
          <w:szCs w:val="16"/>
          <w:lang w:val="fr-FR"/>
        </w:rPr>
        <w:t>es</w:t>
      </w:r>
      <w:r w:rsidR="00A63C63" w:rsidRPr="00B22F03">
        <w:rPr>
          <w:rFonts w:ascii="Arial" w:hAnsi="Arial" w:cs="Arial"/>
          <w:sz w:val="16"/>
          <w:szCs w:val="16"/>
          <w:lang w:val="fr-FR"/>
        </w:rPr>
        <w:t xml:space="preserve"> </w:t>
      </w:r>
      <w:r w:rsidRPr="00B22F03">
        <w:rPr>
          <w:rFonts w:ascii="Arial" w:hAnsi="Arial" w:cs="Arial"/>
          <w:sz w:val="16"/>
          <w:szCs w:val="16"/>
          <w:lang w:val="fr-FR"/>
        </w:rPr>
        <w:t>blocs</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signature</w:t>
      </w:r>
      <w:r w:rsidR="00A63C63" w:rsidRPr="00B22F03">
        <w:rPr>
          <w:rFonts w:ascii="Arial" w:hAnsi="Arial" w:cs="Arial"/>
          <w:sz w:val="16"/>
          <w:szCs w:val="16"/>
          <w:lang w:val="fr-FR"/>
        </w:rPr>
        <w:t xml:space="preserve"> </w:t>
      </w:r>
      <w:r w:rsidRPr="00B22F03">
        <w:rPr>
          <w:rFonts w:ascii="Arial" w:hAnsi="Arial" w:cs="Arial"/>
          <w:sz w:val="16"/>
          <w:szCs w:val="16"/>
          <w:lang w:val="fr-FR"/>
        </w:rPr>
        <w:t>devront</w:t>
      </w:r>
      <w:r w:rsidR="00A63C63" w:rsidRPr="00B22F03">
        <w:rPr>
          <w:rFonts w:ascii="Arial" w:hAnsi="Arial" w:cs="Arial"/>
          <w:sz w:val="16"/>
          <w:szCs w:val="16"/>
          <w:lang w:val="fr-FR"/>
        </w:rPr>
        <w:t xml:space="preserve"> </w:t>
      </w:r>
      <w:r w:rsidRPr="00B22F03">
        <w:rPr>
          <w:rFonts w:ascii="Arial" w:hAnsi="Arial" w:cs="Arial"/>
          <w:sz w:val="16"/>
          <w:szCs w:val="16"/>
          <w:lang w:val="fr-FR"/>
        </w:rPr>
        <w:t>être</w:t>
      </w:r>
      <w:r w:rsidR="00A63C63" w:rsidRPr="00B22F03">
        <w:rPr>
          <w:rFonts w:ascii="Arial" w:hAnsi="Arial" w:cs="Arial"/>
          <w:sz w:val="16"/>
          <w:szCs w:val="16"/>
          <w:lang w:val="fr-FR"/>
        </w:rPr>
        <w:t xml:space="preserve"> </w:t>
      </w:r>
      <w:r w:rsidRPr="00B22F03">
        <w:rPr>
          <w:rFonts w:ascii="Arial" w:hAnsi="Arial" w:cs="Arial"/>
          <w:sz w:val="16"/>
          <w:szCs w:val="16"/>
          <w:lang w:val="fr-FR"/>
        </w:rPr>
        <w:t>confirmés</w:t>
      </w:r>
      <w:r w:rsidR="00A63C63" w:rsidRPr="00B22F03">
        <w:rPr>
          <w:rFonts w:ascii="Arial" w:hAnsi="Arial" w:cs="Arial"/>
          <w:sz w:val="16"/>
          <w:szCs w:val="16"/>
          <w:lang w:val="fr-FR"/>
        </w:rPr>
        <w:t xml:space="preserve"> </w:t>
      </w:r>
      <w:r w:rsidRPr="00B22F03">
        <w:rPr>
          <w:rFonts w:ascii="Arial" w:hAnsi="Arial" w:cs="Arial"/>
          <w:sz w:val="16"/>
          <w:szCs w:val="16"/>
          <w:lang w:val="fr-FR"/>
        </w:rPr>
        <w:t>sur</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base</w:t>
      </w:r>
      <w:r w:rsidR="00A63C63" w:rsidRPr="00B22F03">
        <w:rPr>
          <w:rFonts w:ascii="Arial" w:hAnsi="Arial" w:cs="Arial"/>
          <w:sz w:val="16"/>
          <w:szCs w:val="16"/>
          <w:lang w:val="fr-FR"/>
        </w:rPr>
        <w:t xml:space="preserve"> </w:t>
      </w:r>
      <w:r w:rsidRPr="00B22F03">
        <w:rPr>
          <w:rFonts w:ascii="Arial" w:hAnsi="Arial" w:cs="Arial"/>
          <w:sz w:val="16"/>
          <w:szCs w:val="16"/>
          <w:lang w:val="fr-FR"/>
        </w:rPr>
        <w:t>des</w:t>
      </w:r>
      <w:r w:rsidR="00A63C63" w:rsidRPr="00B22F03">
        <w:rPr>
          <w:rFonts w:ascii="Arial" w:hAnsi="Arial" w:cs="Arial"/>
          <w:sz w:val="16"/>
          <w:szCs w:val="16"/>
          <w:lang w:val="fr-FR"/>
        </w:rPr>
        <w:t xml:space="preserve"> </w:t>
      </w:r>
      <w:r w:rsidRPr="00B22F03">
        <w:rPr>
          <w:rFonts w:ascii="Arial" w:hAnsi="Arial" w:cs="Arial"/>
          <w:sz w:val="16"/>
          <w:szCs w:val="16"/>
          <w:lang w:val="fr-FR"/>
        </w:rPr>
        <w:t>lois</w:t>
      </w:r>
      <w:r w:rsidR="00A63C63" w:rsidRPr="00B22F03">
        <w:rPr>
          <w:rFonts w:ascii="Arial" w:hAnsi="Arial" w:cs="Arial"/>
          <w:sz w:val="16"/>
          <w:szCs w:val="16"/>
          <w:lang w:val="fr-FR"/>
        </w:rPr>
        <w:t xml:space="preserve"> </w:t>
      </w:r>
      <w:r w:rsidRPr="00B22F03">
        <w:rPr>
          <w:rFonts w:ascii="Arial" w:hAnsi="Arial" w:cs="Arial"/>
          <w:sz w:val="16"/>
          <w:szCs w:val="16"/>
          <w:lang w:val="fr-FR"/>
        </w:rPr>
        <w:t>applicables</w:t>
      </w:r>
      <w:r w:rsidR="00A63C63" w:rsidRPr="00B22F03">
        <w:rPr>
          <w:rFonts w:ascii="Arial" w:hAnsi="Arial" w:cs="Arial"/>
          <w:sz w:val="16"/>
          <w:szCs w:val="16"/>
          <w:lang w:val="fr-FR"/>
        </w:rPr>
        <w:t xml:space="preserve"> </w:t>
      </w:r>
      <w:r w:rsidRPr="00B22F03">
        <w:rPr>
          <w:rFonts w:ascii="Arial" w:hAnsi="Arial" w:cs="Arial"/>
          <w:sz w:val="16"/>
          <w:szCs w:val="16"/>
          <w:lang w:val="fr-FR"/>
        </w:rPr>
        <w:t>à</w:t>
      </w:r>
      <w:r w:rsidR="00A63C63" w:rsidRPr="00B22F03">
        <w:rPr>
          <w:rFonts w:ascii="Arial" w:hAnsi="Arial" w:cs="Arial"/>
          <w:sz w:val="16"/>
          <w:szCs w:val="16"/>
          <w:lang w:val="fr-FR"/>
        </w:rPr>
        <w:t xml:space="preserve"> </w:t>
      </w:r>
      <w:r w:rsidRPr="00B22F03">
        <w:rPr>
          <w:rFonts w:ascii="Arial" w:hAnsi="Arial" w:cs="Arial"/>
          <w:sz w:val="16"/>
          <w:szCs w:val="16"/>
          <w:lang w:val="fr-FR"/>
        </w:rPr>
        <w:t>la</w:t>
      </w:r>
      <w:r w:rsidR="00A63C63" w:rsidRPr="00B22F03">
        <w:rPr>
          <w:rFonts w:ascii="Arial" w:hAnsi="Arial" w:cs="Arial"/>
          <w:sz w:val="16"/>
          <w:szCs w:val="16"/>
          <w:lang w:val="fr-FR"/>
        </w:rPr>
        <w:t xml:space="preserve"> </w:t>
      </w:r>
      <w:r w:rsidRPr="00B22F03">
        <w:rPr>
          <w:rFonts w:ascii="Arial" w:hAnsi="Arial" w:cs="Arial"/>
          <w:sz w:val="16"/>
          <w:szCs w:val="16"/>
          <w:lang w:val="fr-FR"/>
        </w:rPr>
        <w:t>forme</w:t>
      </w:r>
      <w:r w:rsidR="00A63C63" w:rsidRPr="00B22F03">
        <w:rPr>
          <w:rFonts w:ascii="Arial" w:hAnsi="Arial" w:cs="Arial"/>
          <w:sz w:val="16"/>
          <w:szCs w:val="16"/>
          <w:lang w:val="fr-FR"/>
        </w:rPr>
        <w:t xml:space="preserve"> </w:t>
      </w:r>
      <w:r w:rsidRPr="00B22F03">
        <w:rPr>
          <w:rFonts w:ascii="Arial" w:hAnsi="Arial" w:cs="Arial"/>
          <w:sz w:val="16"/>
          <w:szCs w:val="16"/>
          <w:lang w:val="fr-FR"/>
        </w:rPr>
        <w:t>des</w:t>
      </w:r>
      <w:r w:rsidR="00A63C63" w:rsidRPr="00B22F03">
        <w:rPr>
          <w:rFonts w:ascii="Arial" w:hAnsi="Arial" w:cs="Arial"/>
          <w:sz w:val="16"/>
          <w:szCs w:val="16"/>
          <w:lang w:val="fr-FR"/>
        </w:rPr>
        <w:t xml:space="preserve"> </w:t>
      </w:r>
      <w:r w:rsidRPr="00B22F03">
        <w:rPr>
          <w:rFonts w:ascii="Arial" w:hAnsi="Arial" w:cs="Arial"/>
          <w:sz w:val="16"/>
          <w:szCs w:val="16"/>
          <w:lang w:val="fr-FR"/>
        </w:rPr>
        <w:t>documents</w:t>
      </w:r>
      <w:r w:rsidR="00A63C63" w:rsidRPr="00B22F03">
        <w:rPr>
          <w:rFonts w:ascii="Arial" w:hAnsi="Arial" w:cs="Arial"/>
          <w:sz w:val="16"/>
          <w:szCs w:val="16"/>
          <w:lang w:val="fr-FR"/>
        </w:rPr>
        <w:t xml:space="preserve"> </w:t>
      </w:r>
      <w:r w:rsidRPr="00B22F03">
        <w:rPr>
          <w:rFonts w:ascii="Arial" w:hAnsi="Arial" w:cs="Arial"/>
          <w:sz w:val="16"/>
          <w:szCs w:val="16"/>
          <w:lang w:val="fr-FR"/>
        </w:rPr>
        <w:t>du</w:t>
      </w:r>
      <w:r w:rsidR="00A63C63" w:rsidRPr="00B22F03">
        <w:rPr>
          <w:rFonts w:ascii="Arial" w:hAnsi="Arial" w:cs="Arial"/>
          <w:sz w:val="16"/>
          <w:szCs w:val="16"/>
          <w:lang w:val="fr-FR"/>
        </w:rPr>
        <w:t xml:space="preserve"> </w:t>
      </w:r>
      <w:r w:rsidRPr="00B22F03">
        <w:rPr>
          <w:rFonts w:ascii="Arial" w:hAnsi="Arial" w:cs="Arial"/>
          <w:sz w:val="16"/>
          <w:szCs w:val="16"/>
          <w:lang w:val="fr-FR"/>
        </w:rPr>
        <w:t>pays</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constitution</w:t>
      </w:r>
      <w:r w:rsidR="00A63C63" w:rsidRPr="00B22F03">
        <w:rPr>
          <w:rFonts w:ascii="Arial" w:hAnsi="Arial" w:cs="Arial"/>
          <w:sz w:val="16"/>
          <w:szCs w:val="16"/>
          <w:lang w:val="fr-FR"/>
        </w:rPr>
        <w:t xml:space="preserve"> </w:t>
      </w:r>
      <w:r w:rsidRPr="00B22F03">
        <w:rPr>
          <w:rFonts w:ascii="Arial" w:hAnsi="Arial" w:cs="Arial"/>
          <w:sz w:val="16"/>
          <w:szCs w:val="16"/>
          <w:lang w:val="fr-FR"/>
        </w:rPr>
        <w:t>de</w:t>
      </w:r>
      <w:r w:rsidR="00A63C63" w:rsidRPr="00B22F03">
        <w:rPr>
          <w:rFonts w:ascii="Arial" w:hAnsi="Arial" w:cs="Arial"/>
          <w:sz w:val="16"/>
          <w:szCs w:val="16"/>
          <w:lang w:val="fr-FR"/>
        </w:rPr>
        <w:t xml:space="preserve"> </w:t>
      </w:r>
      <w:r w:rsidRPr="00B22F03">
        <w:rPr>
          <w:rFonts w:ascii="Arial" w:hAnsi="Arial" w:cs="Arial"/>
          <w:sz w:val="16"/>
          <w:szCs w:val="16"/>
          <w:lang w:val="fr-FR"/>
        </w:rPr>
        <w:t>chaque</w:t>
      </w:r>
      <w:r w:rsidR="00A63C63" w:rsidRPr="00B22F03">
        <w:rPr>
          <w:rFonts w:ascii="Arial" w:hAnsi="Arial" w:cs="Arial"/>
          <w:sz w:val="16"/>
          <w:szCs w:val="16"/>
          <w:lang w:val="fr-FR"/>
        </w:rPr>
        <w:t xml:space="preserve"> </w:t>
      </w:r>
      <w:r w:rsidRPr="00B22F03">
        <w:rPr>
          <w:rFonts w:ascii="Arial" w:hAnsi="Arial" w:cs="Arial"/>
          <w:sz w:val="16"/>
          <w:szCs w:val="16"/>
          <w:lang w:val="fr-FR"/>
        </w:rPr>
        <w:t>Partie.</w:t>
      </w:r>
    </w:p>
  </w:footnote>
  <w:footnote w:id="55">
    <w:p w14:paraId="785B05FC" w14:textId="516EBEA2" w:rsidR="00D11F02" w:rsidRPr="00C64208" w:rsidRDefault="00D11F02" w:rsidP="00D11F02">
      <w:pPr>
        <w:pStyle w:val="Notedebasdepage"/>
        <w:tabs>
          <w:tab w:val="left" w:pos="142"/>
        </w:tabs>
        <w:ind w:left="142" w:hanging="142"/>
        <w:jc w:val="both"/>
        <w:rPr>
          <w:rFonts w:ascii="Arial" w:hAnsi="Arial" w:cs="Arial"/>
          <w:sz w:val="16"/>
          <w:szCs w:val="16"/>
          <w:lang w:val="fr-FR"/>
        </w:rPr>
      </w:pPr>
      <w:r w:rsidRPr="00B176B7">
        <w:rPr>
          <w:rStyle w:val="Appelnotedebasdep"/>
          <w:rFonts w:ascii="Arial" w:hAnsi="Arial" w:cs="Arial"/>
          <w:sz w:val="16"/>
          <w:szCs w:val="16"/>
        </w:rPr>
        <w:footnoteRef/>
      </w:r>
      <w:r>
        <w:rPr>
          <w:rFonts w:ascii="Arial" w:hAnsi="Arial" w:cs="Arial"/>
          <w:b/>
          <w:bCs/>
          <w:sz w:val="16"/>
          <w:szCs w:val="16"/>
          <w:lang w:val="fr-FR"/>
        </w:rPr>
        <w:t xml:space="preserve"> </w:t>
      </w:r>
      <w:r w:rsidRPr="00C64208">
        <w:rPr>
          <w:rFonts w:ascii="Arial" w:hAnsi="Arial" w:cs="Arial"/>
          <w:b/>
          <w:bCs/>
          <w:sz w:val="16"/>
          <w:szCs w:val="16"/>
          <w:lang w:val="fr-FR"/>
        </w:rPr>
        <w:t xml:space="preserve">Note à l’utilisateur : </w:t>
      </w:r>
      <w:r>
        <w:rPr>
          <w:rFonts w:ascii="Arial" w:hAnsi="Arial" w:cs="Arial"/>
          <w:sz w:val="16"/>
          <w:szCs w:val="16"/>
          <w:lang w:val="fr-FR"/>
        </w:rPr>
        <w:t>s</w:t>
      </w:r>
      <w:r w:rsidRPr="00C64208">
        <w:rPr>
          <w:rFonts w:ascii="Arial" w:hAnsi="Arial" w:cs="Arial"/>
          <w:sz w:val="16"/>
          <w:szCs w:val="16"/>
          <w:lang w:val="fr-FR"/>
        </w:rPr>
        <w:t xml:space="preserve">i l'Installation est endommagée par un sinistre assuré, la réparation de ce dommage ne fera pas partie des Prestations d'Exploitation-Maintenance à moins que la Société de Projet ne l'exige en tant que Service Supplémentaire. Un Cas de Force Majeure donnerait également à l'Exploitant une exonération de l'Indemnité Forfaitaire de Disponibilité et un Ajustement du Prix pour Non-respect du </w:t>
      </w:r>
      <w:r>
        <w:rPr>
          <w:rFonts w:ascii="Arial" w:hAnsi="Arial" w:cs="Arial"/>
          <w:sz w:val="16"/>
          <w:szCs w:val="16"/>
          <w:lang w:val="fr-FR"/>
        </w:rPr>
        <w:t>Délais d’Intervention</w:t>
      </w:r>
      <w:r w:rsidRPr="00C64208">
        <w:rPr>
          <w:rFonts w:ascii="Arial" w:hAnsi="Arial" w:cs="Arial"/>
          <w:sz w:val="16"/>
          <w:szCs w:val="16"/>
          <w:lang w:val="fr-FR"/>
        </w:rPr>
        <w:t>.</w:t>
      </w:r>
      <w:r w:rsidR="00BF49B0">
        <w:rPr>
          <w:rFonts w:ascii="Arial" w:hAnsi="Arial" w:cs="Arial"/>
          <w:sz w:val="16"/>
          <w:szCs w:val="16"/>
          <w:lang w:val="fr-FR"/>
        </w:rPr>
        <w:t xml:space="preserve"> </w:t>
      </w:r>
      <w:r w:rsidRPr="00C64208">
        <w:rPr>
          <w:rFonts w:ascii="Arial" w:hAnsi="Arial" w:cs="Arial"/>
          <w:sz w:val="16"/>
          <w:szCs w:val="16"/>
          <w:lang w:val="fr-FR"/>
        </w:rPr>
        <w:t>Puisque la Société de Projet détiendra l'assurance des dommages matériels et des pertes d'exploitation, cette solution est la plus rentable et évite la double assurance</w:t>
      </w:r>
    </w:p>
  </w:footnote>
  <w:footnote w:id="56">
    <w:p w14:paraId="57018696" w14:textId="14AD2C27" w:rsidR="00D11F02" w:rsidRPr="00C64208" w:rsidRDefault="00D11F02" w:rsidP="00D11F02">
      <w:pPr>
        <w:pStyle w:val="Notedebasdepage"/>
        <w:tabs>
          <w:tab w:val="left" w:pos="142"/>
        </w:tabs>
        <w:ind w:left="142" w:hanging="142"/>
        <w:jc w:val="both"/>
        <w:rPr>
          <w:lang w:val="fr-FR"/>
        </w:rPr>
      </w:pPr>
      <w:r w:rsidRPr="00157355">
        <w:rPr>
          <w:rStyle w:val="Appelnotedebasdep"/>
          <w:rFonts w:ascii="Arial" w:hAnsi="Arial" w:cs="Arial"/>
          <w:sz w:val="16"/>
          <w:szCs w:val="16"/>
        </w:rPr>
        <w:footnoteRef/>
      </w:r>
      <w:r>
        <w:rPr>
          <w:rFonts w:ascii="Arial" w:hAnsi="Arial" w:cs="Arial"/>
          <w:b/>
          <w:sz w:val="16"/>
          <w:szCs w:val="16"/>
          <w:lang w:val="fr-FR"/>
        </w:rPr>
        <w:t xml:space="preserve"> </w:t>
      </w:r>
      <w:r w:rsidRPr="00E31F19">
        <w:rPr>
          <w:rFonts w:ascii="Arial" w:hAnsi="Arial" w:cs="Arial"/>
          <w:b/>
          <w:sz w:val="16"/>
          <w:szCs w:val="16"/>
          <w:lang w:val="fr-FR"/>
        </w:rPr>
        <w:t>Note à l’utilisateur</w:t>
      </w:r>
      <w:r w:rsidRPr="000A1D1C">
        <w:rPr>
          <w:rFonts w:ascii="Arial" w:hAnsi="Arial" w:cs="Arial"/>
          <w:bCs/>
          <w:sz w:val="16"/>
          <w:szCs w:val="16"/>
          <w:lang w:val="fr-FR"/>
        </w:rPr>
        <w:t> :</w:t>
      </w:r>
      <w:r>
        <w:rPr>
          <w:rFonts w:ascii="Arial" w:hAnsi="Arial" w:cs="Arial"/>
          <w:b/>
          <w:sz w:val="16"/>
          <w:szCs w:val="16"/>
          <w:lang w:val="fr-FR"/>
        </w:rPr>
        <w:t xml:space="preserve"> </w:t>
      </w:r>
      <w:r>
        <w:rPr>
          <w:rFonts w:ascii="Arial" w:hAnsi="Arial" w:cs="Arial"/>
          <w:sz w:val="16"/>
          <w:szCs w:val="16"/>
          <w:lang w:val="fr-FR"/>
        </w:rPr>
        <w:t>s</w:t>
      </w:r>
      <w:r w:rsidRPr="00C64208">
        <w:rPr>
          <w:rFonts w:ascii="Arial" w:hAnsi="Arial" w:cs="Arial"/>
          <w:sz w:val="16"/>
          <w:szCs w:val="16"/>
          <w:lang w:val="fr-FR"/>
        </w:rPr>
        <w:t xml:space="preserve">auf accord contraire entre les Parties, en ce qui concerne les </w:t>
      </w:r>
      <w:r>
        <w:rPr>
          <w:rFonts w:ascii="Arial" w:hAnsi="Arial" w:cs="Arial"/>
          <w:sz w:val="16"/>
          <w:szCs w:val="16"/>
          <w:lang w:val="fr-FR"/>
        </w:rPr>
        <w:t>Prestations</w:t>
      </w:r>
      <w:r w:rsidRPr="00C64208">
        <w:rPr>
          <w:rFonts w:ascii="Arial" w:hAnsi="Arial" w:cs="Arial"/>
          <w:sz w:val="16"/>
          <w:szCs w:val="16"/>
          <w:lang w:val="fr-FR"/>
        </w:rPr>
        <w:t xml:space="preserve"> Auxiliaires, la Partie 4 de l'Annexe </w:t>
      </w:r>
      <w:r w:rsidR="00172CDB">
        <w:rPr>
          <w:rFonts w:ascii="Arial" w:hAnsi="Arial" w:cs="Arial"/>
          <w:sz w:val="16"/>
          <w:szCs w:val="16"/>
          <w:lang w:val="fr-FR"/>
        </w:rPr>
        <w:t>2</w:t>
      </w:r>
      <w:r w:rsidRPr="00C64208">
        <w:rPr>
          <w:rFonts w:ascii="Arial" w:hAnsi="Arial" w:cs="Arial"/>
          <w:sz w:val="16"/>
          <w:szCs w:val="16"/>
          <w:lang w:val="fr-FR"/>
        </w:rPr>
        <w:t xml:space="preserve"> pourrait prévoir que : "</w:t>
      </w:r>
      <w:r w:rsidRPr="00C92D85">
        <w:rPr>
          <w:rFonts w:ascii="Arial" w:hAnsi="Arial" w:cs="Arial"/>
          <w:i/>
          <w:iCs/>
          <w:sz w:val="16"/>
          <w:szCs w:val="16"/>
          <w:lang w:val="fr-FR"/>
        </w:rPr>
        <w:t>Le présent Contrat n'impose aucune obligation à l'Exploitant de fournir des Prestations Auxiliaires, étant entendu que si le Code Réseau ou les Lois applicables exigent que la Société de Projet fournisse des Prestations Auxiliaires, l'Entrepreneur devra fournir ces Prestations Auxiliaires pendant la Durée.</w:t>
      </w:r>
      <w:r w:rsidR="00BF49B0">
        <w:rPr>
          <w:rFonts w:ascii="Arial" w:hAnsi="Arial" w:cs="Arial"/>
          <w:i/>
          <w:iCs/>
          <w:sz w:val="16"/>
          <w:szCs w:val="16"/>
          <w:lang w:val="fr-FR"/>
        </w:rPr>
        <w:t xml:space="preserve"> </w:t>
      </w:r>
      <w:r w:rsidRPr="00C92D85">
        <w:rPr>
          <w:rFonts w:ascii="Arial" w:hAnsi="Arial" w:cs="Arial"/>
          <w:i/>
          <w:iCs/>
          <w:sz w:val="16"/>
          <w:szCs w:val="16"/>
          <w:lang w:val="fr-FR"/>
        </w:rPr>
        <w:t>Les services de Prestations Auxiliaires (selon le cas) seront des Prestations Supplémentaires</w:t>
      </w:r>
      <w:r w:rsidRPr="00C64208">
        <w:rPr>
          <w:rFonts w:ascii="Arial" w:hAnsi="Arial" w:cs="Arial"/>
          <w:sz w:val="16"/>
          <w:szCs w:val="16"/>
          <w:lang w:val="fr-FR"/>
        </w:rPr>
        <w:t>.”</w:t>
      </w:r>
    </w:p>
  </w:footnote>
  <w:footnote w:id="57">
    <w:p w14:paraId="70951403" w14:textId="77777777" w:rsidR="00D11F02" w:rsidRPr="00486746" w:rsidRDefault="00D11F02" w:rsidP="00D11F02">
      <w:pPr>
        <w:pStyle w:val="Notedebasdepage"/>
        <w:tabs>
          <w:tab w:val="left" w:pos="142"/>
        </w:tabs>
        <w:ind w:left="142" w:hanging="142"/>
        <w:jc w:val="both"/>
        <w:rPr>
          <w:rFonts w:ascii="Arial" w:hAnsi="Arial" w:cs="Arial"/>
          <w:b/>
          <w:bCs/>
          <w:sz w:val="16"/>
          <w:szCs w:val="16"/>
          <w:lang w:val="fr-FR"/>
        </w:rPr>
      </w:pPr>
      <w:r w:rsidRPr="00B176B7">
        <w:rPr>
          <w:rStyle w:val="Appelnotedebasdep"/>
          <w:rFonts w:ascii="Arial" w:hAnsi="Arial" w:cs="Arial"/>
          <w:sz w:val="16"/>
          <w:szCs w:val="16"/>
        </w:rPr>
        <w:footnoteRef/>
      </w:r>
      <w:r w:rsidRPr="00486746">
        <w:rPr>
          <w:rFonts w:ascii="Arial" w:hAnsi="Arial" w:cs="Arial"/>
          <w:sz w:val="16"/>
          <w:szCs w:val="16"/>
          <w:lang w:val="fr-FR"/>
        </w:rPr>
        <w:tab/>
      </w:r>
      <w:r w:rsidRPr="00486746">
        <w:rPr>
          <w:rFonts w:ascii="Arial" w:hAnsi="Arial" w:cs="Arial"/>
          <w:b/>
          <w:bCs/>
          <w:sz w:val="16"/>
          <w:szCs w:val="16"/>
          <w:lang w:val="fr-FR"/>
        </w:rPr>
        <w:t>Note à l’utilisateur :</w:t>
      </w:r>
      <w:r w:rsidRPr="00486746">
        <w:rPr>
          <w:rFonts w:ascii="Arial" w:hAnsi="Arial" w:cs="Arial"/>
          <w:sz w:val="16"/>
          <w:szCs w:val="16"/>
          <w:lang w:val="fr-FR"/>
        </w:rPr>
        <w:t xml:space="preserve"> L</w:t>
      </w:r>
      <w:r>
        <w:rPr>
          <w:rFonts w:ascii="Arial" w:hAnsi="Arial" w:cs="Arial"/>
          <w:sz w:val="16"/>
          <w:szCs w:val="16"/>
          <w:lang w:val="fr-FR"/>
        </w:rPr>
        <w:t xml:space="preserve">’Accord </w:t>
      </w:r>
      <w:r w:rsidRPr="00486746">
        <w:rPr>
          <w:rFonts w:ascii="Arial" w:hAnsi="Arial" w:cs="Arial"/>
          <w:sz w:val="16"/>
          <w:szCs w:val="16"/>
          <w:lang w:val="fr-FR"/>
        </w:rPr>
        <w:t>Foncier du Site prévoi</w:t>
      </w:r>
      <w:r>
        <w:rPr>
          <w:rFonts w:ascii="Arial" w:hAnsi="Arial" w:cs="Arial"/>
          <w:sz w:val="16"/>
          <w:szCs w:val="16"/>
          <w:lang w:val="fr-FR"/>
        </w:rPr>
        <w:t>t</w:t>
      </w:r>
      <w:r w:rsidRPr="00486746">
        <w:rPr>
          <w:rFonts w:ascii="Arial" w:hAnsi="Arial" w:cs="Arial"/>
          <w:sz w:val="16"/>
          <w:szCs w:val="16"/>
          <w:lang w:val="fr-FR"/>
        </w:rPr>
        <w:t xml:space="preserve"> que le Propriétaire Foncier se porte entièrement garant du Site qu'il fournit à la Société de Projet et par conséquent, il est prévu que </w:t>
      </w:r>
      <w:r>
        <w:rPr>
          <w:rFonts w:ascii="Arial" w:hAnsi="Arial" w:cs="Arial"/>
          <w:sz w:val="16"/>
          <w:szCs w:val="16"/>
          <w:lang w:val="fr-FR"/>
        </w:rPr>
        <w:t>le Contrat Foncier</w:t>
      </w:r>
      <w:r w:rsidRPr="00486746">
        <w:rPr>
          <w:rFonts w:ascii="Arial" w:hAnsi="Arial" w:cs="Arial"/>
          <w:sz w:val="16"/>
          <w:szCs w:val="16"/>
          <w:lang w:val="fr-FR"/>
        </w:rPr>
        <w:t xml:space="preserve"> inclue un mécanisme de </w:t>
      </w:r>
      <w:r w:rsidRPr="00A52C46">
        <w:rPr>
          <w:rFonts w:ascii="Arial" w:hAnsi="Arial" w:cs="Arial"/>
          <w:color w:val="000000" w:themeColor="text1"/>
          <w:sz w:val="16"/>
          <w:szCs w:val="16"/>
          <w:lang w:val="fr-FR"/>
        </w:rPr>
        <w:t xml:space="preserve">compensation </w:t>
      </w:r>
      <w:r w:rsidRPr="00486746">
        <w:rPr>
          <w:rFonts w:ascii="Arial" w:hAnsi="Arial" w:cs="Arial"/>
          <w:sz w:val="16"/>
          <w:szCs w:val="16"/>
          <w:lang w:val="fr-FR"/>
        </w:rPr>
        <w:t>approprié ou une indemnité qui dédommagera la Société de Projet afin d'assurer qu'elle puisse fournir un</w:t>
      </w:r>
      <w:r>
        <w:rPr>
          <w:rFonts w:ascii="Arial" w:hAnsi="Arial" w:cs="Arial"/>
          <w:sz w:val="16"/>
          <w:szCs w:val="16"/>
          <w:lang w:val="fr-FR"/>
        </w:rPr>
        <w:t xml:space="preserve">e compensation </w:t>
      </w:r>
      <w:r w:rsidRPr="00486746">
        <w:rPr>
          <w:rFonts w:ascii="Arial" w:hAnsi="Arial" w:cs="Arial"/>
          <w:sz w:val="16"/>
          <w:szCs w:val="16"/>
          <w:lang w:val="fr-FR"/>
        </w:rPr>
        <w:t xml:space="preserve">aux </w:t>
      </w:r>
      <w:r>
        <w:rPr>
          <w:rFonts w:ascii="Arial" w:hAnsi="Arial" w:cs="Arial"/>
          <w:sz w:val="16"/>
          <w:szCs w:val="16"/>
          <w:lang w:val="fr-FR"/>
        </w:rPr>
        <w:t>entreprises</w:t>
      </w:r>
      <w:r w:rsidRPr="00486746">
        <w:rPr>
          <w:rFonts w:ascii="Arial" w:hAnsi="Arial" w:cs="Arial"/>
          <w:sz w:val="16"/>
          <w:szCs w:val="16"/>
          <w:lang w:val="fr-FR"/>
        </w:rPr>
        <w:t xml:space="preserve"> concerné</w:t>
      </w:r>
      <w:r>
        <w:rPr>
          <w:rFonts w:ascii="Arial" w:hAnsi="Arial" w:cs="Arial"/>
          <w:sz w:val="16"/>
          <w:szCs w:val="16"/>
          <w:lang w:val="fr-FR"/>
        </w:rPr>
        <w:t>e</w:t>
      </w:r>
      <w:r w:rsidRPr="00486746">
        <w:rPr>
          <w:rFonts w:ascii="Arial" w:hAnsi="Arial" w:cs="Arial"/>
          <w:sz w:val="16"/>
          <w:szCs w:val="16"/>
          <w:lang w:val="fr-FR"/>
        </w:rPr>
        <w:t>s, y compris l'Exploitant.</w:t>
      </w:r>
    </w:p>
  </w:footnote>
  <w:footnote w:id="58">
    <w:p w14:paraId="222DAA08" w14:textId="4EAD6B4F" w:rsidR="00D11F02" w:rsidRPr="00A415E6" w:rsidRDefault="00D11F02" w:rsidP="00D11F02">
      <w:pPr>
        <w:pStyle w:val="Notedebasdepage"/>
        <w:tabs>
          <w:tab w:val="left" w:pos="142"/>
        </w:tabs>
        <w:ind w:left="142" w:hanging="142"/>
        <w:jc w:val="both"/>
        <w:rPr>
          <w:rFonts w:ascii="Arial" w:hAnsi="Arial" w:cs="Arial"/>
          <w:b/>
          <w:bCs/>
          <w:sz w:val="16"/>
          <w:szCs w:val="16"/>
          <w:lang w:val="fr-FR"/>
        </w:rPr>
      </w:pPr>
      <w:r w:rsidRPr="00B176B7">
        <w:rPr>
          <w:rStyle w:val="Appelnotedebasdep"/>
          <w:rFonts w:ascii="Arial" w:hAnsi="Arial" w:cs="Arial"/>
          <w:sz w:val="16"/>
          <w:szCs w:val="16"/>
        </w:rPr>
        <w:footnoteRef/>
      </w:r>
      <w:r w:rsidRPr="006E4376">
        <w:rPr>
          <w:rFonts w:ascii="Arial" w:hAnsi="Arial" w:cs="Arial"/>
          <w:sz w:val="16"/>
          <w:szCs w:val="16"/>
          <w:lang w:val="fr-FR"/>
        </w:rPr>
        <w:tab/>
      </w:r>
      <w:r w:rsidRPr="006E4376">
        <w:rPr>
          <w:rFonts w:ascii="Arial" w:hAnsi="Arial" w:cs="Arial"/>
          <w:b/>
          <w:bCs/>
          <w:sz w:val="16"/>
          <w:szCs w:val="16"/>
          <w:lang w:val="fr-FR"/>
        </w:rPr>
        <w:t xml:space="preserve">Note à l’utilisateur : </w:t>
      </w:r>
      <w:r w:rsidRPr="006E4376">
        <w:rPr>
          <w:rFonts w:ascii="Arial" w:hAnsi="Arial" w:cs="Arial"/>
          <w:sz w:val="16"/>
          <w:szCs w:val="16"/>
          <w:lang w:val="fr-FR"/>
        </w:rPr>
        <w:t xml:space="preserve">Cette option est facultative, selon que l'Exploitant fournit le Système de Supervision dans le cadre des </w:t>
      </w:r>
      <w:r>
        <w:rPr>
          <w:rFonts w:ascii="Arial" w:hAnsi="Arial" w:cs="Arial"/>
          <w:sz w:val="16"/>
          <w:szCs w:val="16"/>
          <w:lang w:val="fr-FR"/>
        </w:rPr>
        <w:t>Prestations de Supervision</w:t>
      </w:r>
      <w:r w:rsidRPr="006E4376">
        <w:rPr>
          <w:rFonts w:ascii="Arial" w:hAnsi="Arial" w:cs="Arial"/>
          <w:sz w:val="16"/>
          <w:szCs w:val="16"/>
          <w:lang w:val="fr-FR"/>
        </w:rPr>
        <w:t>.</w:t>
      </w:r>
      <w:r w:rsidR="00BF49B0">
        <w:rPr>
          <w:rFonts w:ascii="Arial" w:hAnsi="Arial" w:cs="Arial"/>
          <w:sz w:val="16"/>
          <w:szCs w:val="16"/>
          <w:lang w:val="fr-FR"/>
        </w:rPr>
        <w:t xml:space="preserve"> </w:t>
      </w:r>
      <w:r w:rsidRPr="00A415E6">
        <w:rPr>
          <w:rFonts w:ascii="Arial" w:hAnsi="Arial" w:cs="Arial"/>
          <w:sz w:val="16"/>
          <w:szCs w:val="16"/>
          <w:lang w:val="fr-FR"/>
        </w:rPr>
        <w:t>Dans ce cas, la formulation entre crochets doit être supprimée</w:t>
      </w:r>
    </w:p>
  </w:footnote>
  <w:footnote w:id="59">
    <w:p w14:paraId="4CE0C0F5" w14:textId="77777777" w:rsidR="00D11F02" w:rsidRPr="004F183E" w:rsidRDefault="00D11F02" w:rsidP="00D11F02">
      <w:pPr>
        <w:pStyle w:val="Notedebasdepage"/>
        <w:tabs>
          <w:tab w:val="left" w:pos="142"/>
        </w:tabs>
        <w:ind w:left="142" w:hanging="142"/>
        <w:jc w:val="both"/>
        <w:rPr>
          <w:rFonts w:ascii="Arial" w:hAnsi="Arial" w:cs="Arial"/>
          <w:b/>
          <w:bCs/>
          <w:sz w:val="16"/>
          <w:szCs w:val="16"/>
          <w:lang w:val="fr-FR"/>
        </w:rPr>
      </w:pPr>
      <w:r w:rsidRPr="00B176B7">
        <w:rPr>
          <w:rStyle w:val="Appelnotedebasdep"/>
          <w:rFonts w:ascii="Arial" w:hAnsi="Arial" w:cs="Arial"/>
          <w:sz w:val="16"/>
          <w:szCs w:val="16"/>
        </w:rPr>
        <w:footnoteRef/>
      </w:r>
      <w:r w:rsidRPr="004F183E">
        <w:rPr>
          <w:rFonts w:ascii="Arial" w:hAnsi="Arial" w:cs="Arial"/>
          <w:sz w:val="16"/>
          <w:szCs w:val="16"/>
          <w:lang w:val="fr-FR"/>
        </w:rPr>
        <w:tab/>
      </w:r>
      <w:r w:rsidRPr="004F183E">
        <w:rPr>
          <w:rFonts w:ascii="Arial" w:hAnsi="Arial" w:cs="Arial"/>
          <w:b/>
          <w:bCs/>
          <w:sz w:val="16"/>
          <w:szCs w:val="16"/>
          <w:lang w:val="fr-FR"/>
        </w:rPr>
        <w:t xml:space="preserve">Note à l’utilisateur : </w:t>
      </w:r>
      <w:r w:rsidRPr="004F183E">
        <w:rPr>
          <w:rFonts w:ascii="Arial" w:hAnsi="Arial" w:cs="Arial"/>
          <w:sz w:val="16"/>
          <w:szCs w:val="16"/>
          <w:lang w:val="fr-FR"/>
        </w:rPr>
        <w:t xml:space="preserve">La Société de Projet doit assurer que </w:t>
      </w:r>
      <w:r>
        <w:rPr>
          <w:rFonts w:ascii="Arial" w:hAnsi="Arial" w:cs="Arial"/>
          <w:sz w:val="16"/>
          <w:szCs w:val="16"/>
          <w:lang w:val="fr-FR"/>
        </w:rPr>
        <w:t>toutes les</w:t>
      </w:r>
      <w:r w:rsidRPr="004F183E">
        <w:rPr>
          <w:rFonts w:ascii="Arial" w:hAnsi="Arial" w:cs="Arial"/>
          <w:sz w:val="16"/>
          <w:szCs w:val="16"/>
          <w:lang w:val="fr-FR"/>
        </w:rPr>
        <w:t xml:space="preserve"> Structures Souterraines Artificielles </w:t>
      </w:r>
      <w:r>
        <w:rPr>
          <w:rFonts w:ascii="Arial" w:hAnsi="Arial" w:cs="Arial"/>
          <w:sz w:val="16"/>
          <w:szCs w:val="16"/>
          <w:lang w:val="fr-FR"/>
        </w:rPr>
        <w:t xml:space="preserve">connues sont déclarées à </w:t>
      </w:r>
      <w:r w:rsidRPr="004F183E">
        <w:rPr>
          <w:rFonts w:ascii="Arial" w:hAnsi="Arial" w:cs="Arial"/>
          <w:sz w:val="16"/>
          <w:szCs w:val="16"/>
          <w:lang w:val="fr-FR"/>
        </w:rPr>
        <w:t xml:space="preserve">l’Exploitant </w:t>
      </w:r>
      <w:r>
        <w:rPr>
          <w:rFonts w:ascii="Arial" w:hAnsi="Arial" w:cs="Arial"/>
          <w:sz w:val="16"/>
          <w:szCs w:val="16"/>
          <w:lang w:val="fr-FR"/>
        </w:rPr>
        <w:t xml:space="preserve">avant </w:t>
      </w:r>
      <w:r w:rsidRPr="004F183E">
        <w:rPr>
          <w:rFonts w:ascii="Arial" w:hAnsi="Arial" w:cs="Arial"/>
          <w:sz w:val="16"/>
          <w:szCs w:val="16"/>
          <w:lang w:val="fr-FR"/>
        </w:rPr>
        <w:t xml:space="preserve">Date de Signature La </w:t>
      </w:r>
      <w:r>
        <w:rPr>
          <w:rFonts w:ascii="Arial" w:hAnsi="Arial" w:cs="Arial"/>
          <w:sz w:val="16"/>
          <w:szCs w:val="16"/>
          <w:lang w:val="fr-FR"/>
        </w:rPr>
        <w:t>S</w:t>
      </w:r>
      <w:r w:rsidRPr="004F183E">
        <w:rPr>
          <w:rFonts w:ascii="Arial" w:hAnsi="Arial" w:cs="Arial"/>
          <w:sz w:val="16"/>
          <w:szCs w:val="16"/>
          <w:lang w:val="fr-FR"/>
        </w:rPr>
        <w:t xml:space="preserve">ociété de </w:t>
      </w:r>
      <w:r>
        <w:rPr>
          <w:rFonts w:ascii="Arial" w:hAnsi="Arial" w:cs="Arial"/>
          <w:sz w:val="16"/>
          <w:szCs w:val="16"/>
          <w:lang w:val="fr-FR"/>
        </w:rPr>
        <w:t>P</w:t>
      </w:r>
      <w:r w:rsidRPr="004F183E">
        <w:rPr>
          <w:rFonts w:ascii="Arial" w:hAnsi="Arial" w:cs="Arial"/>
          <w:sz w:val="16"/>
          <w:szCs w:val="16"/>
          <w:lang w:val="fr-FR"/>
        </w:rPr>
        <w:t xml:space="preserve">rojet doit s'assurer qu'elle réalise </w:t>
      </w:r>
      <w:r>
        <w:rPr>
          <w:rFonts w:ascii="Arial" w:hAnsi="Arial" w:cs="Arial"/>
          <w:sz w:val="16"/>
          <w:szCs w:val="16"/>
          <w:lang w:val="fr-FR"/>
        </w:rPr>
        <w:t xml:space="preserve">toutes </w:t>
      </w:r>
      <w:r w:rsidRPr="004F183E">
        <w:rPr>
          <w:rFonts w:ascii="Arial" w:hAnsi="Arial" w:cs="Arial"/>
          <w:sz w:val="16"/>
          <w:szCs w:val="16"/>
          <w:lang w:val="fr-FR"/>
        </w:rPr>
        <w:t xml:space="preserve">les études </w:t>
      </w:r>
      <w:r>
        <w:rPr>
          <w:rFonts w:ascii="Arial" w:hAnsi="Arial" w:cs="Arial"/>
          <w:sz w:val="16"/>
          <w:szCs w:val="16"/>
          <w:lang w:val="fr-FR"/>
        </w:rPr>
        <w:t>du</w:t>
      </w:r>
      <w:r w:rsidRPr="004F183E">
        <w:rPr>
          <w:rFonts w:ascii="Arial" w:hAnsi="Arial" w:cs="Arial"/>
          <w:sz w:val="16"/>
          <w:szCs w:val="16"/>
          <w:lang w:val="fr-FR"/>
        </w:rPr>
        <w:t xml:space="preserve"> </w:t>
      </w:r>
      <w:r>
        <w:rPr>
          <w:rFonts w:ascii="Arial" w:hAnsi="Arial" w:cs="Arial"/>
          <w:sz w:val="16"/>
          <w:szCs w:val="16"/>
          <w:lang w:val="fr-FR"/>
        </w:rPr>
        <w:t>S</w:t>
      </w:r>
      <w:r w:rsidRPr="004F183E">
        <w:rPr>
          <w:rFonts w:ascii="Arial" w:hAnsi="Arial" w:cs="Arial"/>
          <w:sz w:val="16"/>
          <w:szCs w:val="16"/>
          <w:lang w:val="fr-FR"/>
        </w:rPr>
        <w:t>ite</w:t>
      </w:r>
      <w:r>
        <w:rPr>
          <w:rFonts w:ascii="Arial" w:hAnsi="Arial" w:cs="Arial"/>
          <w:sz w:val="16"/>
          <w:szCs w:val="16"/>
          <w:lang w:val="fr-FR"/>
        </w:rPr>
        <w:t xml:space="preserve"> nécessaires</w:t>
      </w:r>
      <w:r w:rsidRPr="004F183E">
        <w:rPr>
          <w:rFonts w:ascii="Arial" w:hAnsi="Arial" w:cs="Arial"/>
          <w:sz w:val="16"/>
          <w:szCs w:val="16"/>
          <w:lang w:val="fr-FR"/>
        </w:rPr>
        <w:t xml:space="preserve"> pour obtenir ces informations et/ou </w:t>
      </w:r>
      <w:r w:rsidRPr="00A52C46">
        <w:rPr>
          <w:rFonts w:ascii="Arial" w:hAnsi="Arial" w:cs="Arial"/>
          <w:color w:val="000000" w:themeColor="text1"/>
          <w:sz w:val="16"/>
          <w:szCs w:val="16"/>
          <w:lang w:val="fr-FR"/>
        </w:rPr>
        <w:t>reporter</w:t>
      </w:r>
      <w:r w:rsidRPr="00A52C46">
        <w:rPr>
          <w:rFonts w:ascii="Arial" w:hAnsi="Arial" w:cs="Arial"/>
          <w:b/>
          <w:bCs/>
          <w:color w:val="000000" w:themeColor="text1"/>
          <w:sz w:val="16"/>
          <w:szCs w:val="16"/>
          <w:lang w:val="fr-FR"/>
        </w:rPr>
        <w:t xml:space="preserve"> </w:t>
      </w:r>
      <w:r w:rsidRPr="004F183E">
        <w:rPr>
          <w:rFonts w:ascii="Arial" w:hAnsi="Arial" w:cs="Arial"/>
          <w:sz w:val="16"/>
          <w:szCs w:val="16"/>
          <w:lang w:val="fr-FR"/>
        </w:rPr>
        <w:t>toute responsabilité/perte potentielle envers le propriétaire foncier en vertu de l'accord foncier.</w:t>
      </w:r>
    </w:p>
  </w:footnote>
  <w:footnote w:id="60">
    <w:p w14:paraId="65575EDA" w14:textId="77777777" w:rsidR="00D11F02" w:rsidRPr="00C92D85" w:rsidRDefault="00D11F02" w:rsidP="00D11F02">
      <w:pPr>
        <w:pStyle w:val="Notedebasdepage"/>
        <w:tabs>
          <w:tab w:val="left" w:pos="142"/>
        </w:tabs>
        <w:ind w:left="142" w:hanging="142"/>
        <w:jc w:val="both"/>
        <w:rPr>
          <w:rFonts w:ascii="Arial" w:hAnsi="Arial" w:cs="Arial"/>
          <w:b/>
          <w:bCs/>
          <w:sz w:val="16"/>
          <w:szCs w:val="16"/>
          <w:lang w:val="fr-FR"/>
        </w:rPr>
      </w:pPr>
      <w:r w:rsidRPr="00B176B7">
        <w:rPr>
          <w:rStyle w:val="Appelnotedebasdep"/>
          <w:rFonts w:ascii="Arial" w:hAnsi="Arial" w:cs="Arial"/>
          <w:sz w:val="16"/>
          <w:szCs w:val="16"/>
        </w:rPr>
        <w:footnoteRef/>
      </w:r>
      <w:r w:rsidRPr="00C92D85">
        <w:rPr>
          <w:rFonts w:ascii="Arial" w:hAnsi="Arial" w:cs="Arial"/>
          <w:sz w:val="16"/>
          <w:szCs w:val="16"/>
          <w:lang w:val="fr-FR"/>
        </w:rPr>
        <w:tab/>
      </w:r>
      <w:r w:rsidRPr="00C92D85">
        <w:rPr>
          <w:rFonts w:ascii="Arial" w:hAnsi="Arial" w:cs="Arial"/>
          <w:b/>
          <w:bCs/>
          <w:sz w:val="16"/>
          <w:szCs w:val="16"/>
          <w:lang w:val="fr-FR"/>
        </w:rPr>
        <w:t xml:space="preserve">Note à l’utilisateur : </w:t>
      </w:r>
      <w:r>
        <w:rPr>
          <w:rFonts w:ascii="Arial" w:hAnsi="Arial" w:cs="Arial"/>
          <w:sz w:val="16"/>
          <w:szCs w:val="16"/>
          <w:lang w:val="fr-FR"/>
        </w:rPr>
        <w:t>v</w:t>
      </w:r>
      <w:r w:rsidRPr="00C92D85">
        <w:rPr>
          <w:rFonts w:ascii="Arial" w:hAnsi="Arial" w:cs="Arial"/>
          <w:sz w:val="16"/>
          <w:szCs w:val="16"/>
          <w:lang w:val="fr-FR"/>
        </w:rPr>
        <w:t xml:space="preserve">oir la définition du Délai d'Intervention à l’Article 1.1 pour les </w:t>
      </w:r>
      <w:r>
        <w:rPr>
          <w:rFonts w:ascii="Arial" w:hAnsi="Arial" w:cs="Arial"/>
          <w:sz w:val="16"/>
          <w:szCs w:val="16"/>
          <w:lang w:val="fr-FR"/>
        </w:rPr>
        <w:t>interventions</w:t>
      </w:r>
      <w:r w:rsidRPr="00C92D85">
        <w:rPr>
          <w:rFonts w:ascii="Arial" w:hAnsi="Arial" w:cs="Arial"/>
          <w:sz w:val="16"/>
          <w:szCs w:val="16"/>
          <w:lang w:val="fr-FR"/>
        </w:rPr>
        <w:t xml:space="preserve"> à </w:t>
      </w:r>
      <w:r>
        <w:rPr>
          <w:rFonts w:ascii="Arial" w:hAnsi="Arial" w:cs="Arial"/>
          <w:sz w:val="16"/>
          <w:szCs w:val="16"/>
          <w:lang w:val="fr-FR"/>
        </w:rPr>
        <w:t>mener</w:t>
      </w:r>
      <w:r w:rsidRPr="00C92D85">
        <w:rPr>
          <w:rFonts w:ascii="Arial" w:hAnsi="Arial" w:cs="Arial"/>
          <w:sz w:val="16"/>
          <w:szCs w:val="16"/>
          <w:lang w:val="fr-FR"/>
        </w:rPr>
        <w:t xml:space="preserve"> par l'Exploitant </w:t>
      </w:r>
      <w:r>
        <w:rPr>
          <w:rFonts w:ascii="Arial" w:hAnsi="Arial" w:cs="Arial"/>
          <w:sz w:val="16"/>
          <w:szCs w:val="16"/>
          <w:lang w:val="fr-FR"/>
        </w:rPr>
        <w:t xml:space="preserve">en respectant le </w:t>
      </w:r>
      <w:r w:rsidRPr="00C92D85">
        <w:rPr>
          <w:rFonts w:ascii="Arial" w:hAnsi="Arial" w:cs="Arial"/>
          <w:sz w:val="16"/>
          <w:szCs w:val="16"/>
          <w:lang w:val="fr-FR"/>
        </w:rPr>
        <w:t xml:space="preserve">Délai d'Intervention, et le moment à partir duquel le Délai d'Intervention </w:t>
      </w:r>
      <w:r>
        <w:rPr>
          <w:rFonts w:ascii="Arial" w:hAnsi="Arial" w:cs="Arial"/>
          <w:sz w:val="16"/>
          <w:szCs w:val="16"/>
          <w:lang w:val="fr-FR"/>
        </w:rPr>
        <w:t xml:space="preserve">commence à courir. </w:t>
      </w:r>
    </w:p>
  </w:footnote>
  <w:footnote w:id="61">
    <w:p w14:paraId="63DEC7F4" w14:textId="77777777" w:rsidR="00D11F02" w:rsidRPr="00D80809" w:rsidRDefault="00D11F02" w:rsidP="00D11F02">
      <w:pPr>
        <w:pStyle w:val="Notedebasdepage"/>
        <w:tabs>
          <w:tab w:val="left" w:pos="142"/>
        </w:tabs>
        <w:jc w:val="both"/>
        <w:rPr>
          <w:rFonts w:ascii="Arial" w:hAnsi="Arial" w:cs="Arial"/>
          <w:b/>
          <w:bCs/>
          <w:sz w:val="16"/>
          <w:szCs w:val="16"/>
          <w:lang w:val="fr-FR"/>
        </w:rPr>
      </w:pPr>
      <w:r w:rsidRPr="00B176B7">
        <w:rPr>
          <w:rStyle w:val="Appelnotedebasdep"/>
          <w:rFonts w:ascii="Arial" w:hAnsi="Arial" w:cs="Arial"/>
          <w:sz w:val="16"/>
          <w:szCs w:val="16"/>
        </w:rPr>
        <w:footnoteRef/>
      </w:r>
      <w:r>
        <w:rPr>
          <w:rFonts w:ascii="Arial" w:hAnsi="Arial" w:cs="Arial"/>
          <w:b/>
          <w:bCs/>
          <w:sz w:val="16"/>
          <w:szCs w:val="16"/>
          <w:lang w:val="fr-FR"/>
        </w:rPr>
        <w:t xml:space="preserve"> </w:t>
      </w:r>
      <w:r w:rsidRPr="00D80809">
        <w:rPr>
          <w:rFonts w:ascii="Arial" w:hAnsi="Arial" w:cs="Arial"/>
          <w:b/>
          <w:bCs/>
          <w:sz w:val="16"/>
          <w:szCs w:val="16"/>
          <w:lang w:val="fr-FR"/>
        </w:rPr>
        <w:t>Note à l’utilisateur</w:t>
      </w:r>
      <w:r>
        <w:rPr>
          <w:rFonts w:ascii="Arial" w:hAnsi="Arial" w:cs="Arial"/>
          <w:b/>
          <w:bCs/>
          <w:sz w:val="16"/>
          <w:szCs w:val="16"/>
          <w:lang w:val="fr-FR"/>
        </w:rPr>
        <w:t xml:space="preserve"> </w:t>
      </w:r>
      <w:r w:rsidRPr="00D80809">
        <w:rPr>
          <w:rFonts w:ascii="Arial" w:hAnsi="Arial" w:cs="Arial"/>
          <w:b/>
          <w:bCs/>
          <w:sz w:val="16"/>
          <w:szCs w:val="16"/>
          <w:lang w:val="fr-FR"/>
        </w:rPr>
        <w:t xml:space="preserve">: </w:t>
      </w:r>
      <w:r>
        <w:rPr>
          <w:rFonts w:ascii="Arial" w:hAnsi="Arial" w:cs="Arial"/>
          <w:sz w:val="16"/>
          <w:szCs w:val="16"/>
          <w:lang w:val="fr-FR"/>
        </w:rPr>
        <w:t>à</w:t>
      </w:r>
      <w:r w:rsidRPr="00D80809">
        <w:rPr>
          <w:rFonts w:ascii="Arial" w:hAnsi="Arial" w:cs="Arial"/>
          <w:sz w:val="16"/>
          <w:szCs w:val="16"/>
          <w:lang w:val="fr-FR"/>
        </w:rPr>
        <w:t xml:space="preserve"> compléter si </w:t>
      </w:r>
      <w:r>
        <w:rPr>
          <w:rFonts w:ascii="Arial" w:hAnsi="Arial" w:cs="Arial"/>
          <w:sz w:val="16"/>
          <w:szCs w:val="16"/>
          <w:lang w:val="fr-FR"/>
        </w:rPr>
        <w:t>cela est prévu dans le</w:t>
      </w:r>
      <w:r w:rsidRPr="00D80809">
        <w:rPr>
          <w:rFonts w:ascii="Arial" w:hAnsi="Arial" w:cs="Arial"/>
          <w:sz w:val="16"/>
          <w:szCs w:val="16"/>
          <w:lang w:val="fr-FR"/>
        </w:rPr>
        <w:t xml:space="preserve"> Tableau des Informations Clés.</w:t>
      </w:r>
    </w:p>
  </w:footnote>
  <w:footnote w:id="62">
    <w:p w14:paraId="74A9D805" w14:textId="77777777" w:rsidR="00D11F02" w:rsidRPr="00F8237E" w:rsidRDefault="00D11F02" w:rsidP="00D11F02">
      <w:pPr>
        <w:pStyle w:val="Notedebasdepage"/>
        <w:tabs>
          <w:tab w:val="left" w:pos="142"/>
        </w:tabs>
        <w:ind w:left="142" w:hanging="142"/>
        <w:jc w:val="both"/>
        <w:rPr>
          <w:rFonts w:ascii="Arial" w:hAnsi="Arial" w:cs="Arial"/>
          <w:sz w:val="16"/>
          <w:szCs w:val="16"/>
          <w:lang w:val="fr-FR"/>
        </w:rPr>
      </w:pPr>
      <w:r w:rsidRPr="00873CAB">
        <w:rPr>
          <w:rStyle w:val="Appelnotedebasdep"/>
          <w:rFonts w:ascii="Arial" w:hAnsi="Arial" w:cs="Arial"/>
          <w:sz w:val="16"/>
          <w:szCs w:val="16"/>
        </w:rPr>
        <w:footnoteRef/>
      </w:r>
      <w:r w:rsidRPr="00F8237E">
        <w:rPr>
          <w:rFonts w:ascii="Arial" w:hAnsi="Arial" w:cs="Arial"/>
          <w:sz w:val="16"/>
          <w:szCs w:val="16"/>
          <w:lang w:val="fr-FR"/>
        </w:rPr>
        <w:tab/>
      </w:r>
      <w:r w:rsidRPr="00F8237E">
        <w:rPr>
          <w:rFonts w:ascii="Arial" w:hAnsi="Arial" w:cs="Arial"/>
          <w:b/>
          <w:sz w:val="16"/>
          <w:szCs w:val="16"/>
          <w:lang w:val="fr-FR"/>
        </w:rPr>
        <w:t>Note à l’utilisateur :</w:t>
      </w:r>
      <w:r w:rsidRPr="00F8237E">
        <w:rPr>
          <w:rFonts w:ascii="Arial" w:hAnsi="Arial" w:cs="Arial"/>
          <w:sz w:val="16"/>
          <w:szCs w:val="16"/>
          <w:lang w:val="fr-FR"/>
        </w:rPr>
        <w:t xml:space="preserve"> </w:t>
      </w:r>
      <w:r>
        <w:rPr>
          <w:rFonts w:ascii="Arial" w:hAnsi="Arial" w:cs="Arial"/>
          <w:sz w:val="16"/>
          <w:szCs w:val="16"/>
          <w:lang w:val="fr-FR"/>
        </w:rPr>
        <w:t>e</w:t>
      </w:r>
      <w:r w:rsidRPr="00F8237E">
        <w:rPr>
          <w:rFonts w:ascii="Arial" w:hAnsi="Arial" w:cs="Arial"/>
          <w:sz w:val="16"/>
          <w:szCs w:val="16"/>
          <w:lang w:val="fr-FR"/>
        </w:rPr>
        <w:t xml:space="preserve">n complément des </w:t>
      </w:r>
      <w:r>
        <w:rPr>
          <w:rFonts w:ascii="Arial" w:hAnsi="Arial" w:cs="Arial"/>
          <w:sz w:val="16"/>
          <w:szCs w:val="16"/>
          <w:lang w:val="fr-FR"/>
        </w:rPr>
        <w:t>reportings</w:t>
      </w:r>
      <w:r w:rsidRPr="00F8237E">
        <w:rPr>
          <w:rFonts w:ascii="Arial" w:hAnsi="Arial" w:cs="Arial"/>
          <w:sz w:val="16"/>
          <w:szCs w:val="16"/>
          <w:lang w:val="fr-FR"/>
        </w:rPr>
        <w:t xml:space="preserve"> exigés par la Société de Projet, cette annexe doit également contenir les </w:t>
      </w:r>
      <w:r>
        <w:rPr>
          <w:rFonts w:ascii="Arial" w:hAnsi="Arial" w:cs="Arial"/>
          <w:sz w:val="16"/>
          <w:szCs w:val="16"/>
          <w:lang w:val="fr-FR"/>
        </w:rPr>
        <w:t>reportings</w:t>
      </w:r>
      <w:r w:rsidRPr="00F8237E">
        <w:rPr>
          <w:rFonts w:ascii="Arial" w:hAnsi="Arial" w:cs="Arial"/>
          <w:sz w:val="16"/>
          <w:szCs w:val="16"/>
          <w:lang w:val="fr-FR"/>
        </w:rPr>
        <w:t xml:space="preserve"> exigés par le Prêteur</w:t>
      </w:r>
      <w:r>
        <w:rPr>
          <w:rFonts w:ascii="Arial" w:hAnsi="Arial" w:cs="Arial"/>
          <w:sz w:val="16"/>
          <w:szCs w:val="16"/>
          <w:lang w:val="fr-FR"/>
        </w:rPr>
        <w:t>.</w:t>
      </w:r>
    </w:p>
  </w:footnote>
  <w:footnote w:id="63">
    <w:p w14:paraId="32D125BD" w14:textId="77777777" w:rsidR="00D11F02" w:rsidRPr="002F1F39" w:rsidRDefault="00D11F02" w:rsidP="00D11F02">
      <w:pPr>
        <w:pStyle w:val="Notedebasdepage"/>
        <w:tabs>
          <w:tab w:val="left" w:pos="142"/>
        </w:tabs>
        <w:ind w:left="142" w:hanging="142"/>
        <w:jc w:val="both"/>
        <w:rPr>
          <w:rFonts w:ascii="Arial" w:hAnsi="Arial" w:cs="Arial"/>
          <w:b/>
          <w:bCs/>
          <w:sz w:val="16"/>
          <w:szCs w:val="16"/>
          <w:lang w:val="fr-FR"/>
        </w:rPr>
      </w:pPr>
      <w:r w:rsidRPr="00B176B7">
        <w:rPr>
          <w:rStyle w:val="Appelnotedebasdep"/>
          <w:rFonts w:ascii="Arial" w:hAnsi="Arial" w:cs="Arial"/>
          <w:sz w:val="16"/>
          <w:szCs w:val="16"/>
        </w:rPr>
        <w:footnoteRef/>
      </w:r>
      <w:r w:rsidRPr="002F1F39">
        <w:rPr>
          <w:rFonts w:ascii="Arial" w:hAnsi="Arial" w:cs="Arial"/>
          <w:b/>
          <w:bCs/>
          <w:sz w:val="16"/>
          <w:szCs w:val="16"/>
          <w:lang w:val="fr-FR"/>
        </w:rPr>
        <w:t>Note à l’utilisateur :</w:t>
      </w:r>
      <w:r>
        <w:rPr>
          <w:rFonts w:ascii="Arial" w:hAnsi="Arial" w:cs="Arial"/>
          <w:b/>
          <w:bCs/>
          <w:sz w:val="16"/>
          <w:szCs w:val="16"/>
          <w:lang w:val="fr-FR"/>
        </w:rPr>
        <w:t xml:space="preserve"> </w:t>
      </w:r>
      <w:r>
        <w:rPr>
          <w:rFonts w:ascii="Arial" w:hAnsi="Arial" w:cs="Arial"/>
          <w:sz w:val="16"/>
          <w:szCs w:val="16"/>
          <w:lang w:val="fr-FR"/>
        </w:rPr>
        <w:t>l</w:t>
      </w:r>
      <w:r w:rsidRPr="002F1F39">
        <w:rPr>
          <w:rFonts w:ascii="Arial" w:hAnsi="Arial" w:cs="Arial"/>
          <w:sz w:val="16"/>
          <w:szCs w:val="16"/>
          <w:lang w:val="fr-FR"/>
        </w:rPr>
        <w:t xml:space="preserve">e calcul du ratio de performance doit être identique à celui convenu dans le Contrat de Fourniture et </w:t>
      </w:r>
      <w:r>
        <w:rPr>
          <w:rFonts w:ascii="Arial" w:hAnsi="Arial" w:cs="Arial"/>
          <w:sz w:val="16"/>
          <w:szCs w:val="16"/>
          <w:lang w:val="fr-FR"/>
        </w:rPr>
        <w:t xml:space="preserve">dans </w:t>
      </w:r>
      <w:r w:rsidRPr="002F1F39">
        <w:rPr>
          <w:rFonts w:ascii="Arial" w:hAnsi="Arial" w:cs="Arial"/>
          <w:sz w:val="16"/>
          <w:szCs w:val="16"/>
          <w:lang w:val="fr-FR"/>
        </w:rPr>
        <w:t xml:space="preserve">les garanties des fabricants </w:t>
      </w:r>
      <w:r w:rsidRPr="00906C8D">
        <w:rPr>
          <w:rFonts w:ascii="Arial" w:hAnsi="Arial" w:cs="Arial"/>
          <w:color w:val="000000" w:themeColor="text1"/>
          <w:sz w:val="16"/>
          <w:szCs w:val="16"/>
          <w:lang w:val="fr-FR"/>
        </w:rPr>
        <w:t>des pièces détachées d’origine.</w:t>
      </w:r>
    </w:p>
  </w:footnote>
  <w:footnote w:id="64">
    <w:p w14:paraId="1CA1891F" w14:textId="40531374" w:rsidR="00D11F02" w:rsidRPr="00416001" w:rsidRDefault="00D11F02" w:rsidP="00D11F02">
      <w:pPr>
        <w:pStyle w:val="Notedebasdepage"/>
        <w:tabs>
          <w:tab w:val="left" w:pos="142"/>
        </w:tabs>
        <w:ind w:left="142" w:hanging="142"/>
        <w:jc w:val="both"/>
        <w:rPr>
          <w:rFonts w:ascii="Arial" w:hAnsi="Arial" w:cs="Arial"/>
          <w:b/>
          <w:bCs/>
          <w:sz w:val="16"/>
          <w:szCs w:val="16"/>
          <w:lang w:val="fr-FR"/>
        </w:rPr>
      </w:pPr>
      <w:r w:rsidRPr="00B176B7">
        <w:rPr>
          <w:rStyle w:val="Appelnotedebasdep"/>
          <w:rFonts w:ascii="Arial" w:hAnsi="Arial" w:cs="Arial"/>
          <w:sz w:val="16"/>
          <w:szCs w:val="16"/>
        </w:rPr>
        <w:footnoteRef/>
      </w:r>
      <w:r w:rsidRPr="00416001">
        <w:rPr>
          <w:rFonts w:ascii="Arial" w:hAnsi="Arial" w:cs="Arial"/>
          <w:sz w:val="16"/>
          <w:szCs w:val="16"/>
          <w:lang w:val="fr-FR"/>
        </w:rPr>
        <w:tab/>
      </w:r>
      <w:r w:rsidRPr="00416001">
        <w:rPr>
          <w:rFonts w:ascii="Arial" w:hAnsi="Arial" w:cs="Arial"/>
          <w:b/>
          <w:bCs/>
          <w:sz w:val="16"/>
          <w:szCs w:val="16"/>
          <w:lang w:val="fr-FR"/>
        </w:rPr>
        <w:t>Note à</w:t>
      </w:r>
      <w:r w:rsidRPr="00906C8D">
        <w:rPr>
          <w:rFonts w:ascii="Arial" w:hAnsi="Arial" w:cs="Arial"/>
          <w:b/>
          <w:bCs/>
          <w:sz w:val="16"/>
          <w:szCs w:val="16"/>
          <w:lang w:val="fr-FR"/>
        </w:rPr>
        <w:t xml:space="preserve"> </w:t>
      </w:r>
      <w:r w:rsidRPr="00906C8D">
        <w:rPr>
          <w:rFonts w:ascii="Arial" w:hAnsi="Arial" w:cs="Arial"/>
          <w:b/>
          <w:bCs/>
          <w:color w:val="000000" w:themeColor="text1"/>
          <w:sz w:val="16"/>
          <w:szCs w:val="16"/>
          <w:lang w:val="fr-FR"/>
        </w:rPr>
        <w:t>l’utilisateur</w:t>
      </w:r>
      <w:r w:rsidRPr="00906C8D">
        <w:rPr>
          <w:rFonts w:ascii="Arial" w:hAnsi="Arial" w:cs="Arial"/>
          <w:color w:val="000000" w:themeColor="text1"/>
          <w:sz w:val="16"/>
          <w:szCs w:val="16"/>
          <w:lang w:val="fr-FR"/>
        </w:rPr>
        <w:t xml:space="preserve"> : </w:t>
      </w:r>
      <w:r>
        <w:rPr>
          <w:rFonts w:ascii="Arial" w:hAnsi="Arial" w:cs="Arial"/>
          <w:color w:val="000000" w:themeColor="text1"/>
          <w:sz w:val="16"/>
          <w:szCs w:val="16"/>
          <w:lang w:val="fr-FR"/>
        </w:rPr>
        <w:t>é</w:t>
      </w:r>
      <w:r w:rsidRPr="00906C8D">
        <w:rPr>
          <w:rFonts w:ascii="Arial" w:hAnsi="Arial" w:cs="Arial"/>
          <w:color w:val="000000" w:themeColor="text1"/>
          <w:sz w:val="16"/>
          <w:szCs w:val="16"/>
          <w:lang w:val="fr-FR"/>
        </w:rPr>
        <w:t>tant donné que le Prix Contractuel peut ne pas être représentatif des dépenses d'investissement de l'Exploitant, les Frais de Résiliation sont destinés à indemniser l'Exploitant pour les investissements en capital et sur le cycle de vie de l'Installation qui n'ont pas encore été amortis au moment où le Contrat d'Exploitation-Maintenance est résilié en raison du Manquement de la Société de Projet.</w:t>
      </w:r>
      <w:r w:rsidR="00BF49B0">
        <w:rPr>
          <w:rFonts w:ascii="Arial" w:hAnsi="Arial" w:cs="Arial"/>
          <w:color w:val="000000" w:themeColor="text1"/>
          <w:sz w:val="16"/>
          <w:szCs w:val="16"/>
          <w:lang w:val="fr-FR"/>
        </w:rPr>
        <w:t xml:space="preserve"> </w:t>
      </w:r>
      <w:r w:rsidRPr="00906C8D">
        <w:rPr>
          <w:rFonts w:ascii="Arial" w:hAnsi="Arial" w:cs="Arial"/>
          <w:color w:val="000000" w:themeColor="text1"/>
          <w:sz w:val="16"/>
          <w:szCs w:val="16"/>
          <w:lang w:val="fr-FR"/>
        </w:rPr>
        <w:t xml:space="preserve">Les frais de résiliation seront calculés sur la base de la nature des </w:t>
      </w:r>
      <w:r>
        <w:rPr>
          <w:rFonts w:ascii="Arial" w:hAnsi="Arial" w:cs="Arial"/>
          <w:color w:val="000000" w:themeColor="text1"/>
          <w:sz w:val="16"/>
          <w:szCs w:val="16"/>
          <w:lang w:val="fr-FR"/>
        </w:rPr>
        <w:t>prestations</w:t>
      </w:r>
      <w:r w:rsidRPr="00906C8D">
        <w:rPr>
          <w:rFonts w:ascii="Arial" w:hAnsi="Arial" w:cs="Arial"/>
          <w:color w:val="000000" w:themeColor="text1"/>
          <w:sz w:val="16"/>
          <w:szCs w:val="16"/>
          <w:lang w:val="fr-FR"/>
        </w:rPr>
        <w:t xml:space="preserve"> de maintenance et du plan de maintenance du cycle de vie des actifs proposé pour l'installation. Il est prévu que cette Annexe comprenne un tableau indiquant les Frais de Résiliation payables pour chaque année de la Durée.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0ACDC" w14:textId="7E24826F" w:rsidR="006F4377" w:rsidRPr="00C24DF5" w:rsidRDefault="00C24DF5" w:rsidP="003215ED">
    <w:pPr>
      <w:pStyle w:val="En-tte"/>
      <w:jc w:val="right"/>
      <w:rPr>
        <w:rFonts w:ascii="Arial" w:hAnsi="Arial" w:cs="Arial"/>
        <w:bCs/>
        <w:sz w:val="15"/>
        <w:szCs w:val="15"/>
        <w:lang w:val="fr-FR"/>
      </w:rPr>
    </w:pPr>
    <w:r w:rsidRPr="00C24DF5">
      <w:rPr>
        <w:rFonts w:ascii="Arial" w:hAnsi="Arial" w:cs="Arial"/>
        <w:bCs/>
        <w:sz w:val="15"/>
        <w:szCs w:val="15"/>
        <w:lang w:val="en-US"/>
      </w:rPr>
      <w:fldChar w:fldCharType="begin"/>
    </w:r>
    <w:r w:rsidRPr="00C24DF5">
      <w:rPr>
        <w:rFonts w:ascii="Arial" w:hAnsi="Arial" w:cs="Arial"/>
        <w:bCs/>
        <w:sz w:val="15"/>
        <w:szCs w:val="15"/>
        <w:lang w:val="fr-FR"/>
      </w:rPr>
      <w:instrText xml:space="preserve"> FILENAME  \* MERGEFORMAT </w:instrText>
    </w:r>
    <w:r w:rsidRPr="00C24DF5">
      <w:rPr>
        <w:rFonts w:ascii="Arial" w:hAnsi="Arial" w:cs="Arial"/>
        <w:bCs/>
        <w:sz w:val="15"/>
        <w:szCs w:val="15"/>
        <w:lang w:val="en-US"/>
      </w:rPr>
      <w:fldChar w:fldCharType="separate"/>
    </w:r>
    <w:r w:rsidRPr="00C24DF5">
      <w:rPr>
        <w:rFonts w:ascii="Arial" w:hAnsi="Arial" w:cs="Arial"/>
        <w:bCs/>
        <w:noProof/>
        <w:sz w:val="15"/>
        <w:szCs w:val="15"/>
        <w:lang w:val="fr-FR"/>
      </w:rPr>
      <w:t>FR OSC V2 - CONTRAT D'EXPLOITATION-MAINTENANCE - draft v02.12 NCR+.docx</w:t>
    </w:r>
    <w:r w:rsidRPr="00C24DF5">
      <w:rPr>
        <w:rFonts w:ascii="Arial" w:hAnsi="Arial" w:cs="Arial"/>
        <w:bCs/>
        <w:sz w:val="15"/>
        <w:szCs w:val="15"/>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6A4A" w14:textId="77777777" w:rsidR="006F4377" w:rsidRPr="003215ED" w:rsidRDefault="006F4377" w:rsidP="003215ED">
    <w:pPr>
      <w:pStyle w:val="En-tte"/>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5A2A" w14:textId="77777777" w:rsidR="00D11F02" w:rsidRPr="009F54A5" w:rsidRDefault="00D11F02" w:rsidP="009F54A5">
    <w:pPr>
      <w:pStyle w:val="En-tte"/>
    </w:pPr>
  </w:p>
</w:hdr>
</file>

<file path=word/intelligence2.xml><?xml version="1.0" encoding="utf-8"?>
<int2:intelligence xmlns:int2="http://schemas.microsoft.com/office/intelligence/2020/intelligence" xmlns:oel="http://schemas.microsoft.com/office/2019/extlst">
  <int2:observations>
    <int2:bookmark int2:bookmarkName="_Int_YUmHPxcu" int2:invalidationBookmarkName="" int2:hashCode="1fEMm8g3BpSkFc" int2:id="dzYIJZ9A">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C4274D8"/>
    <w:lvl w:ilvl="0">
      <w:start w:val="1"/>
      <w:numFmt w:val="bullet"/>
      <w:pStyle w:val="Listepuces5"/>
      <w:lvlText w:val=""/>
      <w:lvlJc w:val="left"/>
      <w:pPr>
        <w:tabs>
          <w:tab w:val="num" w:pos="1800"/>
        </w:tabs>
        <w:ind w:left="1800" w:hanging="360"/>
      </w:pPr>
      <w:rPr>
        <w:rFonts w:ascii="Symbol" w:hAnsi="Symbol" w:hint="default"/>
      </w:rPr>
    </w:lvl>
  </w:abstractNum>
  <w:abstractNum w:abstractNumId="1" w15:restartNumberingAfterBreak="0">
    <w:nsid w:val="FFFFFF88"/>
    <w:multiLevelType w:val="singleLevel"/>
    <w:tmpl w:val="CF962666"/>
    <w:lvl w:ilvl="0">
      <w:start w:val="1"/>
      <w:numFmt w:val="decimal"/>
      <w:pStyle w:val="Listenumros"/>
      <w:lvlText w:val="%1."/>
      <w:lvlJc w:val="left"/>
      <w:pPr>
        <w:tabs>
          <w:tab w:val="num" w:pos="360"/>
        </w:tabs>
        <w:ind w:left="360" w:hanging="360"/>
      </w:pPr>
    </w:lvl>
  </w:abstractNum>
  <w:abstractNum w:abstractNumId="2" w15:restartNumberingAfterBreak="0">
    <w:nsid w:val="FFFFFF89"/>
    <w:multiLevelType w:val="singleLevel"/>
    <w:tmpl w:val="3C78481A"/>
    <w:lvl w:ilvl="0">
      <w:start w:val="1"/>
      <w:numFmt w:val="bullet"/>
      <w:pStyle w:val="Listepuces"/>
      <w:lvlText w:val=""/>
      <w:lvlJc w:val="left"/>
      <w:pPr>
        <w:tabs>
          <w:tab w:val="num" w:pos="360"/>
        </w:tabs>
        <w:ind w:left="360" w:hanging="360"/>
      </w:pPr>
      <w:rPr>
        <w:rFonts w:ascii="Symbol" w:hAnsi="Symbol" w:hint="default"/>
      </w:rPr>
    </w:lvl>
  </w:abstractNum>
  <w:abstractNum w:abstractNumId="3" w15:restartNumberingAfterBreak="0">
    <w:nsid w:val="00000014"/>
    <w:multiLevelType w:val="multilevel"/>
    <w:tmpl w:val="19BEDB62"/>
    <w:lvl w:ilvl="0">
      <w:start w:val="1"/>
      <w:numFmt w:val="none"/>
      <w:pStyle w:val="DefinitionLev1"/>
      <w:suff w:val="nothing"/>
      <w:lvlText w:val=""/>
      <w:lvlJc w:val="left"/>
    </w:lvl>
    <w:lvl w:ilvl="1">
      <w:start w:val="1"/>
      <w:numFmt w:val="lowerLetter"/>
      <w:pStyle w:val="DefinitionLev2"/>
      <w:lvlText w:val="(%2)"/>
      <w:lvlJc w:val="left"/>
      <w:pPr>
        <w:ind w:left="990" w:hanging="720"/>
      </w:pPr>
    </w:lvl>
    <w:lvl w:ilvl="2">
      <w:start w:val="1"/>
      <w:numFmt w:val="lowerLetter"/>
      <w:pStyle w:val="DefinitionLev3"/>
      <w:lvlText w:val="(%3)"/>
      <w:lvlJc w:val="left"/>
      <w:pPr>
        <w:tabs>
          <w:tab w:val="left" w:pos="2160"/>
        </w:tabs>
        <w:ind w:left="2160" w:hanging="720"/>
      </w:pPr>
    </w:lvl>
    <w:lvl w:ilvl="3">
      <w:start w:val="1"/>
      <w:numFmt w:val="upperLetter"/>
      <w:pStyle w:val="DefinitionLev4"/>
      <w:lvlText w:val="(%4)"/>
      <w:lvlJc w:val="left"/>
      <w:pPr>
        <w:tabs>
          <w:tab w:val="left" w:pos="2880"/>
        </w:tabs>
        <w:ind w:left="2880" w:hanging="720"/>
      </w:pPr>
    </w:lvl>
    <w:lvl w:ilvl="4">
      <w:start w:val="1"/>
      <w:numFmt w:val="decimal"/>
      <w:pStyle w:val="DefinitionLev5"/>
      <w:lvlText w:val="(%5)"/>
      <w:lvlJc w:val="left"/>
      <w:pPr>
        <w:tabs>
          <w:tab w:val="left" w:pos="3600"/>
        </w:tabs>
        <w:ind w:left="3600" w:hanging="720"/>
      </w:pPr>
    </w:lvl>
    <w:lvl w:ilvl="5">
      <w:start w:val="1"/>
      <w:numFmt w:val="upperRoman"/>
      <w:pStyle w:val="DefinitionLev6"/>
      <w:lvlText w:val="(%6)"/>
      <w:lvlJc w:val="left"/>
      <w:pPr>
        <w:tabs>
          <w:tab w:val="left" w:pos="4320"/>
        </w:tabs>
        <w:ind w:left="4320" w:hanging="72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600"/>
        </w:tabs>
        <w:ind w:left="3240" w:hanging="360"/>
      </w:pPr>
    </w:lvl>
  </w:abstractNum>
  <w:abstractNum w:abstractNumId="4" w15:restartNumberingAfterBreak="0">
    <w:nsid w:val="009B62D5"/>
    <w:multiLevelType w:val="multilevel"/>
    <w:tmpl w:val="0CA43E22"/>
    <w:lvl w:ilvl="0">
      <w:start w:val="1"/>
      <w:numFmt w:val="none"/>
      <w:pStyle w:val="Definition1"/>
      <w:suff w:val="nothing"/>
      <w:lvlText w:val=""/>
      <w:lvlJc w:val="left"/>
      <w:pPr>
        <w:ind w:left="720" w:firstLine="0"/>
      </w:pPr>
      <w:rPr>
        <w:rFonts w:hint="default"/>
      </w:rPr>
    </w:lvl>
    <w:lvl w:ilvl="1">
      <w:start w:val="1"/>
      <w:numFmt w:val="lowerLetter"/>
      <w:pStyle w:val="Definition2"/>
      <w:lvlText w:val="(%2)"/>
      <w:lvlJc w:val="left"/>
      <w:pPr>
        <w:tabs>
          <w:tab w:val="num" w:pos="1440"/>
        </w:tabs>
        <w:ind w:left="1440" w:hanging="720"/>
      </w:pPr>
      <w:rPr>
        <w:rFonts w:hint="default"/>
      </w:rPr>
    </w:lvl>
    <w:lvl w:ilvl="2">
      <w:start w:val="1"/>
      <w:numFmt w:val="lowerRoman"/>
      <w:pStyle w:val="Definition3"/>
      <w:lvlText w:val="(%3)"/>
      <w:lvlJc w:val="left"/>
      <w:pPr>
        <w:tabs>
          <w:tab w:val="num" w:pos="2160"/>
        </w:tabs>
        <w:ind w:left="2160" w:hanging="720"/>
      </w:pPr>
      <w:rPr>
        <w:rFonts w:hint="default"/>
      </w:rPr>
    </w:lvl>
    <w:lvl w:ilvl="3">
      <w:start w:val="1"/>
      <w:numFmt w:val="upperLetter"/>
      <w:pStyle w:val="Definition4"/>
      <w:lvlText w:val="(%4)"/>
      <w:lvlJc w:val="left"/>
      <w:pPr>
        <w:tabs>
          <w:tab w:val="num" w:pos="2880"/>
        </w:tabs>
        <w:ind w:left="2880" w:hanging="720"/>
      </w:pPr>
      <w:rPr>
        <w:rFonts w:hint="default"/>
      </w:rPr>
    </w:lvl>
    <w:lvl w:ilvl="4">
      <w:start w:val="1"/>
      <w:numFmt w:val="decimal"/>
      <w:pStyle w:val="Definition5"/>
      <w:lvlText w:val="(%5)"/>
      <w:lvlJc w:val="left"/>
      <w:pPr>
        <w:tabs>
          <w:tab w:val="num" w:pos="3600"/>
        </w:tabs>
        <w:ind w:left="3600" w:hanging="720"/>
      </w:pPr>
      <w:rPr>
        <w:rFonts w:hint="default"/>
      </w:rPr>
    </w:lvl>
    <w:lvl w:ilvl="5">
      <w:start w:val="1"/>
      <w:numFmt w:val="upperRoman"/>
      <w:pStyle w:val="Definition6"/>
      <w:lvlText w:val="(%6)"/>
      <w:lvlJc w:val="left"/>
      <w:pPr>
        <w:tabs>
          <w:tab w:val="num" w:pos="4320"/>
        </w:tabs>
        <w:ind w:left="4320"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5" w15:restartNumberingAfterBreak="0">
    <w:nsid w:val="02DB38E8"/>
    <w:multiLevelType w:val="hybridMultilevel"/>
    <w:tmpl w:val="1C8C7A38"/>
    <w:lvl w:ilvl="0" w:tplc="8466A786">
      <w:start w:val="1"/>
      <w:numFmt w:val="lowerRoman"/>
      <w:lvlText w:val="(%1)"/>
      <w:lvlJc w:val="left"/>
      <w:pPr>
        <w:ind w:left="720" w:hanging="360"/>
      </w:pPr>
      <w:rPr>
        <w:rFonts w:ascii="Arial" w:hAnsi="Arial" w:hint="default"/>
        <w:b w:val="0"/>
        <w:i w:val="0"/>
        <w:sz w:val="20"/>
      </w:rPr>
    </w:lvl>
    <w:lvl w:ilvl="1" w:tplc="1DCA199C">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4D47AAB"/>
    <w:multiLevelType w:val="multilevel"/>
    <w:tmpl w:val="21841648"/>
    <w:lvl w:ilvl="0">
      <w:start w:val="22"/>
      <w:numFmt w:val="decimal"/>
      <w:lvlText w:val="%1"/>
      <w:lvlJc w:val="left"/>
      <w:pPr>
        <w:ind w:left="1066" w:hanging="843"/>
      </w:pPr>
      <w:rPr>
        <w:rFonts w:hint="default"/>
        <w:lang w:val="en-US" w:eastAsia="en-US" w:bidi="en-US"/>
      </w:rPr>
    </w:lvl>
    <w:lvl w:ilvl="1">
      <w:start w:val="1"/>
      <w:numFmt w:val="decimal"/>
      <w:lvlText w:val="%1.%2"/>
      <w:lvlJc w:val="left"/>
      <w:pPr>
        <w:ind w:left="843" w:hanging="843"/>
      </w:pPr>
      <w:rPr>
        <w:rFonts w:ascii="Arial" w:eastAsia="Arial" w:hAnsi="Arial" w:cs="Arial" w:hint="default"/>
        <w:spacing w:val="-1"/>
        <w:w w:val="99"/>
        <w:sz w:val="20"/>
        <w:szCs w:val="20"/>
        <w:lang w:val="en-US" w:eastAsia="en-US" w:bidi="en-US"/>
      </w:rPr>
    </w:lvl>
    <w:lvl w:ilvl="2">
      <w:start w:val="1"/>
      <w:numFmt w:val="lowerLetter"/>
      <w:lvlText w:val="(%3)"/>
      <w:lvlJc w:val="left"/>
      <w:pPr>
        <w:ind w:left="1633" w:hanging="567"/>
      </w:pPr>
      <w:rPr>
        <w:rFonts w:ascii="Arial" w:eastAsia="Arial" w:hAnsi="Arial" w:cs="Arial" w:hint="default"/>
        <w:w w:val="99"/>
        <w:sz w:val="20"/>
        <w:szCs w:val="20"/>
        <w:lang w:val="en-US" w:eastAsia="en-US" w:bidi="en-US"/>
      </w:rPr>
    </w:lvl>
    <w:lvl w:ilvl="3">
      <w:start w:val="1"/>
      <w:numFmt w:val="lowerRoman"/>
      <w:lvlText w:val="(%4)"/>
      <w:lvlJc w:val="left"/>
      <w:pPr>
        <w:ind w:left="2202" w:hanging="569"/>
      </w:pPr>
      <w:rPr>
        <w:rFonts w:ascii="Arial" w:eastAsia="Arial" w:hAnsi="Arial" w:cs="Arial" w:hint="default"/>
        <w:spacing w:val="-1"/>
        <w:w w:val="99"/>
        <w:sz w:val="20"/>
        <w:szCs w:val="20"/>
        <w:lang w:val="en-US" w:eastAsia="en-US" w:bidi="en-US"/>
      </w:rPr>
    </w:lvl>
    <w:lvl w:ilvl="4">
      <w:numFmt w:val="bullet"/>
      <w:lvlText w:val="•"/>
      <w:lvlJc w:val="left"/>
      <w:pPr>
        <w:ind w:left="4062" w:hanging="569"/>
      </w:pPr>
      <w:rPr>
        <w:rFonts w:hint="default"/>
        <w:lang w:val="en-US" w:eastAsia="en-US" w:bidi="en-US"/>
      </w:rPr>
    </w:lvl>
    <w:lvl w:ilvl="5">
      <w:numFmt w:val="bullet"/>
      <w:lvlText w:val="•"/>
      <w:lvlJc w:val="left"/>
      <w:pPr>
        <w:ind w:left="4993" w:hanging="569"/>
      </w:pPr>
      <w:rPr>
        <w:rFonts w:hint="default"/>
        <w:lang w:val="en-US" w:eastAsia="en-US" w:bidi="en-US"/>
      </w:rPr>
    </w:lvl>
    <w:lvl w:ilvl="6">
      <w:numFmt w:val="bullet"/>
      <w:lvlText w:val="•"/>
      <w:lvlJc w:val="left"/>
      <w:pPr>
        <w:ind w:left="5924" w:hanging="569"/>
      </w:pPr>
      <w:rPr>
        <w:rFonts w:hint="default"/>
        <w:lang w:val="en-US" w:eastAsia="en-US" w:bidi="en-US"/>
      </w:rPr>
    </w:lvl>
    <w:lvl w:ilvl="7">
      <w:numFmt w:val="bullet"/>
      <w:lvlText w:val="•"/>
      <w:lvlJc w:val="left"/>
      <w:pPr>
        <w:ind w:left="6855" w:hanging="569"/>
      </w:pPr>
      <w:rPr>
        <w:rFonts w:hint="default"/>
        <w:lang w:val="en-US" w:eastAsia="en-US" w:bidi="en-US"/>
      </w:rPr>
    </w:lvl>
    <w:lvl w:ilvl="8">
      <w:numFmt w:val="bullet"/>
      <w:lvlText w:val="•"/>
      <w:lvlJc w:val="left"/>
      <w:pPr>
        <w:ind w:left="7786" w:hanging="569"/>
      </w:pPr>
      <w:rPr>
        <w:rFonts w:hint="default"/>
        <w:lang w:val="en-US" w:eastAsia="en-US" w:bidi="en-US"/>
      </w:rPr>
    </w:lvl>
  </w:abstractNum>
  <w:abstractNum w:abstractNumId="7" w15:restartNumberingAfterBreak="0">
    <w:nsid w:val="0514776C"/>
    <w:multiLevelType w:val="multilevel"/>
    <w:tmpl w:val="9B06D234"/>
    <w:lvl w:ilvl="0">
      <w:start w:val="1"/>
      <w:numFmt w:val="decimal"/>
      <w:lvlText w:val="%1"/>
      <w:lvlJc w:val="left"/>
      <w:pPr>
        <w:ind w:left="1066" w:hanging="588"/>
      </w:pPr>
      <w:rPr>
        <w:rFonts w:ascii="Arial" w:eastAsia="Arial" w:hAnsi="Arial" w:cs="Arial" w:hint="default"/>
        <w:b/>
        <w:bCs/>
        <w:w w:val="99"/>
        <w:sz w:val="24"/>
        <w:szCs w:val="24"/>
        <w:lang w:val="en-US" w:eastAsia="en-US" w:bidi="en-US"/>
      </w:rPr>
    </w:lvl>
    <w:lvl w:ilvl="1">
      <w:start w:val="1"/>
      <w:numFmt w:val="decimal"/>
      <w:lvlText w:val="1.%2"/>
      <w:lvlJc w:val="left"/>
      <w:pPr>
        <w:ind w:left="1066" w:hanging="732"/>
      </w:pPr>
      <w:rPr>
        <w:rFonts w:ascii="Calibri" w:hAnsi="Calibri" w:cs="Arial" w:hint="default"/>
        <w:b/>
        <w:i w:val="0"/>
        <w:spacing w:val="-1"/>
        <w:w w:val="99"/>
        <w:sz w:val="22"/>
        <w:szCs w:val="20"/>
        <w:lang w:val="en-US" w:eastAsia="en-US" w:bidi="en-US"/>
      </w:rPr>
    </w:lvl>
    <w:lvl w:ilvl="2">
      <w:start w:val="1"/>
      <w:numFmt w:val="lowerLetter"/>
      <w:lvlText w:val="(%3)"/>
      <w:lvlJc w:val="left"/>
      <w:pPr>
        <w:ind w:left="1633" w:hanging="567"/>
      </w:pPr>
      <w:rPr>
        <w:rFonts w:asciiTheme="minorHAnsi" w:eastAsia="Arial" w:hAnsiTheme="minorHAnsi" w:cstheme="minorHAnsi" w:hint="default"/>
        <w:w w:val="99"/>
        <w:sz w:val="22"/>
        <w:szCs w:val="22"/>
        <w:lang w:val="en-US" w:eastAsia="en-US" w:bidi="en-US"/>
      </w:rPr>
    </w:lvl>
    <w:lvl w:ilvl="3">
      <w:start w:val="1"/>
      <w:numFmt w:val="lowerRoman"/>
      <w:lvlText w:val="(%4)"/>
      <w:lvlJc w:val="left"/>
      <w:pPr>
        <w:ind w:left="2412"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769" w:hanging="567"/>
      </w:pPr>
      <w:rPr>
        <w:rFonts w:asciiTheme="minorHAnsi" w:eastAsia="Arial" w:hAnsiTheme="minorHAnsi" w:cstheme="minorHAnsi" w:hint="default"/>
        <w:spacing w:val="-1"/>
        <w:w w:val="99"/>
        <w:sz w:val="22"/>
        <w:szCs w:val="22"/>
        <w:lang w:val="en-US" w:eastAsia="en-US" w:bidi="en-US"/>
      </w:rPr>
    </w:lvl>
    <w:lvl w:ilvl="5">
      <w:numFmt w:val="bullet"/>
      <w:lvlText w:val="•"/>
      <w:lvlJc w:val="left"/>
      <w:pPr>
        <w:ind w:left="3908" w:hanging="567"/>
      </w:pPr>
      <w:rPr>
        <w:rFonts w:hint="default"/>
        <w:lang w:val="en-US" w:eastAsia="en-US" w:bidi="en-US"/>
      </w:rPr>
    </w:lvl>
    <w:lvl w:ilvl="6">
      <w:numFmt w:val="bullet"/>
      <w:lvlText w:val="•"/>
      <w:lvlJc w:val="left"/>
      <w:pPr>
        <w:ind w:left="5056" w:hanging="567"/>
      </w:pPr>
      <w:rPr>
        <w:rFonts w:hint="default"/>
        <w:lang w:val="en-US" w:eastAsia="en-US" w:bidi="en-US"/>
      </w:rPr>
    </w:lvl>
    <w:lvl w:ilvl="7">
      <w:numFmt w:val="bullet"/>
      <w:lvlText w:val="•"/>
      <w:lvlJc w:val="left"/>
      <w:pPr>
        <w:ind w:left="6204" w:hanging="567"/>
      </w:pPr>
      <w:rPr>
        <w:rFonts w:hint="default"/>
        <w:lang w:val="en-US" w:eastAsia="en-US" w:bidi="en-US"/>
      </w:rPr>
    </w:lvl>
    <w:lvl w:ilvl="8">
      <w:numFmt w:val="bullet"/>
      <w:lvlText w:val="•"/>
      <w:lvlJc w:val="left"/>
      <w:pPr>
        <w:ind w:left="7352" w:hanging="567"/>
      </w:pPr>
      <w:rPr>
        <w:rFonts w:hint="default"/>
        <w:lang w:val="en-US" w:eastAsia="en-US" w:bidi="en-US"/>
      </w:rPr>
    </w:lvl>
  </w:abstractNum>
  <w:abstractNum w:abstractNumId="8" w15:restartNumberingAfterBreak="0">
    <w:nsid w:val="053021C9"/>
    <w:multiLevelType w:val="hybridMultilevel"/>
    <w:tmpl w:val="3C5E2B1E"/>
    <w:lvl w:ilvl="0" w:tplc="AA10C92A">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5C333C3"/>
    <w:multiLevelType w:val="hybridMultilevel"/>
    <w:tmpl w:val="F6723CBA"/>
    <w:lvl w:ilvl="0" w:tplc="31084C74">
      <w:start w:val="1"/>
      <w:numFmt w:val="lowerLetter"/>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6E2312A"/>
    <w:multiLevelType w:val="hybridMultilevel"/>
    <w:tmpl w:val="2B2EE618"/>
    <w:lvl w:ilvl="0" w:tplc="3D7AC232">
      <w:start w:val="1"/>
      <w:numFmt w:val="lowerLetter"/>
      <w:lvlText w:val="(%1)"/>
      <w:lvlJc w:val="left"/>
      <w:pPr>
        <w:ind w:left="1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9E305C"/>
    <w:multiLevelType w:val="hybridMultilevel"/>
    <w:tmpl w:val="0F3254B8"/>
    <w:lvl w:ilvl="0" w:tplc="1DC44156">
      <w:start w:val="1"/>
      <w:numFmt w:val="lowerRoman"/>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9AF25A4"/>
    <w:multiLevelType w:val="hybridMultilevel"/>
    <w:tmpl w:val="DFDC85CA"/>
    <w:lvl w:ilvl="0" w:tplc="97C87EE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9B10018"/>
    <w:multiLevelType w:val="multilevel"/>
    <w:tmpl w:val="FBC8C0A0"/>
    <w:lvl w:ilvl="0">
      <w:start w:val="1"/>
      <w:numFmt w:val="decimal"/>
      <w:lvlText w:val="%1"/>
      <w:lvlJc w:val="left"/>
      <w:pPr>
        <w:ind w:left="1066" w:hanging="588"/>
      </w:pPr>
      <w:rPr>
        <w:rFonts w:ascii="Arial" w:eastAsia="Arial" w:hAnsi="Arial" w:cs="Arial" w:hint="default"/>
        <w:b/>
        <w:bCs/>
        <w:w w:val="99"/>
        <w:sz w:val="24"/>
        <w:szCs w:val="24"/>
        <w:lang w:val="en-US" w:eastAsia="en-US" w:bidi="en-US"/>
      </w:rPr>
    </w:lvl>
    <w:lvl w:ilvl="1">
      <w:start w:val="1"/>
      <w:numFmt w:val="decimal"/>
      <w:lvlText w:val="1.%2"/>
      <w:lvlJc w:val="left"/>
      <w:pPr>
        <w:ind w:left="1066" w:hanging="732"/>
      </w:pPr>
      <w:rPr>
        <w:rFonts w:ascii="Calibri" w:hAnsi="Calibri" w:cs="Arial" w:hint="default"/>
        <w:b/>
        <w:i w:val="0"/>
        <w:spacing w:val="-1"/>
        <w:w w:val="99"/>
        <w:sz w:val="22"/>
        <w:szCs w:val="20"/>
        <w:lang w:val="en-US" w:eastAsia="en-US" w:bidi="en-US"/>
      </w:rPr>
    </w:lvl>
    <w:lvl w:ilvl="2">
      <w:start w:val="1"/>
      <w:numFmt w:val="lowerRoman"/>
      <w:lvlText w:val="(%3)"/>
      <w:lvlJc w:val="left"/>
      <w:pPr>
        <w:ind w:left="1633" w:hanging="567"/>
      </w:pPr>
      <w:rPr>
        <w:rFonts w:hint="default"/>
        <w:w w:val="99"/>
        <w:sz w:val="20"/>
        <w:szCs w:val="20"/>
        <w:lang w:val="en-US" w:eastAsia="en-US" w:bidi="en-US"/>
      </w:rPr>
    </w:lvl>
    <w:lvl w:ilvl="3">
      <w:start w:val="1"/>
      <w:numFmt w:val="lowerRoman"/>
      <w:lvlText w:val="(%4)"/>
      <w:lvlJc w:val="left"/>
      <w:pPr>
        <w:ind w:left="2412" w:hanging="569"/>
      </w:pPr>
      <w:rPr>
        <w:rFonts w:asciiTheme="minorHAnsi" w:eastAsia="Arial" w:hAnsiTheme="minorHAnsi" w:cstheme="minorHAnsi" w:hint="default"/>
        <w:spacing w:val="-1"/>
        <w:w w:val="99"/>
        <w:sz w:val="22"/>
        <w:szCs w:val="22"/>
        <w:lang w:val="en-US" w:eastAsia="en-US" w:bidi="en-US"/>
      </w:rPr>
    </w:lvl>
    <w:lvl w:ilvl="4">
      <w:start w:val="1"/>
      <w:numFmt w:val="upperLetter"/>
      <w:lvlText w:val="(%5)"/>
      <w:lvlJc w:val="left"/>
      <w:pPr>
        <w:ind w:left="2769" w:hanging="567"/>
      </w:pPr>
      <w:rPr>
        <w:rFonts w:asciiTheme="minorHAnsi" w:eastAsia="Arial" w:hAnsiTheme="minorHAnsi" w:cstheme="minorHAnsi" w:hint="default"/>
        <w:spacing w:val="-1"/>
        <w:w w:val="99"/>
        <w:sz w:val="22"/>
        <w:szCs w:val="22"/>
        <w:lang w:val="en-US" w:eastAsia="en-US" w:bidi="en-US"/>
      </w:rPr>
    </w:lvl>
    <w:lvl w:ilvl="5">
      <w:numFmt w:val="bullet"/>
      <w:lvlText w:val="•"/>
      <w:lvlJc w:val="left"/>
      <w:pPr>
        <w:ind w:left="3908" w:hanging="567"/>
      </w:pPr>
      <w:rPr>
        <w:rFonts w:hint="default"/>
        <w:lang w:val="en-US" w:eastAsia="en-US" w:bidi="en-US"/>
      </w:rPr>
    </w:lvl>
    <w:lvl w:ilvl="6">
      <w:numFmt w:val="bullet"/>
      <w:lvlText w:val="•"/>
      <w:lvlJc w:val="left"/>
      <w:pPr>
        <w:ind w:left="5056" w:hanging="567"/>
      </w:pPr>
      <w:rPr>
        <w:rFonts w:hint="default"/>
        <w:lang w:val="en-US" w:eastAsia="en-US" w:bidi="en-US"/>
      </w:rPr>
    </w:lvl>
    <w:lvl w:ilvl="7">
      <w:numFmt w:val="bullet"/>
      <w:lvlText w:val="•"/>
      <w:lvlJc w:val="left"/>
      <w:pPr>
        <w:ind w:left="6204" w:hanging="567"/>
      </w:pPr>
      <w:rPr>
        <w:rFonts w:hint="default"/>
        <w:lang w:val="en-US" w:eastAsia="en-US" w:bidi="en-US"/>
      </w:rPr>
    </w:lvl>
    <w:lvl w:ilvl="8">
      <w:numFmt w:val="bullet"/>
      <w:lvlText w:val="•"/>
      <w:lvlJc w:val="left"/>
      <w:pPr>
        <w:ind w:left="7352" w:hanging="567"/>
      </w:pPr>
      <w:rPr>
        <w:rFonts w:hint="default"/>
        <w:lang w:val="en-US" w:eastAsia="en-US" w:bidi="en-US"/>
      </w:rPr>
    </w:lvl>
  </w:abstractNum>
  <w:abstractNum w:abstractNumId="14" w15:restartNumberingAfterBreak="0">
    <w:nsid w:val="09EB2D7D"/>
    <w:multiLevelType w:val="hybridMultilevel"/>
    <w:tmpl w:val="B3428B0C"/>
    <w:lvl w:ilvl="0" w:tplc="DFC8A230">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A9B0C7A"/>
    <w:multiLevelType w:val="multilevel"/>
    <w:tmpl w:val="CE8EBDC8"/>
    <w:name w:val="Standard_1"/>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6" w15:restartNumberingAfterBreak="0">
    <w:nsid w:val="0CA668DC"/>
    <w:multiLevelType w:val="multilevel"/>
    <w:tmpl w:val="29CCEC3A"/>
    <w:name w:val="Standard"/>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lvlText w:val="(%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lvlText w:val="(%4)"/>
      <w:lvlJc w:val="left"/>
      <w:pPr>
        <w:tabs>
          <w:tab w:val="num" w:pos="720"/>
        </w:tabs>
        <w:ind w:left="720" w:hanging="720"/>
      </w:pPr>
      <w:rPr>
        <w:rFonts w:asciiTheme="minorHAnsi" w:hAnsiTheme="minorHAnsi" w:cstheme="minorHAnsi" w:hint="default"/>
        <w:b w:val="0"/>
        <w:i w:val="0"/>
        <w:caps w:val="0"/>
        <w:strike w:val="0"/>
        <w:dstrike w:val="0"/>
        <w:vanish w:val="0"/>
        <w:color w:val="auto"/>
        <w:sz w:val="22"/>
        <w:szCs w:val="22"/>
        <w:u w:val="none"/>
        <w:vertAlign w:val="baseline"/>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7" w15:restartNumberingAfterBreak="0">
    <w:nsid w:val="0D866EB9"/>
    <w:multiLevelType w:val="hybridMultilevel"/>
    <w:tmpl w:val="E67EF00C"/>
    <w:lvl w:ilvl="0" w:tplc="B6C8AF4A">
      <w:start w:val="1"/>
      <w:numFmt w:val="lowerRoman"/>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DFB1A52"/>
    <w:multiLevelType w:val="multilevel"/>
    <w:tmpl w:val="BC966D5E"/>
    <w:name w:val="Agreement"/>
    <w:lvl w:ilvl="0">
      <w:start w:val="1"/>
      <w:numFmt w:val="decimal"/>
      <w:pStyle w:val="AgreementUK1"/>
      <w:lvlText w:val="%1."/>
      <w:lvlJc w:val="left"/>
      <w:pPr>
        <w:tabs>
          <w:tab w:val="num" w:pos="0"/>
        </w:tabs>
        <w:ind w:left="720" w:hanging="720"/>
      </w:pPr>
      <w:rPr>
        <w:rFonts w:ascii="Times New Roman" w:hAnsi="Times New Roman" w:hint="default"/>
        <w:b/>
        <w:i w:val="0"/>
        <w:caps w:val="0"/>
        <w:smallCaps w:val="0"/>
        <w:strike w:val="0"/>
        <w:dstrike w:val="0"/>
        <w:vanish w:val="0"/>
        <w:color w:val="000000"/>
        <w:spacing w:val="0"/>
        <w:w w:val="100"/>
        <w:kern w:val="0"/>
        <w:position w:val="0"/>
        <w:sz w:val="22"/>
        <w:u w:val="none"/>
        <w:effect w:val="none"/>
        <w:vertAlign w:val="baseline"/>
      </w:rPr>
    </w:lvl>
    <w:lvl w:ilvl="1">
      <w:start w:val="1"/>
      <w:numFmt w:val="decimal"/>
      <w:pStyle w:val="AgreementUK2"/>
      <w:isLgl/>
      <w:lvlText w:val="%1.%2"/>
      <w:lvlJc w:val="left"/>
      <w:pPr>
        <w:tabs>
          <w:tab w:val="num" w:pos="0"/>
        </w:tabs>
        <w:ind w:left="720" w:hanging="720"/>
      </w:pPr>
      <w:rPr>
        <w:rFonts w:ascii="Times New Roman" w:hAnsi="Times New Roman" w:hint="default"/>
        <w:b/>
        <w:i w:val="0"/>
        <w:caps w:val="0"/>
        <w:smallCaps w:val="0"/>
        <w:strike w:val="0"/>
        <w:dstrike w:val="0"/>
        <w:vanish w:val="0"/>
        <w:color w:val="000000"/>
        <w:spacing w:val="0"/>
        <w:w w:val="100"/>
        <w:kern w:val="0"/>
        <w:position w:val="0"/>
        <w:sz w:val="22"/>
        <w:u w:val="none"/>
        <w:effect w:val="none"/>
        <w:vertAlign w:val="baseline"/>
      </w:rPr>
    </w:lvl>
    <w:lvl w:ilvl="2">
      <w:start w:val="1"/>
      <w:numFmt w:val="decimal"/>
      <w:pStyle w:val="AgreementUK3"/>
      <w:isLgl/>
      <w:lvlText w:val="%1.%2.%3"/>
      <w:lvlJc w:val="left"/>
      <w:pPr>
        <w:tabs>
          <w:tab w:val="num" w:pos="0"/>
        </w:tabs>
        <w:ind w:left="1440" w:hanging="720"/>
      </w:pPr>
      <w:rPr>
        <w:rFonts w:ascii="Times New Roman" w:hAnsi="Times New Roman" w:hint="default"/>
        <w:b/>
        <w:i w:val="0"/>
        <w:caps w:val="0"/>
        <w:smallCaps w:val="0"/>
        <w:strike w:val="0"/>
        <w:dstrike w:val="0"/>
        <w:vanish w:val="0"/>
        <w:color w:val="000000"/>
        <w:spacing w:val="0"/>
        <w:w w:val="100"/>
        <w:kern w:val="0"/>
        <w:position w:val="0"/>
        <w:sz w:val="22"/>
        <w:u w:val="none"/>
        <w:effect w:val="none"/>
        <w:vertAlign w:val="baseline"/>
      </w:rPr>
    </w:lvl>
    <w:lvl w:ilvl="3">
      <w:start w:val="1"/>
      <w:numFmt w:val="lowerLetter"/>
      <w:pStyle w:val="AgreementUK4"/>
      <w:lvlText w:val="(%4)"/>
      <w:lvlJc w:val="left"/>
      <w:pPr>
        <w:tabs>
          <w:tab w:val="num" w:pos="0"/>
        </w:tabs>
        <w:ind w:left="1440" w:hanging="72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4">
      <w:start w:val="1"/>
      <w:numFmt w:val="lowerRoman"/>
      <w:pStyle w:val="AgreementUK5"/>
      <w:lvlText w:val="(%5)"/>
      <w:lvlJc w:val="left"/>
      <w:pPr>
        <w:tabs>
          <w:tab w:val="num" w:pos="0"/>
        </w:tabs>
        <w:ind w:left="2160" w:hanging="72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5">
      <w:start w:val="1"/>
      <w:numFmt w:val="upperLetter"/>
      <w:pStyle w:val="AgreementUK6"/>
      <w:lvlText w:val="(%6)"/>
      <w:lvlJc w:val="left"/>
      <w:pPr>
        <w:tabs>
          <w:tab w:val="num" w:pos="0"/>
        </w:tabs>
        <w:ind w:left="2880" w:hanging="72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6">
      <w:start w:val="1"/>
      <w:numFmt w:val="decimal"/>
      <w:pStyle w:val="AgreementUK7"/>
      <w:lvlText w:val="(%7)"/>
      <w:lvlJc w:val="left"/>
      <w:pPr>
        <w:tabs>
          <w:tab w:val="num" w:pos="0"/>
        </w:tabs>
        <w:ind w:left="3600" w:hanging="72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7">
      <w:start w:val="1"/>
      <w:numFmt w:val="none"/>
      <w:pStyle w:val="AgreementUK8"/>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8">
      <w:start w:val="1"/>
      <w:numFmt w:val="none"/>
      <w:pStyle w:val="AgreementUK9"/>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abstractNum>
  <w:abstractNum w:abstractNumId="19" w15:restartNumberingAfterBreak="0">
    <w:nsid w:val="0E405CBE"/>
    <w:multiLevelType w:val="multilevel"/>
    <w:tmpl w:val="8B0A90B8"/>
    <w:name w:val="Simple List"/>
    <w:lvl w:ilvl="0">
      <w:start w:val="1"/>
      <w:numFmt w:val="decimal"/>
      <w:pStyle w:val="SimpleL1"/>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Verdana" w:hAnsi="Verdana" w:cs="Times New Roman" w:hint="default"/>
        <w:b w:val="0"/>
        <w:i w:val="0"/>
        <w:caps w:val="0"/>
        <w:strike w:val="0"/>
        <w:dstrike w:val="0"/>
        <w:vanish w:val="0"/>
        <w:color w:val="auto"/>
        <w:sz w:val="18"/>
        <w:szCs w:val="18"/>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impleL1"/>
      <w:suff w:val="nothing"/>
      <w:lvlText w:val="%9"/>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0" w15:restartNumberingAfterBreak="0">
    <w:nsid w:val="12CB3298"/>
    <w:multiLevelType w:val="hybridMultilevel"/>
    <w:tmpl w:val="439E672A"/>
    <w:lvl w:ilvl="0" w:tplc="2BEC6A90">
      <w:start w:val="1"/>
      <w:numFmt w:val="lowerRoman"/>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5047872"/>
    <w:multiLevelType w:val="hybridMultilevel"/>
    <w:tmpl w:val="FA182F30"/>
    <w:lvl w:ilvl="0" w:tplc="1C20594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153B3044"/>
    <w:multiLevelType w:val="hybridMultilevel"/>
    <w:tmpl w:val="7C24FB1A"/>
    <w:lvl w:ilvl="0" w:tplc="8466A786">
      <w:start w:val="1"/>
      <w:numFmt w:val="lowerRoman"/>
      <w:lvlText w:val="(%1)"/>
      <w:lvlJc w:val="left"/>
      <w:pPr>
        <w:ind w:left="720" w:hanging="360"/>
      </w:pPr>
      <w:rPr>
        <w:rFonts w:ascii="Arial" w:hAnsi="Arial" w:hint="default"/>
        <w:b w:val="0"/>
        <w:i w:val="0"/>
        <w:sz w:val="20"/>
      </w:rPr>
    </w:lvl>
    <w:lvl w:ilvl="1" w:tplc="E87EAF9E">
      <w:start w:val="1"/>
      <w:numFmt w:val="lowerLetter"/>
      <w:lvlText w:val="(%2)"/>
      <w:lvlJc w:val="left"/>
      <w:pPr>
        <w:ind w:left="1780" w:hanging="70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160E568F"/>
    <w:multiLevelType w:val="hybridMultilevel"/>
    <w:tmpl w:val="BAF0133C"/>
    <w:lvl w:ilvl="0" w:tplc="4EAEBFC4">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6433222"/>
    <w:multiLevelType w:val="hybridMultilevel"/>
    <w:tmpl w:val="7138DD5A"/>
    <w:lvl w:ilvl="0" w:tplc="83D2705E">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6A02E1E"/>
    <w:multiLevelType w:val="multilevel"/>
    <w:tmpl w:val="F48AD926"/>
    <w:lvl w:ilvl="0">
      <w:start w:val="1"/>
      <w:numFmt w:val="upperRoman"/>
      <w:pStyle w:val="Titre1"/>
      <w:suff w:val="nothing"/>
      <w:lvlText w:val="ARTICLE %1"/>
      <w:lvlJc w:val="left"/>
      <w:pPr>
        <w:tabs>
          <w:tab w:val="num" w:pos="0"/>
        </w:tabs>
      </w:pPr>
      <w:rPr>
        <w:rFonts w:ascii="Times New Roman" w:hAnsi="Times New Roman" w:cs="Times New Roman"/>
        <w:b/>
        <w:i w:val="0"/>
        <w:caps w:val="0"/>
        <w:strike w:val="0"/>
        <w:dstrike w:val="0"/>
        <w:vanish w:val="0"/>
        <w:color w:val="auto"/>
        <w:spacing w:val="0"/>
        <w:w w:val="100"/>
        <w:kern w:val="0"/>
        <w:position w:val="0"/>
        <w:sz w:val="24"/>
        <w:u w:val="none"/>
        <w:effect w:val="none"/>
        <w:vertAlign w:val="baseline"/>
      </w:rPr>
    </w:lvl>
    <w:lvl w:ilvl="1">
      <w:start w:val="1"/>
      <w:numFmt w:val="decimal"/>
      <w:pStyle w:val="Titre2"/>
      <w:isLgl/>
      <w:suff w:val="nothing"/>
      <w:lvlText w:val="Section %1.%2  "/>
      <w:lvlJc w:val="left"/>
      <w:pPr>
        <w:tabs>
          <w:tab w:val="num" w:pos="0"/>
        </w:tabs>
        <w:ind w:firstLine="1440"/>
      </w:pPr>
      <w:rPr>
        <w:rFonts w:ascii="Times New Roman" w:hAnsi="Times New Roman" w:cs="Times New Roman"/>
        <w:b/>
        <w:i w:val="0"/>
        <w:caps w:val="0"/>
        <w:strike w:val="0"/>
        <w:dstrike w:val="0"/>
        <w:vanish w:val="0"/>
        <w:color w:val="auto"/>
        <w:spacing w:val="0"/>
        <w:w w:val="100"/>
        <w:kern w:val="0"/>
        <w:position w:val="0"/>
        <w:sz w:val="24"/>
        <w:u w:val="none"/>
        <w:effect w:val="none"/>
        <w:vertAlign w:val="baseline"/>
      </w:rPr>
    </w:lvl>
    <w:lvl w:ilvl="2">
      <w:start w:val="1"/>
      <w:numFmt w:val="decimal"/>
      <w:pStyle w:val="Titre3"/>
      <w:isLgl/>
      <w:suff w:val="nothing"/>
      <w:lvlText w:val="%1.%2.%3  "/>
      <w:lvlJc w:val="left"/>
      <w:pPr>
        <w:tabs>
          <w:tab w:val="num" w:pos="0"/>
        </w:tabs>
        <w:ind w:left="720" w:hanging="432"/>
      </w:pPr>
      <w:rPr>
        <w:rFonts w:ascii="Times New Roman" w:hAnsi="Times New Roman" w:cs="Times New Roman"/>
        <w:b/>
        <w:i w:val="0"/>
        <w:caps w:val="0"/>
        <w:strike w:val="0"/>
        <w:dstrike w:val="0"/>
        <w:vanish w:val="0"/>
        <w:color w:val="auto"/>
        <w:spacing w:val="0"/>
        <w:w w:val="100"/>
        <w:kern w:val="0"/>
        <w:position w:val="0"/>
        <w:sz w:val="24"/>
        <w:u w:val="none"/>
        <w:effect w:val="none"/>
        <w:vertAlign w:val="baseline"/>
      </w:rPr>
    </w:lvl>
    <w:lvl w:ilvl="3">
      <w:start w:val="1"/>
      <w:numFmt w:val="none"/>
      <w:pStyle w:val="Titre4"/>
      <w:suff w:val="nothing"/>
      <w:lvlText w:val=""/>
      <w:lvlJc w:val="left"/>
      <w:pPr>
        <w:tabs>
          <w:tab w:val="num" w:pos="2520"/>
        </w:tabs>
        <w:ind w:left="2160"/>
      </w:pPr>
      <w:rPr>
        <w:rFonts w:cs="Times New Roman"/>
      </w:rPr>
    </w:lvl>
    <w:lvl w:ilvl="4">
      <w:start w:val="1"/>
      <w:numFmt w:val="none"/>
      <w:pStyle w:val="Titre5"/>
      <w:suff w:val="nothing"/>
      <w:lvlText w:val=""/>
      <w:lvlJc w:val="left"/>
      <w:pPr>
        <w:tabs>
          <w:tab w:val="num" w:pos="3240"/>
        </w:tabs>
        <w:ind w:left="2880"/>
      </w:pPr>
      <w:rPr>
        <w:rFonts w:cs="Times New Roman"/>
      </w:rPr>
    </w:lvl>
    <w:lvl w:ilvl="5">
      <w:start w:val="1"/>
      <w:numFmt w:val="none"/>
      <w:pStyle w:val="Titre6"/>
      <w:suff w:val="nothing"/>
      <w:lvlText w:val=""/>
      <w:lvlJc w:val="left"/>
      <w:pPr>
        <w:tabs>
          <w:tab w:val="num" w:pos="3960"/>
        </w:tabs>
        <w:ind w:left="3600"/>
      </w:pPr>
      <w:rPr>
        <w:rFonts w:cs="Times New Roman"/>
      </w:rPr>
    </w:lvl>
    <w:lvl w:ilvl="6">
      <w:start w:val="1"/>
      <w:numFmt w:val="none"/>
      <w:pStyle w:val="Titre7"/>
      <w:suff w:val="nothing"/>
      <w:lvlText w:val=""/>
      <w:lvlJc w:val="left"/>
      <w:pPr>
        <w:tabs>
          <w:tab w:val="num" w:pos="4680"/>
        </w:tabs>
        <w:ind w:left="4320"/>
      </w:pPr>
      <w:rPr>
        <w:rFonts w:cs="Times New Roman"/>
      </w:rPr>
    </w:lvl>
    <w:lvl w:ilvl="7">
      <w:start w:val="1"/>
      <w:numFmt w:val="none"/>
      <w:pStyle w:val="Titre8"/>
      <w:suff w:val="nothing"/>
      <w:lvlText w:val=""/>
      <w:lvlJc w:val="left"/>
      <w:pPr>
        <w:tabs>
          <w:tab w:val="num" w:pos="5400"/>
        </w:tabs>
        <w:ind w:left="5040"/>
      </w:pPr>
      <w:rPr>
        <w:rFonts w:cs="Times New Roman"/>
      </w:rPr>
    </w:lvl>
    <w:lvl w:ilvl="8">
      <w:start w:val="1"/>
      <w:numFmt w:val="none"/>
      <w:pStyle w:val="Titre9"/>
      <w:suff w:val="nothing"/>
      <w:lvlText w:val=""/>
      <w:lvlJc w:val="left"/>
      <w:pPr>
        <w:tabs>
          <w:tab w:val="num" w:pos="6120"/>
        </w:tabs>
        <w:ind w:left="5760"/>
      </w:pPr>
      <w:rPr>
        <w:rFonts w:cs="Times New Roman"/>
      </w:rPr>
    </w:lvl>
  </w:abstractNum>
  <w:abstractNum w:abstractNumId="26" w15:restartNumberingAfterBreak="0">
    <w:nsid w:val="16C00280"/>
    <w:multiLevelType w:val="multilevel"/>
    <w:tmpl w:val="AA7CCC66"/>
    <w:name w:val="GTM Schedule 01·C#5595|673440"/>
    <w:lvl w:ilvl="0">
      <w:start w:val="1"/>
      <w:numFmt w:val="decimal"/>
      <w:pStyle w:val="Schedule1L1C"/>
      <w:suff w:val="nothing"/>
      <w:lvlText w:val="SCHEDULE %1"/>
      <w:lvlJc w:val="left"/>
      <w:pPr>
        <w:ind w:left="0" w:firstLine="0"/>
      </w:pPr>
      <w:rPr>
        <w:rFonts w:ascii="Calibri" w:hAnsi="Calibri" w:cs="Shruti" w:hint="default"/>
        <w:b/>
        <w:i w:val="0"/>
        <w:caps/>
        <w:smallCaps w:val="0"/>
        <w:sz w:val="20"/>
        <w:u w:val="none"/>
      </w:rPr>
    </w:lvl>
    <w:lvl w:ilvl="1">
      <w:start w:val="1"/>
      <w:numFmt w:val="decimal"/>
      <w:pStyle w:val="Schedule1L2C"/>
      <w:suff w:val="space"/>
      <w:lvlText w:val="Part %2"/>
      <w:lvlJc w:val="left"/>
      <w:pPr>
        <w:ind w:left="0" w:firstLine="0"/>
      </w:pPr>
      <w:rPr>
        <w:rFonts w:ascii="Arial" w:hAnsi="Arial" w:cs="Shruti" w:hint="default"/>
        <w:b/>
        <w:i w:val="0"/>
        <w:caps w:val="0"/>
        <w:sz w:val="20"/>
        <w:u w:val="none"/>
      </w:rPr>
    </w:lvl>
    <w:lvl w:ilvl="2">
      <w:start w:val="1"/>
      <w:numFmt w:val="decimal"/>
      <w:pStyle w:val="Schedule1L3C"/>
      <w:lvlText w:val="%3."/>
      <w:lvlJc w:val="left"/>
      <w:pPr>
        <w:tabs>
          <w:tab w:val="num" w:pos="720"/>
        </w:tabs>
        <w:ind w:left="720" w:hanging="720"/>
      </w:pPr>
      <w:rPr>
        <w:rFonts w:ascii="Arial" w:hAnsi="Arial" w:cs="Shruti" w:hint="default"/>
        <w:b w:val="0"/>
        <w:i w:val="0"/>
        <w:caps w:val="0"/>
        <w:color w:val="auto"/>
        <w:sz w:val="20"/>
        <w:u w:val="none"/>
      </w:rPr>
    </w:lvl>
    <w:lvl w:ilvl="3">
      <w:start w:val="1"/>
      <w:numFmt w:val="decimal"/>
      <w:pStyle w:val="Schedule1L4C"/>
      <w:lvlText w:val="%3.%4"/>
      <w:lvlJc w:val="left"/>
      <w:pPr>
        <w:tabs>
          <w:tab w:val="num" w:pos="720"/>
        </w:tabs>
        <w:ind w:left="720" w:hanging="720"/>
      </w:pPr>
      <w:rPr>
        <w:rFonts w:ascii="Arial" w:hAnsi="Arial" w:cs="Shruti" w:hint="default"/>
        <w:b w:val="0"/>
        <w:i w:val="0"/>
        <w:caps w:val="0"/>
        <w:sz w:val="20"/>
        <w:u w:val="none"/>
      </w:rPr>
    </w:lvl>
    <w:lvl w:ilvl="4">
      <w:start w:val="1"/>
      <w:numFmt w:val="decimal"/>
      <w:pStyle w:val="Schedule1L5C"/>
      <w:lvlText w:val="%3.%4.%5"/>
      <w:lvlJc w:val="left"/>
      <w:pPr>
        <w:tabs>
          <w:tab w:val="num" w:pos="1685"/>
        </w:tabs>
        <w:ind w:left="1685" w:hanging="965"/>
      </w:pPr>
      <w:rPr>
        <w:rFonts w:ascii="Arial" w:hAnsi="Arial" w:cs="Shruti" w:hint="default"/>
        <w:b w:val="0"/>
        <w:i w:val="0"/>
        <w:caps w:val="0"/>
        <w:sz w:val="20"/>
        <w:u w:val="none"/>
      </w:rPr>
    </w:lvl>
    <w:lvl w:ilvl="5">
      <w:start w:val="1"/>
      <w:numFmt w:val="lowerLetter"/>
      <w:pStyle w:val="Schedule1L6C"/>
      <w:lvlText w:val="(%6)"/>
      <w:lvlJc w:val="left"/>
      <w:pPr>
        <w:tabs>
          <w:tab w:val="num" w:pos="2405"/>
        </w:tabs>
        <w:ind w:left="2405" w:hanging="720"/>
      </w:pPr>
      <w:rPr>
        <w:rFonts w:ascii="Arial" w:hAnsi="Arial" w:cs="Shruti" w:hint="default"/>
        <w:b w:val="0"/>
        <w:i w:val="0"/>
        <w:caps w:val="0"/>
        <w:sz w:val="20"/>
        <w:u w:val="none"/>
      </w:rPr>
    </w:lvl>
    <w:lvl w:ilvl="6">
      <w:start w:val="1"/>
      <w:numFmt w:val="lowerRoman"/>
      <w:pStyle w:val="Schedule1L7C"/>
      <w:lvlText w:val="(%7)"/>
      <w:lvlJc w:val="left"/>
      <w:pPr>
        <w:tabs>
          <w:tab w:val="num" w:pos="3125"/>
        </w:tabs>
        <w:ind w:left="3125" w:hanging="720"/>
      </w:pPr>
      <w:rPr>
        <w:rFonts w:ascii="Arial" w:hAnsi="Arial" w:cs="Shruti" w:hint="default"/>
        <w:b w:val="0"/>
        <w:i w:val="0"/>
        <w:caps w:val="0"/>
        <w:sz w:val="20"/>
        <w:u w:val="none"/>
      </w:rPr>
    </w:lvl>
    <w:lvl w:ilvl="7">
      <w:start w:val="1"/>
      <w:numFmt w:val="lowerLetter"/>
      <w:pStyle w:val="Schedule1L8C"/>
      <w:lvlText w:val="(%8)"/>
      <w:lvlJc w:val="left"/>
      <w:pPr>
        <w:tabs>
          <w:tab w:val="num" w:pos="1440"/>
        </w:tabs>
        <w:ind w:left="1440" w:hanging="720"/>
      </w:pPr>
      <w:rPr>
        <w:rFonts w:ascii="Arial" w:hAnsi="Arial" w:cs="Shruti" w:hint="default"/>
        <w:b w:val="0"/>
        <w:i w:val="0"/>
        <w:caps w:val="0"/>
        <w:sz w:val="20"/>
        <w:u w:val="none"/>
      </w:rPr>
    </w:lvl>
    <w:lvl w:ilvl="8">
      <w:start w:val="1"/>
      <w:numFmt w:val="lowerRoman"/>
      <w:pStyle w:val="Schedule1L9C"/>
      <w:lvlText w:val="(%9)"/>
      <w:lvlJc w:val="left"/>
      <w:pPr>
        <w:tabs>
          <w:tab w:val="num" w:pos="1440"/>
        </w:tabs>
        <w:ind w:left="1440" w:hanging="720"/>
      </w:pPr>
      <w:rPr>
        <w:rFonts w:ascii="Arial" w:hAnsi="Arial" w:cs="Shruti" w:hint="default"/>
        <w:b w:val="0"/>
        <w:i w:val="0"/>
        <w:caps w:val="0"/>
        <w:sz w:val="20"/>
        <w:u w:val="none"/>
      </w:rPr>
    </w:lvl>
  </w:abstractNum>
  <w:abstractNum w:abstractNumId="27" w15:restartNumberingAfterBreak="0">
    <w:nsid w:val="17844F2D"/>
    <w:multiLevelType w:val="multilevel"/>
    <w:tmpl w:val="A8A2ECDA"/>
    <w:lvl w:ilvl="0">
      <w:start w:val="1"/>
      <w:numFmt w:val="decimal"/>
      <w:pStyle w:val="Numbered1"/>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tabs>
          <w:tab w:val="num" w:pos="1440"/>
        </w:tabs>
        <w:ind w:left="2160" w:hanging="720"/>
      </w:pPr>
      <w:rPr>
        <w:rFonts w:hint="default"/>
      </w:rPr>
    </w:lvl>
    <w:lvl w:ilvl="3">
      <w:start w:val="1"/>
      <w:numFmt w:val="decimal"/>
      <w:lvlText w:val="(%4)"/>
      <w:lvlJc w:val="left"/>
      <w:pPr>
        <w:tabs>
          <w:tab w:val="num" w:pos="2160"/>
        </w:tabs>
        <w:ind w:left="2880" w:hanging="720"/>
      </w:pPr>
      <w:rPr>
        <w:rFonts w:hint="default"/>
      </w:rPr>
    </w:lvl>
    <w:lvl w:ilvl="4">
      <w:start w:val="1"/>
      <w:numFmt w:val="lowerLetter"/>
      <w:lvlText w:val="(%5)"/>
      <w:lvlJc w:val="left"/>
      <w:pPr>
        <w:tabs>
          <w:tab w:val="num" w:pos="2880"/>
        </w:tabs>
        <w:ind w:left="3600" w:hanging="720"/>
      </w:pPr>
      <w:rPr>
        <w:rFonts w:hint="default"/>
      </w:rPr>
    </w:lvl>
    <w:lvl w:ilvl="5">
      <w:start w:val="1"/>
      <w:numFmt w:val="lowerRoman"/>
      <w:lvlText w:val="(%6)"/>
      <w:lvlJc w:val="left"/>
      <w:pPr>
        <w:tabs>
          <w:tab w:val="num" w:pos="3600"/>
        </w:tabs>
        <w:ind w:left="4320" w:hanging="720"/>
      </w:pPr>
      <w:rPr>
        <w:rFonts w:hint="default"/>
      </w:rPr>
    </w:lvl>
    <w:lvl w:ilvl="6">
      <w:start w:val="1"/>
      <w:numFmt w:val="decimal"/>
      <w:lvlText w:val="%7."/>
      <w:lvlJc w:val="left"/>
      <w:pPr>
        <w:tabs>
          <w:tab w:val="num" w:pos="4320"/>
        </w:tabs>
        <w:ind w:left="5040" w:hanging="720"/>
      </w:pPr>
      <w:rPr>
        <w:rFonts w:hint="default"/>
      </w:rPr>
    </w:lvl>
    <w:lvl w:ilvl="7">
      <w:start w:val="1"/>
      <w:numFmt w:val="lowerLetter"/>
      <w:lvlText w:val="%8."/>
      <w:lvlJc w:val="left"/>
      <w:pPr>
        <w:tabs>
          <w:tab w:val="num" w:pos="5328"/>
        </w:tabs>
        <w:ind w:left="5760" w:hanging="720"/>
      </w:pPr>
      <w:rPr>
        <w:rFonts w:hint="default"/>
      </w:rPr>
    </w:lvl>
    <w:lvl w:ilvl="8">
      <w:start w:val="1"/>
      <w:numFmt w:val="lowerRoman"/>
      <w:lvlText w:val="%9."/>
      <w:lvlJc w:val="left"/>
      <w:pPr>
        <w:tabs>
          <w:tab w:val="num" w:pos="5760"/>
        </w:tabs>
        <w:ind w:left="6480" w:hanging="720"/>
      </w:pPr>
      <w:rPr>
        <w:rFonts w:hint="default"/>
      </w:rPr>
    </w:lvl>
  </w:abstractNum>
  <w:abstractNum w:abstractNumId="28" w15:restartNumberingAfterBreak="0">
    <w:nsid w:val="179F6361"/>
    <w:multiLevelType w:val="multilevel"/>
    <w:tmpl w:val="262E3CBA"/>
    <w:lvl w:ilvl="0">
      <w:start w:val="1"/>
      <w:numFmt w:val="decimal"/>
      <w:lvlText w:val="Clause %1"/>
      <w:lvlJc w:val="left"/>
      <w:pPr>
        <w:tabs>
          <w:tab w:val="num" w:pos="567"/>
        </w:tabs>
        <w:ind w:left="1647" w:hanging="1080"/>
      </w:pPr>
      <w:rPr>
        <w:rFonts w:ascii="Calibri" w:hAnsi="Calibri" w:hint="eastAsia"/>
        <w:b/>
        <w:i w:val="0"/>
        <w:caps w:val="0"/>
        <w:smallCaps w:val="0"/>
        <w:strike w:val="0"/>
        <w:dstrike w:val="0"/>
        <w:vanish w:val="0"/>
        <w:color w:val="auto"/>
        <w:spacing w:val="0"/>
        <w:w w:val="100"/>
        <w:kern w:val="0"/>
        <w:position w:val="0"/>
        <w:sz w:val="22"/>
        <w:u w:val="none"/>
        <w:effect w:val="none"/>
        <w:vertAlign w:val="baseline"/>
      </w:rPr>
    </w:lvl>
    <w:lvl w:ilvl="1">
      <w:start w:val="1"/>
      <w:numFmt w:val="decimal"/>
      <w:isLgl/>
      <w:lvlText w:val="%1.%2"/>
      <w:lvlJc w:val="left"/>
      <w:pPr>
        <w:tabs>
          <w:tab w:val="num" w:pos="142"/>
        </w:tabs>
        <w:ind w:left="862" w:hanging="720"/>
      </w:pPr>
      <w:rPr>
        <w:rFonts w:asciiTheme="minorHAnsi" w:hAnsiTheme="minorHAnsi" w:cstheme="minorHAnsi" w:hint="default"/>
        <w:b/>
        <w:i w:val="0"/>
        <w:caps w:val="0"/>
        <w:smallCaps w:val="0"/>
        <w:strike w:val="0"/>
        <w:dstrike w:val="0"/>
        <w:vanish w:val="0"/>
        <w:color w:val="auto"/>
        <w:spacing w:val="0"/>
        <w:w w:val="100"/>
        <w:kern w:val="0"/>
        <w:position w:val="0"/>
        <w:sz w:val="22"/>
        <w:u w:val="none"/>
        <w:effect w:val="none"/>
        <w:vertAlign w:val="baseline"/>
      </w:rPr>
    </w:lvl>
    <w:lvl w:ilvl="2">
      <w:start w:val="1"/>
      <w:numFmt w:val="decimal"/>
      <w:pStyle w:val="Contract3"/>
      <w:lvlText w:val="%1.%2.%3"/>
      <w:lvlJc w:val="left"/>
      <w:pPr>
        <w:tabs>
          <w:tab w:val="num" w:pos="180"/>
        </w:tabs>
        <w:ind w:left="900" w:hanging="720"/>
      </w:pPr>
      <w:rPr>
        <w:rFonts w:asciiTheme="minorHAnsi" w:hAnsiTheme="minorHAnsi" w:cstheme="minorHAnsi" w:hint="default"/>
        <w:b w:val="0"/>
        <w:i w:val="0"/>
        <w:caps w:val="0"/>
        <w:smallCaps w:val="0"/>
        <w:strike w:val="0"/>
        <w:dstrike w:val="0"/>
        <w:vanish w:val="0"/>
        <w:color w:val="auto"/>
        <w:spacing w:val="0"/>
        <w:w w:val="100"/>
        <w:kern w:val="0"/>
        <w:position w:val="0"/>
        <w:sz w:val="22"/>
        <w:u w:val="none"/>
        <w:effect w:val="none"/>
        <w:vertAlign w:val="baseline"/>
      </w:rPr>
    </w:lvl>
    <w:lvl w:ilvl="3">
      <w:start w:val="1"/>
      <w:numFmt w:val="lowerLetter"/>
      <w:lvlText w:val="(%4)"/>
      <w:lvlJc w:val="left"/>
      <w:pPr>
        <w:tabs>
          <w:tab w:val="num" w:pos="0"/>
        </w:tabs>
        <w:ind w:left="1440" w:hanging="1080"/>
      </w:pPr>
      <w:rPr>
        <w:rFonts w:ascii="Calibri" w:eastAsiaTheme="minorHAnsi" w:hAnsi="Calibri" w:cstheme="minorBidi" w:hint="default"/>
        <w:b w:val="0"/>
        <w:i w:val="0"/>
        <w:caps w:val="0"/>
        <w:smallCaps w:val="0"/>
        <w:strike w:val="0"/>
        <w:dstrike w:val="0"/>
        <w:vanish w:val="0"/>
        <w:color w:val="auto"/>
        <w:spacing w:val="0"/>
        <w:w w:val="100"/>
        <w:kern w:val="0"/>
        <w:position w:val="0"/>
        <w:sz w:val="22"/>
        <w:u w:val="none"/>
        <w:effect w:val="none"/>
        <w:vertAlign w:val="baseline"/>
      </w:rPr>
    </w:lvl>
    <w:lvl w:ilvl="4">
      <w:start w:val="1"/>
      <w:numFmt w:val="lowerRoman"/>
      <w:pStyle w:val="Contract5"/>
      <w:lvlText w:val="(%5)"/>
      <w:lvlJc w:val="left"/>
      <w:pPr>
        <w:tabs>
          <w:tab w:val="num" w:pos="0"/>
        </w:tabs>
        <w:ind w:left="2160" w:hanging="720"/>
      </w:pPr>
      <w:rPr>
        <w:rFonts w:ascii="Calibri" w:eastAsiaTheme="minorHAnsi" w:hAnsi="Calibri" w:cs="Calibri" w:hint="default"/>
        <w:b w:val="0"/>
        <w:i w:val="0"/>
        <w:caps w:val="0"/>
        <w:smallCaps w:val="0"/>
        <w:strike w:val="0"/>
        <w:dstrike w:val="0"/>
        <w:vanish w:val="0"/>
        <w:color w:val="auto"/>
        <w:spacing w:val="0"/>
        <w:w w:val="100"/>
        <w:kern w:val="0"/>
        <w:position w:val="0"/>
        <w:sz w:val="22"/>
        <w:u w:val="none"/>
        <w:effect w:val="none"/>
        <w:vertAlign w:val="baseline"/>
      </w:rPr>
    </w:lvl>
    <w:lvl w:ilvl="5">
      <w:start w:val="1"/>
      <w:numFmt w:val="upperLetter"/>
      <w:pStyle w:val="Contract6"/>
      <w:lvlText w:val="(%6)"/>
      <w:lvlJc w:val="left"/>
      <w:pPr>
        <w:tabs>
          <w:tab w:val="num" w:pos="0"/>
        </w:tabs>
        <w:ind w:left="2880" w:hanging="720"/>
      </w:pPr>
      <w:rPr>
        <w:rFonts w:ascii="Times New Roman" w:hAnsi="Times New Roman" w:cs="Times New Roman" w:hint="eastAsia"/>
        <w:b w:val="0"/>
        <w:i w:val="0"/>
        <w:caps w:val="0"/>
        <w:smallCaps w:val="0"/>
        <w:strike w:val="0"/>
        <w:dstrike w:val="0"/>
        <w:vanish w:val="0"/>
        <w:color w:val="auto"/>
        <w:spacing w:val="0"/>
        <w:w w:val="100"/>
        <w:kern w:val="0"/>
        <w:position w:val="0"/>
        <w:sz w:val="22"/>
        <w:u w:val="none"/>
        <w:effect w:val="none"/>
        <w:vertAlign w:val="baseline"/>
      </w:rPr>
    </w:lvl>
    <w:lvl w:ilvl="6">
      <w:start w:val="1"/>
      <w:numFmt w:val="lowerLetter"/>
      <w:pStyle w:val="Contract7"/>
      <w:lvlText w:val="(%7)"/>
      <w:lvlJc w:val="left"/>
      <w:pPr>
        <w:tabs>
          <w:tab w:val="num" w:pos="-11"/>
        </w:tabs>
        <w:ind w:left="1429" w:hanging="720"/>
      </w:pPr>
      <w:rPr>
        <w:rFonts w:ascii="Calibri" w:hAnsi="Calibri" w:cs="Times New Roman" w:hint="eastAsia"/>
        <w:b w:val="0"/>
        <w:i w:val="0"/>
        <w:caps w:val="0"/>
        <w:smallCaps w:val="0"/>
        <w:strike w:val="0"/>
        <w:dstrike w:val="0"/>
        <w:vanish w:val="0"/>
        <w:color w:val="auto"/>
        <w:spacing w:val="0"/>
        <w:w w:val="100"/>
        <w:kern w:val="0"/>
        <w:position w:val="0"/>
        <w:sz w:val="22"/>
        <w:u w:val="none"/>
        <w:effect w:val="none"/>
        <w:vertAlign w:val="baseline"/>
      </w:rPr>
    </w:lvl>
    <w:lvl w:ilvl="7">
      <w:start w:val="1"/>
      <w:numFmt w:val="lowerRoman"/>
      <w:pStyle w:val="Contract8"/>
      <w:lvlText w:val="(%8)"/>
      <w:lvlJc w:val="left"/>
      <w:pPr>
        <w:tabs>
          <w:tab w:val="num" w:pos="0"/>
        </w:tabs>
        <w:ind w:left="2160" w:hanging="720"/>
      </w:pPr>
      <w:rPr>
        <w:rFonts w:ascii="Times New Roman" w:hAnsi="Times New Roman" w:cs="Times New Roman" w:hint="eastAsia"/>
        <w:b w:val="0"/>
        <w:i w:val="0"/>
        <w:caps w:val="0"/>
        <w:smallCaps w:val="0"/>
        <w:strike w:val="0"/>
        <w:dstrike w:val="0"/>
        <w:vanish w:val="0"/>
        <w:color w:val="auto"/>
        <w:spacing w:val="0"/>
        <w:w w:val="100"/>
        <w:kern w:val="0"/>
        <w:position w:val="0"/>
        <w:sz w:val="22"/>
        <w:u w:val="none"/>
        <w:effect w:val="none"/>
        <w:vertAlign w:val="baseline"/>
      </w:rPr>
    </w:lvl>
    <w:lvl w:ilvl="8">
      <w:start w:val="1"/>
      <w:numFmt w:val="upperLetter"/>
      <w:pStyle w:val="Contract9"/>
      <w:lvlText w:val="(%9)"/>
      <w:lvlJc w:val="left"/>
      <w:pPr>
        <w:tabs>
          <w:tab w:val="num" w:pos="0"/>
        </w:tabs>
        <w:ind w:left="2880" w:hanging="720"/>
      </w:pPr>
      <w:rPr>
        <w:rFonts w:ascii="Times New Roman" w:eastAsiaTheme="minorHAnsi" w:hAnsi="Times New Roman" w:cstheme="minorBidi" w:hint="default"/>
        <w:b w:val="0"/>
        <w:i w:val="0"/>
        <w:caps w:val="0"/>
        <w:smallCaps w:val="0"/>
        <w:strike w:val="0"/>
        <w:dstrike w:val="0"/>
        <w:vanish w:val="0"/>
        <w:color w:val="auto"/>
        <w:spacing w:val="0"/>
        <w:w w:val="100"/>
        <w:kern w:val="0"/>
        <w:position w:val="0"/>
        <w:sz w:val="22"/>
        <w:u w:val="none"/>
        <w:effect w:val="none"/>
        <w:vertAlign w:val="baseline"/>
      </w:rPr>
    </w:lvl>
  </w:abstractNum>
  <w:abstractNum w:abstractNumId="29" w15:restartNumberingAfterBreak="0">
    <w:nsid w:val="18F222C9"/>
    <w:multiLevelType w:val="multilevel"/>
    <w:tmpl w:val="C388B8BE"/>
    <w:lvl w:ilvl="0">
      <w:start w:val="1"/>
      <w:numFmt w:val="decimal"/>
      <w:lvlText w:val="%1"/>
      <w:lvlJc w:val="left"/>
      <w:pPr>
        <w:ind w:left="1066" w:hanging="588"/>
      </w:pPr>
      <w:rPr>
        <w:rFonts w:ascii="Arial" w:eastAsia="Arial" w:hAnsi="Arial" w:cs="Arial" w:hint="default"/>
        <w:b/>
        <w:bCs/>
        <w:w w:val="99"/>
        <w:sz w:val="24"/>
        <w:szCs w:val="24"/>
        <w:lang w:val="en-US" w:eastAsia="en-US" w:bidi="en-US"/>
      </w:rPr>
    </w:lvl>
    <w:lvl w:ilvl="1">
      <w:start w:val="1"/>
      <w:numFmt w:val="decimal"/>
      <w:lvlText w:val="1.%2"/>
      <w:lvlJc w:val="left"/>
      <w:pPr>
        <w:ind w:left="1066" w:hanging="732"/>
      </w:pPr>
      <w:rPr>
        <w:rFonts w:ascii="Calibri" w:hAnsi="Calibri" w:cs="Arial" w:hint="default"/>
        <w:b/>
        <w:i w:val="0"/>
        <w:spacing w:val="-1"/>
        <w:w w:val="99"/>
        <w:sz w:val="22"/>
        <w:szCs w:val="20"/>
        <w:lang w:val="en-US" w:eastAsia="en-US" w:bidi="en-US"/>
      </w:rPr>
    </w:lvl>
    <w:lvl w:ilvl="2">
      <w:start w:val="1"/>
      <w:numFmt w:val="lowerRoman"/>
      <w:lvlText w:val="(%3)"/>
      <w:lvlJc w:val="left"/>
      <w:pPr>
        <w:ind w:left="1633" w:hanging="567"/>
      </w:pPr>
      <w:rPr>
        <w:rFonts w:hint="default"/>
        <w:w w:val="99"/>
        <w:sz w:val="20"/>
        <w:szCs w:val="20"/>
        <w:lang w:val="en-US" w:eastAsia="en-US" w:bidi="en-US"/>
      </w:rPr>
    </w:lvl>
    <w:lvl w:ilvl="3">
      <w:start w:val="1"/>
      <w:numFmt w:val="lowerRoman"/>
      <w:lvlText w:val="(%4)"/>
      <w:lvlJc w:val="left"/>
      <w:pPr>
        <w:ind w:left="2412" w:hanging="569"/>
      </w:pPr>
      <w:rPr>
        <w:rFonts w:asciiTheme="minorHAnsi" w:eastAsia="Arial" w:hAnsiTheme="minorHAnsi" w:cstheme="minorHAnsi" w:hint="default"/>
        <w:spacing w:val="-1"/>
        <w:w w:val="99"/>
        <w:sz w:val="22"/>
        <w:szCs w:val="22"/>
        <w:lang w:val="en-US" w:eastAsia="en-US" w:bidi="en-US"/>
      </w:rPr>
    </w:lvl>
    <w:lvl w:ilvl="4">
      <w:start w:val="1"/>
      <w:numFmt w:val="upperLetter"/>
      <w:lvlText w:val="(%5)"/>
      <w:lvlJc w:val="left"/>
      <w:pPr>
        <w:ind w:left="2769" w:hanging="567"/>
      </w:pPr>
      <w:rPr>
        <w:rFonts w:asciiTheme="minorHAnsi" w:eastAsia="Arial" w:hAnsiTheme="minorHAnsi" w:cstheme="minorHAnsi" w:hint="default"/>
        <w:spacing w:val="-1"/>
        <w:w w:val="99"/>
        <w:sz w:val="22"/>
        <w:szCs w:val="22"/>
        <w:lang w:val="en-US" w:eastAsia="en-US" w:bidi="en-US"/>
      </w:rPr>
    </w:lvl>
    <w:lvl w:ilvl="5">
      <w:numFmt w:val="bullet"/>
      <w:lvlText w:val="•"/>
      <w:lvlJc w:val="left"/>
      <w:pPr>
        <w:ind w:left="3908" w:hanging="567"/>
      </w:pPr>
      <w:rPr>
        <w:rFonts w:hint="default"/>
        <w:lang w:val="en-US" w:eastAsia="en-US" w:bidi="en-US"/>
      </w:rPr>
    </w:lvl>
    <w:lvl w:ilvl="6">
      <w:numFmt w:val="bullet"/>
      <w:lvlText w:val="•"/>
      <w:lvlJc w:val="left"/>
      <w:pPr>
        <w:ind w:left="5056" w:hanging="567"/>
      </w:pPr>
      <w:rPr>
        <w:rFonts w:hint="default"/>
        <w:lang w:val="en-US" w:eastAsia="en-US" w:bidi="en-US"/>
      </w:rPr>
    </w:lvl>
    <w:lvl w:ilvl="7">
      <w:numFmt w:val="bullet"/>
      <w:lvlText w:val="•"/>
      <w:lvlJc w:val="left"/>
      <w:pPr>
        <w:ind w:left="6204" w:hanging="567"/>
      </w:pPr>
      <w:rPr>
        <w:rFonts w:hint="default"/>
        <w:lang w:val="en-US" w:eastAsia="en-US" w:bidi="en-US"/>
      </w:rPr>
    </w:lvl>
    <w:lvl w:ilvl="8">
      <w:numFmt w:val="bullet"/>
      <w:lvlText w:val="•"/>
      <w:lvlJc w:val="left"/>
      <w:pPr>
        <w:ind w:left="7352" w:hanging="567"/>
      </w:pPr>
      <w:rPr>
        <w:rFonts w:hint="default"/>
        <w:lang w:val="en-US" w:eastAsia="en-US" w:bidi="en-US"/>
      </w:rPr>
    </w:lvl>
  </w:abstractNum>
  <w:abstractNum w:abstractNumId="30" w15:restartNumberingAfterBreak="0">
    <w:nsid w:val="1B304616"/>
    <w:multiLevelType w:val="hybridMultilevel"/>
    <w:tmpl w:val="C1A8FF92"/>
    <w:lvl w:ilvl="0" w:tplc="307A3C4E">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B512AF1"/>
    <w:multiLevelType w:val="multilevel"/>
    <w:tmpl w:val="1CB82DD8"/>
    <w:lvl w:ilvl="0">
      <w:start w:val="1"/>
      <w:numFmt w:val="decimal"/>
      <w:lvlText w:val="%1"/>
      <w:lvlJc w:val="left"/>
      <w:pPr>
        <w:ind w:left="1066" w:hanging="588"/>
      </w:pPr>
      <w:rPr>
        <w:rFonts w:ascii="Arial" w:eastAsia="Arial" w:hAnsi="Arial" w:cs="Arial" w:hint="default"/>
        <w:b/>
        <w:bCs/>
        <w:w w:val="99"/>
        <w:sz w:val="24"/>
        <w:szCs w:val="24"/>
        <w:lang w:val="en-US" w:eastAsia="en-US" w:bidi="en-US"/>
      </w:rPr>
    </w:lvl>
    <w:lvl w:ilvl="1">
      <w:start w:val="1"/>
      <w:numFmt w:val="decimal"/>
      <w:lvlText w:val="1.%2"/>
      <w:lvlJc w:val="left"/>
      <w:pPr>
        <w:ind w:left="1066" w:hanging="732"/>
      </w:pPr>
      <w:rPr>
        <w:rFonts w:ascii="Calibri" w:hAnsi="Calibri" w:cs="Arial" w:hint="default"/>
        <w:b/>
        <w:i w:val="0"/>
        <w:spacing w:val="-1"/>
        <w:w w:val="99"/>
        <w:sz w:val="22"/>
        <w:szCs w:val="20"/>
        <w:lang w:val="en-US" w:eastAsia="en-US" w:bidi="en-US"/>
      </w:rPr>
    </w:lvl>
    <w:lvl w:ilvl="2">
      <w:start w:val="1"/>
      <w:numFmt w:val="lowerRoman"/>
      <w:lvlText w:val="(%3)"/>
      <w:lvlJc w:val="left"/>
      <w:pPr>
        <w:ind w:left="1633" w:hanging="567"/>
      </w:pPr>
      <w:rPr>
        <w:rFonts w:hint="default"/>
        <w:w w:val="99"/>
        <w:sz w:val="22"/>
        <w:szCs w:val="22"/>
        <w:lang w:val="en-US" w:eastAsia="en-US" w:bidi="en-US"/>
      </w:rPr>
    </w:lvl>
    <w:lvl w:ilvl="3">
      <w:start w:val="1"/>
      <w:numFmt w:val="lowerRoman"/>
      <w:lvlText w:val="(%4)"/>
      <w:lvlJc w:val="left"/>
      <w:pPr>
        <w:ind w:left="2412"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769" w:hanging="567"/>
      </w:pPr>
      <w:rPr>
        <w:rFonts w:asciiTheme="minorHAnsi" w:eastAsia="Arial" w:hAnsiTheme="minorHAnsi" w:cstheme="minorHAnsi" w:hint="default"/>
        <w:spacing w:val="-1"/>
        <w:w w:val="99"/>
        <w:sz w:val="22"/>
        <w:szCs w:val="22"/>
        <w:lang w:val="en-US" w:eastAsia="en-US" w:bidi="en-US"/>
      </w:rPr>
    </w:lvl>
    <w:lvl w:ilvl="5">
      <w:numFmt w:val="bullet"/>
      <w:lvlText w:val="•"/>
      <w:lvlJc w:val="left"/>
      <w:pPr>
        <w:ind w:left="3908" w:hanging="567"/>
      </w:pPr>
      <w:rPr>
        <w:rFonts w:hint="default"/>
        <w:lang w:val="en-US" w:eastAsia="en-US" w:bidi="en-US"/>
      </w:rPr>
    </w:lvl>
    <w:lvl w:ilvl="6">
      <w:numFmt w:val="bullet"/>
      <w:lvlText w:val="•"/>
      <w:lvlJc w:val="left"/>
      <w:pPr>
        <w:ind w:left="5056" w:hanging="567"/>
      </w:pPr>
      <w:rPr>
        <w:rFonts w:hint="default"/>
        <w:lang w:val="en-US" w:eastAsia="en-US" w:bidi="en-US"/>
      </w:rPr>
    </w:lvl>
    <w:lvl w:ilvl="7">
      <w:numFmt w:val="bullet"/>
      <w:lvlText w:val="•"/>
      <w:lvlJc w:val="left"/>
      <w:pPr>
        <w:ind w:left="6204" w:hanging="567"/>
      </w:pPr>
      <w:rPr>
        <w:rFonts w:hint="default"/>
        <w:lang w:val="en-US" w:eastAsia="en-US" w:bidi="en-US"/>
      </w:rPr>
    </w:lvl>
    <w:lvl w:ilvl="8">
      <w:numFmt w:val="bullet"/>
      <w:lvlText w:val="•"/>
      <w:lvlJc w:val="left"/>
      <w:pPr>
        <w:ind w:left="7352" w:hanging="567"/>
      </w:pPr>
      <w:rPr>
        <w:rFonts w:hint="default"/>
        <w:lang w:val="en-US" w:eastAsia="en-US" w:bidi="en-US"/>
      </w:rPr>
    </w:lvl>
  </w:abstractNum>
  <w:abstractNum w:abstractNumId="32" w15:restartNumberingAfterBreak="0">
    <w:nsid w:val="1B996F9F"/>
    <w:multiLevelType w:val="multilevel"/>
    <w:tmpl w:val="08C499BC"/>
    <w:name w:val="Schedule 1"/>
    <w:lvl w:ilvl="0">
      <w:start w:val="1"/>
      <w:numFmt w:val="decimal"/>
      <w:lvlRestart w:val="0"/>
      <w:pStyle w:val="Schedule1L1"/>
      <w:suff w:val="nothing"/>
      <w:lvlText w:val="Schedule %1"/>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1">
      <w:start w:val="1"/>
      <w:numFmt w:val="upperLetter"/>
      <w:pStyle w:val="Schedule1L2"/>
      <w:suff w:val="nothing"/>
      <w:lvlText w:val="Part %2"/>
      <w:lvlJc w:val="left"/>
      <w:pPr>
        <w:ind w:left="0" w:firstLine="0"/>
      </w:pPr>
      <w:rPr>
        <w:rFonts w:ascii="Times New Roman" w:hAnsi="Times New Roman" w:cs="Times New Roman" w:hint="default"/>
        <w:b/>
        <w:i w:val="0"/>
        <w:caps/>
        <w:smallCaps w:val="0"/>
        <w:strike w:val="0"/>
        <w:dstrike w:val="0"/>
        <w:vanish w:val="0"/>
        <w:color w:val="000000"/>
        <w:sz w:val="24"/>
        <w:u w:val="none"/>
        <w:vertAlign w:val="baseline"/>
      </w:rPr>
    </w:lvl>
    <w:lvl w:ilvl="2">
      <w:start w:val="1"/>
      <w:numFmt w:val="decimal"/>
      <w:pStyle w:val="Schedule1L3"/>
      <w:isLgl/>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pStyle w:val="Schedule1L4"/>
      <w:isLgl/>
      <w:lvlText w:val="%3.%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pStyle w:val="Schedule1L5"/>
      <w:isLgl/>
      <w:lvlText w:val="%3.%4.%5"/>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5">
      <w:start w:val="1"/>
      <w:numFmt w:val="upperLetter"/>
      <w:pStyle w:val="Schedule1L6"/>
      <w:lvlText w:val="(%6)"/>
      <w:lvlJc w:val="left"/>
      <w:pPr>
        <w:tabs>
          <w:tab w:val="num" w:pos="2160"/>
        </w:tabs>
        <w:ind w:left="2160" w:hanging="720"/>
      </w:pPr>
      <w:rPr>
        <w:rFonts w:ascii="Times New Roman" w:eastAsia="Times New Roman" w:hAnsi="Times New Roman" w:cs="Times New Roman"/>
        <w:b w:val="0"/>
        <w:i w:val="0"/>
        <w:caps w:val="0"/>
        <w:strike w:val="0"/>
        <w:dstrike w:val="0"/>
        <w:vanish w:val="0"/>
        <w:color w:val="auto"/>
        <w:sz w:val="24"/>
        <w:u w:val="none"/>
        <w:vertAlign w:val="baseline"/>
      </w:rPr>
    </w:lvl>
    <w:lvl w:ilvl="6">
      <w:start w:val="1"/>
      <w:numFmt w:val="lowerRoman"/>
      <w:pStyle w:val="Schedule1L7"/>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upperLetter"/>
      <w:pStyle w:val="Schedule1L8"/>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decimal"/>
      <w:pStyle w:val="Schedule1L9"/>
      <w:lvlText w:val="(%9)"/>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3" w15:restartNumberingAfterBreak="0">
    <w:nsid w:val="1BF4249A"/>
    <w:multiLevelType w:val="multilevel"/>
    <w:tmpl w:val="6A9A1744"/>
    <w:lvl w:ilvl="0">
      <w:start w:val="1"/>
      <w:numFmt w:val="decimal"/>
      <w:lvlText w:val="%1"/>
      <w:lvlJc w:val="left"/>
      <w:pPr>
        <w:ind w:left="1066" w:hanging="588"/>
      </w:pPr>
      <w:rPr>
        <w:rFonts w:ascii="Arial" w:eastAsia="Arial" w:hAnsi="Arial" w:cs="Arial" w:hint="default"/>
        <w:b/>
        <w:bCs/>
        <w:w w:val="99"/>
        <w:sz w:val="24"/>
        <w:szCs w:val="24"/>
        <w:lang w:val="en-US" w:eastAsia="en-US" w:bidi="en-US"/>
      </w:rPr>
    </w:lvl>
    <w:lvl w:ilvl="1">
      <w:start w:val="1"/>
      <w:numFmt w:val="decimal"/>
      <w:lvlText w:val="1.%2"/>
      <w:lvlJc w:val="left"/>
      <w:pPr>
        <w:ind w:left="1066" w:hanging="732"/>
      </w:pPr>
      <w:rPr>
        <w:rFonts w:ascii="Calibri" w:hAnsi="Calibri" w:cs="Arial" w:hint="default"/>
        <w:b/>
        <w:i w:val="0"/>
        <w:spacing w:val="-1"/>
        <w:w w:val="99"/>
        <w:sz w:val="22"/>
        <w:szCs w:val="20"/>
        <w:lang w:val="en-US" w:eastAsia="en-US" w:bidi="en-US"/>
      </w:rPr>
    </w:lvl>
    <w:lvl w:ilvl="2">
      <w:start w:val="1"/>
      <w:numFmt w:val="lowerRoman"/>
      <w:lvlText w:val="(%3)"/>
      <w:lvlJc w:val="left"/>
      <w:pPr>
        <w:ind w:left="1633" w:hanging="567"/>
      </w:pPr>
      <w:rPr>
        <w:rFonts w:hint="default"/>
        <w:w w:val="99"/>
        <w:sz w:val="20"/>
        <w:szCs w:val="20"/>
        <w:lang w:val="en-US" w:eastAsia="en-US" w:bidi="en-US"/>
      </w:rPr>
    </w:lvl>
    <w:lvl w:ilvl="3">
      <w:start w:val="1"/>
      <w:numFmt w:val="lowerRoman"/>
      <w:lvlText w:val="(%4)"/>
      <w:lvlJc w:val="left"/>
      <w:pPr>
        <w:ind w:left="2412" w:hanging="569"/>
      </w:pPr>
      <w:rPr>
        <w:rFonts w:asciiTheme="minorHAnsi" w:eastAsia="Arial" w:hAnsiTheme="minorHAnsi" w:cstheme="minorHAnsi" w:hint="default"/>
        <w:spacing w:val="-1"/>
        <w:w w:val="99"/>
        <w:sz w:val="22"/>
        <w:szCs w:val="22"/>
        <w:lang w:val="en-US" w:eastAsia="en-US" w:bidi="en-US"/>
      </w:rPr>
    </w:lvl>
    <w:lvl w:ilvl="4">
      <w:start w:val="1"/>
      <w:numFmt w:val="upperLetter"/>
      <w:lvlText w:val="(%5)"/>
      <w:lvlJc w:val="left"/>
      <w:pPr>
        <w:ind w:left="2769" w:hanging="567"/>
      </w:pPr>
      <w:rPr>
        <w:rFonts w:asciiTheme="minorHAnsi" w:eastAsia="Arial" w:hAnsiTheme="minorHAnsi" w:cstheme="minorHAnsi" w:hint="default"/>
        <w:spacing w:val="-1"/>
        <w:w w:val="99"/>
        <w:sz w:val="22"/>
        <w:szCs w:val="22"/>
        <w:lang w:val="en-US" w:eastAsia="en-US" w:bidi="en-US"/>
      </w:rPr>
    </w:lvl>
    <w:lvl w:ilvl="5">
      <w:numFmt w:val="bullet"/>
      <w:lvlText w:val="•"/>
      <w:lvlJc w:val="left"/>
      <w:pPr>
        <w:ind w:left="3908" w:hanging="567"/>
      </w:pPr>
      <w:rPr>
        <w:rFonts w:hint="default"/>
        <w:lang w:val="en-US" w:eastAsia="en-US" w:bidi="en-US"/>
      </w:rPr>
    </w:lvl>
    <w:lvl w:ilvl="6">
      <w:numFmt w:val="bullet"/>
      <w:lvlText w:val="•"/>
      <w:lvlJc w:val="left"/>
      <w:pPr>
        <w:ind w:left="5056" w:hanging="567"/>
      </w:pPr>
      <w:rPr>
        <w:rFonts w:hint="default"/>
        <w:lang w:val="en-US" w:eastAsia="en-US" w:bidi="en-US"/>
      </w:rPr>
    </w:lvl>
    <w:lvl w:ilvl="7">
      <w:numFmt w:val="bullet"/>
      <w:lvlText w:val="•"/>
      <w:lvlJc w:val="left"/>
      <w:pPr>
        <w:ind w:left="6204" w:hanging="567"/>
      </w:pPr>
      <w:rPr>
        <w:rFonts w:hint="default"/>
        <w:lang w:val="en-US" w:eastAsia="en-US" w:bidi="en-US"/>
      </w:rPr>
    </w:lvl>
    <w:lvl w:ilvl="8">
      <w:numFmt w:val="bullet"/>
      <w:lvlText w:val="•"/>
      <w:lvlJc w:val="left"/>
      <w:pPr>
        <w:ind w:left="7352" w:hanging="567"/>
      </w:pPr>
      <w:rPr>
        <w:rFonts w:hint="default"/>
        <w:lang w:val="en-US" w:eastAsia="en-US" w:bidi="en-US"/>
      </w:rPr>
    </w:lvl>
  </w:abstractNum>
  <w:abstractNum w:abstractNumId="34" w15:restartNumberingAfterBreak="0">
    <w:nsid w:val="1C2D283F"/>
    <w:multiLevelType w:val="hybridMultilevel"/>
    <w:tmpl w:val="4BA44EC8"/>
    <w:lvl w:ilvl="0" w:tplc="D3342DA4">
      <w:start w:val="1"/>
      <w:numFmt w:val="upperLetter"/>
      <w:lvlText w:val="(%1)"/>
      <w:lvlJc w:val="left"/>
      <w:pPr>
        <w:ind w:left="720" w:hanging="360"/>
      </w:pPr>
      <w:rPr>
        <w:rFonts w:ascii="Arial" w:eastAsia="Arial" w:hAnsi="Arial" w:cs="Arial" w:hint="default"/>
        <w:spacing w:val="-1"/>
        <w:w w:val="100"/>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C85561C"/>
    <w:multiLevelType w:val="hybridMultilevel"/>
    <w:tmpl w:val="4162B390"/>
    <w:lvl w:ilvl="0" w:tplc="494AE856">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DC41782"/>
    <w:multiLevelType w:val="hybridMultilevel"/>
    <w:tmpl w:val="B268F160"/>
    <w:lvl w:ilvl="0" w:tplc="85F81C40">
      <w:start w:val="1"/>
      <w:numFmt w:val="lowerRoman"/>
      <w:lvlText w:val="(%1)"/>
      <w:lvlJc w:val="left"/>
      <w:pPr>
        <w:ind w:left="694"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E491984"/>
    <w:multiLevelType w:val="multilevel"/>
    <w:tmpl w:val="6EA643EA"/>
    <w:lvl w:ilvl="0">
      <w:start w:val="1"/>
      <w:numFmt w:val="none"/>
      <w:pStyle w:val="EnumerationLev1"/>
      <w:suff w:val="nothing"/>
      <w:lvlText w:val=""/>
      <w:lvlJc w:val="left"/>
      <w:pPr>
        <w:ind w:left="0" w:firstLine="0"/>
      </w:pPr>
      <w:rPr>
        <w:rFonts w:hint="default"/>
        <w:b w:val="0"/>
        <w:i w:val="0"/>
      </w:rPr>
    </w:lvl>
    <w:lvl w:ilvl="1">
      <w:start w:val="1"/>
      <w:numFmt w:val="lowerLetter"/>
      <w:pStyle w:val="EnumerationLev2"/>
      <w:lvlText w:val="(%2)"/>
      <w:lvlJc w:val="left"/>
      <w:pPr>
        <w:tabs>
          <w:tab w:val="num" w:pos="720"/>
        </w:tabs>
        <w:ind w:left="720" w:hanging="720"/>
      </w:pPr>
      <w:rPr>
        <w:rFonts w:hint="default"/>
        <w:u w:val="none"/>
      </w:rPr>
    </w:lvl>
    <w:lvl w:ilvl="2">
      <w:start w:val="1"/>
      <w:numFmt w:val="lowerRoman"/>
      <w:pStyle w:val="EnumerationLev3"/>
      <w:lvlText w:val="(%3)"/>
      <w:lvlJc w:val="left"/>
      <w:pPr>
        <w:tabs>
          <w:tab w:val="num" w:pos="1440"/>
        </w:tabs>
        <w:ind w:left="1440" w:hanging="720"/>
      </w:pPr>
      <w:rPr>
        <w:rFonts w:hint="default"/>
      </w:rPr>
    </w:lvl>
    <w:lvl w:ilvl="3">
      <w:start w:val="1"/>
      <w:numFmt w:val="upperLetter"/>
      <w:pStyle w:val="EnumerationLev4"/>
      <w:lvlText w:val="(%4)"/>
      <w:lvlJc w:val="left"/>
      <w:pPr>
        <w:tabs>
          <w:tab w:val="num" w:pos="2160"/>
        </w:tabs>
        <w:ind w:left="2160" w:hanging="720"/>
      </w:pPr>
      <w:rPr>
        <w:rFonts w:hint="default"/>
      </w:rPr>
    </w:lvl>
    <w:lvl w:ilvl="4">
      <w:start w:val="1"/>
      <w:numFmt w:val="decimal"/>
      <w:pStyle w:val="EnumerationLev5"/>
      <w:lvlText w:val="(%5)"/>
      <w:lvlJc w:val="left"/>
      <w:pPr>
        <w:tabs>
          <w:tab w:val="num" w:pos="2880"/>
        </w:tabs>
        <w:ind w:left="2880" w:hanging="720"/>
      </w:pPr>
      <w:rPr>
        <w:rFonts w:hint="default"/>
      </w:rPr>
    </w:lvl>
    <w:lvl w:ilvl="5">
      <w:start w:val="1"/>
      <w:numFmt w:val="ordinalText"/>
      <w:pStyle w:val="EnumerationLev6"/>
      <w:suff w:val="space"/>
      <w:lvlText w:val="%6,"/>
      <w:lvlJc w:val="left"/>
      <w:pPr>
        <w:ind w:left="0" w:firstLine="0"/>
      </w:pPr>
      <w:rPr>
        <w:rFonts w:hint="default"/>
        <w:b w:val="0"/>
        <w:i/>
      </w:rPr>
    </w:lvl>
    <w:lvl w:ilvl="6">
      <w:start w:val="1"/>
      <w:numFmt w:val="decimal"/>
      <w:pStyle w:val="EnumerationLev7"/>
      <w:lvlText w:val="%7."/>
      <w:lvlJc w:val="left"/>
      <w:pPr>
        <w:tabs>
          <w:tab w:val="num" w:pos="720"/>
        </w:tabs>
        <w:ind w:left="720" w:hanging="720"/>
      </w:pPr>
      <w:rPr>
        <w:rFonts w:hint="default"/>
      </w:rPr>
    </w:lvl>
    <w:lvl w:ilvl="7">
      <w:start w:val="1"/>
      <w:numFmt w:val="lowerLetter"/>
      <w:pStyle w:val="EnumerationLev8"/>
      <w:lvlText w:val="(%8)"/>
      <w:lvlJc w:val="left"/>
      <w:pPr>
        <w:tabs>
          <w:tab w:val="num" w:pos="1440"/>
        </w:tabs>
        <w:ind w:left="1440" w:hanging="720"/>
      </w:pPr>
      <w:rPr>
        <w:rFonts w:hint="default"/>
      </w:rPr>
    </w:lvl>
    <w:lvl w:ilvl="8">
      <w:start w:val="1"/>
      <w:numFmt w:val="lowerRoman"/>
      <w:pStyle w:val="EnumerationLev9"/>
      <w:lvlText w:val="(%9)"/>
      <w:lvlJc w:val="left"/>
      <w:pPr>
        <w:tabs>
          <w:tab w:val="num" w:pos="2160"/>
        </w:tabs>
        <w:ind w:left="2160" w:hanging="720"/>
      </w:pPr>
      <w:rPr>
        <w:rFonts w:hint="default"/>
      </w:rPr>
    </w:lvl>
  </w:abstractNum>
  <w:abstractNum w:abstractNumId="38" w15:restartNumberingAfterBreak="0">
    <w:nsid w:val="1EFC5850"/>
    <w:multiLevelType w:val="multilevel"/>
    <w:tmpl w:val="2744AFD2"/>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lvlText w:val="(%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lvlText w:val="(%4)"/>
      <w:lvlJc w:val="left"/>
      <w:pPr>
        <w:tabs>
          <w:tab w:val="num" w:pos="720"/>
        </w:tabs>
        <w:ind w:left="720" w:hanging="720"/>
      </w:pPr>
      <w:rPr>
        <w:rFonts w:asciiTheme="minorHAnsi" w:hAnsiTheme="minorHAnsi" w:cstheme="minorHAnsi" w:hint="default"/>
        <w:b w:val="0"/>
        <w:i w:val="0"/>
        <w:caps w:val="0"/>
        <w:strike w:val="0"/>
        <w:dstrike w:val="0"/>
        <w:vanish w:val="0"/>
        <w:color w:val="auto"/>
        <w:sz w:val="22"/>
        <w:szCs w:val="22"/>
        <w:u w:val="none"/>
        <w:vertAlign w:val="baseline"/>
      </w:rPr>
    </w:lvl>
    <w:lvl w:ilvl="4">
      <w:start w:val="1"/>
      <w:numFmt w:val="lowerLetter"/>
      <w:lvlText w:val="(%5)"/>
      <w:lvlJc w:val="left"/>
      <w:pPr>
        <w:ind w:left="709" w:hanging="709"/>
      </w:pPr>
      <w:rPr>
        <w:rFonts w:ascii="Arial" w:hAnsi="Arial" w:cs="Arial" w:hint="default"/>
        <w:spacing w:val="0"/>
        <w:w w:val="100"/>
        <w:sz w:val="20"/>
        <w:szCs w:val="20"/>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lvlText w:val="(%7)"/>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7">
      <w:start w:val="1"/>
      <w:numFmt w:val="none"/>
      <w:lvlRestart w:val="0"/>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39" w15:restartNumberingAfterBreak="0">
    <w:nsid w:val="21B66C69"/>
    <w:multiLevelType w:val="hybridMultilevel"/>
    <w:tmpl w:val="C902EF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9A287DA0">
      <w:start w:val="1"/>
      <w:numFmt w:val="lowerLetter"/>
      <w:lvlText w:val="(%5)"/>
      <w:lvlJc w:val="left"/>
      <w:pPr>
        <w:ind w:left="709" w:hanging="709"/>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1C23C05"/>
    <w:multiLevelType w:val="hybridMultilevel"/>
    <w:tmpl w:val="5316D7FC"/>
    <w:lvl w:ilvl="0" w:tplc="A13AD4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1C77EA4"/>
    <w:multiLevelType w:val="multilevel"/>
    <w:tmpl w:val="22C8A49A"/>
    <w:styleLink w:val="Listeactuelle5"/>
    <w:lvl w:ilvl="0">
      <w:start w:val="1"/>
      <w:numFmt w:val="decimal"/>
      <w:lvlText w:val="ANNEXE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2265274"/>
    <w:multiLevelType w:val="hybridMultilevel"/>
    <w:tmpl w:val="CB343E06"/>
    <w:lvl w:ilvl="0" w:tplc="B37E7360">
      <w:start w:val="1"/>
      <w:numFmt w:val="decimal"/>
      <w:lvlText w:val="13.%1"/>
      <w:lvlJc w:val="left"/>
      <w:pPr>
        <w:ind w:left="720" w:hanging="360"/>
      </w:pPr>
      <w:rPr>
        <w:rFonts w:ascii="Arial" w:eastAsia="Arial" w:hAnsi="Arial" w:cs="Arial" w:hint="default"/>
        <w:spacing w:val="-1"/>
        <w:w w:val="99"/>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393673E"/>
    <w:multiLevelType w:val="multilevel"/>
    <w:tmpl w:val="9B06D234"/>
    <w:lvl w:ilvl="0">
      <w:start w:val="1"/>
      <w:numFmt w:val="decimal"/>
      <w:lvlText w:val="%1"/>
      <w:lvlJc w:val="left"/>
      <w:pPr>
        <w:ind w:left="1066" w:hanging="588"/>
      </w:pPr>
      <w:rPr>
        <w:rFonts w:ascii="Arial" w:eastAsia="Arial" w:hAnsi="Arial" w:cs="Arial" w:hint="default"/>
        <w:b/>
        <w:bCs/>
        <w:w w:val="99"/>
        <w:sz w:val="24"/>
        <w:szCs w:val="24"/>
        <w:lang w:val="en-US" w:eastAsia="en-US" w:bidi="en-US"/>
      </w:rPr>
    </w:lvl>
    <w:lvl w:ilvl="1">
      <w:start w:val="1"/>
      <w:numFmt w:val="decimal"/>
      <w:lvlText w:val="1.%2"/>
      <w:lvlJc w:val="left"/>
      <w:pPr>
        <w:ind w:left="1066" w:hanging="732"/>
      </w:pPr>
      <w:rPr>
        <w:rFonts w:ascii="Calibri" w:hAnsi="Calibri" w:cs="Arial" w:hint="default"/>
        <w:b/>
        <w:i w:val="0"/>
        <w:spacing w:val="-1"/>
        <w:w w:val="99"/>
        <w:sz w:val="22"/>
        <w:szCs w:val="20"/>
        <w:lang w:val="en-US" w:eastAsia="en-US" w:bidi="en-US"/>
      </w:rPr>
    </w:lvl>
    <w:lvl w:ilvl="2">
      <w:start w:val="1"/>
      <w:numFmt w:val="lowerLetter"/>
      <w:lvlText w:val="(%3)"/>
      <w:lvlJc w:val="left"/>
      <w:pPr>
        <w:ind w:left="1633" w:hanging="567"/>
      </w:pPr>
      <w:rPr>
        <w:rFonts w:asciiTheme="minorHAnsi" w:eastAsia="Arial" w:hAnsiTheme="minorHAnsi" w:cstheme="minorHAnsi" w:hint="default"/>
        <w:w w:val="99"/>
        <w:sz w:val="22"/>
        <w:szCs w:val="22"/>
        <w:lang w:val="en-US" w:eastAsia="en-US" w:bidi="en-US"/>
      </w:rPr>
    </w:lvl>
    <w:lvl w:ilvl="3">
      <w:start w:val="1"/>
      <w:numFmt w:val="lowerRoman"/>
      <w:lvlText w:val="(%4)"/>
      <w:lvlJc w:val="left"/>
      <w:pPr>
        <w:ind w:left="2412"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769" w:hanging="567"/>
      </w:pPr>
      <w:rPr>
        <w:rFonts w:asciiTheme="minorHAnsi" w:eastAsia="Arial" w:hAnsiTheme="minorHAnsi" w:cstheme="minorHAnsi" w:hint="default"/>
        <w:spacing w:val="-1"/>
        <w:w w:val="99"/>
        <w:sz w:val="22"/>
        <w:szCs w:val="22"/>
        <w:lang w:val="en-US" w:eastAsia="en-US" w:bidi="en-US"/>
      </w:rPr>
    </w:lvl>
    <w:lvl w:ilvl="5">
      <w:numFmt w:val="bullet"/>
      <w:lvlText w:val="•"/>
      <w:lvlJc w:val="left"/>
      <w:pPr>
        <w:ind w:left="3908" w:hanging="567"/>
      </w:pPr>
      <w:rPr>
        <w:rFonts w:hint="default"/>
        <w:lang w:val="en-US" w:eastAsia="en-US" w:bidi="en-US"/>
      </w:rPr>
    </w:lvl>
    <w:lvl w:ilvl="6">
      <w:numFmt w:val="bullet"/>
      <w:lvlText w:val="•"/>
      <w:lvlJc w:val="left"/>
      <w:pPr>
        <w:ind w:left="5056" w:hanging="567"/>
      </w:pPr>
      <w:rPr>
        <w:rFonts w:hint="default"/>
        <w:lang w:val="en-US" w:eastAsia="en-US" w:bidi="en-US"/>
      </w:rPr>
    </w:lvl>
    <w:lvl w:ilvl="7">
      <w:numFmt w:val="bullet"/>
      <w:lvlText w:val="•"/>
      <w:lvlJc w:val="left"/>
      <w:pPr>
        <w:ind w:left="6204" w:hanging="567"/>
      </w:pPr>
      <w:rPr>
        <w:rFonts w:hint="default"/>
        <w:lang w:val="en-US" w:eastAsia="en-US" w:bidi="en-US"/>
      </w:rPr>
    </w:lvl>
    <w:lvl w:ilvl="8">
      <w:numFmt w:val="bullet"/>
      <w:lvlText w:val="•"/>
      <w:lvlJc w:val="left"/>
      <w:pPr>
        <w:ind w:left="7352" w:hanging="567"/>
      </w:pPr>
      <w:rPr>
        <w:rFonts w:hint="default"/>
        <w:lang w:val="en-US" w:eastAsia="en-US" w:bidi="en-US"/>
      </w:rPr>
    </w:lvl>
  </w:abstractNum>
  <w:abstractNum w:abstractNumId="44" w15:restartNumberingAfterBreak="0">
    <w:nsid w:val="2448291E"/>
    <w:multiLevelType w:val="hybridMultilevel"/>
    <w:tmpl w:val="B3BCA962"/>
    <w:lvl w:ilvl="0" w:tplc="9F9E112E">
      <w:start w:val="1"/>
      <w:numFmt w:val="lowerRoman"/>
      <w:lvlText w:val="(%1)"/>
      <w:lvlJc w:val="left"/>
      <w:pPr>
        <w:ind w:left="1418" w:hanging="709"/>
      </w:pPr>
      <w:rPr>
        <w:rFonts w:ascii="Arial" w:hAnsi="Arial" w:hint="default"/>
        <w:b w:val="0"/>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24951DB1"/>
    <w:multiLevelType w:val="hybridMultilevel"/>
    <w:tmpl w:val="69B6DCF0"/>
    <w:lvl w:ilvl="0" w:tplc="7284BC3E">
      <w:start w:val="1"/>
      <w:numFmt w:val="decimal"/>
      <w:lvlText w:val="7.%1"/>
      <w:lvlJc w:val="left"/>
      <w:pPr>
        <w:ind w:left="720" w:hanging="360"/>
      </w:pPr>
      <w:rPr>
        <w:rFonts w:ascii="Arial" w:eastAsia="Arial" w:hAnsi="Arial" w:cs="Arial" w:hint="default"/>
        <w:b w:val="0"/>
        <w:bCs w:val="0"/>
        <w:i w:val="0"/>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4BE4170"/>
    <w:multiLevelType w:val="hybridMultilevel"/>
    <w:tmpl w:val="51F4524E"/>
    <w:lvl w:ilvl="0" w:tplc="3D1022C8">
      <w:start w:val="1"/>
      <w:numFmt w:val="lowerLetter"/>
      <w:pStyle w:val="Style3"/>
      <w:lvlText w:val="(%1)"/>
      <w:lvlJc w:val="left"/>
      <w:pPr>
        <w:ind w:left="450" w:hanging="360"/>
      </w:pPr>
      <w:rPr>
        <w:rFonts w:ascii="Times New Roman" w:hAnsi="Times New Roman"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4DF3428"/>
    <w:multiLevelType w:val="hybridMultilevel"/>
    <w:tmpl w:val="5316D7FC"/>
    <w:lvl w:ilvl="0" w:tplc="A13AD4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5195CAD"/>
    <w:multiLevelType w:val="multilevel"/>
    <w:tmpl w:val="BB80C746"/>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49" w15:restartNumberingAfterBreak="0">
    <w:nsid w:val="26083785"/>
    <w:multiLevelType w:val="multilevel"/>
    <w:tmpl w:val="83EA4878"/>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lvlText w:val="(%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lvlText w:val="(%4)"/>
      <w:lvlJc w:val="left"/>
      <w:pPr>
        <w:tabs>
          <w:tab w:val="num" w:pos="720"/>
        </w:tabs>
        <w:ind w:left="720" w:hanging="720"/>
      </w:pPr>
      <w:rPr>
        <w:rFonts w:asciiTheme="minorHAnsi" w:hAnsiTheme="minorHAnsi" w:cstheme="minorHAnsi" w:hint="default"/>
        <w:b w:val="0"/>
        <w:i w:val="0"/>
        <w:caps w:val="0"/>
        <w:strike w:val="0"/>
        <w:dstrike w:val="0"/>
        <w:vanish w:val="0"/>
        <w:color w:val="auto"/>
        <w:sz w:val="22"/>
        <w:szCs w:val="22"/>
        <w:u w:val="none"/>
        <w:vertAlign w:val="baseline"/>
      </w:rPr>
    </w:lvl>
    <w:lvl w:ilvl="4">
      <w:start w:val="1"/>
      <w:numFmt w:val="lowerLetter"/>
      <w:lvlText w:val="(%5)"/>
      <w:lvlJc w:val="left"/>
      <w:pPr>
        <w:ind w:left="709" w:hanging="709"/>
      </w:pPr>
      <w:rPr>
        <w:rFonts w:hint="default"/>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50" w15:restartNumberingAfterBreak="0">
    <w:nsid w:val="27BB6414"/>
    <w:multiLevelType w:val="hybridMultilevel"/>
    <w:tmpl w:val="39920276"/>
    <w:lvl w:ilvl="0" w:tplc="8466A786">
      <w:start w:val="1"/>
      <w:numFmt w:val="lowerRoman"/>
      <w:lvlText w:val="(%1)"/>
      <w:lvlJc w:val="left"/>
      <w:pPr>
        <w:ind w:left="720" w:hanging="360"/>
      </w:pPr>
      <w:rPr>
        <w:rFonts w:ascii="Arial" w:hAnsi="Arial" w:hint="default"/>
        <w:b w:val="0"/>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27E83871"/>
    <w:multiLevelType w:val="multilevel"/>
    <w:tmpl w:val="21841648"/>
    <w:lvl w:ilvl="0">
      <w:start w:val="22"/>
      <w:numFmt w:val="decimal"/>
      <w:lvlText w:val="%1"/>
      <w:lvlJc w:val="left"/>
      <w:pPr>
        <w:ind w:left="1066" w:hanging="843"/>
      </w:pPr>
      <w:rPr>
        <w:rFonts w:hint="default"/>
        <w:lang w:val="en-US" w:eastAsia="en-US" w:bidi="en-US"/>
      </w:rPr>
    </w:lvl>
    <w:lvl w:ilvl="1">
      <w:start w:val="1"/>
      <w:numFmt w:val="decimal"/>
      <w:lvlText w:val="%1.%2"/>
      <w:lvlJc w:val="left"/>
      <w:pPr>
        <w:ind w:left="843" w:hanging="843"/>
      </w:pPr>
      <w:rPr>
        <w:rFonts w:ascii="Arial" w:eastAsia="Arial" w:hAnsi="Arial" w:cs="Arial" w:hint="default"/>
        <w:spacing w:val="-1"/>
        <w:w w:val="99"/>
        <w:sz w:val="20"/>
        <w:szCs w:val="20"/>
        <w:lang w:val="en-US" w:eastAsia="en-US" w:bidi="en-US"/>
      </w:rPr>
    </w:lvl>
    <w:lvl w:ilvl="2">
      <w:start w:val="1"/>
      <w:numFmt w:val="lowerLetter"/>
      <w:lvlText w:val="(%3)"/>
      <w:lvlJc w:val="left"/>
      <w:pPr>
        <w:ind w:left="1633" w:hanging="567"/>
      </w:pPr>
      <w:rPr>
        <w:rFonts w:ascii="Arial" w:eastAsia="Arial" w:hAnsi="Arial" w:cs="Arial" w:hint="default"/>
        <w:w w:val="99"/>
        <w:sz w:val="20"/>
        <w:szCs w:val="20"/>
        <w:lang w:val="en-US" w:eastAsia="en-US" w:bidi="en-US"/>
      </w:rPr>
    </w:lvl>
    <w:lvl w:ilvl="3">
      <w:start w:val="1"/>
      <w:numFmt w:val="lowerRoman"/>
      <w:lvlText w:val="(%4)"/>
      <w:lvlJc w:val="left"/>
      <w:pPr>
        <w:ind w:left="2202" w:hanging="569"/>
      </w:pPr>
      <w:rPr>
        <w:rFonts w:ascii="Arial" w:eastAsia="Arial" w:hAnsi="Arial" w:cs="Arial" w:hint="default"/>
        <w:spacing w:val="-1"/>
        <w:w w:val="99"/>
        <w:sz w:val="20"/>
        <w:szCs w:val="20"/>
        <w:lang w:val="en-US" w:eastAsia="en-US" w:bidi="en-US"/>
      </w:rPr>
    </w:lvl>
    <w:lvl w:ilvl="4">
      <w:numFmt w:val="bullet"/>
      <w:lvlText w:val="•"/>
      <w:lvlJc w:val="left"/>
      <w:pPr>
        <w:ind w:left="4062" w:hanging="569"/>
      </w:pPr>
      <w:rPr>
        <w:rFonts w:hint="default"/>
        <w:lang w:val="en-US" w:eastAsia="en-US" w:bidi="en-US"/>
      </w:rPr>
    </w:lvl>
    <w:lvl w:ilvl="5">
      <w:numFmt w:val="bullet"/>
      <w:lvlText w:val="•"/>
      <w:lvlJc w:val="left"/>
      <w:pPr>
        <w:ind w:left="4993" w:hanging="569"/>
      </w:pPr>
      <w:rPr>
        <w:rFonts w:hint="default"/>
        <w:lang w:val="en-US" w:eastAsia="en-US" w:bidi="en-US"/>
      </w:rPr>
    </w:lvl>
    <w:lvl w:ilvl="6">
      <w:numFmt w:val="bullet"/>
      <w:lvlText w:val="•"/>
      <w:lvlJc w:val="left"/>
      <w:pPr>
        <w:ind w:left="5924" w:hanging="569"/>
      </w:pPr>
      <w:rPr>
        <w:rFonts w:hint="default"/>
        <w:lang w:val="en-US" w:eastAsia="en-US" w:bidi="en-US"/>
      </w:rPr>
    </w:lvl>
    <w:lvl w:ilvl="7">
      <w:numFmt w:val="bullet"/>
      <w:lvlText w:val="•"/>
      <w:lvlJc w:val="left"/>
      <w:pPr>
        <w:ind w:left="6855" w:hanging="569"/>
      </w:pPr>
      <w:rPr>
        <w:rFonts w:hint="default"/>
        <w:lang w:val="en-US" w:eastAsia="en-US" w:bidi="en-US"/>
      </w:rPr>
    </w:lvl>
    <w:lvl w:ilvl="8">
      <w:numFmt w:val="bullet"/>
      <w:lvlText w:val="•"/>
      <w:lvlJc w:val="left"/>
      <w:pPr>
        <w:ind w:left="7786" w:hanging="569"/>
      </w:pPr>
      <w:rPr>
        <w:rFonts w:hint="default"/>
        <w:lang w:val="en-US" w:eastAsia="en-US" w:bidi="en-US"/>
      </w:rPr>
    </w:lvl>
  </w:abstractNum>
  <w:abstractNum w:abstractNumId="52" w15:restartNumberingAfterBreak="0">
    <w:nsid w:val="28406370"/>
    <w:multiLevelType w:val="multilevel"/>
    <w:tmpl w:val="1EE22A92"/>
    <w:lvl w:ilvl="0">
      <w:start w:val="1"/>
      <w:numFmt w:val="decimal"/>
      <w:pStyle w:val="Legal2L1"/>
      <w:lvlText w:val="%1."/>
      <w:lvlJc w:val="left"/>
      <w:pPr>
        <w:tabs>
          <w:tab w:val="num" w:pos="720"/>
        </w:tabs>
        <w:ind w:left="0" w:firstLine="0"/>
      </w:pPr>
      <w:rPr>
        <w:b/>
        <w:i w:val="0"/>
        <w:caps w:val="0"/>
        <w:smallCaps w:val="0"/>
        <w:u w:val="none"/>
      </w:rPr>
    </w:lvl>
    <w:lvl w:ilvl="1">
      <w:start w:val="1"/>
      <w:numFmt w:val="decimal"/>
      <w:pStyle w:val="Legal2L2"/>
      <w:isLgl/>
      <w:lvlText w:val="%1.%2"/>
      <w:lvlJc w:val="left"/>
      <w:pPr>
        <w:tabs>
          <w:tab w:val="num" w:pos="3981"/>
        </w:tabs>
        <w:ind w:left="2541" w:firstLine="720"/>
      </w:pPr>
      <w:rPr>
        <w:b/>
        <w:i w:val="0"/>
        <w:caps w:val="0"/>
        <w:u w:val="none"/>
      </w:rPr>
    </w:lvl>
    <w:lvl w:ilvl="2">
      <w:start w:val="1"/>
      <w:numFmt w:val="lowerLetter"/>
      <w:pStyle w:val="Legal2L3"/>
      <w:lvlText w:val="(%3)"/>
      <w:lvlJc w:val="left"/>
      <w:pPr>
        <w:tabs>
          <w:tab w:val="num" w:pos="2160"/>
        </w:tabs>
        <w:ind w:left="0" w:firstLine="1440"/>
      </w:pPr>
      <w:rPr>
        <w:rFonts w:ascii="Times New Roman" w:eastAsia="Times New Roman" w:hAnsi="Times New Roman" w:cs="Times New Roman"/>
        <w:b w:val="0"/>
        <w:i w:val="0"/>
        <w:caps w:val="0"/>
        <w:u w:val="none"/>
      </w:rPr>
    </w:lvl>
    <w:lvl w:ilvl="3">
      <w:start w:val="1"/>
      <w:numFmt w:val="lowerRoman"/>
      <w:pStyle w:val="Legal2L4"/>
      <w:lvlText w:val="(%4)"/>
      <w:lvlJc w:val="left"/>
      <w:pPr>
        <w:tabs>
          <w:tab w:val="num" w:pos="2880"/>
        </w:tabs>
        <w:ind w:left="0" w:firstLine="2160"/>
      </w:pPr>
      <w:rPr>
        <w:b w:val="0"/>
        <w:i w:val="0"/>
        <w:caps w:val="0"/>
        <w:u w:val="none"/>
      </w:rPr>
    </w:lvl>
    <w:lvl w:ilvl="4">
      <w:start w:val="1"/>
      <w:numFmt w:val="lowerLetter"/>
      <w:pStyle w:val="Legal2L5"/>
      <w:lvlText w:val="%5)"/>
      <w:lvlJc w:val="left"/>
      <w:pPr>
        <w:tabs>
          <w:tab w:val="num" w:pos="3600"/>
        </w:tabs>
        <w:ind w:left="0" w:firstLine="2880"/>
      </w:pPr>
      <w:rPr>
        <w:b w:val="0"/>
        <w:i w:val="0"/>
        <w:caps w:val="0"/>
        <w:u w:val="none"/>
      </w:rPr>
    </w:lvl>
    <w:lvl w:ilvl="5">
      <w:start w:val="1"/>
      <w:numFmt w:val="lowerRoman"/>
      <w:pStyle w:val="Legal2L6"/>
      <w:lvlText w:val="%6)"/>
      <w:lvlJc w:val="left"/>
      <w:pPr>
        <w:tabs>
          <w:tab w:val="num" w:pos="4320"/>
        </w:tabs>
        <w:ind w:left="0" w:firstLine="3600"/>
      </w:pPr>
      <w:rPr>
        <w:b w:val="0"/>
        <w:i w:val="0"/>
        <w:caps w:val="0"/>
        <w:u w:val="none"/>
      </w:rPr>
    </w:lvl>
    <w:lvl w:ilvl="6">
      <w:start w:val="1"/>
      <w:numFmt w:val="decimal"/>
      <w:pStyle w:val="Legal2L7"/>
      <w:lvlText w:val="%7)"/>
      <w:lvlJc w:val="left"/>
      <w:pPr>
        <w:tabs>
          <w:tab w:val="num" w:pos="5040"/>
        </w:tabs>
        <w:ind w:left="0" w:firstLine="4320"/>
      </w:pPr>
      <w:rPr>
        <w:b w:val="0"/>
        <w:i w:val="0"/>
        <w:caps w:val="0"/>
        <w:u w:val="none"/>
      </w:rPr>
    </w:lvl>
    <w:lvl w:ilvl="7">
      <w:start w:val="1"/>
      <w:numFmt w:val="upperLetter"/>
      <w:pStyle w:val="Legal2L8"/>
      <w:lvlText w:val="%8)"/>
      <w:lvlJc w:val="left"/>
      <w:pPr>
        <w:tabs>
          <w:tab w:val="num" w:pos="5760"/>
        </w:tabs>
        <w:ind w:left="0" w:firstLine="5040"/>
      </w:pPr>
      <w:rPr>
        <w:b w:val="0"/>
        <w:i w:val="0"/>
        <w:caps w:val="0"/>
        <w:u w:val="none"/>
      </w:rPr>
    </w:lvl>
    <w:lvl w:ilvl="8">
      <w:start w:val="1"/>
      <w:numFmt w:val="upperRoman"/>
      <w:pStyle w:val="Legal2L9"/>
      <w:lvlText w:val="%9)"/>
      <w:lvlJc w:val="left"/>
      <w:pPr>
        <w:tabs>
          <w:tab w:val="num" w:pos="6480"/>
        </w:tabs>
        <w:ind w:left="0" w:firstLine="5760"/>
      </w:pPr>
      <w:rPr>
        <w:b w:val="0"/>
        <w:i w:val="0"/>
        <w:caps w:val="0"/>
        <w:u w:val="none"/>
      </w:rPr>
    </w:lvl>
  </w:abstractNum>
  <w:abstractNum w:abstractNumId="53" w15:restartNumberingAfterBreak="0">
    <w:nsid w:val="289D40C8"/>
    <w:multiLevelType w:val="hybridMultilevel"/>
    <w:tmpl w:val="BEF8BBC8"/>
    <w:lvl w:ilvl="0" w:tplc="D0FAB03A">
      <w:start w:val="1"/>
      <w:numFmt w:val="decimal"/>
      <w:lvlText w:val="8.%1"/>
      <w:lvlJc w:val="left"/>
      <w:pPr>
        <w:tabs>
          <w:tab w:val="num" w:pos="720"/>
        </w:tabs>
        <w:ind w:left="709" w:hanging="709"/>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297236C9"/>
    <w:multiLevelType w:val="hybridMultilevel"/>
    <w:tmpl w:val="D88E8108"/>
    <w:lvl w:ilvl="0" w:tplc="9464694C">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BC1580E"/>
    <w:multiLevelType w:val="multilevel"/>
    <w:tmpl w:val="7E2E4B42"/>
    <w:lvl w:ilvl="0">
      <w:start w:val="10"/>
      <w:numFmt w:val="decimal"/>
      <w:lvlText w:val="%1"/>
      <w:lvlJc w:val="left"/>
      <w:pPr>
        <w:ind w:left="1066" w:hanging="843"/>
        <w:jc w:val="right"/>
      </w:pPr>
      <w:rPr>
        <w:rFonts w:hint="default"/>
        <w:lang w:val="en-US" w:eastAsia="en-US" w:bidi="en-US"/>
      </w:rPr>
    </w:lvl>
    <w:lvl w:ilvl="1">
      <w:start w:val="1"/>
      <w:numFmt w:val="decimal"/>
      <w:lvlText w:val="14.%2"/>
      <w:lvlJc w:val="left"/>
      <w:pPr>
        <w:ind w:left="1066" w:hanging="843"/>
      </w:pPr>
      <w:rPr>
        <w:rFonts w:hint="default"/>
        <w:b/>
        <w:bCs w:val="0"/>
        <w:spacing w:val="-1"/>
        <w:w w:val="99"/>
        <w:sz w:val="20"/>
        <w:szCs w:val="20"/>
        <w:lang w:val="en-US" w:eastAsia="en-US" w:bidi="en-US"/>
      </w:rPr>
    </w:lvl>
    <w:lvl w:ilvl="2">
      <w:start w:val="1"/>
      <w:numFmt w:val="lowerLetter"/>
      <w:lvlText w:val="(%3)"/>
      <w:lvlJc w:val="left"/>
      <w:pPr>
        <w:ind w:left="1633" w:hanging="567"/>
      </w:pPr>
      <w:rPr>
        <w:rFonts w:ascii="Arial" w:eastAsia="Arial" w:hAnsi="Arial" w:cs="Arial" w:hint="default"/>
        <w:b w:val="0"/>
        <w:bCs w:val="0"/>
        <w:w w:val="99"/>
        <w:sz w:val="20"/>
        <w:szCs w:val="20"/>
        <w:lang w:val="en-US" w:eastAsia="en-US" w:bidi="en-US"/>
      </w:rPr>
    </w:lvl>
    <w:lvl w:ilvl="3">
      <w:start w:val="1"/>
      <w:numFmt w:val="lowerRoman"/>
      <w:lvlText w:val="(%4)"/>
      <w:lvlJc w:val="left"/>
      <w:pPr>
        <w:ind w:left="2202" w:hanging="569"/>
      </w:pPr>
      <w:rPr>
        <w:rFonts w:ascii="Arial" w:eastAsia="Arial" w:hAnsi="Arial" w:cs="Arial" w:hint="default"/>
        <w:spacing w:val="-1"/>
        <w:w w:val="99"/>
        <w:sz w:val="20"/>
        <w:szCs w:val="20"/>
        <w:lang w:val="en-US" w:eastAsia="en-US" w:bidi="en-US"/>
      </w:rPr>
    </w:lvl>
    <w:lvl w:ilvl="4">
      <w:start w:val="1"/>
      <w:numFmt w:val="lowerRoman"/>
      <w:lvlText w:val="(%5)"/>
      <w:lvlJc w:val="left"/>
      <w:pPr>
        <w:ind w:left="2769" w:hanging="567"/>
      </w:pPr>
      <w:rPr>
        <w:rFonts w:hint="default"/>
        <w:spacing w:val="-1"/>
        <w:w w:val="99"/>
        <w:sz w:val="22"/>
        <w:szCs w:val="22"/>
        <w:lang w:val="en-US" w:eastAsia="en-US" w:bidi="en-US"/>
      </w:rPr>
    </w:lvl>
    <w:lvl w:ilvl="5">
      <w:numFmt w:val="bullet"/>
      <w:lvlText w:val="•"/>
      <w:lvlJc w:val="left"/>
      <w:pPr>
        <w:ind w:left="4728" w:hanging="567"/>
      </w:pPr>
      <w:rPr>
        <w:rFonts w:hint="default"/>
        <w:lang w:val="en-US" w:eastAsia="en-US" w:bidi="en-US"/>
      </w:rPr>
    </w:lvl>
    <w:lvl w:ilvl="6">
      <w:numFmt w:val="bullet"/>
      <w:lvlText w:val="•"/>
      <w:lvlJc w:val="left"/>
      <w:pPr>
        <w:ind w:left="5712" w:hanging="567"/>
      </w:pPr>
      <w:rPr>
        <w:rFonts w:hint="default"/>
        <w:lang w:val="en-US" w:eastAsia="en-US" w:bidi="en-US"/>
      </w:rPr>
    </w:lvl>
    <w:lvl w:ilvl="7">
      <w:numFmt w:val="bullet"/>
      <w:lvlText w:val="•"/>
      <w:lvlJc w:val="left"/>
      <w:pPr>
        <w:ind w:left="6696" w:hanging="567"/>
      </w:pPr>
      <w:rPr>
        <w:rFonts w:hint="default"/>
        <w:lang w:val="en-US" w:eastAsia="en-US" w:bidi="en-US"/>
      </w:rPr>
    </w:lvl>
    <w:lvl w:ilvl="8">
      <w:numFmt w:val="bullet"/>
      <w:lvlText w:val="•"/>
      <w:lvlJc w:val="left"/>
      <w:pPr>
        <w:ind w:left="7680" w:hanging="567"/>
      </w:pPr>
      <w:rPr>
        <w:rFonts w:hint="default"/>
        <w:lang w:val="en-US" w:eastAsia="en-US" w:bidi="en-US"/>
      </w:rPr>
    </w:lvl>
  </w:abstractNum>
  <w:abstractNum w:abstractNumId="56" w15:restartNumberingAfterBreak="0">
    <w:nsid w:val="2C0206DB"/>
    <w:multiLevelType w:val="hybridMultilevel"/>
    <w:tmpl w:val="5316D7FC"/>
    <w:lvl w:ilvl="0" w:tplc="A13AD4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C294E76"/>
    <w:multiLevelType w:val="hybridMultilevel"/>
    <w:tmpl w:val="5316D7FC"/>
    <w:lvl w:ilvl="0" w:tplc="A13AD4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D2C349E"/>
    <w:multiLevelType w:val="multilevel"/>
    <w:tmpl w:val="61B6E564"/>
    <w:lvl w:ilvl="0">
      <w:start w:val="10"/>
      <w:numFmt w:val="decimal"/>
      <w:lvlText w:val="%1"/>
      <w:lvlJc w:val="left"/>
      <w:pPr>
        <w:ind w:left="1066" w:hanging="843"/>
        <w:jc w:val="right"/>
      </w:pPr>
      <w:rPr>
        <w:rFonts w:hint="default"/>
        <w:lang w:val="en-US" w:eastAsia="en-US" w:bidi="en-US"/>
      </w:rPr>
    </w:lvl>
    <w:lvl w:ilvl="1">
      <w:start w:val="1"/>
      <w:numFmt w:val="decimal"/>
      <w:lvlText w:val="12.%2"/>
      <w:lvlJc w:val="left"/>
      <w:pPr>
        <w:ind w:left="583" w:hanging="360"/>
      </w:pPr>
      <w:rPr>
        <w:rFonts w:ascii="Arial" w:eastAsia="Arial" w:hAnsi="Arial" w:cs="Arial" w:hint="default"/>
        <w:w w:val="99"/>
        <w:sz w:val="20"/>
        <w:szCs w:val="20"/>
      </w:rPr>
    </w:lvl>
    <w:lvl w:ilvl="2">
      <w:start w:val="1"/>
      <w:numFmt w:val="lowerLetter"/>
      <w:lvlText w:val="(%3)"/>
      <w:lvlJc w:val="left"/>
      <w:pPr>
        <w:ind w:left="1633" w:hanging="567"/>
      </w:pPr>
      <w:rPr>
        <w:rFonts w:ascii="Arial" w:eastAsia="Arial" w:hAnsi="Arial" w:cs="Arial" w:hint="default"/>
        <w:w w:val="99"/>
        <w:sz w:val="20"/>
        <w:szCs w:val="20"/>
        <w:lang w:val="en-US" w:eastAsia="en-US" w:bidi="en-US"/>
      </w:rPr>
    </w:lvl>
    <w:lvl w:ilvl="3">
      <w:start w:val="1"/>
      <w:numFmt w:val="lowerRoman"/>
      <w:lvlText w:val="(%4)"/>
      <w:lvlJc w:val="left"/>
      <w:pPr>
        <w:ind w:left="2202"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769" w:hanging="567"/>
      </w:pPr>
      <w:rPr>
        <w:rFonts w:ascii="Arial" w:eastAsia="Arial" w:hAnsi="Arial" w:cs="Arial" w:hint="default"/>
        <w:spacing w:val="-1"/>
        <w:w w:val="99"/>
        <w:sz w:val="20"/>
        <w:szCs w:val="20"/>
        <w:lang w:val="en-US" w:eastAsia="en-US" w:bidi="en-US"/>
      </w:rPr>
    </w:lvl>
    <w:lvl w:ilvl="5">
      <w:numFmt w:val="bullet"/>
      <w:lvlText w:val="•"/>
      <w:lvlJc w:val="left"/>
      <w:pPr>
        <w:ind w:left="4728" w:hanging="567"/>
      </w:pPr>
      <w:rPr>
        <w:rFonts w:hint="default"/>
        <w:lang w:val="en-US" w:eastAsia="en-US" w:bidi="en-US"/>
      </w:rPr>
    </w:lvl>
    <w:lvl w:ilvl="6">
      <w:numFmt w:val="bullet"/>
      <w:lvlText w:val="•"/>
      <w:lvlJc w:val="left"/>
      <w:pPr>
        <w:ind w:left="5712" w:hanging="567"/>
      </w:pPr>
      <w:rPr>
        <w:rFonts w:hint="default"/>
        <w:lang w:val="en-US" w:eastAsia="en-US" w:bidi="en-US"/>
      </w:rPr>
    </w:lvl>
    <w:lvl w:ilvl="7">
      <w:numFmt w:val="bullet"/>
      <w:lvlText w:val="•"/>
      <w:lvlJc w:val="left"/>
      <w:pPr>
        <w:ind w:left="6696" w:hanging="567"/>
      </w:pPr>
      <w:rPr>
        <w:rFonts w:hint="default"/>
        <w:lang w:val="en-US" w:eastAsia="en-US" w:bidi="en-US"/>
      </w:rPr>
    </w:lvl>
    <w:lvl w:ilvl="8">
      <w:numFmt w:val="bullet"/>
      <w:lvlText w:val="•"/>
      <w:lvlJc w:val="left"/>
      <w:pPr>
        <w:ind w:left="7680" w:hanging="567"/>
      </w:pPr>
      <w:rPr>
        <w:rFonts w:hint="default"/>
        <w:lang w:val="en-US" w:eastAsia="en-US" w:bidi="en-US"/>
      </w:rPr>
    </w:lvl>
  </w:abstractNum>
  <w:abstractNum w:abstractNumId="59" w15:restartNumberingAfterBreak="0">
    <w:nsid w:val="2E1B1020"/>
    <w:multiLevelType w:val="multilevel"/>
    <w:tmpl w:val="CD4098A8"/>
    <w:lvl w:ilvl="0">
      <w:start w:val="10"/>
      <w:numFmt w:val="decimal"/>
      <w:lvlText w:val="%1"/>
      <w:lvlJc w:val="left"/>
      <w:pPr>
        <w:ind w:left="1066" w:hanging="843"/>
        <w:jc w:val="right"/>
      </w:pPr>
      <w:rPr>
        <w:rFonts w:hint="default"/>
        <w:lang w:val="en-US" w:eastAsia="en-US" w:bidi="en-US"/>
      </w:rPr>
    </w:lvl>
    <w:lvl w:ilvl="1">
      <w:start w:val="1"/>
      <w:numFmt w:val="decimal"/>
      <w:lvlText w:val="12.%2"/>
      <w:lvlJc w:val="left"/>
      <w:pPr>
        <w:ind w:left="1066" w:hanging="843"/>
      </w:pPr>
      <w:rPr>
        <w:rFonts w:hint="default"/>
        <w:spacing w:val="-1"/>
        <w:w w:val="99"/>
        <w:sz w:val="20"/>
        <w:szCs w:val="20"/>
        <w:lang w:val="en-US" w:eastAsia="en-US" w:bidi="en-US"/>
      </w:rPr>
    </w:lvl>
    <w:lvl w:ilvl="2">
      <w:start w:val="1"/>
      <w:numFmt w:val="lowerLetter"/>
      <w:lvlText w:val="(%3)"/>
      <w:lvlJc w:val="left"/>
      <w:pPr>
        <w:ind w:left="1633" w:hanging="567"/>
      </w:pPr>
      <w:rPr>
        <w:rFonts w:ascii="Arial" w:eastAsia="Arial" w:hAnsi="Arial" w:cs="Arial" w:hint="default"/>
        <w:w w:val="99"/>
        <w:sz w:val="20"/>
        <w:szCs w:val="20"/>
        <w:lang w:val="en-US" w:eastAsia="en-US" w:bidi="en-US"/>
      </w:rPr>
    </w:lvl>
    <w:lvl w:ilvl="3">
      <w:start w:val="1"/>
      <w:numFmt w:val="lowerRoman"/>
      <w:lvlText w:val="(%4)"/>
      <w:lvlJc w:val="left"/>
      <w:pPr>
        <w:ind w:left="2202" w:hanging="569"/>
      </w:pPr>
      <w:rPr>
        <w:rFonts w:ascii="Arial" w:eastAsia="Arial" w:hAnsi="Arial" w:cs="Arial" w:hint="default"/>
        <w:spacing w:val="-1"/>
        <w:w w:val="99"/>
        <w:sz w:val="20"/>
        <w:szCs w:val="20"/>
        <w:lang w:val="en-US" w:eastAsia="en-US" w:bidi="en-US"/>
      </w:rPr>
    </w:lvl>
    <w:lvl w:ilvl="4">
      <w:start w:val="1"/>
      <w:numFmt w:val="lowerRoman"/>
      <w:lvlText w:val="(%5)"/>
      <w:lvlJc w:val="left"/>
      <w:pPr>
        <w:ind w:left="2769" w:hanging="567"/>
      </w:pPr>
      <w:rPr>
        <w:rFonts w:hint="default"/>
        <w:spacing w:val="-1"/>
        <w:w w:val="99"/>
        <w:sz w:val="22"/>
        <w:szCs w:val="22"/>
        <w:lang w:val="en-US" w:eastAsia="en-US" w:bidi="en-US"/>
      </w:rPr>
    </w:lvl>
    <w:lvl w:ilvl="5">
      <w:numFmt w:val="bullet"/>
      <w:lvlText w:val="•"/>
      <w:lvlJc w:val="left"/>
      <w:pPr>
        <w:ind w:left="4728" w:hanging="567"/>
      </w:pPr>
      <w:rPr>
        <w:rFonts w:hint="default"/>
        <w:lang w:val="en-US" w:eastAsia="en-US" w:bidi="en-US"/>
      </w:rPr>
    </w:lvl>
    <w:lvl w:ilvl="6">
      <w:numFmt w:val="bullet"/>
      <w:lvlText w:val="•"/>
      <w:lvlJc w:val="left"/>
      <w:pPr>
        <w:ind w:left="5712" w:hanging="567"/>
      </w:pPr>
      <w:rPr>
        <w:rFonts w:hint="default"/>
        <w:lang w:val="en-US" w:eastAsia="en-US" w:bidi="en-US"/>
      </w:rPr>
    </w:lvl>
    <w:lvl w:ilvl="7">
      <w:numFmt w:val="bullet"/>
      <w:lvlText w:val="•"/>
      <w:lvlJc w:val="left"/>
      <w:pPr>
        <w:ind w:left="6696" w:hanging="567"/>
      </w:pPr>
      <w:rPr>
        <w:rFonts w:hint="default"/>
        <w:lang w:val="en-US" w:eastAsia="en-US" w:bidi="en-US"/>
      </w:rPr>
    </w:lvl>
    <w:lvl w:ilvl="8">
      <w:numFmt w:val="bullet"/>
      <w:lvlText w:val="•"/>
      <w:lvlJc w:val="left"/>
      <w:pPr>
        <w:ind w:left="7680" w:hanging="567"/>
      </w:pPr>
      <w:rPr>
        <w:rFonts w:hint="default"/>
        <w:lang w:val="en-US" w:eastAsia="en-US" w:bidi="en-US"/>
      </w:rPr>
    </w:lvl>
  </w:abstractNum>
  <w:abstractNum w:abstractNumId="60" w15:restartNumberingAfterBreak="0">
    <w:nsid w:val="2EFC41C7"/>
    <w:multiLevelType w:val="multilevel"/>
    <w:tmpl w:val="C3B442D4"/>
    <w:styleLink w:val="BauchiEPCa"/>
    <w:lvl w:ilvl="0">
      <w:start w:val="1"/>
      <w:numFmt w:val="lowerLetter"/>
      <w:lvlText w:val="Clause %1"/>
      <w:lvlJc w:val="left"/>
      <w:pPr>
        <w:tabs>
          <w:tab w:val="num" w:pos="0"/>
        </w:tabs>
        <w:ind w:left="1080" w:hanging="1080"/>
      </w:pPr>
      <w:rPr>
        <w:rFonts w:ascii="Calibri" w:hAnsi="Calibri" w:hint="eastAsia"/>
        <w:b w:val="0"/>
        <w:i w:val="0"/>
        <w:caps w:val="0"/>
        <w:smallCaps w:val="0"/>
        <w:strike w:val="0"/>
        <w:dstrike w:val="0"/>
        <w:vanish w:val="0"/>
        <w:color w:val="auto"/>
        <w:spacing w:val="0"/>
        <w:w w:val="100"/>
        <w:kern w:val="0"/>
        <w:position w:val="0"/>
        <w:sz w:val="22"/>
        <w:u w:val="none"/>
        <w:effect w:val="none"/>
        <w:vertAlign w:val="baseline"/>
      </w:rPr>
    </w:lvl>
    <w:lvl w:ilvl="1">
      <w:start w:val="1"/>
      <w:numFmt w:val="decimal"/>
      <w:isLgl/>
      <w:lvlText w:val="%1.%2"/>
      <w:lvlJc w:val="left"/>
      <w:pPr>
        <w:tabs>
          <w:tab w:val="num" w:pos="0"/>
        </w:tabs>
        <w:ind w:left="720" w:hanging="720"/>
      </w:pPr>
      <w:rPr>
        <w:rFonts w:ascii="Calibri" w:hAnsi="Calibri" w:hint="eastAsia"/>
        <w:b/>
        <w:i w:val="0"/>
        <w:caps w:val="0"/>
        <w:smallCaps w:val="0"/>
        <w:strike w:val="0"/>
        <w:dstrike w:val="0"/>
        <w:vanish w:val="0"/>
        <w:color w:val="auto"/>
        <w:spacing w:val="0"/>
        <w:w w:val="100"/>
        <w:kern w:val="0"/>
        <w:position w:val="0"/>
        <w:sz w:val="22"/>
        <w:u w:val="none"/>
        <w:effect w:val="none"/>
        <w:vertAlign w:val="baseline"/>
      </w:rPr>
    </w:lvl>
    <w:lvl w:ilvl="2">
      <w:start w:val="1"/>
      <w:numFmt w:val="decimal"/>
      <w:lvlText w:val="%1.%2.%3"/>
      <w:lvlJc w:val="left"/>
      <w:pPr>
        <w:tabs>
          <w:tab w:val="num" w:pos="180"/>
        </w:tabs>
        <w:ind w:left="900" w:hanging="720"/>
      </w:pPr>
      <w:rPr>
        <w:rFonts w:ascii="Times New Roman Bold" w:hAnsi="Times New Roman Bold" w:hint="eastAsia"/>
        <w:b/>
        <w:i w:val="0"/>
        <w:caps w:val="0"/>
        <w:smallCaps w:val="0"/>
        <w:strike w:val="0"/>
        <w:dstrike w:val="0"/>
        <w:vanish w:val="0"/>
        <w:color w:val="auto"/>
        <w:spacing w:val="0"/>
        <w:w w:val="100"/>
        <w:kern w:val="0"/>
        <w:position w:val="0"/>
        <w:sz w:val="22"/>
        <w:u w:val="none"/>
        <w:effect w:val="none"/>
        <w:vertAlign w:val="baseline"/>
      </w:rPr>
    </w:lvl>
    <w:lvl w:ilvl="3">
      <w:start w:val="1"/>
      <w:numFmt w:val="lowerLetter"/>
      <w:lvlText w:val="(%4)"/>
      <w:lvlJc w:val="left"/>
      <w:pPr>
        <w:tabs>
          <w:tab w:val="num" w:pos="0"/>
        </w:tabs>
        <w:ind w:left="1440" w:hanging="1080"/>
      </w:pPr>
      <w:rPr>
        <w:rFonts w:ascii="Calibri" w:eastAsiaTheme="minorHAnsi" w:hAnsi="Calibri" w:cstheme="minorBidi" w:hint="default"/>
        <w:b w:val="0"/>
        <w:i w:val="0"/>
        <w:caps w:val="0"/>
        <w:smallCaps w:val="0"/>
        <w:strike w:val="0"/>
        <w:dstrike w:val="0"/>
        <w:vanish w:val="0"/>
        <w:color w:val="auto"/>
        <w:spacing w:val="0"/>
        <w:w w:val="100"/>
        <w:kern w:val="0"/>
        <w:position w:val="0"/>
        <w:sz w:val="22"/>
        <w:u w:val="none"/>
        <w:effect w:val="none"/>
        <w:vertAlign w:val="baseline"/>
      </w:rPr>
    </w:lvl>
    <w:lvl w:ilvl="4">
      <w:start w:val="1"/>
      <w:numFmt w:val="lowerRoman"/>
      <w:lvlText w:val="(%5)"/>
      <w:lvlJc w:val="left"/>
      <w:pPr>
        <w:tabs>
          <w:tab w:val="num" w:pos="0"/>
        </w:tabs>
        <w:ind w:left="2160" w:hanging="720"/>
      </w:pPr>
      <w:rPr>
        <w:rFonts w:ascii="Times New Roman" w:eastAsiaTheme="minorHAnsi" w:hAnsi="Times New Roman" w:cstheme="minorBidi" w:hint="default"/>
        <w:b w:val="0"/>
        <w:i w:val="0"/>
        <w:caps w:val="0"/>
        <w:smallCaps w:val="0"/>
        <w:strike w:val="0"/>
        <w:dstrike w:val="0"/>
        <w:vanish w:val="0"/>
        <w:color w:val="auto"/>
        <w:spacing w:val="0"/>
        <w:w w:val="100"/>
        <w:kern w:val="0"/>
        <w:position w:val="0"/>
        <w:sz w:val="22"/>
        <w:u w:val="none"/>
        <w:effect w:val="none"/>
        <w:vertAlign w:val="baseline"/>
      </w:rPr>
    </w:lvl>
    <w:lvl w:ilvl="5">
      <w:start w:val="1"/>
      <w:numFmt w:val="upperLetter"/>
      <w:lvlText w:val="(%6)"/>
      <w:lvlJc w:val="left"/>
      <w:pPr>
        <w:tabs>
          <w:tab w:val="num" w:pos="0"/>
        </w:tabs>
        <w:ind w:left="2880" w:hanging="720"/>
      </w:pPr>
      <w:rPr>
        <w:rFonts w:ascii="Times New Roman" w:hAnsi="Times New Roman" w:cs="Times New Roman" w:hint="eastAsia"/>
        <w:b w:val="0"/>
        <w:i w:val="0"/>
        <w:caps w:val="0"/>
        <w:smallCaps w:val="0"/>
        <w:strike w:val="0"/>
        <w:dstrike w:val="0"/>
        <w:vanish w:val="0"/>
        <w:color w:val="auto"/>
        <w:spacing w:val="0"/>
        <w:w w:val="100"/>
        <w:kern w:val="0"/>
        <w:position w:val="0"/>
        <w:sz w:val="22"/>
        <w:u w:val="none"/>
        <w:effect w:val="none"/>
        <w:vertAlign w:val="baseline"/>
      </w:rPr>
    </w:lvl>
    <w:lvl w:ilvl="6">
      <w:start w:val="1"/>
      <w:numFmt w:val="lowerLetter"/>
      <w:lvlText w:val="(%7)"/>
      <w:lvlJc w:val="left"/>
      <w:pPr>
        <w:tabs>
          <w:tab w:val="num" w:pos="-11"/>
        </w:tabs>
        <w:ind w:left="1429" w:hanging="720"/>
      </w:pPr>
      <w:rPr>
        <w:rFonts w:ascii="Calibri" w:hAnsi="Calibri" w:cs="Times New Roman" w:hint="eastAsia"/>
        <w:b w:val="0"/>
        <w:i w:val="0"/>
        <w:caps w:val="0"/>
        <w:smallCaps w:val="0"/>
        <w:strike w:val="0"/>
        <w:dstrike w:val="0"/>
        <w:vanish w:val="0"/>
        <w:color w:val="auto"/>
        <w:spacing w:val="0"/>
        <w:w w:val="100"/>
        <w:kern w:val="0"/>
        <w:position w:val="0"/>
        <w:sz w:val="22"/>
        <w:u w:val="none"/>
        <w:effect w:val="none"/>
        <w:vertAlign w:val="baseline"/>
      </w:rPr>
    </w:lvl>
    <w:lvl w:ilvl="7">
      <w:start w:val="1"/>
      <w:numFmt w:val="lowerRoman"/>
      <w:lvlText w:val="(%8)"/>
      <w:lvlJc w:val="left"/>
      <w:pPr>
        <w:tabs>
          <w:tab w:val="num" w:pos="0"/>
        </w:tabs>
        <w:ind w:left="2160" w:hanging="720"/>
      </w:pPr>
      <w:rPr>
        <w:rFonts w:ascii="Times New Roman" w:hAnsi="Times New Roman" w:cs="Times New Roman" w:hint="eastAsia"/>
        <w:b w:val="0"/>
        <w:i w:val="0"/>
        <w:caps w:val="0"/>
        <w:smallCaps w:val="0"/>
        <w:strike w:val="0"/>
        <w:dstrike w:val="0"/>
        <w:vanish w:val="0"/>
        <w:color w:val="auto"/>
        <w:spacing w:val="0"/>
        <w:w w:val="100"/>
        <w:kern w:val="0"/>
        <w:position w:val="0"/>
        <w:sz w:val="22"/>
        <w:u w:val="none"/>
        <w:effect w:val="none"/>
        <w:vertAlign w:val="baseline"/>
      </w:rPr>
    </w:lvl>
    <w:lvl w:ilvl="8">
      <w:start w:val="1"/>
      <w:numFmt w:val="upperLetter"/>
      <w:lvlText w:val="(%9)"/>
      <w:lvlJc w:val="left"/>
      <w:pPr>
        <w:tabs>
          <w:tab w:val="num" w:pos="0"/>
        </w:tabs>
        <w:ind w:left="2880" w:hanging="720"/>
      </w:pPr>
      <w:rPr>
        <w:rFonts w:ascii="Times New Roman" w:eastAsiaTheme="minorHAnsi" w:hAnsi="Times New Roman" w:cstheme="minorBidi" w:hint="default"/>
        <w:b w:val="0"/>
        <w:i w:val="0"/>
        <w:caps w:val="0"/>
        <w:smallCaps w:val="0"/>
        <w:strike w:val="0"/>
        <w:dstrike w:val="0"/>
        <w:vanish w:val="0"/>
        <w:color w:val="auto"/>
        <w:spacing w:val="0"/>
        <w:w w:val="100"/>
        <w:kern w:val="0"/>
        <w:position w:val="0"/>
        <w:sz w:val="22"/>
        <w:u w:val="none"/>
        <w:effect w:val="none"/>
        <w:vertAlign w:val="baseline"/>
      </w:rPr>
    </w:lvl>
  </w:abstractNum>
  <w:abstractNum w:abstractNumId="61" w15:restartNumberingAfterBreak="0">
    <w:nsid w:val="2F493BB9"/>
    <w:multiLevelType w:val="hybridMultilevel"/>
    <w:tmpl w:val="6EB2392C"/>
    <w:lvl w:ilvl="0" w:tplc="43A6A17A">
      <w:start w:val="1"/>
      <w:numFmt w:val="lowerLetter"/>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305B5B07"/>
    <w:multiLevelType w:val="hybridMultilevel"/>
    <w:tmpl w:val="2B2EE618"/>
    <w:lvl w:ilvl="0" w:tplc="3D7AC232">
      <w:start w:val="1"/>
      <w:numFmt w:val="lowerLetter"/>
      <w:lvlText w:val="(%1)"/>
      <w:lvlJc w:val="left"/>
      <w:pPr>
        <w:ind w:left="1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091634F"/>
    <w:multiLevelType w:val="hybridMultilevel"/>
    <w:tmpl w:val="42AACCAE"/>
    <w:lvl w:ilvl="0" w:tplc="C24C6130">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0945888"/>
    <w:multiLevelType w:val="hybridMultilevel"/>
    <w:tmpl w:val="D9424EC2"/>
    <w:lvl w:ilvl="0" w:tplc="7E7866C2">
      <w:start w:val="1"/>
      <w:numFmt w:val="decimal"/>
      <w:lvlText w:val="16.%1"/>
      <w:lvlJc w:val="left"/>
      <w:pPr>
        <w:ind w:left="720" w:hanging="360"/>
      </w:pPr>
      <w:rPr>
        <w:rFonts w:ascii="Arial" w:eastAsia="Arial" w:hAnsi="Arial" w:cs="Arial" w:hint="default"/>
        <w:b w:val="0"/>
        <w:i w:val="0"/>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17872CC"/>
    <w:multiLevelType w:val="hybridMultilevel"/>
    <w:tmpl w:val="237E045E"/>
    <w:lvl w:ilvl="0" w:tplc="FFFFFFFF">
      <w:start w:val="1"/>
      <w:numFmt w:val="upperLetter"/>
      <w:lvlText w:val="(%1)"/>
      <w:lvlJc w:val="left"/>
      <w:pPr>
        <w:ind w:left="702" w:hanging="567"/>
      </w:pPr>
      <w:rPr>
        <w:rFonts w:ascii="Arial" w:eastAsia="Arial" w:hAnsi="Arial" w:cs="Arial" w:hint="default"/>
        <w:spacing w:val="-1"/>
        <w:w w:val="99"/>
        <w:sz w:val="20"/>
        <w:szCs w:val="20"/>
        <w:lang w:val="en-US" w:eastAsia="en-US" w:bidi="en-US"/>
      </w:rPr>
    </w:lvl>
    <w:lvl w:ilvl="1" w:tplc="FFFFFFFF">
      <w:start w:val="1"/>
      <w:numFmt w:val="lowerLetter"/>
      <w:lvlText w:val="(%2)"/>
      <w:lvlJc w:val="left"/>
      <w:pPr>
        <w:ind w:left="1269" w:hanging="567"/>
      </w:pPr>
      <w:rPr>
        <w:rFonts w:ascii="Arial" w:eastAsia="Arial" w:hAnsi="Arial" w:cs="Arial" w:hint="default"/>
        <w:w w:val="99"/>
        <w:sz w:val="20"/>
        <w:szCs w:val="20"/>
        <w:lang w:val="en-US" w:eastAsia="en-US" w:bidi="en-US"/>
      </w:rPr>
    </w:lvl>
    <w:lvl w:ilvl="2" w:tplc="FFFFFFFF">
      <w:numFmt w:val="bullet"/>
      <w:lvlText w:val="•"/>
      <w:lvlJc w:val="left"/>
      <w:pPr>
        <w:ind w:left="2156" w:hanging="567"/>
      </w:pPr>
      <w:rPr>
        <w:rFonts w:hint="default"/>
        <w:lang w:val="en-US" w:eastAsia="en-US" w:bidi="en-US"/>
      </w:rPr>
    </w:lvl>
    <w:lvl w:ilvl="3" w:tplc="FFFFFFFF">
      <w:numFmt w:val="bullet"/>
      <w:lvlText w:val="•"/>
      <w:lvlJc w:val="left"/>
      <w:pPr>
        <w:ind w:left="3053" w:hanging="567"/>
      </w:pPr>
      <w:rPr>
        <w:rFonts w:hint="default"/>
        <w:lang w:val="en-US" w:eastAsia="en-US" w:bidi="en-US"/>
      </w:rPr>
    </w:lvl>
    <w:lvl w:ilvl="4" w:tplc="FFFFFFFF">
      <w:numFmt w:val="bullet"/>
      <w:lvlText w:val="•"/>
      <w:lvlJc w:val="left"/>
      <w:pPr>
        <w:ind w:left="3949" w:hanging="567"/>
      </w:pPr>
      <w:rPr>
        <w:rFonts w:hint="default"/>
        <w:lang w:val="en-US" w:eastAsia="en-US" w:bidi="en-US"/>
      </w:rPr>
    </w:lvl>
    <w:lvl w:ilvl="5" w:tplc="FFFFFFFF">
      <w:numFmt w:val="bullet"/>
      <w:lvlText w:val="•"/>
      <w:lvlJc w:val="left"/>
      <w:pPr>
        <w:ind w:left="4846" w:hanging="567"/>
      </w:pPr>
      <w:rPr>
        <w:rFonts w:hint="default"/>
        <w:lang w:val="en-US" w:eastAsia="en-US" w:bidi="en-US"/>
      </w:rPr>
    </w:lvl>
    <w:lvl w:ilvl="6" w:tplc="FFFFFFFF">
      <w:numFmt w:val="bullet"/>
      <w:lvlText w:val="•"/>
      <w:lvlJc w:val="left"/>
      <w:pPr>
        <w:ind w:left="5742" w:hanging="567"/>
      </w:pPr>
      <w:rPr>
        <w:rFonts w:hint="default"/>
        <w:lang w:val="en-US" w:eastAsia="en-US" w:bidi="en-US"/>
      </w:rPr>
    </w:lvl>
    <w:lvl w:ilvl="7" w:tplc="FFFFFFFF">
      <w:numFmt w:val="bullet"/>
      <w:lvlText w:val="•"/>
      <w:lvlJc w:val="left"/>
      <w:pPr>
        <w:ind w:left="6639" w:hanging="567"/>
      </w:pPr>
      <w:rPr>
        <w:rFonts w:hint="default"/>
        <w:lang w:val="en-US" w:eastAsia="en-US" w:bidi="en-US"/>
      </w:rPr>
    </w:lvl>
    <w:lvl w:ilvl="8" w:tplc="FFFFFFFF">
      <w:numFmt w:val="bullet"/>
      <w:lvlText w:val="•"/>
      <w:lvlJc w:val="left"/>
      <w:pPr>
        <w:ind w:left="7535" w:hanging="567"/>
      </w:pPr>
      <w:rPr>
        <w:rFonts w:hint="default"/>
        <w:lang w:val="en-US" w:eastAsia="en-US" w:bidi="en-US"/>
      </w:rPr>
    </w:lvl>
  </w:abstractNum>
  <w:abstractNum w:abstractNumId="66" w15:restartNumberingAfterBreak="0">
    <w:nsid w:val="320F192D"/>
    <w:multiLevelType w:val="multilevel"/>
    <w:tmpl w:val="3162F6B6"/>
    <w:lvl w:ilvl="0">
      <w:start w:val="1"/>
      <w:numFmt w:val="decimal"/>
      <w:lvlText w:val="%1"/>
      <w:lvlJc w:val="left"/>
      <w:pPr>
        <w:ind w:left="1066" w:hanging="588"/>
      </w:pPr>
      <w:rPr>
        <w:rFonts w:ascii="Arial" w:eastAsia="Arial" w:hAnsi="Arial" w:cs="Arial" w:hint="default"/>
        <w:b/>
        <w:bCs/>
        <w:w w:val="99"/>
        <w:sz w:val="24"/>
        <w:szCs w:val="24"/>
        <w:lang w:val="en-US" w:eastAsia="en-US" w:bidi="en-US"/>
      </w:rPr>
    </w:lvl>
    <w:lvl w:ilvl="1">
      <w:start w:val="1"/>
      <w:numFmt w:val="decimal"/>
      <w:lvlText w:val="1.%2"/>
      <w:lvlJc w:val="left"/>
      <w:pPr>
        <w:ind w:left="1066" w:hanging="732"/>
      </w:pPr>
      <w:rPr>
        <w:rFonts w:ascii="Calibri" w:hAnsi="Calibri" w:cs="Arial" w:hint="default"/>
        <w:b/>
        <w:i w:val="0"/>
        <w:spacing w:val="-1"/>
        <w:w w:val="99"/>
        <w:sz w:val="22"/>
        <w:szCs w:val="20"/>
        <w:lang w:val="en-US" w:eastAsia="en-US" w:bidi="en-US"/>
      </w:rPr>
    </w:lvl>
    <w:lvl w:ilvl="2">
      <w:start w:val="1"/>
      <w:numFmt w:val="lowerRoman"/>
      <w:lvlText w:val="(%3)"/>
      <w:lvlJc w:val="left"/>
      <w:pPr>
        <w:ind w:left="1633" w:hanging="567"/>
      </w:pPr>
      <w:rPr>
        <w:rFonts w:hint="default"/>
        <w:w w:val="99"/>
        <w:sz w:val="22"/>
        <w:szCs w:val="22"/>
        <w:lang w:val="en-US" w:eastAsia="en-US" w:bidi="en-US"/>
      </w:rPr>
    </w:lvl>
    <w:lvl w:ilvl="3">
      <w:start w:val="1"/>
      <w:numFmt w:val="lowerRoman"/>
      <w:lvlText w:val="(%4)"/>
      <w:lvlJc w:val="left"/>
      <w:pPr>
        <w:ind w:left="2412"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769" w:hanging="567"/>
      </w:pPr>
      <w:rPr>
        <w:rFonts w:asciiTheme="minorHAnsi" w:eastAsia="Arial" w:hAnsiTheme="minorHAnsi" w:cstheme="minorHAnsi" w:hint="default"/>
        <w:spacing w:val="-1"/>
        <w:w w:val="99"/>
        <w:sz w:val="22"/>
        <w:szCs w:val="22"/>
        <w:lang w:val="en-US" w:eastAsia="en-US" w:bidi="en-US"/>
      </w:rPr>
    </w:lvl>
    <w:lvl w:ilvl="5">
      <w:numFmt w:val="bullet"/>
      <w:lvlText w:val="•"/>
      <w:lvlJc w:val="left"/>
      <w:pPr>
        <w:ind w:left="3908" w:hanging="567"/>
      </w:pPr>
      <w:rPr>
        <w:rFonts w:hint="default"/>
        <w:lang w:val="en-US" w:eastAsia="en-US" w:bidi="en-US"/>
      </w:rPr>
    </w:lvl>
    <w:lvl w:ilvl="6">
      <w:numFmt w:val="bullet"/>
      <w:lvlText w:val="•"/>
      <w:lvlJc w:val="left"/>
      <w:pPr>
        <w:ind w:left="5056" w:hanging="567"/>
      </w:pPr>
      <w:rPr>
        <w:rFonts w:hint="default"/>
        <w:lang w:val="en-US" w:eastAsia="en-US" w:bidi="en-US"/>
      </w:rPr>
    </w:lvl>
    <w:lvl w:ilvl="7">
      <w:numFmt w:val="bullet"/>
      <w:lvlText w:val="•"/>
      <w:lvlJc w:val="left"/>
      <w:pPr>
        <w:ind w:left="6204" w:hanging="567"/>
      </w:pPr>
      <w:rPr>
        <w:rFonts w:hint="default"/>
        <w:lang w:val="en-US" w:eastAsia="en-US" w:bidi="en-US"/>
      </w:rPr>
    </w:lvl>
    <w:lvl w:ilvl="8">
      <w:numFmt w:val="bullet"/>
      <w:lvlText w:val="•"/>
      <w:lvlJc w:val="left"/>
      <w:pPr>
        <w:ind w:left="7352" w:hanging="567"/>
      </w:pPr>
      <w:rPr>
        <w:rFonts w:hint="default"/>
        <w:lang w:val="en-US" w:eastAsia="en-US" w:bidi="en-US"/>
      </w:rPr>
    </w:lvl>
  </w:abstractNum>
  <w:abstractNum w:abstractNumId="67" w15:restartNumberingAfterBreak="0">
    <w:nsid w:val="33690EFD"/>
    <w:multiLevelType w:val="hybridMultilevel"/>
    <w:tmpl w:val="5372A706"/>
    <w:lvl w:ilvl="0" w:tplc="E49CDE28">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68" w15:restartNumberingAfterBreak="0">
    <w:nsid w:val="336E4BE9"/>
    <w:multiLevelType w:val="hybridMultilevel"/>
    <w:tmpl w:val="551A5670"/>
    <w:lvl w:ilvl="0" w:tplc="9424A9A4">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4CB1539"/>
    <w:multiLevelType w:val="multilevel"/>
    <w:tmpl w:val="C3983184"/>
    <w:lvl w:ilvl="0">
      <w:start w:val="1"/>
      <w:numFmt w:val="decimal"/>
      <w:lvlText w:val="%1"/>
      <w:lvlJc w:val="left"/>
      <w:pPr>
        <w:ind w:left="1066" w:hanging="588"/>
      </w:pPr>
      <w:rPr>
        <w:rFonts w:ascii="Arial" w:eastAsia="Arial" w:hAnsi="Arial" w:cs="Arial" w:hint="default"/>
        <w:b/>
        <w:bCs/>
        <w:w w:val="99"/>
        <w:sz w:val="24"/>
        <w:szCs w:val="24"/>
        <w:lang w:val="en-US" w:eastAsia="en-US" w:bidi="en-US"/>
      </w:rPr>
    </w:lvl>
    <w:lvl w:ilvl="1">
      <w:start w:val="1"/>
      <w:numFmt w:val="decimal"/>
      <w:lvlText w:val="1.%2"/>
      <w:lvlJc w:val="left"/>
      <w:pPr>
        <w:ind w:left="1066" w:hanging="732"/>
      </w:pPr>
      <w:rPr>
        <w:rFonts w:ascii="Calibri" w:hAnsi="Calibri" w:cs="Arial" w:hint="default"/>
        <w:b/>
        <w:i w:val="0"/>
        <w:spacing w:val="-1"/>
        <w:w w:val="99"/>
        <w:sz w:val="22"/>
        <w:szCs w:val="20"/>
        <w:lang w:val="en-US" w:eastAsia="en-US" w:bidi="en-US"/>
      </w:rPr>
    </w:lvl>
    <w:lvl w:ilvl="2">
      <w:start w:val="1"/>
      <w:numFmt w:val="lowerRoman"/>
      <w:lvlText w:val="(%3)"/>
      <w:lvlJc w:val="left"/>
      <w:pPr>
        <w:ind w:left="1633" w:hanging="567"/>
      </w:pPr>
      <w:rPr>
        <w:rFonts w:hint="default"/>
        <w:w w:val="99"/>
        <w:sz w:val="22"/>
        <w:szCs w:val="22"/>
        <w:lang w:val="en-US" w:eastAsia="en-US" w:bidi="en-US"/>
      </w:rPr>
    </w:lvl>
    <w:lvl w:ilvl="3">
      <w:start w:val="1"/>
      <w:numFmt w:val="lowerRoman"/>
      <w:lvlText w:val="(%4)"/>
      <w:lvlJc w:val="left"/>
      <w:pPr>
        <w:ind w:left="2412" w:hanging="569"/>
      </w:pPr>
      <w:rPr>
        <w:rFonts w:asciiTheme="minorHAnsi" w:eastAsia="Arial" w:hAnsiTheme="minorHAnsi" w:cstheme="minorHAnsi" w:hint="default"/>
        <w:spacing w:val="-1"/>
        <w:w w:val="99"/>
        <w:sz w:val="22"/>
        <w:szCs w:val="22"/>
        <w:lang w:val="en-US" w:eastAsia="en-US" w:bidi="en-US"/>
      </w:rPr>
    </w:lvl>
    <w:lvl w:ilvl="4">
      <w:start w:val="1"/>
      <w:numFmt w:val="upperLetter"/>
      <w:lvlText w:val="(%5)"/>
      <w:lvlJc w:val="left"/>
      <w:pPr>
        <w:ind w:left="2769" w:hanging="567"/>
      </w:pPr>
      <w:rPr>
        <w:rFonts w:ascii="Arial" w:eastAsia="Arial" w:hAnsi="Arial" w:cs="Arial" w:hint="default"/>
        <w:spacing w:val="-1"/>
        <w:w w:val="99"/>
        <w:sz w:val="20"/>
        <w:szCs w:val="20"/>
        <w:lang w:val="en-US" w:eastAsia="en-US" w:bidi="en-US"/>
      </w:rPr>
    </w:lvl>
    <w:lvl w:ilvl="5">
      <w:numFmt w:val="bullet"/>
      <w:lvlText w:val="•"/>
      <w:lvlJc w:val="left"/>
      <w:pPr>
        <w:ind w:left="3908" w:hanging="567"/>
      </w:pPr>
      <w:rPr>
        <w:rFonts w:hint="default"/>
        <w:lang w:val="en-US" w:eastAsia="en-US" w:bidi="en-US"/>
      </w:rPr>
    </w:lvl>
    <w:lvl w:ilvl="6">
      <w:numFmt w:val="bullet"/>
      <w:lvlText w:val="•"/>
      <w:lvlJc w:val="left"/>
      <w:pPr>
        <w:ind w:left="5056" w:hanging="567"/>
      </w:pPr>
      <w:rPr>
        <w:rFonts w:hint="default"/>
        <w:lang w:val="en-US" w:eastAsia="en-US" w:bidi="en-US"/>
      </w:rPr>
    </w:lvl>
    <w:lvl w:ilvl="7">
      <w:numFmt w:val="bullet"/>
      <w:lvlText w:val="•"/>
      <w:lvlJc w:val="left"/>
      <w:pPr>
        <w:ind w:left="6204" w:hanging="567"/>
      </w:pPr>
      <w:rPr>
        <w:rFonts w:hint="default"/>
        <w:lang w:val="en-US" w:eastAsia="en-US" w:bidi="en-US"/>
      </w:rPr>
    </w:lvl>
    <w:lvl w:ilvl="8">
      <w:numFmt w:val="bullet"/>
      <w:lvlText w:val="•"/>
      <w:lvlJc w:val="left"/>
      <w:pPr>
        <w:ind w:left="7352" w:hanging="567"/>
      </w:pPr>
      <w:rPr>
        <w:rFonts w:hint="default"/>
        <w:lang w:val="en-US" w:eastAsia="en-US" w:bidi="en-US"/>
      </w:rPr>
    </w:lvl>
  </w:abstractNum>
  <w:abstractNum w:abstractNumId="70" w15:restartNumberingAfterBreak="0">
    <w:nsid w:val="38670222"/>
    <w:multiLevelType w:val="multilevel"/>
    <w:tmpl w:val="CD4098A8"/>
    <w:lvl w:ilvl="0">
      <w:start w:val="10"/>
      <w:numFmt w:val="decimal"/>
      <w:lvlText w:val="%1"/>
      <w:lvlJc w:val="left"/>
      <w:pPr>
        <w:ind w:left="1066" w:hanging="843"/>
        <w:jc w:val="right"/>
      </w:pPr>
      <w:rPr>
        <w:rFonts w:hint="default"/>
        <w:lang w:val="en-US" w:eastAsia="en-US" w:bidi="en-US"/>
      </w:rPr>
    </w:lvl>
    <w:lvl w:ilvl="1">
      <w:start w:val="1"/>
      <w:numFmt w:val="decimal"/>
      <w:lvlText w:val="12.%2"/>
      <w:lvlJc w:val="left"/>
      <w:pPr>
        <w:ind w:left="1066" w:hanging="843"/>
      </w:pPr>
      <w:rPr>
        <w:rFonts w:hint="default"/>
        <w:spacing w:val="-1"/>
        <w:w w:val="99"/>
        <w:sz w:val="20"/>
        <w:szCs w:val="20"/>
        <w:lang w:val="en-US" w:eastAsia="en-US" w:bidi="en-US"/>
      </w:rPr>
    </w:lvl>
    <w:lvl w:ilvl="2">
      <w:start w:val="1"/>
      <w:numFmt w:val="lowerLetter"/>
      <w:lvlText w:val="(%3)"/>
      <w:lvlJc w:val="left"/>
      <w:pPr>
        <w:ind w:left="1633" w:hanging="567"/>
      </w:pPr>
      <w:rPr>
        <w:rFonts w:ascii="Arial" w:eastAsia="Arial" w:hAnsi="Arial" w:cs="Arial" w:hint="default"/>
        <w:w w:val="99"/>
        <w:sz w:val="20"/>
        <w:szCs w:val="20"/>
        <w:lang w:val="en-US" w:eastAsia="en-US" w:bidi="en-US"/>
      </w:rPr>
    </w:lvl>
    <w:lvl w:ilvl="3">
      <w:start w:val="1"/>
      <w:numFmt w:val="lowerRoman"/>
      <w:lvlText w:val="(%4)"/>
      <w:lvlJc w:val="left"/>
      <w:pPr>
        <w:ind w:left="2202" w:hanging="569"/>
      </w:pPr>
      <w:rPr>
        <w:rFonts w:ascii="Arial" w:eastAsia="Arial" w:hAnsi="Arial" w:cs="Arial" w:hint="default"/>
        <w:spacing w:val="-1"/>
        <w:w w:val="99"/>
        <w:sz w:val="20"/>
        <w:szCs w:val="20"/>
        <w:lang w:val="en-US" w:eastAsia="en-US" w:bidi="en-US"/>
      </w:rPr>
    </w:lvl>
    <w:lvl w:ilvl="4">
      <w:start w:val="1"/>
      <w:numFmt w:val="lowerRoman"/>
      <w:lvlText w:val="(%5)"/>
      <w:lvlJc w:val="left"/>
      <w:pPr>
        <w:ind w:left="2769" w:hanging="567"/>
      </w:pPr>
      <w:rPr>
        <w:rFonts w:hint="default"/>
        <w:spacing w:val="-1"/>
        <w:w w:val="99"/>
        <w:sz w:val="22"/>
        <w:szCs w:val="22"/>
        <w:lang w:val="en-US" w:eastAsia="en-US" w:bidi="en-US"/>
      </w:rPr>
    </w:lvl>
    <w:lvl w:ilvl="5">
      <w:numFmt w:val="bullet"/>
      <w:lvlText w:val="•"/>
      <w:lvlJc w:val="left"/>
      <w:pPr>
        <w:ind w:left="4728" w:hanging="567"/>
      </w:pPr>
      <w:rPr>
        <w:rFonts w:hint="default"/>
        <w:lang w:val="en-US" w:eastAsia="en-US" w:bidi="en-US"/>
      </w:rPr>
    </w:lvl>
    <w:lvl w:ilvl="6">
      <w:numFmt w:val="bullet"/>
      <w:lvlText w:val="•"/>
      <w:lvlJc w:val="left"/>
      <w:pPr>
        <w:ind w:left="5712" w:hanging="567"/>
      </w:pPr>
      <w:rPr>
        <w:rFonts w:hint="default"/>
        <w:lang w:val="en-US" w:eastAsia="en-US" w:bidi="en-US"/>
      </w:rPr>
    </w:lvl>
    <w:lvl w:ilvl="7">
      <w:numFmt w:val="bullet"/>
      <w:lvlText w:val="•"/>
      <w:lvlJc w:val="left"/>
      <w:pPr>
        <w:ind w:left="6696" w:hanging="567"/>
      </w:pPr>
      <w:rPr>
        <w:rFonts w:hint="default"/>
        <w:lang w:val="en-US" w:eastAsia="en-US" w:bidi="en-US"/>
      </w:rPr>
    </w:lvl>
    <w:lvl w:ilvl="8">
      <w:numFmt w:val="bullet"/>
      <w:lvlText w:val="•"/>
      <w:lvlJc w:val="left"/>
      <w:pPr>
        <w:ind w:left="7680" w:hanging="567"/>
      </w:pPr>
      <w:rPr>
        <w:rFonts w:hint="default"/>
        <w:lang w:val="en-US" w:eastAsia="en-US" w:bidi="en-US"/>
      </w:rPr>
    </w:lvl>
  </w:abstractNum>
  <w:abstractNum w:abstractNumId="71" w15:restartNumberingAfterBreak="0">
    <w:nsid w:val="39430F05"/>
    <w:multiLevelType w:val="hybridMultilevel"/>
    <w:tmpl w:val="F06AA858"/>
    <w:lvl w:ilvl="0" w:tplc="C54214AA">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9470C78"/>
    <w:multiLevelType w:val="hybridMultilevel"/>
    <w:tmpl w:val="98E06CE0"/>
    <w:lvl w:ilvl="0" w:tplc="8722C4E4">
      <w:start w:val="1"/>
      <w:numFmt w:val="decimal"/>
      <w:lvlText w:val="Annexe %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3987334C"/>
    <w:multiLevelType w:val="hybridMultilevel"/>
    <w:tmpl w:val="2B2EE618"/>
    <w:lvl w:ilvl="0" w:tplc="3D7AC232">
      <w:start w:val="1"/>
      <w:numFmt w:val="lowerLetter"/>
      <w:lvlText w:val="(%1)"/>
      <w:lvlJc w:val="left"/>
      <w:pPr>
        <w:ind w:left="1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99434DA"/>
    <w:multiLevelType w:val="multilevel"/>
    <w:tmpl w:val="EB48CBCA"/>
    <w:name w:val="ShortOutlineListTemplate"/>
    <w:styleLink w:val="ShortOutlineList"/>
    <w:lvl w:ilvl="0">
      <w:start w:val="1"/>
      <w:numFmt w:val="decimal"/>
      <w:pStyle w:val="ShortOutline1"/>
      <w:lvlText w:val="%1."/>
      <w:lvlJc w:val="left"/>
      <w:pPr>
        <w:tabs>
          <w:tab w:val="num" w:pos="720"/>
        </w:tabs>
        <w:ind w:left="720" w:hanging="720"/>
      </w:pPr>
      <w:rPr>
        <w:rFonts w:hint="default"/>
        <w:color w:val="000000"/>
      </w:rPr>
    </w:lvl>
    <w:lvl w:ilvl="1">
      <w:start w:val="1"/>
      <w:numFmt w:val="lowerLetter"/>
      <w:pStyle w:val="ShortOutline2"/>
      <w:lvlText w:val="(%2)"/>
      <w:lvlJc w:val="left"/>
      <w:pPr>
        <w:ind w:left="1152" w:hanging="432"/>
      </w:pPr>
      <w:rPr>
        <w:rFonts w:hint="default"/>
        <w:color w:val="000000"/>
      </w:rPr>
    </w:lvl>
    <w:lvl w:ilvl="2">
      <w:start w:val="1"/>
      <w:numFmt w:val="lowerRoman"/>
      <w:pStyle w:val="ShortOutline3"/>
      <w:lvlText w:val="(%3)"/>
      <w:lvlJc w:val="left"/>
      <w:pPr>
        <w:tabs>
          <w:tab w:val="num" w:pos="2160"/>
        </w:tabs>
        <w:ind w:left="1728" w:hanging="576"/>
      </w:pPr>
      <w:rPr>
        <w:rFonts w:hint="default"/>
        <w:color w:val="000000"/>
      </w:rPr>
    </w:lvl>
    <w:lvl w:ilvl="3">
      <w:start w:val="1"/>
      <w:numFmt w:val="decimal"/>
      <w:pStyle w:val="ShortOutline4"/>
      <w:lvlText w:val="(%4)"/>
      <w:lvlJc w:val="left"/>
      <w:pPr>
        <w:tabs>
          <w:tab w:val="num" w:pos="2880"/>
        </w:tabs>
        <w:ind w:left="2880" w:hanging="720"/>
      </w:pPr>
      <w:rPr>
        <w:rFonts w:hint="default"/>
        <w:color w:val="000000"/>
      </w:rPr>
    </w:lvl>
    <w:lvl w:ilvl="4">
      <w:start w:val="1"/>
      <w:numFmt w:val="upperLetter"/>
      <w:pStyle w:val="ShortOutline5"/>
      <w:lvlText w:val="(%5)"/>
      <w:lvlJc w:val="left"/>
      <w:pPr>
        <w:tabs>
          <w:tab w:val="num" w:pos="3600"/>
        </w:tabs>
        <w:ind w:left="3600" w:hanging="720"/>
      </w:pPr>
      <w:rPr>
        <w:rFonts w:hint="default"/>
        <w:color w:val="00000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5" w15:restartNumberingAfterBreak="0">
    <w:nsid w:val="3ADF2D32"/>
    <w:multiLevelType w:val="multilevel"/>
    <w:tmpl w:val="3F7AB926"/>
    <w:lvl w:ilvl="0">
      <w:start w:val="1"/>
      <w:numFmt w:val="decimal"/>
      <w:lvlText w:val="%1"/>
      <w:lvlJc w:val="left"/>
      <w:pPr>
        <w:ind w:left="1066" w:hanging="588"/>
      </w:pPr>
      <w:rPr>
        <w:rFonts w:ascii="Arial" w:eastAsia="Arial" w:hAnsi="Arial" w:cs="Arial" w:hint="default"/>
        <w:b/>
        <w:bCs/>
        <w:w w:val="99"/>
        <w:sz w:val="24"/>
        <w:szCs w:val="24"/>
        <w:lang w:val="en-US" w:eastAsia="en-US" w:bidi="en-US"/>
      </w:rPr>
    </w:lvl>
    <w:lvl w:ilvl="1">
      <w:start w:val="1"/>
      <w:numFmt w:val="decimal"/>
      <w:lvlText w:val="1.%2"/>
      <w:lvlJc w:val="left"/>
      <w:pPr>
        <w:ind w:left="1066" w:hanging="732"/>
      </w:pPr>
      <w:rPr>
        <w:rFonts w:ascii="Calibri" w:hAnsi="Calibri" w:cs="Arial" w:hint="default"/>
        <w:b/>
        <w:i w:val="0"/>
        <w:spacing w:val="-1"/>
        <w:w w:val="99"/>
        <w:sz w:val="22"/>
        <w:szCs w:val="20"/>
        <w:lang w:val="en-US" w:eastAsia="en-US" w:bidi="en-US"/>
      </w:rPr>
    </w:lvl>
    <w:lvl w:ilvl="2">
      <w:start w:val="1"/>
      <w:numFmt w:val="lowerRoman"/>
      <w:lvlText w:val="(%3)"/>
      <w:lvlJc w:val="left"/>
      <w:pPr>
        <w:ind w:left="1633" w:hanging="567"/>
      </w:pPr>
      <w:rPr>
        <w:rFonts w:hint="default"/>
        <w:w w:val="99"/>
        <w:sz w:val="22"/>
        <w:szCs w:val="22"/>
        <w:lang w:val="en-US" w:eastAsia="en-US" w:bidi="en-US"/>
      </w:rPr>
    </w:lvl>
    <w:lvl w:ilvl="3">
      <w:start w:val="1"/>
      <w:numFmt w:val="lowerRoman"/>
      <w:lvlText w:val="(%4)"/>
      <w:lvlJc w:val="left"/>
      <w:pPr>
        <w:ind w:left="2412"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769" w:hanging="567"/>
      </w:pPr>
      <w:rPr>
        <w:rFonts w:asciiTheme="minorHAnsi" w:eastAsia="Arial" w:hAnsiTheme="minorHAnsi" w:cstheme="minorHAnsi" w:hint="default"/>
        <w:spacing w:val="-1"/>
        <w:w w:val="99"/>
        <w:sz w:val="22"/>
        <w:szCs w:val="22"/>
        <w:lang w:val="en-US" w:eastAsia="en-US" w:bidi="en-US"/>
      </w:rPr>
    </w:lvl>
    <w:lvl w:ilvl="5">
      <w:numFmt w:val="bullet"/>
      <w:lvlText w:val="•"/>
      <w:lvlJc w:val="left"/>
      <w:pPr>
        <w:ind w:left="3908" w:hanging="567"/>
      </w:pPr>
      <w:rPr>
        <w:rFonts w:hint="default"/>
        <w:lang w:val="en-US" w:eastAsia="en-US" w:bidi="en-US"/>
      </w:rPr>
    </w:lvl>
    <w:lvl w:ilvl="6">
      <w:numFmt w:val="bullet"/>
      <w:lvlText w:val="•"/>
      <w:lvlJc w:val="left"/>
      <w:pPr>
        <w:ind w:left="5056" w:hanging="567"/>
      </w:pPr>
      <w:rPr>
        <w:rFonts w:hint="default"/>
        <w:lang w:val="en-US" w:eastAsia="en-US" w:bidi="en-US"/>
      </w:rPr>
    </w:lvl>
    <w:lvl w:ilvl="7">
      <w:numFmt w:val="bullet"/>
      <w:lvlText w:val="•"/>
      <w:lvlJc w:val="left"/>
      <w:pPr>
        <w:ind w:left="6204" w:hanging="567"/>
      </w:pPr>
      <w:rPr>
        <w:rFonts w:hint="default"/>
        <w:lang w:val="en-US" w:eastAsia="en-US" w:bidi="en-US"/>
      </w:rPr>
    </w:lvl>
    <w:lvl w:ilvl="8">
      <w:numFmt w:val="bullet"/>
      <w:lvlText w:val="•"/>
      <w:lvlJc w:val="left"/>
      <w:pPr>
        <w:ind w:left="7352" w:hanging="567"/>
      </w:pPr>
      <w:rPr>
        <w:rFonts w:hint="default"/>
        <w:lang w:val="en-US" w:eastAsia="en-US" w:bidi="en-US"/>
      </w:rPr>
    </w:lvl>
  </w:abstractNum>
  <w:abstractNum w:abstractNumId="76" w15:restartNumberingAfterBreak="0">
    <w:nsid w:val="3B027EF2"/>
    <w:multiLevelType w:val="hybridMultilevel"/>
    <w:tmpl w:val="5316D7FC"/>
    <w:lvl w:ilvl="0" w:tplc="A13AD4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B5B453A"/>
    <w:multiLevelType w:val="hybridMultilevel"/>
    <w:tmpl w:val="2B0A9BC8"/>
    <w:lvl w:ilvl="0" w:tplc="EC703B06">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3B8D3EE2"/>
    <w:multiLevelType w:val="hybridMultilevel"/>
    <w:tmpl w:val="8938C1D4"/>
    <w:lvl w:ilvl="0" w:tplc="73585B38">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3BF44BA4"/>
    <w:multiLevelType w:val="multilevel"/>
    <w:tmpl w:val="21841648"/>
    <w:lvl w:ilvl="0">
      <w:start w:val="22"/>
      <w:numFmt w:val="decimal"/>
      <w:lvlText w:val="%1"/>
      <w:lvlJc w:val="left"/>
      <w:pPr>
        <w:ind w:left="1066" w:hanging="843"/>
      </w:pPr>
      <w:rPr>
        <w:rFonts w:hint="default"/>
        <w:lang w:val="en-US" w:eastAsia="en-US" w:bidi="en-US"/>
      </w:rPr>
    </w:lvl>
    <w:lvl w:ilvl="1">
      <w:start w:val="1"/>
      <w:numFmt w:val="decimal"/>
      <w:lvlText w:val="%1.%2"/>
      <w:lvlJc w:val="left"/>
      <w:pPr>
        <w:ind w:left="843" w:hanging="843"/>
      </w:pPr>
      <w:rPr>
        <w:rFonts w:ascii="Arial" w:eastAsia="Arial" w:hAnsi="Arial" w:cs="Arial" w:hint="default"/>
        <w:spacing w:val="-1"/>
        <w:w w:val="99"/>
        <w:sz w:val="20"/>
        <w:szCs w:val="20"/>
        <w:lang w:val="en-US" w:eastAsia="en-US" w:bidi="en-US"/>
      </w:rPr>
    </w:lvl>
    <w:lvl w:ilvl="2">
      <w:start w:val="1"/>
      <w:numFmt w:val="lowerLetter"/>
      <w:lvlText w:val="(%3)"/>
      <w:lvlJc w:val="left"/>
      <w:pPr>
        <w:ind w:left="1633" w:hanging="567"/>
      </w:pPr>
      <w:rPr>
        <w:rFonts w:ascii="Arial" w:eastAsia="Arial" w:hAnsi="Arial" w:cs="Arial" w:hint="default"/>
        <w:w w:val="99"/>
        <w:sz w:val="20"/>
        <w:szCs w:val="20"/>
        <w:lang w:val="en-US" w:eastAsia="en-US" w:bidi="en-US"/>
      </w:rPr>
    </w:lvl>
    <w:lvl w:ilvl="3">
      <w:start w:val="1"/>
      <w:numFmt w:val="lowerRoman"/>
      <w:lvlText w:val="(%4)"/>
      <w:lvlJc w:val="left"/>
      <w:pPr>
        <w:ind w:left="2202" w:hanging="569"/>
      </w:pPr>
      <w:rPr>
        <w:rFonts w:ascii="Arial" w:eastAsia="Arial" w:hAnsi="Arial" w:cs="Arial" w:hint="default"/>
        <w:spacing w:val="-1"/>
        <w:w w:val="99"/>
        <w:sz w:val="20"/>
        <w:szCs w:val="20"/>
        <w:lang w:val="en-US" w:eastAsia="en-US" w:bidi="en-US"/>
      </w:rPr>
    </w:lvl>
    <w:lvl w:ilvl="4">
      <w:numFmt w:val="bullet"/>
      <w:lvlText w:val="•"/>
      <w:lvlJc w:val="left"/>
      <w:pPr>
        <w:ind w:left="4062" w:hanging="569"/>
      </w:pPr>
      <w:rPr>
        <w:rFonts w:hint="default"/>
        <w:lang w:val="en-US" w:eastAsia="en-US" w:bidi="en-US"/>
      </w:rPr>
    </w:lvl>
    <w:lvl w:ilvl="5">
      <w:numFmt w:val="bullet"/>
      <w:lvlText w:val="•"/>
      <w:lvlJc w:val="left"/>
      <w:pPr>
        <w:ind w:left="4993" w:hanging="569"/>
      </w:pPr>
      <w:rPr>
        <w:rFonts w:hint="default"/>
        <w:lang w:val="en-US" w:eastAsia="en-US" w:bidi="en-US"/>
      </w:rPr>
    </w:lvl>
    <w:lvl w:ilvl="6">
      <w:numFmt w:val="bullet"/>
      <w:lvlText w:val="•"/>
      <w:lvlJc w:val="left"/>
      <w:pPr>
        <w:ind w:left="5924" w:hanging="569"/>
      </w:pPr>
      <w:rPr>
        <w:rFonts w:hint="default"/>
        <w:lang w:val="en-US" w:eastAsia="en-US" w:bidi="en-US"/>
      </w:rPr>
    </w:lvl>
    <w:lvl w:ilvl="7">
      <w:numFmt w:val="bullet"/>
      <w:lvlText w:val="•"/>
      <w:lvlJc w:val="left"/>
      <w:pPr>
        <w:ind w:left="6855" w:hanging="569"/>
      </w:pPr>
      <w:rPr>
        <w:rFonts w:hint="default"/>
        <w:lang w:val="en-US" w:eastAsia="en-US" w:bidi="en-US"/>
      </w:rPr>
    </w:lvl>
    <w:lvl w:ilvl="8">
      <w:numFmt w:val="bullet"/>
      <w:lvlText w:val="•"/>
      <w:lvlJc w:val="left"/>
      <w:pPr>
        <w:ind w:left="7786" w:hanging="569"/>
      </w:pPr>
      <w:rPr>
        <w:rFonts w:hint="default"/>
        <w:lang w:val="en-US" w:eastAsia="en-US" w:bidi="en-US"/>
      </w:rPr>
    </w:lvl>
  </w:abstractNum>
  <w:abstractNum w:abstractNumId="80" w15:restartNumberingAfterBreak="0">
    <w:nsid w:val="3C7636F4"/>
    <w:multiLevelType w:val="hybridMultilevel"/>
    <w:tmpl w:val="B710857A"/>
    <w:lvl w:ilvl="0" w:tplc="39EC69EC">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DF5211F"/>
    <w:multiLevelType w:val="hybridMultilevel"/>
    <w:tmpl w:val="5316D7FC"/>
    <w:lvl w:ilvl="0" w:tplc="A13AD4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E114797"/>
    <w:multiLevelType w:val="multilevel"/>
    <w:tmpl w:val="06984D36"/>
    <w:lvl w:ilvl="0">
      <w:start w:val="1"/>
      <w:numFmt w:val="decimal"/>
      <w:lvlText w:val="%1"/>
      <w:lvlJc w:val="left"/>
      <w:pPr>
        <w:ind w:left="1066" w:hanging="588"/>
      </w:pPr>
      <w:rPr>
        <w:rFonts w:ascii="Arial" w:eastAsia="Arial" w:hAnsi="Arial" w:cs="Arial" w:hint="default"/>
        <w:b/>
        <w:bCs/>
        <w:w w:val="99"/>
        <w:sz w:val="24"/>
        <w:szCs w:val="24"/>
        <w:lang w:val="en-US" w:eastAsia="en-US" w:bidi="en-US"/>
      </w:rPr>
    </w:lvl>
    <w:lvl w:ilvl="1">
      <w:start w:val="1"/>
      <w:numFmt w:val="decimal"/>
      <w:lvlText w:val="1.%2"/>
      <w:lvlJc w:val="left"/>
      <w:pPr>
        <w:ind w:left="1066" w:hanging="732"/>
      </w:pPr>
      <w:rPr>
        <w:rFonts w:ascii="Calibri" w:hAnsi="Calibri" w:cs="Arial" w:hint="default"/>
        <w:b/>
        <w:i w:val="0"/>
        <w:spacing w:val="-1"/>
        <w:w w:val="99"/>
        <w:sz w:val="22"/>
        <w:szCs w:val="20"/>
        <w:lang w:val="en-US" w:eastAsia="en-US" w:bidi="en-US"/>
      </w:rPr>
    </w:lvl>
    <w:lvl w:ilvl="2">
      <w:start w:val="1"/>
      <w:numFmt w:val="lowerRoman"/>
      <w:lvlText w:val="(%3)"/>
      <w:lvlJc w:val="left"/>
      <w:pPr>
        <w:ind w:left="1633" w:hanging="567"/>
      </w:pPr>
      <w:rPr>
        <w:rFonts w:hint="default"/>
        <w:w w:val="99"/>
        <w:sz w:val="22"/>
        <w:szCs w:val="22"/>
        <w:lang w:val="en-US" w:eastAsia="en-US" w:bidi="en-US"/>
      </w:rPr>
    </w:lvl>
    <w:lvl w:ilvl="3">
      <w:start w:val="1"/>
      <w:numFmt w:val="lowerRoman"/>
      <w:lvlText w:val="(%4)"/>
      <w:lvlJc w:val="left"/>
      <w:pPr>
        <w:ind w:left="2412"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769" w:hanging="567"/>
      </w:pPr>
      <w:rPr>
        <w:rFonts w:asciiTheme="minorHAnsi" w:eastAsia="Arial" w:hAnsiTheme="minorHAnsi" w:cstheme="minorHAnsi" w:hint="default"/>
        <w:spacing w:val="-1"/>
        <w:w w:val="99"/>
        <w:sz w:val="22"/>
        <w:szCs w:val="22"/>
        <w:lang w:val="en-US" w:eastAsia="en-US" w:bidi="en-US"/>
      </w:rPr>
    </w:lvl>
    <w:lvl w:ilvl="5">
      <w:numFmt w:val="bullet"/>
      <w:lvlText w:val="•"/>
      <w:lvlJc w:val="left"/>
      <w:pPr>
        <w:ind w:left="3908" w:hanging="567"/>
      </w:pPr>
      <w:rPr>
        <w:rFonts w:hint="default"/>
        <w:lang w:val="en-US" w:eastAsia="en-US" w:bidi="en-US"/>
      </w:rPr>
    </w:lvl>
    <w:lvl w:ilvl="6">
      <w:numFmt w:val="bullet"/>
      <w:lvlText w:val="•"/>
      <w:lvlJc w:val="left"/>
      <w:pPr>
        <w:ind w:left="5056" w:hanging="567"/>
      </w:pPr>
      <w:rPr>
        <w:rFonts w:hint="default"/>
        <w:lang w:val="en-US" w:eastAsia="en-US" w:bidi="en-US"/>
      </w:rPr>
    </w:lvl>
    <w:lvl w:ilvl="7">
      <w:numFmt w:val="bullet"/>
      <w:lvlText w:val="•"/>
      <w:lvlJc w:val="left"/>
      <w:pPr>
        <w:ind w:left="6204" w:hanging="567"/>
      </w:pPr>
      <w:rPr>
        <w:rFonts w:hint="default"/>
        <w:lang w:val="en-US" w:eastAsia="en-US" w:bidi="en-US"/>
      </w:rPr>
    </w:lvl>
    <w:lvl w:ilvl="8">
      <w:numFmt w:val="bullet"/>
      <w:lvlText w:val="•"/>
      <w:lvlJc w:val="left"/>
      <w:pPr>
        <w:ind w:left="7352" w:hanging="567"/>
      </w:pPr>
      <w:rPr>
        <w:rFonts w:hint="default"/>
        <w:lang w:val="en-US" w:eastAsia="en-US" w:bidi="en-US"/>
      </w:rPr>
    </w:lvl>
  </w:abstractNum>
  <w:abstractNum w:abstractNumId="83" w15:restartNumberingAfterBreak="0">
    <w:nsid w:val="3E231296"/>
    <w:multiLevelType w:val="hybridMultilevel"/>
    <w:tmpl w:val="E8140E9E"/>
    <w:lvl w:ilvl="0" w:tplc="FFFFFFFF">
      <w:start w:val="1"/>
      <w:numFmt w:val="lowerRoman"/>
      <w:lvlText w:val="(%1)"/>
      <w:lvlJc w:val="left"/>
      <w:pPr>
        <w:ind w:left="720" w:hanging="360"/>
      </w:pPr>
      <w:rPr>
        <w:rFonts w:ascii="Arial" w:hAnsi="Arial" w:hint="default"/>
        <w:b w:val="0"/>
        <w:i w:val="0"/>
        <w:sz w:val="20"/>
      </w:rPr>
    </w:lvl>
    <w:lvl w:ilvl="1" w:tplc="62326E56">
      <w:start w:val="1"/>
      <w:numFmt w:val="lowerLetter"/>
      <w:lvlText w:val="(%2)"/>
      <w:lvlJc w:val="left"/>
      <w:pPr>
        <w:ind w:left="709" w:hanging="709"/>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3F1D72D5"/>
    <w:multiLevelType w:val="multilevel"/>
    <w:tmpl w:val="CD7A6A8C"/>
    <w:lvl w:ilvl="0">
      <w:start w:val="1"/>
      <w:numFmt w:val="decimal"/>
      <w:lvlText w:val="%1"/>
      <w:lvlJc w:val="left"/>
      <w:pPr>
        <w:ind w:left="1066" w:hanging="588"/>
      </w:pPr>
      <w:rPr>
        <w:rFonts w:ascii="Arial" w:eastAsia="Arial" w:hAnsi="Arial" w:cs="Arial" w:hint="default"/>
        <w:b/>
        <w:bCs/>
        <w:w w:val="99"/>
        <w:sz w:val="24"/>
        <w:szCs w:val="24"/>
        <w:lang w:val="en-US" w:eastAsia="en-US" w:bidi="en-US"/>
      </w:rPr>
    </w:lvl>
    <w:lvl w:ilvl="1">
      <w:start w:val="1"/>
      <w:numFmt w:val="decimal"/>
      <w:lvlText w:val="1.%2"/>
      <w:lvlJc w:val="left"/>
      <w:pPr>
        <w:ind w:left="1066" w:hanging="732"/>
      </w:pPr>
      <w:rPr>
        <w:rFonts w:ascii="Calibri" w:hAnsi="Calibri" w:cs="Arial" w:hint="default"/>
        <w:b/>
        <w:i w:val="0"/>
        <w:spacing w:val="-1"/>
        <w:w w:val="99"/>
        <w:sz w:val="22"/>
        <w:szCs w:val="20"/>
        <w:lang w:val="en-US" w:eastAsia="en-US" w:bidi="en-US"/>
      </w:rPr>
    </w:lvl>
    <w:lvl w:ilvl="2">
      <w:start w:val="1"/>
      <w:numFmt w:val="lowerRoman"/>
      <w:lvlText w:val="(%3)"/>
      <w:lvlJc w:val="left"/>
      <w:pPr>
        <w:ind w:left="1633" w:hanging="567"/>
      </w:pPr>
      <w:rPr>
        <w:rFonts w:hint="default"/>
        <w:w w:val="99"/>
        <w:sz w:val="22"/>
        <w:szCs w:val="22"/>
        <w:lang w:val="en-US" w:eastAsia="en-US" w:bidi="en-US"/>
      </w:rPr>
    </w:lvl>
    <w:lvl w:ilvl="3">
      <w:start w:val="1"/>
      <w:numFmt w:val="lowerRoman"/>
      <w:lvlText w:val="(%4)"/>
      <w:lvlJc w:val="left"/>
      <w:pPr>
        <w:ind w:left="2412"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769" w:hanging="567"/>
      </w:pPr>
      <w:rPr>
        <w:rFonts w:asciiTheme="minorHAnsi" w:eastAsia="Arial" w:hAnsiTheme="minorHAnsi" w:cstheme="minorHAnsi" w:hint="default"/>
        <w:spacing w:val="-1"/>
        <w:w w:val="99"/>
        <w:sz w:val="22"/>
        <w:szCs w:val="22"/>
        <w:lang w:val="en-US" w:eastAsia="en-US" w:bidi="en-US"/>
      </w:rPr>
    </w:lvl>
    <w:lvl w:ilvl="5">
      <w:numFmt w:val="bullet"/>
      <w:lvlText w:val="•"/>
      <w:lvlJc w:val="left"/>
      <w:pPr>
        <w:ind w:left="3908" w:hanging="567"/>
      </w:pPr>
      <w:rPr>
        <w:rFonts w:hint="default"/>
        <w:lang w:val="en-US" w:eastAsia="en-US" w:bidi="en-US"/>
      </w:rPr>
    </w:lvl>
    <w:lvl w:ilvl="6">
      <w:numFmt w:val="bullet"/>
      <w:lvlText w:val="•"/>
      <w:lvlJc w:val="left"/>
      <w:pPr>
        <w:ind w:left="5056" w:hanging="567"/>
      </w:pPr>
      <w:rPr>
        <w:rFonts w:hint="default"/>
        <w:lang w:val="en-US" w:eastAsia="en-US" w:bidi="en-US"/>
      </w:rPr>
    </w:lvl>
    <w:lvl w:ilvl="7">
      <w:numFmt w:val="bullet"/>
      <w:lvlText w:val="•"/>
      <w:lvlJc w:val="left"/>
      <w:pPr>
        <w:ind w:left="6204" w:hanging="567"/>
      </w:pPr>
      <w:rPr>
        <w:rFonts w:hint="default"/>
        <w:lang w:val="en-US" w:eastAsia="en-US" w:bidi="en-US"/>
      </w:rPr>
    </w:lvl>
    <w:lvl w:ilvl="8">
      <w:numFmt w:val="bullet"/>
      <w:lvlText w:val="•"/>
      <w:lvlJc w:val="left"/>
      <w:pPr>
        <w:ind w:left="7352" w:hanging="567"/>
      </w:pPr>
      <w:rPr>
        <w:rFonts w:hint="default"/>
        <w:lang w:val="en-US" w:eastAsia="en-US" w:bidi="en-US"/>
      </w:rPr>
    </w:lvl>
  </w:abstractNum>
  <w:abstractNum w:abstractNumId="85" w15:restartNumberingAfterBreak="0">
    <w:nsid w:val="3F40355F"/>
    <w:multiLevelType w:val="hybridMultilevel"/>
    <w:tmpl w:val="C3BA40B8"/>
    <w:lvl w:ilvl="0" w:tplc="9F74D26A">
      <w:start w:val="1"/>
      <w:numFmt w:val="lowerLetter"/>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3F637283"/>
    <w:multiLevelType w:val="hybridMultilevel"/>
    <w:tmpl w:val="5306A1D2"/>
    <w:lvl w:ilvl="0" w:tplc="8466A786">
      <w:start w:val="1"/>
      <w:numFmt w:val="lowerRoman"/>
      <w:lvlText w:val="(%1)"/>
      <w:lvlJc w:val="left"/>
      <w:pPr>
        <w:ind w:left="1418" w:hanging="709"/>
      </w:pPr>
      <w:rPr>
        <w:rFonts w:ascii="Arial" w:hAnsi="Arial" w:hint="default"/>
        <w:b w:val="0"/>
        <w:i w:val="0"/>
        <w:sz w:val="20"/>
      </w:rPr>
    </w:lvl>
    <w:lvl w:ilvl="1" w:tplc="5AD65336">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3F9A3FEC"/>
    <w:multiLevelType w:val="hybridMultilevel"/>
    <w:tmpl w:val="9188A23C"/>
    <w:lvl w:ilvl="0" w:tplc="46E6357E">
      <w:start w:val="1"/>
      <w:numFmt w:val="decimal"/>
      <w:lvlText w:val="36.%1"/>
      <w:lvlJc w:val="left"/>
      <w:pPr>
        <w:ind w:left="720" w:hanging="360"/>
      </w:pPr>
      <w:rPr>
        <w:rFonts w:ascii="Arial" w:hAnsi="Arial"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3FF01018"/>
    <w:multiLevelType w:val="hybridMultilevel"/>
    <w:tmpl w:val="9F5AE156"/>
    <w:lvl w:ilvl="0" w:tplc="6660DA8A">
      <w:start w:val="1"/>
      <w:numFmt w:val="lowerRoman"/>
      <w:lvlText w:val="(%1)"/>
      <w:lvlJc w:val="left"/>
      <w:pPr>
        <w:ind w:left="720" w:hanging="360"/>
      </w:pPr>
      <w:rPr>
        <w:rFonts w:ascii="Arial" w:eastAsia="Arial" w:hAnsi="Arial" w:cs="Arial" w:hint="default"/>
        <w:spacing w:val="-1"/>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05B3793"/>
    <w:multiLevelType w:val="hybridMultilevel"/>
    <w:tmpl w:val="33385CD0"/>
    <w:lvl w:ilvl="0" w:tplc="04663996">
      <w:start w:val="1"/>
      <w:numFmt w:val="lowerLetter"/>
      <w:lvlText w:val="(%1)"/>
      <w:lvlJc w:val="left"/>
      <w:pPr>
        <w:ind w:left="1426"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412A2B3D"/>
    <w:multiLevelType w:val="hybridMultilevel"/>
    <w:tmpl w:val="002CD4F6"/>
    <w:lvl w:ilvl="0" w:tplc="C54214AA">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42F45A49"/>
    <w:multiLevelType w:val="multilevel"/>
    <w:tmpl w:val="AEE2C1C4"/>
    <w:lvl w:ilvl="0">
      <w:start w:val="1"/>
      <w:numFmt w:val="none"/>
      <w:pStyle w:val="ScheduleLev1"/>
      <w:suff w:val="nothing"/>
      <w:lvlText w:val="%1"/>
      <w:lvlJc w:val="left"/>
      <w:pPr>
        <w:ind w:left="0" w:firstLine="0"/>
      </w:pPr>
    </w:lvl>
    <w:lvl w:ilvl="1">
      <w:start w:val="1"/>
      <w:numFmt w:val="decimal"/>
      <w:pStyle w:val="ScheduleLev2"/>
      <w:lvlText w:val="%2"/>
      <w:lvlJc w:val="left"/>
      <w:pPr>
        <w:tabs>
          <w:tab w:val="num" w:pos="720"/>
        </w:tabs>
        <w:ind w:left="720" w:hanging="720"/>
      </w:pPr>
    </w:lvl>
    <w:lvl w:ilvl="2">
      <w:start w:val="1"/>
      <w:numFmt w:val="decimal"/>
      <w:pStyle w:val="ScheduleLev3"/>
      <w:lvlText w:val="%2.%3"/>
      <w:lvlJc w:val="left"/>
      <w:pPr>
        <w:tabs>
          <w:tab w:val="num" w:pos="720"/>
        </w:tabs>
        <w:ind w:left="720" w:hanging="720"/>
      </w:pPr>
    </w:lvl>
    <w:lvl w:ilvl="3">
      <w:start w:val="1"/>
      <w:numFmt w:val="lowerLetter"/>
      <w:pStyle w:val="ScheduleLev4"/>
      <w:lvlText w:val="(%4)"/>
      <w:lvlJc w:val="left"/>
      <w:pPr>
        <w:tabs>
          <w:tab w:val="num" w:pos="1440"/>
        </w:tabs>
        <w:ind w:left="1440" w:hanging="720"/>
      </w:pPr>
    </w:lvl>
    <w:lvl w:ilvl="4">
      <w:start w:val="1"/>
      <w:numFmt w:val="lowerRoman"/>
      <w:pStyle w:val="ScheduleLev5"/>
      <w:lvlText w:val="(%5)"/>
      <w:lvlJc w:val="left"/>
      <w:pPr>
        <w:tabs>
          <w:tab w:val="num" w:pos="2160"/>
        </w:tabs>
        <w:ind w:left="2160" w:hanging="720"/>
      </w:pPr>
    </w:lvl>
    <w:lvl w:ilvl="5">
      <w:start w:val="1"/>
      <w:numFmt w:val="upperLetter"/>
      <w:pStyle w:val="ScheduleLev6"/>
      <w:lvlText w:val="(%6)"/>
      <w:lvlJc w:val="left"/>
      <w:pPr>
        <w:tabs>
          <w:tab w:val="num" w:pos="2880"/>
        </w:tabs>
        <w:ind w:left="2880" w:hanging="720"/>
      </w:pPr>
    </w:lvl>
    <w:lvl w:ilvl="6">
      <w:start w:val="1"/>
      <w:numFmt w:val="upperRoman"/>
      <w:lvlText w:val="(%7)"/>
      <w:lvlJc w:val="left"/>
      <w:pPr>
        <w:tabs>
          <w:tab w:val="num" w:pos="3600"/>
        </w:tabs>
        <w:ind w:left="3600" w:hanging="720"/>
      </w:pPr>
    </w:lvl>
    <w:lvl w:ilvl="7">
      <w:start w:val="1"/>
      <w:numFmt w:val="lowerLetter"/>
      <w:lvlText w:val="%8."/>
      <w:lvlJc w:val="left"/>
      <w:pPr>
        <w:tabs>
          <w:tab w:val="num" w:pos="4320"/>
        </w:tabs>
        <w:ind w:left="4320" w:hanging="720"/>
      </w:pPr>
    </w:lvl>
    <w:lvl w:ilvl="8">
      <w:start w:val="1"/>
      <w:numFmt w:val="lowerRoman"/>
      <w:lvlText w:val="%9."/>
      <w:lvlJc w:val="left"/>
      <w:pPr>
        <w:tabs>
          <w:tab w:val="num" w:pos="5040"/>
        </w:tabs>
        <w:ind w:left="5040" w:hanging="720"/>
      </w:pPr>
    </w:lvl>
  </w:abstractNum>
  <w:abstractNum w:abstractNumId="92" w15:restartNumberingAfterBreak="0">
    <w:nsid w:val="4308518E"/>
    <w:multiLevelType w:val="multilevel"/>
    <w:tmpl w:val="028C31AC"/>
    <w:lvl w:ilvl="0">
      <w:start w:val="1"/>
      <w:numFmt w:val="decimal"/>
      <w:pStyle w:val="Schedules161"/>
      <w:suff w:val="nothing"/>
      <w:lvlText w:val="Clause %1"/>
      <w:lvlJc w:val="left"/>
      <w:pPr>
        <w:ind w:left="0" w:firstLine="0"/>
      </w:pPr>
    </w:lvl>
    <w:lvl w:ilvl="1">
      <w:start w:val="1"/>
      <w:numFmt w:val="decimal"/>
      <w:pStyle w:val="Schedules162"/>
      <w:isLgl/>
      <w:lvlText w:val="%1.%2."/>
      <w:lvlJc w:val="left"/>
      <w:pPr>
        <w:ind w:left="720" w:hanging="720"/>
      </w:pPr>
    </w:lvl>
    <w:lvl w:ilvl="2">
      <w:start w:val="1"/>
      <w:numFmt w:val="decimal"/>
      <w:pStyle w:val="Schedules163"/>
      <w:isLgl/>
      <w:lvlText w:val="%1.%2.%3"/>
      <w:lvlJc w:val="left"/>
      <w:pPr>
        <w:ind w:left="1440" w:hanging="720"/>
      </w:pPr>
    </w:lvl>
    <w:lvl w:ilvl="3">
      <w:start w:val="1"/>
      <w:numFmt w:val="lowerLetter"/>
      <w:pStyle w:val="Schedules164"/>
      <w:lvlText w:val="(%4)"/>
      <w:lvlJc w:val="left"/>
      <w:pPr>
        <w:ind w:left="1440" w:hanging="720"/>
      </w:pPr>
    </w:lvl>
    <w:lvl w:ilvl="4">
      <w:start w:val="1"/>
      <w:numFmt w:val="lowerRoman"/>
      <w:pStyle w:val="Schedules165"/>
      <w:lvlText w:val="(%5)"/>
      <w:lvlJc w:val="left"/>
      <w:pPr>
        <w:ind w:left="2160" w:hanging="720"/>
      </w:pPr>
    </w:lvl>
    <w:lvl w:ilvl="5">
      <w:start w:val="1"/>
      <w:numFmt w:val="none"/>
      <w:pStyle w:val="Schedules166"/>
      <w:suff w:val="nothing"/>
      <w:lvlText w:val=""/>
      <w:lvlJc w:val="left"/>
      <w:pPr>
        <w:ind w:left="0" w:firstLine="0"/>
      </w:pPr>
    </w:lvl>
    <w:lvl w:ilvl="6">
      <w:start w:val="1"/>
      <w:numFmt w:val="none"/>
      <w:pStyle w:val="Schedules167"/>
      <w:suff w:val="nothing"/>
      <w:lvlText w:val=""/>
      <w:lvlJc w:val="left"/>
      <w:pPr>
        <w:ind w:left="0" w:firstLine="0"/>
      </w:pPr>
    </w:lvl>
    <w:lvl w:ilvl="7">
      <w:start w:val="1"/>
      <w:numFmt w:val="none"/>
      <w:pStyle w:val="Schedules168"/>
      <w:suff w:val="nothing"/>
      <w:lvlText w:val=""/>
      <w:lvlJc w:val="left"/>
      <w:pPr>
        <w:ind w:left="0" w:firstLine="0"/>
      </w:pPr>
    </w:lvl>
    <w:lvl w:ilvl="8">
      <w:start w:val="1"/>
      <w:numFmt w:val="none"/>
      <w:pStyle w:val="Schedules169"/>
      <w:suff w:val="nothing"/>
      <w:lvlText w:val=""/>
      <w:lvlJc w:val="left"/>
      <w:pPr>
        <w:ind w:left="0" w:firstLine="0"/>
      </w:pPr>
    </w:lvl>
  </w:abstractNum>
  <w:abstractNum w:abstractNumId="93" w15:restartNumberingAfterBreak="0">
    <w:nsid w:val="450A6357"/>
    <w:multiLevelType w:val="hybridMultilevel"/>
    <w:tmpl w:val="93941BE0"/>
    <w:lvl w:ilvl="0" w:tplc="2BEC6A90">
      <w:start w:val="1"/>
      <w:numFmt w:val="lowerRoman"/>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8595389"/>
    <w:multiLevelType w:val="hybridMultilevel"/>
    <w:tmpl w:val="33385CD0"/>
    <w:lvl w:ilvl="0" w:tplc="04663996">
      <w:start w:val="1"/>
      <w:numFmt w:val="lowerLetter"/>
      <w:lvlText w:val="(%1)"/>
      <w:lvlJc w:val="left"/>
      <w:pPr>
        <w:ind w:left="1426"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48830AA8"/>
    <w:multiLevelType w:val="hybridMultilevel"/>
    <w:tmpl w:val="15EA2170"/>
    <w:lvl w:ilvl="0" w:tplc="31084C74">
      <w:start w:val="1"/>
      <w:numFmt w:val="lowerLetter"/>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8BB0437"/>
    <w:multiLevelType w:val="hybridMultilevel"/>
    <w:tmpl w:val="F9C24F9E"/>
    <w:lvl w:ilvl="0" w:tplc="26CA699C">
      <w:start w:val="1"/>
      <w:numFmt w:val="lowerRoman"/>
      <w:pStyle w:val="Style4"/>
      <w:lvlText w:val="(%1)"/>
      <w:lvlJc w:val="left"/>
      <w:pPr>
        <w:ind w:left="720" w:hanging="360"/>
      </w:pPr>
      <w:rPr>
        <w:rFonts w:ascii="Times New Roman" w:hAnsi="Times New Roman" w:hint="default"/>
        <w:b w:val="0"/>
        <w:i w:val="0"/>
        <w:spacing w:val="0"/>
        <w:w w:val="100"/>
        <w:kern w:val="0"/>
        <w:sz w:val="22"/>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D8A6DAA6"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48FE06E2"/>
    <w:multiLevelType w:val="multilevel"/>
    <w:tmpl w:val="3562426E"/>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lvlText w:val="(%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lvlText w:val="(%4)"/>
      <w:lvlJc w:val="left"/>
      <w:pPr>
        <w:tabs>
          <w:tab w:val="num" w:pos="720"/>
        </w:tabs>
        <w:ind w:left="720" w:hanging="720"/>
      </w:pPr>
      <w:rPr>
        <w:rFonts w:asciiTheme="minorHAnsi" w:hAnsiTheme="minorHAnsi" w:cstheme="minorHAnsi" w:hint="default"/>
        <w:b w:val="0"/>
        <w:i w:val="0"/>
        <w:caps w:val="0"/>
        <w:strike w:val="0"/>
        <w:dstrike w:val="0"/>
        <w:vanish w:val="0"/>
        <w:color w:val="auto"/>
        <w:sz w:val="22"/>
        <w:szCs w:val="22"/>
        <w:u w:val="none"/>
        <w:vertAlign w:val="baseline"/>
      </w:rPr>
    </w:lvl>
    <w:lvl w:ilvl="4">
      <w:start w:val="1"/>
      <w:numFmt w:val="lowerLetter"/>
      <w:lvlText w:val="(%5)"/>
      <w:lvlJc w:val="left"/>
      <w:pPr>
        <w:ind w:left="709" w:hanging="709"/>
      </w:pPr>
      <w:rPr>
        <w:rFonts w:hint="default"/>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98" w15:restartNumberingAfterBreak="0">
    <w:nsid w:val="490622A9"/>
    <w:multiLevelType w:val="hybridMultilevel"/>
    <w:tmpl w:val="5C7A3220"/>
    <w:lvl w:ilvl="0" w:tplc="7736DD76">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B3A2BE8"/>
    <w:multiLevelType w:val="hybridMultilevel"/>
    <w:tmpl w:val="57A61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BC3458D"/>
    <w:multiLevelType w:val="hybridMultilevel"/>
    <w:tmpl w:val="015C771C"/>
    <w:lvl w:ilvl="0" w:tplc="E0A809B4">
      <w:start w:val="1"/>
      <w:numFmt w:val="lowerRoman"/>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4C510CE8"/>
    <w:multiLevelType w:val="hybridMultilevel"/>
    <w:tmpl w:val="4940A6C2"/>
    <w:lvl w:ilvl="0" w:tplc="02667EE2">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4C8C6764"/>
    <w:multiLevelType w:val="hybridMultilevel"/>
    <w:tmpl w:val="33385CD0"/>
    <w:lvl w:ilvl="0" w:tplc="04663996">
      <w:start w:val="1"/>
      <w:numFmt w:val="lowerLetter"/>
      <w:lvlText w:val="(%1)"/>
      <w:lvlJc w:val="left"/>
      <w:pPr>
        <w:ind w:left="1426"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4CF340A1"/>
    <w:multiLevelType w:val="hybridMultilevel"/>
    <w:tmpl w:val="439E672A"/>
    <w:lvl w:ilvl="0" w:tplc="2BEC6A90">
      <w:start w:val="1"/>
      <w:numFmt w:val="lowerRoman"/>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4CFB7C6E"/>
    <w:multiLevelType w:val="multilevel"/>
    <w:tmpl w:val="C7942AE2"/>
    <w:lvl w:ilvl="0">
      <w:start w:val="1"/>
      <w:numFmt w:val="decimal"/>
      <w:lvlText w:val="%1"/>
      <w:lvlJc w:val="left"/>
      <w:pPr>
        <w:ind w:left="1066" w:hanging="588"/>
      </w:pPr>
      <w:rPr>
        <w:rFonts w:ascii="Arial" w:eastAsia="Arial" w:hAnsi="Arial" w:cs="Arial" w:hint="default"/>
        <w:b/>
        <w:bCs/>
        <w:w w:val="99"/>
        <w:sz w:val="24"/>
        <w:szCs w:val="24"/>
        <w:lang w:val="en-US" w:eastAsia="en-US" w:bidi="en-US"/>
      </w:rPr>
    </w:lvl>
    <w:lvl w:ilvl="1">
      <w:start w:val="1"/>
      <w:numFmt w:val="decimal"/>
      <w:lvlText w:val="1.%2"/>
      <w:lvlJc w:val="left"/>
      <w:pPr>
        <w:ind w:left="1066" w:hanging="732"/>
      </w:pPr>
      <w:rPr>
        <w:rFonts w:ascii="Calibri" w:hAnsi="Calibri" w:cs="Arial" w:hint="default"/>
        <w:b/>
        <w:i w:val="0"/>
        <w:spacing w:val="-1"/>
        <w:w w:val="99"/>
        <w:sz w:val="22"/>
        <w:szCs w:val="20"/>
        <w:lang w:val="en-US" w:eastAsia="en-US" w:bidi="en-US"/>
      </w:rPr>
    </w:lvl>
    <w:lvl w:ilvl="2">
      <w:start w:val="1"/>
      <w:numFmt w:val="lowerLetter"/>
      <w:lvlText w:val="(%3)"/>
      <w:lvlJc w:val="left"/>
      <w:pPr>
        <w:ind w:left="1633" w:hanging="567"/>
      </w:pPr>
      <w:rPr>
        <w:rFonts w:ascii="Arial" w:eastAsia="Arial" w:hAnsi="Arial" w:cs="Arial" w:hint="default"/>
        <w:w w:val="99"/>
        <w:sz w:val="20"/>
        <w:szCs w:val="20"/>
        <w:lang w:val="en-US" w:eastAsia="en-US" w:bidi="en-US"/>
      </w:rPr>
    </w:lvl>
    <w:lvl w:ilvl="3">
      <w:start w:val="1"/>
      <w:numFmt w:val="lowerRoman"/>
      <w:lvlText w:val="(%4)"/>
      <w:lvlJc w:val="left"/>
      <w:pPr>
        <w:ind w:left="2412"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769" w:hanging="567"/>
      </w:pPr>
      <w:rPr>
        <w:rFonts w:asciiTheme="minorHAnsi" w:eastAsia="Arial" w:hAnsiTheme="minorHAnsi" w:cstheme="minorHAnsi" w:hint="default"/>
        <w:spacing w:val="-1"/>
        <w:w w:val="99"/>
        <w:sz w:val="22"/>
        <w:szCs w:val="22"/>
        <w:lang w:val="en-US" w:eastAsia="en-US" w:bidi="en-US"/>
      </w:rPr>
    </w:lvl>
    <w:lvl w:ilvl="5">
      <w:numFmt w:val="bullet"/>
      <w:lvlText w:val="•"/>
      <w:lvlJc w:val="left"/>
      <w:pPr>
        <w:ind w:left="3908" w:hanging="567"/>
      </w:pPr>
      <w:rPr>
        <w:rFonts w:hint="default"/>
        <w:lang w:val="en-US" w:eastAsia="en-US" w:bidi="en-US"/>
      </w:rPr>
    </w:lvl>
    <w:lvl w:ilvl="6">
      <w:numFmt w:val="bullet"/>
      <w:lvlText w:val="•"/>
      <w:lvlJc w:val="left"/>
      <w:pPr>
        <w:ind w:left="5056" w:hanging="567"/>
      </w:pPr>
      <w:rPr>
        <w:rFonts w:hint="default"/>
        <w:lang w:val="en-US" w:eastAsia="en-US" w:bidi="en-US"/>
      </w:rPr>
    </w:lvl>
    <w:lvl w:ilvl="7">
      <w:numFmt w:val="bullet"/>
      <w:lvlText w:val="•"/>
      <w:lvlJc w:val="left"/>
      <w:pPr>
        <w:ind w:left="6204" w:hanging="567"/>
      </w:pPr>
      <w:rPr>
        <w:rFonts w:hint="default"/>
        <w:lang w:val="en-US" w:eastAsia="en-US" w:bidi="en-US"/>
      </w:rPr>
    </w:lvl>
    <w:lvl w:ilvl="8">
      <w:numFmt w:val="bullet"/>
      <w:lvlText w:val="•"/>
      <w:lvlJc w:val="left"/>
      <w:pPr>
        <w:ind w:left="7352" w:hanging="567"/>
      </w:pPr>
      <w:rPr>
        <w:rFonts w:hint="default"/>
        <w:lang w:val="en-US" w:eastAsia="en-US" w:bidi="en-US"/>
      </w:rPr>
    </w:lvl>
  </w:abstractNum>
  <w:abstractNum w:abstractNumId="105" w15:restartNumberingAfterBreak="0">
    <w:nsid w:val="4DD34E57"/>
    <w:multiLevelType w:val="multilevel"/>
    <w:tmpl w:val="A1CC9A00"/>
    <w:lvl w:ilvl="0">
      <w:start w:val="10"/>
      <w:numFmt w:val="decimal"/>
      <w:lvlText w:val="%1"/>
      <w:lvlJc w:val="left"/>
      <w:pPr>
        <w:ind w:left="1066" w:hanging="843"/>
        <w:jc w:val="right"/>
      </w:pPr>
      <w:rPr>
        <w:rFonts w:hint="default"/>
        <w:lang w:val="en-US" w:eastAsia="en-US" w:bidi="en-US"/>
      </w:rPr>
    </w:lvl>
    <w:lvl w:ilvl="1">
      <w:start w:val="1"/>
      <w:numFmt w:val="decimal"/>
      <w:lvlText w:val="11.%2"/>
      <w:lvlJc w:val="left"/>
      <w:pPr>
        <w:ind w:left="583" w:hanging="360"/>
      </w:pPr>
      <w:rPr>
        <w:rFonts w:ascii="Arial" w:hAnsi="Arial" w:cs="Arial" w:hint="default"/>
        <w:b w:val="0"/>
        <w:bCs/>
        <w:i w:val="0"/>
        <w:spacing w:val="-1"/>
        <w:w w:val="99"/>
        <w:sz w:val="20"/>
        <w:szCs w:val="20"/>
      </w:rPr>
    </w:lvl>
    <w:lvl w:ilvl="2">
      <w:start w:val="1"/>
      <w:numFmt w:val="lowerLetter"/>
      <w:lvlText w:val="(%3)"/>
      <w:lvlJc w:val="left"/>
      <w:pPr>
        <w:ind w:left="1633" w:hanging="567"/>
      </w:pPr>
      <w:rPr>
        <w:rFonts w:asciiTheme="minorHAnsi" w:eastAsia="Arial" w:hAnsiTheme="minorHAnsi" w:cstheme="minorHAnsi" w:hint="default"/>
        <w:w w:val="99"/>
        <w:sz w:val="22"/>
        <w:szCs w:val="22"/>
        <w:lang w:val="en-US" w:eastAsia="en-US" w:bidi="en-US"/>
      </w:rPr>
    </w:lvl>
    <w:lvl w:ilvl="3">
      <w:start w:val="1"/>
      <w:numFmt w:val="lowerRoman"/>
      <w:lvlText w:val="(%4)"/>
      <w:lvlJc w:val="left"/>
      <w:pPr>
        <w:ind w:left="2202"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769" w:hanging="567"/>
      </w:pPr>
      <w:rPr>
        <w:rFonts w:ascii="Arial" w:eastAsia="Arial" w:hAnsi="Arial" w:cs="Arial" w:hint="default"/>
        <w:spacing w:val="-1"/>
        <w:w w:val="99"/>
        <w:sz w:val="20"/>
        <w:szCs w:val="20"/>
        <w:lang w:val="en-US" w:eastAsia="en-US" w:bidi="en-US"/>
      </w:rPr>
    </w:lvl>
    <w:lvl w:ilvl="5">
      <w:numFmt w:val="bullet"/>
      <w:lvlText w:val="•"/>
      <w:lvlJc w:val="left"/>
      <w:pPr>
        <w:ind w:left="4728" w:hanging="567"/>
      </w:pPr>
      <w:rPr>
        <w:rFonts w:hint="default"/>
        <w:lang w:val="en-US" w:eastAsia="en-US" w:bidi="en-US"/>
      </w:rPr>
    </w:lvl>
    <w:lvl w:ilvl="6">
      <w:numFmt w:val="bullet"/>
      <w:lvlText w:val="•"/>
      <w:lvlJc w:val="left"/>
      <w:pPr>
        <w:ind w:left="5712" w:hanging="567"/>
      </w:pPr>
      <w:rPr>
        <w:rFonts w:hint="default"/>
        <w:lang w:val="en-US" w:eastAsia="en-US" w:bidi="en-US"/>
      </w:rPr>
    </w:lvl>
    <w:lvl w:ilvl="7">
      <w:numFmt w:val="bullet"/>
      <w:lvlText w:val="•"/>
      <w:lvlJc w:val="left"/>
      <w:pPr>
        <w:ind w:left="6696" w:hanging="567"/>
      </w:pPr>
      <w:rPr>
        <w:rFonts w:hint="default"/>
        <w:lang w:val="en-US" w:eastAsia="en-US" w:bidi="en-US"/>
      </w:rPr>
    </w:lvl>
    <w:lvl w:ilvl="8">
      <w:numFmt w:val="bullet"/>
      <w:lvlText w:val="•"/>
      <w:lvlJc w:val="left"/>
      <w:pPr>
        <w:ind w:left="7680" w:hanging="567"/>
      </w:pPr>
      <w:rPr>
        <w:rFonts w:hint="default"/>
        <w:lang w:val="en-US" w:eastAsia="en-US" w:bidi="en-US"/>
      </w:rPr>
    </w:lvl>
  </w:abstractNum>
  <w:abstractNum w:abstractNumId="106" w15:restartNumberingAfterBreak="0">
    <w:nsid w:val="4E4B4E3E"/>
    <w:multiLevelType w:val="multilevel"/>
    <w:tmpl w:val="5526F7E4"/>
    <w:name w:val="AOHeadX"/>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7" w15:restartNumberingAfterBreak="0">
    <w:nsid w:val="4E8C0419"/>
    <w:multiLevelType w:val="hybridMultilevel"/>
    <w:tmpl w:val="5316D7FC"/>
    <w:lvl w:ilvl="0" w:tplc="A13AD4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4EAE3F16"/>
    <w:multiLevelType w:val="hybridMultilevel"/>
    <w:tmpl w:val="E94824B8"/>
    <w:lvl w:ilvl="0" w:tplc="E9DEA2D6">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109" w15:restartNumberingAfterBreak="0">
    <w:nsid w:val="4F84475A"/>
    <w:multiLevelType w:val="hybridMultilevel"/>
    <w:tmpl w:val="FC8E865E"/>
    <w:lvl w:ilvl="0" w:tplc="6D54871C">
      <w:start w:val="1"/>
      <w:numFmt w:val="lowerLetter"/>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503D7ED8"/>
    <w:multiLevelType w:val="multilevel"/>
    <w:tmpl w:val="070EFA0C"/>
    <w:lvl w:ilvl="0">
      <w:start w:val="1"/>
      <w:numFmt w:val="none"/>
      <w:pStyle w:val="DefinitionsUK1"/>
      <w:suff w:val="nothing"/>
      <w:lvlText w:val=""/>
      <w:lvlJc w:val="left"/>
      <w:pPr>
        <w:tabs>
          <w:tab w:val="num" w:pos="0"/>
        </w:tabs>
        <w:ind w:left="720" w:firstLine="0"/>
      </w:pPr>
      <w:rPr>
        <w:rFonts w:ascii="Times New Roman" w:hAnsi="Times New Roman" w:cs="Times New Roman"/>
        <w:b/>
        <w:i w:val="0"/>
        <w:caps w:val="0"/>
        <w:smallCaps w:val="0"/>
        <w:strike w:val="0"/>
        <w:dstrike w:val="0"/>
        <w:vanish w:val="0"/>
        <w:color w:val="000000"/>
        <w:spacing w:val="0"/>
        <w:w w:val="100"/>
        <w:kern w:val="0"/>
        <w:position w:val="0"/>
        <w:sz w:val="22"/>
        <w:u w:val="none"/>
        <w:effect w:val="none"/>
        <w:vertAlign w:val="baseline"/>
      </w:rPr>
    </w:lvl>
    <w:lvl w:ilvl="1">
      <w:start w:val="1"/>
      <w:numFmt w:val="lowerLetter"/>
      <w:pStyle w:val="DefinitionsUK2"/>
      <w:lvlText w:val="(%2)"/>
      <w:lvlJc w:val="left"/>
      <w:pPr>
        <w:tabs>
          <w:tab w:val="num" w:pos="0"/>
        </w:tabs>
        <w:ind w:left="144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2">
      <w:start w:val="1"/>
      <w:numFmt w:val="lowerRoman"/>
      <w:pStyle w:val="DefinitionsUK3"/>
      <w:lvlText w:val="(%3)"/>
      <w:lvlJc w:val="left"/>
      <w:pPr>
        <w:tabs>
          <w:tab w:val="num" w:pos="0"/>
        </w:tabs>
        <w:ind w:left="216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3">
      <w:start w:val="1"/>
      <w:numFmt w:val="upperLetter"/>
      <w:pStyle w:val="DefinitionsUK4"/>
      <w:lvlText w:val="(%4)"/>
      <w:lvlJc w:val="left"/>
      <w:pPr>
        <w:tabs>
          <w:tab w:val="num" w:pos="0"/>
        </w:tabs>
        <w:ind w:left="288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4">
      <w:start w:val="1"/>
      <w:numFmt w:val="decimal"/>
      <w:pStyle w:val="DefinitionsUK5"/>
      <w:lvlText w:val="(%5)"/>
      <w:lvlJc w:val="left"/>
      <w:pPr>
        <w:tabs>
          <w:tab w:val="num" w:pos="0"/>
        </w:tabs>
        <w:ind w:left="360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5">
      <w:start w:val="1"/>
      <w:numFmt w:val="upperLetter"/>
      <w:pStyle w:val="DefinitionsUK6"/>
      <w:lvlText w:val="(%6)"/>
      <w:lvlJc w:val="left"/>
      <w:pPr>
        <w:tabs>
          <w:tab w:val="num" w:pos="0"/>
        </w:tabs>
        <w:ind w:left="432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6">
      <w:start w:val="1"/>
      <w:numFmt w:val="none"/>
      <w:pStyle w:val="DefinitionsUK7"/>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7">
      <w:start w:val="1"/>
      <w:numFmt w:val="none"/>
      <w:pStyle w:val="DefinitionsUK8"/>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8">
      <w:start w:val="1"/>
      <w:numFmt w:val="none"/>
      <w:pStyle w:val="DefinitionsUK9"/>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abstractNum>
  <w:abstractNum w:abstractNumId="111" w15:restartNumberingAfterBreak="0">
    <w:nsid w:val="515628F9"/>
    <w:multiLevelType w:val="hybridMultilevel"/>
    <w:tmpl w:val="2C1CA812"/>
    <w:lvl w:ilvl="0" w:tplc="43A6A17A">
      <w:start w:val="1"/>
      <w:numFmt w:val="lowerLetter"/>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2" w15:restartNumberingAfterBreak="0">
    <w:nsid w:val="522C23AA"/>
    <w:multiLevelType w:val="hybridMultilevel"/>
    <w:tmpl w:val="E66E8AA4"/>
    <w:lvl w:ilvl="0" w:tplc="3850E246">
      <w:start w:val="1"/>
      <w:numFmt w:val="lowerLetter"/>
      <w:lvlText w:val="(%1)"/>
      <w:lvlJc w:val="left"/>
      <w:pPr>
        <w:ind w:left="1426"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28A520D"/>
    <w:multiLevelType w:val="hybridMultilevel"/>
    <w:tmpl w:val="33385CD0"/>
    <w:lvl w:ilvl="0" w:tplc="04663996">
      <w:start w:val="1"/>
      <w:numFmt w:val="lowerLetter"/>
      <w:lvlText w:val="(%1)"/>
      <w:lvlJc w:val="left"/>
      <w:pPr>
        <w:ind w:left="1426"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53162737"/>
    <w:multiLevelType w:val="hybridMultilevel"/>
    <w:tmpl w:val="33385CD0"/>
    <w:lvl w:ilvl="0" w:tplc="04663996">
      <w:start w:val="1"/>
      <w:numFmt w:val="lowerLetter"/>
      <w:lvlText w:val="(%1)"/>
      <w:lvlJc w:val="left"/>
      <w:pPr>
        <w:ind w:left="1426"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54766F8E"/>
    <w:multiLevelType w:val="multilevel"/>
    <w:tmpl w:val="DBEA1C8E"/>
    <w:lvl w:ilvl="0">
      <w:start w:val="1"/>
      <w:numFmt w:val="decimal"/>
      <w:pStyle w:val="Agreement1UK1"/>
      <w:lvlText w:val="%1."/>
      <w:lvlJc w:val="left"/>
      <w:pPr>
        <w:tabs>
          <w:tab w:val="num" w:pos="0"/>
        </w:tabs>
        <w:ind w:left="720" w:hanging="720"/>
      </w:pPr>
      <w:rPr>
        <w:rFonts w:ascii="Bookman Old Style" w:hAnsi="Bookman Old Style" w:hint="default"/>
        <w:b/>
        <w:i w:val="0"/>
        <w:caps w:val="0"/>
        <w:smallCaps w:val="0"/>
        <w:strike w:val="0"/>
        <w:dstrike w:val="0"/>
        <w:vanish w:val="0"/>
        <w:color w:val="000000"/>
        <w:spacing w:val="0"/>
        <w:w w:val="100"/>
        <w:kern w:val="0"/>
        <w:position w:val="0"/>
        <w:sz w:val="20"/>
        <w:u w:val="none"/>
        <w:effect w:val="none"/>
        <w:vertAlign w:val="baseline"/>
      </w:rPr>
    </w:lvl>
    <w:lvl w:ilvl="1">
      <w:start w:val="1"/>
      <w:numFmt w:val="decimal"/>
      <w:pStyle w:val="Agreement1UK2"/>
      <w:isLgl/>
      <w:lvlText w:val="%1.%2"/>
      <w:lvlJc w:val="left"/>
      <w:pPr>
        <w:tabs>
          <w:tab w:val="num" w:pos="1170"/>
        </w:tabs>
        <w:ind w:left="1170" w:hanging="72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lang w:val="en-GB"/>
      </w:rPr>
    </w:lvl>
    <w:lvl w:ilvl="2">
      <w:start w:val="1"/>
      <w:numFmt w:val="lowerLetter"/>
      <w:pStyle w:val="Agreement1UK3"/>
      <w:lvlText w:val="(%3)"/>
      <w:lvlJc w:val="left"/>
      <w:pPr>
        <w:tabs>
          <w:tab w:val="num" w:pos="0"/>
        </w:tabs>
        <w:ind w:left="1440" w:hanging="720"/>
      </w:pPr>
      <w:rPr>
        <w:rFonts w:ascii="Bookman Old Style" w:hAnsi="Bookman Old Style"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rPr>
    </w:lvl>
    <w:lvl w:ilvl="3">
      <w:start w:val="1"/>
      <w:numFmt w:val="lowerRoman"/>
      <w:pStyle w:val="Agreement1UK4"/>
      <w:lvlText w:val="(%4)"/>
      <w:lvlJc w:val="left"/>
      <w:pPr>
        <w:tabs>
          <w:tab w:val="num" w:pos="1440"/>
        </w:tabs>
        <w:ind w:left="2160" w:hanging="72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4">
      <w:start w:val="1"/>
      <w:numFmt w:val="upperLetter"/>
      <w:pStyle w:val="Agreement1UK5"/>
      <w:lvlText w:val="(%5)"/>
      <w:lvlJc w:val="left"/>
      <w:pPr>
        <w:tabs>
          <w:tab w:val="num" w:pos="2160"/>
        </w:tabs>
        <w:ind w:left="2880" w:hanging="72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decimal"/>
      <w:pStyle w:val="Agreement1UK6"/>
      <w:lvlText w:val="(%6)"/>
      <w:lvlJc w:val="left"/>
      <w:pPr>
        <w:tabs>
          <w:tab w:val="num" w:pos="0"/>
        </w:tabs>
        <w:ind w:left="3600" w:hanging="72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6">
      <w:start w:val="1"/>
      <w:numFmt w:val="none"/>
      <w:pStyle w:val="Agreement1UK7"/>
      <w:suff w:val="nothing"/>
      <w:lvlText w:val=""/>
      <w:lvlJc w:val="left"/>
      <w:pPr>
        <w:ind w:left="0" w:firstLine="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7">
      <w:start w:val="1"/>
      <w:numFmt w:val="none"/>
      <w:pStyle w:val="Agreement1UK8"/>
      <w:suff w:val="nothing"/>
      <w:lvlText w:val=""/>
      <w:lvlJc w:val="left"/>
      <w:pPr>
        <w:ind w:left="0" w:firstLine="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8">
      <w:start w:val="1"/>
      <w:numFmt w:val="none"/>
      <w:pStyle w:val="Agreement1UK9"/>
      <w:suff w:val="nothing"/>
      <w:lvlText w:val=""/>
      <w:lvlJc w:val="left"/>
      <w:pPr>
        <w:ind w:left="0" w:firstLine="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abstractNum>
  <w:abstractNum w:abstractNumId="116" w15:restartNumberingAfterBreak="0">
    <w:nsid w:val="55253298"/>
    <w:multiLevelType w:val="hybridMultilevel"/>
    <w:tmpl w:val="1D70A22C"/>
    <w:lvl w:ilvl="0" w:tplc="5202A4FA">
      <w:start w:val="1"/>
      <w:numFmt w:val="lowerRoman"/>
      <w:lvlText w:val="(%1)"/>
      <w:lvlJc w:val="left"/>
      <w:pPr>
        <w:ind w:left="1418" w:hanging="709"/>
      </w:pPr>
      <w:rPr>
        <w:rFonts w:ascii="Arial" w:hAnsi="Arial" w:hint="default"/>
        <w:b w:val="0"/>
        <w:i w:val="0"/>
        <w:sz w:val="20"/>
      </w:rPr>
    </w:lvl>
    <w:lvl w:ilvl="1" w:tplc="0B54DA82">
      <w:start w:val="1"/>
      <w:numFmt w:val="lowerLetter"/>
      <w:lvlText w:val="(%2)"/>
      <w:lvlJc w:val="left"/>
      <w:pPr>
        <w:ind w:left="1780" w:hanging="70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7" w15:restartNumberingAfterBreak="0">
    <w:nsid w:val="55EC0C5D"/>
    <w:multiLevelType w:val="hybridMultilevel"/>
    <w:tmpl w:val="D9DA1878"/>
    <w:lvl w:ilvl="0" w:tplc="43A6A17A">
      <w:start w:val="1"/>
      <w:numFmt w:val="lowerLetter"/>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8" w15:restartNumberingAfterBreak="0">
    <w:nsid w:val="55FC708C"/>
    <w:multiLevelType w:val="multilevel"/>
    <w:tmpl w:val="632CF596"/>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997"/>
        </w:tabs>
        <w:ind w:left="1997"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422"/>
        </w:tabs>
        <w:ind w:left="2422"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19" w15:restartNumberingAfterBreak="0">
    <w:nsid w:val="5628061A"/>
    <w:multiLevelType w:val="multilevel"/>
    <w:tmpl w:val="03A40FD6"/>
    <w:lvl w:ilvl="0">
      <w:start w:val="17"/>
      <w:numFmt w:val="decimal"/>
      <w:lvlText w:val="%1"/>
      <w:lvlJc w:val="left"/>
      <w:pPr>
        <w:ind w:left="1066" w:hanging="843"/>
        <w:jc w:val="right"/>
      </w:pPr>
      <w:rPr>
        <w:rFonts w:hint="default"/>
        <w:lang w:val="en-US" w:eastAsia="en-US" w:bidi="en-US"/>
      </w:rPr>
    </w:lvl>
    <w:lvl w:ilvl="1">
      <w:start w:val="1"/>
      <w:numFmt w:val="decimal"/>
      <w:lvlText w:val="9.%2"/>
      <w:lvlJc w:val="left"/>
      <w:pPr>
        <w:ind w:left="502" w:hanging="360"/>
      </w:pPr>
      <w:rPr>
        <w:rFonts w:ascii="Arial" w:hAnsi="Arial" w:cs="Arial" w:hint="default"/>
        <w:b w:val="0"/>
        <w:bCs/>
        <w:i w:val="0"/>
        <w:spacing w:val="-1"/>
        <w:w w:val="99"/>
        <w:sz w:val="20"/>
        <w:szCs w:val="20"/>
      </w:rPr>
    </w:lvl>
    <w:lvl w:ilvl="2">
      <w:start w:val="1"/>
      <w:numFmt w:val="lowerLetter"/>
      <w:lvlText w:val="(%3)"/>
      <w:lvlJc w:val="left"/>
      <w:pPr>
        <w:ind w:left="1633" w:hanging="567"/>
      </w:pPr>
      <w:rPr>
        <w:rFonts w:ascii="Arial" w:eastAsia="Arial" w:hAnsi="Arial" w:cs="Arial" w:hint="default"/>
        <w:w w:val="99"/>
        <w:sz w:val="20"/>
        <w:szCs w:val="20"/>
        <w:lang w:val="en-US" w:eastAsia="en-US" w:bidi="en-US"/>
      </w:rPr>
    </w:lvl>
    <w:lvl w:ilvl="3">
      <w:start w:val="1"/>
      <w:numFmt w:val="lowerRoman"/>
      <w:lvlText w:val="(%4)"/>
      <w:lvlJc w:val="left"/>
      <w:pPr>
        <w:ind w:left="2202" w:hanging="569"/>
      </w:pPr>
      <w:rPr>
        <w:rFonts w:ascii="Arial" w:eastAsia="Arial" w:hAnsi="Arial" w:cs="Arial" w:hint="default"/>
        <w:spacing w:val="-1"/>
        <w:w w:val="99"/>
        <w:sz w:val="20"/>
        <w:szCs w:val="20"/>
        <w:lang w:val="en-US" w:eastAsia="en-US" w:bidi="en-US"/>
      </w:rPr>
    </w:lvl>
    <w:lvl w:ilvl="4">
      <w:numFmt w:val="bullet"/>
      <w:lvlText w:val="•"/>
      <w:lvlJc w:val="left"/>
      <w:pPr>
        <w:ind w:left="4062" w:hanging="569"/>
      </w:pPr>
      <w:rPr>
        <w:rFonts w:hint="default"/>
        <w:lang w:val="en-US" w:eastAsia="en-US" w:bidi="en-US"/>
      </w:rPr>
    </w:lvl>
    <w:lvl w:ilvl="5">
      <w:numFmt w:val="bullet"/>
      <w:lvlText w:val="•"/>
      <w:lvlJc w:val="left"/>
      <w:pPr>
        <w:ind w:left="4993" w:hanging="569"/>
      </w:pPr>
      <w:rPr>
        <w:rFonts w:hint="default"/>
        <w:lang w:val="en-US" w:eastAsia="en-US" w:bidi="en-US"/>
      </w:rPr>
    </w:lvl>
    <w:lvl w:ilvl="6">
      <w:numFmt w:val="bullet"/>
      <w:lvlText w:val="•"/>
      <w:lvlJc w:val="left"/>
      <w:pPr>
        <w:ind w:left="5924" w:hanging="569"/>
      </w:pPr>
      <w:rPr>
        <w:rFonts w:hint="default"/>
        <w:lang w:val="en-US" w:eastAsia="en-US" w:bidi="en-US"/>
      </w:rPr>
    </w:lvl>
    <w:lvl w:ilvl="7">
      <w:numFmt w:val="bullet"/>
      <w:lvlText w:val="•"/>
      <w:lvlJc w:val="left"/>
      <w:pPr>
        <w:ind w:left="6855" w:hanging="569"/>
      </w:pPr>
      <w:rPr>
        <w:rFonts w:hint="default"/>
        <w:lang w:val="en-US" w:eastAsia="en-US" w:bidi="en-US"/>
      </w:rPr>
    </w:lvl>
    <w:lvl w:ilvl="8">
      <w:numFmt w:val="bullet"/>
      <w:lvlText w:val="•"/>
      <w:lvlJc w:val="left"/>
      <w:pPr>
        <w:ind w:left="7786" w:hanging="569"/>
      </w:pPr>
      <w:rPr>
        <w:rFonts w:hint="default"/>
        <w:lang w:val="en-US" w:eastAsia="en-US" w:bidi="en-US"/>
      </w:rPr>
    </w:lvl>
  </w:abstractNum>
  <w:abstractNum w:abstractNumId="120" w15:restartNumberingAfterBreak="0">
    <w:nsid w:val="56402470"/>
    <w:multiLevelType w:val="hybridMultilevel"/>
    <w:tmpl w:val="D5E67B6E"/>
    <w:lvl w:ilvl="0" w:tplc="21BCB372">
      <w:start w:val="1"/>
      <w:numFmt w:val="decimal"/>
      <w:pStyle w:val="TitreAnnexes"/>
      <w:lvlText w:val="ANNEXE %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568C72AE"/>
    <w:multiLevelType w:val="hybridMultilevel"/>
    <w:tmpl w:val="A6BE698C"/>
    <w:lvl w:ilvl="0" w:tplc="16E228DA">
      <w:start w:val="1"/>
      <w:numFmt w:val="lowerRoman"/>
      <w:lvlText w:val="(%1)"/>
      <w:lvlJc w:val="left"/>
      <w:pPr>
        <w:ind w:left="720" w:hanging="360"/>
      </w:pPr>
      <w:rPr>
        <w:rFonts w:ascii="Arial" w:hAnsi="Arial" w:hint="default"/>
        <w:b w:val="0"/>
        <w:i w:val="0"/>
        <w:spacing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56F24A36"/>
    <w:multiLevelType w:val="hybridMultilevel"/>
    <w:tmpl w:val="5DF28590"/>
    <w:lvl w:ilvl="0" w:tplc="DC32080A">
      <w:start w:val="1"/>
      <w:numFmt w:val="upperLetter"/>
      <w:pStyle w:val="Annexure"/>
      <w:lvlText w:val="Annexure %1"/>
      <w:lvlJc w:val="center"/>
      <w:pPr>
        <w:ind w:left="717" w:hanging="360"/>
      </w:pPr>
      <w:rPr>
        <w:rFonts w:hint="default"/>
      </w:rPr>
    </w:lvl>
    <w:lvl w:ilvl="1" w:tplc="C66CB738" w:tentative="1">
      <w:start w:val="1"/>
      <w:numFmt w:val="lowerLetter"/>
      <w:lvlText w:val="%2."/>
      <w:lvlJc w:val="left"/>
      <w:pPr>
        <w:ind w:left="1440" w:hanging="360"/>
      </w:pPr>
    </w:lvl>
    <w:lvl w:ilvl="2" w:tplc="5922BF74" w:tentative="1">
      <w:start w:val="1"/>
      <w:numFmt w:val="lowerRoman"/>
      <w:lvlText w:val="%3."/>
      <w:lvlJc w:val="right"/>
      <w:pPr>
        <w:ind w:left="2160" w:hanging="180"/>
      </w:pPr>
    </w:lvl>
    <w:lvl w:ilvl="3" w:tplc="5808823E" w:tentative="1">
      <w:start w:val="1"/>
      <w:numFmt w:val="decimal"/>
      <w:lvlText w:val="%4."/>
      <w:lvlJc w:val="left"/>
      <w:pPr>
        <w:ind w:left="2880" w:hanging="360"/>
      </w:pPr>
    </w:lvl>
    <w:lvl w:ilvl="4" w:tplc="1820F34A" w:tentative="1">
      <w:start w:val="1"/>
      <w:numFmt w:val="lowerLetter"/>
      <w:lvlText w:val="%5."/>
      <w:lvlJc w:val="left"/>
      <w:pPr>
        <w:ind w:left="3600" w:hanging="360"/>
      </w:pPr>
    </w:lvl>
    <w:lvl w:ilvl="5" w:tplc="FC003648" w:tentative="1">
      <w:start w:val="1"/>
      <w:numFmt w:val="lowerRoman"/>
      <w:lvlText w:val="%6."/>
      <w:lvlJc w:val="right"/>
      <w:pPr>
        <w:ind w:left="4320" w:hanging="180"/>
      </w:pPr>
    </w:lvl>
    <w:lvl w:ilvl="6" w:tplc="CC2081D6" w:tentative="1">
      <w:start w:val="1"/>
      <w:numFmt w:val="decimal"/>
      <w:lvlText w:val="%7."/>
      <w:lvlJc w:val="left"/>
      <w:pPr>
        <w:ind w:left="5040" w:hanging="360"/>
      </w:pPr>
    </w:lvl>
    <w:lvl w:ilvl="7" w:tplc="4E72E666" w:tentative="1">
      <w:start w:val="1"/>
      <w:numFmt w:val="lowerLetter"/>
      <w:lvlText w:val="%8."/>
      <w:lvlJc w:val="left"/>
      <w:pPr>
        <w:ind w:left="5760" w:hanging="360"/>
      </w:pPr>
    </w:lvl>
    <w:lvl w:ilvl="8" w:tplc="77A69D78" w:tentative="1">
      <w:start w:val="1"/>
      <w:numFmt w:val="lowerRoman"/>
      <w:lvlText w:val="%9."/>
      <w:lvlJc w:val="right"/>
      <w:pPr>
        <w:ind w:left="6480" w:hanging="180"/>
      </w:pPr>
    </w:lvl>
  </w:abstractNum>
  <w:abstractNum w:abstractNumId="123" w15:restartNumberingAfterBreak="0">
    <w:nsid w:val="5A361CA2"/>
    <w:multiLevelType w:val="hybridMultilevel"/>
    <w:tmpl w:val="E148402A"/>
    <w:lvl w:ilvl="0" w:tplc="8466A786">
      <w:start w:val="1"/>
      <w:numFmt w:val="lowerRoman"/>
      <w:lvlText w:val="(%1)"/>
      <w:lvlJc w:val="left"/>
      <w:pPr>
        <w:ind w:left="720" w:hanging="360"/>
      </w:pPr>
      <w:rPr>
        <w:rFonts w:ascii="Arial" w:hAnsi="Arial" w:hint="default"/>
        <w:b w:val="0"/>
        <w:i w:val="0"/>
        <w:sz w:val="20"/>
      </w:rPr>
    </w:lvl>
    <w:lvl w:ilvl="1" w:tplc="21307256">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4" w15:restartNumberingAfterBreak="0">
    <w:nsid w:val="5A497068"/>
    <w:multiLevelType w:val="hybridMultilevel"/>
    <w:tmpl w:val="33385CD0"/>
    <w:lvl w:ilvl="0" w:tplc="04663996">
      <w:start w:val="1"/>
      <w:numFmt w:val="lowerLetter"/>
      <w:lvlText w:val="(%1)"/>
      <w:lvlJc w:val="left"/>
      <w:pPr>
        <w:ind w:left="1426"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5B132668"/>
    <w:multiLevelType w:val="multilevel"/>
    <w:tmpl w:val="9DF8DC0C"/>
    <w:lvl w:ilvl="0">
      <w:start w:val="1"/>
      <w:numFmt w:val="decimal"/>
      <w:pStyle w:val="Schedules-Default151"/>
      <w:suff w:val="nothing"/>
      <w:lvlText w:val="Article %1"/>
      <w:lvlJc w:val="left"/>
      <w:pPr>
        <w:ind w:left="720"/>
      </w:pPr>
    </w:lvl>
    <w:lvl w:ilvl="1">
      <w:start w:val="1"/>
      <w:numFmt w:val="decimal"/>
      <w:pStyle w:val="Schedules-Default152"/>
      <w:isLgl/>
      <w:lvlText w:val="%1.%2"/>
      <w:lvlJc w:val="left"/>
      <w:pPr>
        <w:ind w:left="720" w:hanging="720"/>
      </w:pPr>
    </w:lvl>
    <w:lvl w:ilvl="2">
      <w:start w:val="1"/>
      <w:numFmt w:val="decimal"/>
      <w:pStyle w:val="Schedules-Default153"/>
      <w:isLgl/>
      <w:lvlText w:val="%1.%2.%3"/>
      <w:lvlJc w:val="left"/>
      <w:pPr>
        <w:ind w:left="720" w:hanging="720"/>
      </w:pPr>
    </w:lvl>
    <w:lvl w:ilvl="3">
      <w:start w:val="1"/>
      <w:numFmt w:val="lowerLetter"/>
      <w:pStyle w:val="Schedules-Default154"/>
      <w:lvlText w:val="(%4)"/>
      <w:lvlJc w:val="left"/>
      <w:pPr>
        <w:ind w:left="1440" w:hanging="720"/>
      </w:pPr>
    </w:lvl>
    <w:lvl w:ilvl="4">
      <w:start w:val="1"/>
      <w:numFmt w:val="lowerRoman"/>
      <w:pStyle w:val="Schedules-Default155"/>
      <w:lvlText w:val="(%5)"/>
      <w:lvlJc w:val="left"/>
      <w:pPr>
        <w:ind w:left="2160" w:hanging="720"/>
      </w:pPr>
    </w:lvl>
    <w:lvl w:ilvl="5">
      <w:start w:val="1"/>
      <w:numFmt w:val="upperLetter"/>
      <w:pStyle w:val="Schedules-Default156"/>
      <w:lvlText w:val="(%6)"/>
      <w:lvlJc w:val="left"/>
      <w:pPr>
        <w:ind w:left="2880" w:hanging="720"/>
      </w:pPr>
    </w:lvl>
    <w:lvl w:ilvl="6">
      <w:start w:val="1"/>
      <w:numFmt w:val="decimal"/>
      <w:pStyle w:val="Schedules-Default157"/>
      <w:lvlText w:val="(%7)"/>
      <w:lvlJc w:val="left"/>
      <w:pPr>
        <w:ind w:left="3600" w:hanging="720"/>
      </w:pPr>
    </w:lvl>
    <w:lvl w:ilvl="7">
      <w:start w:val="1"/>
      <w:numFmt w:val="decimal"/>
      <w:pStyle w:val="Schedules-Default158"/>
      <w:lvlText w:val="%8."/>
      <w:lvlJc w:val="left"/>
      <w:pPr>
        <w:ind w:left="720" w:hanging="720"/>
      </w:pPr>
    </w:lvl>
    <w:lvl w:ilvl="8">
      <w:start w:val="1"/>
      <w:numFmt w:val="upperLetter"/>
      <w:pStyle w:val="Schedules-Default159"/>
      <w:lvlText w:val="%9."/>
      <w:lvlJc w:val="left"/>
      <w:pPr>
        <w:ind w:left="720" w:hanging="720"/>
      </w:pPr>
    </w:lvl>
  </w:abstractNum>
  <w:abstractNum w:abstractNumId="126" w15:restartNumberingAfterBreak="0">
    <w:nsid w:val="5B13324B"/>
    <w:multiLevelType w:val="multilevel"/>
    <w:tmpl w:val="ECEE0808"/>
    <w:styleLink w:val="Listeactuelle2"/>
    <w:lvl w:ilvl="0">
      <w:start w:val="1"/>
      <w:numFmt w:val="decimal"/>
      <w:lvlText w:val="ANNEXE %1."/>
      <w:lvlJc w:val="left"/>
      <w:pPr>
        <w:tabs>
          <w:tab w:val="num" w:pos="567"/>
        </w:tabs>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B2C7E5B"/>
    <w:multiLevelType w:val="hybridMultilevel"/>
    <w:tmpl w:val="E31E7C94"/>
    <w:lvl w:ilvl="0" w:tplc="AA3E7CD8">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5CE45FF1"/>
    <w:multiLevelType w:val="multilevel"/>
    <w:tmpl w:val="B546C9B8"/>
    <w:lvl w:ilvl="0">
      <w:start w:val="1"/>
      <w:numFmt w:val="decimal"/>
      <w:pStyle w:val="XClause1Head"/>
      <w:isLgl/>
      <w:lvlText w:val="%1."/>
      <w:lvlJc w:val="left"/>
      <w:pPr>
        <w:tabs>
          <w:tab w:val="num" w:pos="720"/>
        </w:tabs>
        <w:ind w:left="720" w:hanging="720"/>
      </w:pPr>
      <w:rPr>
        <w:rFonts w:hint="default"/>
      </w:rPr>
    </w:lvl>
    <w:lvl w:ilvl="1">
      <w:start w:val="1"/>
      <w:numFmt w:val="decimal"/>
      <w:pStyle w:val="XClause2Sub"/>
      <w:lvlText w:val="%1.%2."/>
      <w:lvlJc w:val="left"/>
      <w:pPr>
        <w:tabs>
          <w:tab w:val="num" w:pos="1440"/>
        </w:tabs>
        <w:ind w:left="1440" w:hanging="720"/>
      </w:pPr>
      <w:rPr>
        <w:rFonts w:hint="default"/>
      </w:rPr>
    </w:lvl>
    <w:lvl w:ilvl="2">
      <w:start w:val="1"/>
      <w:numFmt w:val="decimal"/>
      <w:pStyle w:val="XClause3Sub"/>
      <w:lvlText w:val="%1.%2.%3."/>
      <w:lvlJc w:val="left"/>
      <w:pPr>
        <w:tabs>
          <w:tab w:val="num" w:pos="2552"/>
        </w:tabs>
        <w:ind w:left="2552" w:hanging="1112"/>
      </w:pPr>
      <w:rPr>
        <w:rFonts w:hint="default"/>
      </w:rPr>
    </w:lvl>
    <w:lvl w:ilvl="3">
      <w:start w:val="1"/>
      <w:numFmt w:val="decimal"/>
      <w:pStyle w:val="XClause4Sub"/>
      <w:lvlText w:val="%1.%2.%3.%4."/>
      <w:lvlJc w:val="left"/>
      <w:pPr>
        <w:tabs>
          <w:tab w:val="num" w:pos="3600"/>
        </w:tabs>
        <w:ind w:left="3600" w:hanging="1048"/>
      </w:pPr>
      <w:rPr>
        <w:rFonts w:hint="default"/>
      </w:rPr>
    </w:lvl>
    <w:lvl w:ilvl="4">
      <w:start w:val="1"/>
      <w:numFmt w:val="decimal"/>
      <w:pStyle w:val="XClause5Sub"/>
      <w:lvlText w:val="%1.%2.%3.%4.%5."/>
      <w:lvlJc w:val="left"/>
      <w:pPr>
        <w:tabs>
          <w:tab w:val="num" w:pos="5041"/>
        </w:tabs>
        <w:ind w:left="5041" w:hanging="1441"/>
      </w:pPr>
      <w:rPr>
        <w:rFonts w:hint="default"/>
      </w:rPr>
    </w:lvl>
    <w:lvl w:ilvl="5">
      <w:start w:val="1"/>
      <w:numFmt w:val="decimal"/>
      <w:pStyle w:val="XClause6Sub"/>
      <w:lvlText w:val="%1.%2.%3.%4.%5.%6."/>
      <w:lvlJc w:val="left"/>
      <w:pPr>
        <w:tabs>
          <w:tab w:val="num" w:pos="6481"/>
        </w:tabs>
        <w:ind w:left="6481" w:hanging="1440"/>
      </w:pPr>
      <w:rPr>
        <w:rFonts w:hint="default"/>
      </w:rPr>
    </w:lvl>
    <w:lvl w:ilvl="6">
      <w:start w:val="1"/>
      <w:numFmt w:val="decimal"/>
      <w:pStyle w:val="XClause7Sub"/>
      <w:lvlText w:val="%1.%2.%3.%4.%5.%6.%7."/>
      <w:lvlJc w:val="left"/>
      <w:pPr>
        <w:tabs>
          <w:tab w:val="num" w:pos="7201"/>
        </w:tabs>
        <w:ind w:left="7201" w:hanging="1871"/>
      </w:pPr>
      <w:rPr>
        <w:rFonts w:hint="default"/>
      </w:rPr>
    </w:lvl>
    <w:lvl w:ilvl="7">
      <w:start w:val="1"/>
      <w:numFmt w:val="decimal"/>
      <w:pStyle w:val="XClause8Sub"/>
      <w:lvlText w:val="%1.%2.%3.%4.%5.%6.%7.%8."/>
      <w:lvlJc w:val="left"/>
      <w:pPr>
        <w:tabs>
          <w:tab w:val="num" w:pos="7921"/>
        </w:tabs>
        <w:ind w:left="7921" w:hanging="1967"/>
      </w:pPr>
      <w:rPr>
        <w:rFonts w:hint="default"/>
      </w:rPr>
    </w:lvl>
    <w:lvl w:ilvl="8">
      <w:start w:val="1"/>
      <w:numFmt w:val="decimal"/>
      <w:pStyle w:val="XClause9Sub"/>
      <w:isLgl/>
      <w:lvlText w:val="%1.%2.%3.%4.%5.%6.%7.%8.%9."/>
      <w:lvlJc w:val="left"/>
      <w:pPr>
        <w:tabs>
          <w:tab w:val="num" w:pos="8222"/>
        </w:tabs>
        <w:ind w:left="8222" w:hanging="1730"/>
      </w:pPr>
      <w:rPr>
        <w:rFonts w:hint="default"/>
      </w:rPr>
    </w:lvl>
  </w:abstractNum>
  <w:abstractNum w:abstractNumId="129" w15:restartNumberingAfterBreak="0">
    <w:nsid w:val="5D8A4921"/>
    <w:multiLevelType w:val="multilevel"/>
    <w:tmpl w:val="40BAA6F0"/>
    <w:lvl w:ilvl="0">
      <w:start w:val="1"/>
      <w:numFmt w:val="decimal"/>
      <w:pStyle w:val="Clause1Head"/>
      <w:isLgl/>
      <w:lvlText w:val="%1."/>
      <w:lvlJc w:val="left"/>
      <w:pPr>
        <w:tabs>
          <w:tab w:val="num" w:pos="720"/>
        </w:tabs>
        <w:ind w:left="720" w:hanging="720"/>
      </w:pPr>
      <w:rPr>
        <w:rFonts w:ascii="Arial" w:hAnsi="Arial" w:hint="default"/>
        <w:b w:val="0"/>
        <w:i w:val="0"/>
        <w:sz w:val="20"/>
        <w:szCs w:val="20"/>
      </w:rPr>
    </w:lvl>
    <w:lvl w:ilvl="1">
      <w:start w:val="1"/>
      <w:numFmt w:val="decimal"/>
      <w:pStyle w:val="Clause2Sub"/>
      <w:lvlText w:val="%1.%2."/>
      <w:lvlJc w:val="left"/>
      <w:pPr>
        <w:tabs>
          <w:tab w:val="num" w:pos="1440"/>
        </w:tabs>
        <w:ind w:left="1440" w:hanging="720"/>
      </w:pPr>
      <w:rPr>
        <w:rFonts w:hint="default"/>
      </w:rPr>
    </w:lvl>
    <w:lvl w:ilvl="2">
      <w:start w:val="1"/>
      <w:numFmt w:val="decimal"/>
      <w:pStyle w:val="Clause3Sub"/>
      <w:lvlText w:val="%1.%2.%3."/>
      <w:lvlJc w:val="left"/>
      <w:pPr>
        <w:tabs>
          <w:tab w:val="num" w:pos="2552"/>
        </w:tabs>
        <w:ind w:left="2552" w:hanging="1112"/>
      </w:pPr>
      <w:rPr>
        <w:rFonts w:hint="default"/>
      </w:rPr>
    </w:lvl>
    <w:lvl w:ilvl="3">
      <w:start w:val="1"/>
      <w:numFmt w:val="decimal"/>
      <w:pStyle w:val="Clause4Sub"/>
      <w:lvlText w:val="%1.%2.%3.%4."/>
      <w:lvlJc w:val="left"/>
      <w:pPr>
        <w:tabs>
          <w:tab w:val="num" w:pos="3600"/>
        </w:tabs>
        <w:ind w:left="3600" w:hanging="1048"/>
      </w:pPr>
      <w:rPr>
        <w:rFonts w:hint="default"/>
      </w:rPr>
    </w:lvl>
    <w:lvl w:ilvl="4">
      <w:start w:val="1"/>
      <w:numFmt w:val="decimal"/>
      <w:pStyle w:val="Clause5Sub"/>
      <w:lvlText w:val="%1.%2.%3.%4.%5."/>
      <w:lvlJc w:val="left"/>
      <w:pPr>
        <w:tabs>
          <w:tab w:val="num" w:pos="5041"/>
        </w:tabs>
        <w:ind w:left="5041" w:hanging="1441"/>
      </w:pPr>
      <w:rPr>
        <w:rFonts w:hint="default"/>
      </w:rPr>
    </w:lvl>
    <w:lvl w:ilvl="5">
      <w:start w:val="1"/>
      <w:numFmt w:val="decimal"/>
      <w:pStyle w:val="Clause6Sub"/>
      <w:lvlText w:val="%1.%2.%3.%4.%5.%6."/>
      <w:lvlJc w:val="left"/>
      <w:pPr>
        <w:tabs>
          <w:tab w:val="num" w:pos="6481"/>
        </w:tabs>
        <w:ind w:left="6481" w:hanging="1440"/>
      </w:pPr>
      <w:rPr>
        <w:rFonts w:hint="default"/>
      </w:rPr>
    </w:lvl>
    <w:lvl w:ilvl="6">
      <w:start w:val="1"/>
      <w:numFmt w:val="decimal"/>
      <w:pStyle w:val="Clause7Sub"/>
      <w:lvlText w:val="%1.%2.%3.%4.%5.%6.%7."/>
      <w:lvlJc w:val="left"/>
      <w:pPr>
        <w:tabs>
          <w:tab w:val="num" w:pos="7201"/>
        </w:tabs>
        <w:ind w:left="7201" w:hanging="1871"/>
      </w:pPr>
      <w:rPr>
        <w:rFonts w:hint="default"/>
      </w:rPr>
    </w:lvl>
    <w:lvl w:ilvl="7">
      <w:start w:val="1"/>
      <w:numFmt w:val="decimal"/>
      <w:pStyle w:val="Clause8Sub"/>
      <w:lvlText w:val="%1.%2.%3.%4.%5.%6.%7.%8."/>
      <w:lvlJc w:val="left"/>
      <w:pPr>
        <w:tabs>
          <w:tab w:val="num" w:pos="7921"/>
        </w:tabs>
        <w:ind w:left="7921" w:hanging="1967"/>
      </w:pPr>
      <w:rPr>
        <w:rFonts w:hint="default"/>
      </w:rPr>
    </w:lvl>
    <w:lvl w:ilvl="8">
      <w:start w:val="1"/>
      <w:numFmt w:val="decimal"/>
      <w:pStyle w:val="Clause9Sub"/>
      <w:isLgl/>
      <w:lvlText w:val="%1.%2.%3.%4.%5.%6.%7.%8.%9."/>
      <w:lvlJc w:val="left"/>
      <w:pPr>
        <w:tabs>
          <w:tab w:val="num" w:pos="8222"/>
        </w:tabs>
        <w:ind w:left="8222" w:hanging="1741"/>
      </w:pPr>
      <w:rPr>
        <w:rFonts w:hint="default"/>
      </w:rPr>
    </w:lvl>
  </w:abstractNum>
  <w:abstractNum w:abstractNumId="130" w15:restartNumberingAfterBreak="0">
    <w:nsid w:val="5E2B656E"/>
    <w:multiLevelType w:val="multilevel"/>
    <w:tmpl w:val="839A197C"/>
    <w:lvl w:ilvl="0">
      <w:start w:val="1"/>
      <w:numFmt w:val="decima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1">
      <w:start w:val="1"/>
      <w:numFmt w:val="decimal"/>
      <w:lvlRestart w:val="0"/>
      <w:pStyle w:val="SimpleL20"/>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2">
      <w:start w:val="1"/>
      <w:numFmt w:val="upperLetter"/>
      <w:lvlRestart w:val="0"/>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3">
      <w:start w:val="1"/>
      <w:numFmt w:val="upperLetter"/>
      <w:lvlRestart w:val="0"/>
      <w:lvlText w:val="(%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4">
      <w:start w:val="1"/>
      <w:numFmt w:val="lowerLetter"/>
      <w:lvlRestart w:val="0"/>
      <w:lvlText w:val="(%5)"/>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5">
      <w:start w:val="1"/>
      <w:numFmt w:val="upperRoman"/>
      <w:lvlRestart w:val="0"/>
      <w:lvlText w:val="%6"/>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6">
      <w:start w:val="1"/>
      <w:numFmt w:val="lowerRoman"/>
      <w:lvlRestart w:val="0"/>
      <w:lvlText w:val="(%7)"/>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7">
      <w:start w:val="1"/>
      <w:numFmt w:val="none"/>
      <w:lvlRestart w:val="0"/>
      <w:suff w:val="nothing"/>
      <w:lvlText w:val="%8"/>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8">
      <w:start w:val="1"/>
      <w:numFmt w:val="none"/>
      <w:lvlRestart w:val="0"/>
      <w:suff w:val="nothing"/>
      <w:lvlText w:val="%9"/>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specVanish w:val="0"/>
      </w:rPr>
    </w:lvl>
  </w:abstractNum>
  <w:abstractNum w:abstractNumId="131" w15:restartNumberingAfterBreak="0">
    <w:nsid w:val="5E593708"/>
    <w:multiLevelType w:val="hybridMultilevel"/>
    <w:tmpl w:val="33385CD0"/>
    <w:lvl w:ilvl="0" w:tplc="04663996">
      <w:start w:val="1"/>
      <w:numFmt w:val="lowerLetter"/>
      <w:lvlText w:val="(%1)"/>
      <w:lvlJc w:val="left"/>
      <w:pPr>
        <w:ind w:left="1426"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60085AE4"/>
    <w:multiLevelType w:val="hybridMultilevel"/>
    <w:tmpl w:val="96F6C652"/>
    <w:lvl w:ilvl="0" w:tplc="C972AC2E">
      <w:start w:val="1"/>
      <w:numFmt w:val="upperLetter"/>
      <w:lvlText w:val="(%1)"/>
      <w:lvlJc w:val="left"/>
      <w:pPr>
        <w:ind w:left="720" w:hanging="360"/>
      </w:pPr>
      <w:rPr>
        <w:rFonts w:ascii="Arial" w:eastAsia="Arial" w:hAnsi="Arial" w:cs="Arial" w:hint="default"/>
        <w:spacing w:val="-1"/>
        <w:w w:val="100"/>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6122320F"/>
    <w:multiLevelType w:val="multilevel"/>
    <w:tmpl w:val="886E4364"/>
    <w:lvl w:ilvl="0">
      <w:start w:val="10"/>
      <w:numFmt w:val="decimal"/>
      <w:lvlText w:val="%1"/>
      <w:lvlJc w:val="left"/>
      <w:pPr>
        <w:ind w:left="1066" w:hanging="843"/>
        <w:jc w:val="right"/>
      </w:pPr>
      <w:rPr>
        <w:rFonts w:hint="default"/>
        <w:lang w:val="en-US" w:eastAsia="en-US" w:bidi="en-US"/>
      </w:rPr>
    </w:lvl>
    <w:lvl w:ilvl="1">
      <w:start w:val="1"/>
      <w:numFmt w:val="decimal"/>
      <w:lvlText w:val="15.%2"/>
      <w:lvlJc w:val="left"/>
      <w:pPr>
        <w:ind w:left="1066" w:hanging="843"/>
      </w:pPr>
      <w:rPr>
        <w:rFonts w:ascii="Arial" w:hAnsi="Arial" w:cs="Arial" w:hint="default"/>
        <w:b w:val="0"/>
        <w:bCs/>
        <w:spacing w:val="-1"/>
        <w:w w:val="99"/>
        <w:sz w:val="20"/>
        <w:szCs w:val="20"/>
        <w:lang w:val="en-US" w:eastAsia="en-US" w:bidi="en-US"/>
      </w:rPr>
    </w:lvl>
    <w:lvl w:ilvl="2">
      <w:start w:val="1"/>
      <w:numFmt w:val="lowerLetter"/>
      <w:lvlText w:val="(%3)"/>
      <w:lvlJc w:val="left"/>
      <w:pPr>
        <w:ind w:left="1633" w:hanging="567"/>
      </w:pPr>
      <w:rPr>
        <w:rFonts w:ascii="Arial" w:eastAsia="Arial" w:hAnsi="Arial" w:cs="Arial" w:hint="default"/>
        <w:b w:val="0"/>
        <w:bCs w:val="0"/>
        <w:w w:val="99"/>
        <w:sz w:val="20"/>
        <w:szCs w:val="20"/>
        <w:lang w:val="en-US" w:eastAsia="en-US" w:bidi="en-US"/>
      </w:rPr>
    </w:lvl>
    <w:lvl w:ilvl="3">
      <w:start w:val="1"/>
      <w:numFmt w:val="lowerRoman"/>
      <w:lvlText w:val="(%4)"/>
      <w:lvlJc w:val="left"/>
      <w:pPr>
        <w:ind w:left="2202" w:hanging="569"/>
      </w:pPr>
      <w:rPr>
        <w:rFonts w:asciiTheme="minorHAnsi" w:eastAsia="Arial" w:hAnsiTheme="minorHAnsi" w:cstheme="minorHAnsi" w:hint="default"/>
        <w:spacing w:val="-1"/>
        <w:w w:val="99"/>
        <w:sz w:val="22"/>
        <w:szCs w:val="22"/>
        <w:lang w:val="en-US" w:eastAsia="en-US" w:bidi="en-US"/>
      </w:rPr>
    </w:lvl>
    <w:lvl w:ilvl="4">
      <w:start w:val="1"/>
      <w:numFmt w:val="lowerRoman"/>
      <w:lvlText w:val="(%5)"/>
      <w:lvlJc w:val="left"/>
      <w:pPr>
        <w:ind w:left="2769" w:hanging="567"/>
      </w:pPr>
      <w:rPr>
        <w:rFonts w:hint="default"/>
        <w:spacing w:val="-1"/>
        <w:w w:val="99"/>
        <w:sz w:val="22"/>
        <w:szCs w:val="22"/>
        <w:lang w:val="en-US" w:eastAsia="en-US" w:bidi="en-US"/>
      </w:rPr>
    </w:lvl>
    <w:lvl w:ilvl="5">
      <w:numFmt w:val="bullet"/>
      <w:lvlText w:val="•"/>
      <w:lvlJc w:val="left"/>
      <w:pPr>
        <w:ind w:left="4728" w:hanging="567"/>
      </w:pPr>
      <w:rPr>
        <w:rFonts w:hint="default"/>
        <w:lang w:val="en-US" w:eastAsia="en-US" w:bidi="en-US"/>
      </w:rPr>
    </w:lvl>
    <w:lvl w:ilvl="6">
      <w:numFmt w:val="bullet"/>
      <w:lvlText w:val="•"/>
      <w:lvlJc w:val="left"/>
      <w:pPr>
        <w:ind w:left="5712" w:hanging="567"/>
      </w:pPr>
      <w:rPr>
        <w:rFonts w:hint="default"/>
        <w:lang w:val="en-US" w:eastAsia="en-US" w:bidi="en-US"/>
      </w:rPr>
    </w:lvl>
    <w:lvl w:ilvl="7">
      <w:numFmt w:val="bullet"/>
      <w:lvlText w:val="•"/>
      <w:lvlJc w:val="left"/>
      <w:pPr>
        <w:ind w:left="6696" w:hanging="567"/>
      </w:pPr>
      <w:rPr>
        <w:rFonts w:hint="default"/>
        <w:lang w:val="en-US" w:eastAsia="en-US" w:bidi="en-US"/>
      </w:rPr>
    </w:lvl>
    <w:lvl w:ilvl="8">
      <w:numFmt w:val="bullet"/>
      <w:lvlText w:val="•"/>
      <w:lvlJc w:val="left"/>
      <w:pPr>
        <w:ind w:left="7680" w:hanging="567"/>
      </w:pPr>
      <w:rPr>
        <w:rFonts w:hint="default"/>
        <w:lang w:val="en-US" w:eastAsia="en-US" w:bidi="en-US"/>
      </w:rPr>
    </w:lvl>
  </w:abstractNum>
  <w:abstractNum w:abstractNumId="134" w15:restartNumberingAfterBreak="0">
    <w:nsid w:val="61844B56"/>
    <w:multiLevelType w:val="hybridMultilevel"/>
    <w:tmpl w:val="33385CD0"/>
    <w:lvl w:ilvl="0" w:tplc="04663996">
      <w:start w:val="1"/>
      <w:numFmt w:val="lowerLetter"/>
      <w:lvlText w:val="(%1)"/>
      <w:lvlJc w:val="left"/>
      <w:pPr>
        <w:ind w:left="1426"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62B20099"/>
    <w:multiLevelType w:val="multilevel"/>
    <w:tmpl w:val="29CCEC3A"/>
    <w:styleLink w:val="Listeactuelle3"/>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lvlText w:val="(%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lvlText w:val="(%4)"/>
      <w:lvlJc w:val="left"/>
      <w:pPr>
        <w:tabs>
          <w:tab w:val="num" w:pos="720"/>
        </w:tabs>
        <w:ind w:left="720" w:hanging="720"/>
      </w:pPr>
      <w:rPr>
        <w:rFonts w:asciiTheme="minorHAnsi" w:hAnsiTheme="minorHAnsi" w:cstheme="minorHAnsi" w:hint="default"/>
        <w:b w:val="0"/>
        <w:i w:val="0"/>
        <w:caps w:val="0"/>
        <w:strike w:val="0"/>
        <w:dstrike w:val="0"/>
        <w:vanish w:val="0"/>
        <w:color w:val="auto"/>
        <w:sz w:val="22"/>
        <w:szCs w:val="22"/>
        <w:u w:val="none"/>
        <w:vertAlign w:val="baseline"/>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36" w15:restartNumberingAfterBreak="0">
    <w:nsid w:val="634E7F87"/>
    <w:multiLevelType w:val="hybridMultilevel"/>
    <w:tmpl w:val="33385CD0"/>
    <w:lvl w:ilvl="0" w:tplc="04663996">
      <w:start w:val="1"/>
      <w:numFmt w:val="lowerLetter"/>
      <w:lvlText w:val="(%1)"/>
      <w:lvlJc w:val="left"/>
      <w:pPr>
        <w:ind w:left="1426"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657C119F"/>
    <w:multiLevelType w:val="hybridMultilevel"/>
    <w:tmpl w:val="D8804952"/>
    <w:lvl w:ilvl="0" w:tplc="441C3850">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66175972"/>
    <w:multiLevelType w:val="hybridMultilevel"/>
    <w:tmpl w:val="71EE46CC"/>
    <w:lvl w:ilvl="0" w:tplc="4BE05ED0">
      <w:start w:val="1"/>
      <w:numFmt w:val="lowerLetter"/>
      <w:lvlText w:val="(%1)"/>
      <w:lvlJc w:val="left"/>
      <w:pPr>
        <w:ind w:left="720" w:hanging="360"/>
      </w:pPr>
      <w:rPr>
        <w:rFonts w:ascii="Arial" w:hAnsi="Arial" w:hint="default"/>
        <w:b w:val="0"/>
        <w:i w:val="0"/>
        <w:spacing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66940903"/>
    <w:multiLevelType w:val="multilevel"/>
    <w:tmpl w:val="9D648FE0"/>
    <w:styleLink w:val="Listeactuelle1"/>
    <w:lvl w:ilvl="0">
      <w:start w:val="1"/>
      <w:numFmt w:val="decimal"/>
      <w:lvlText w:val="17.%1"/>
      <w:lvlJc w:val="left"/>
      <w:pPr>
        <w:ind w:left="720" w:hanging="360"/>
      </w:pPr>
      <w:rPr>
        <w:rFonts w:ascii="Arial" w:hAnsi="Arial" w:cs="Arial" w:hint="default"/>
        <w:b w:val="0"/>
        <w:i w:val="0"/>
        <w:spacing w:val="-1"/>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6A3350A"/>
    <w:multiLevelType w:val="hybridMultilevel"/>
    <w:tmpl w:val="E2BA7C1A"/>
    <w:lvl w:ilvl="0" w:tplc="852C7812">
      <w:start w:val="1"/>
      <w:numFmt w:val="lowerLetter"/>
      <w:lvlText w:val="(%1)"/>
      <w:lvlJc w:val="left"/>
      <w:pPr>
        <w:ind w:left="720" w:hanging="360"/>
      </w:pPr>
      <w:rPr>
        <w:rFonts w:ascii="Arial" w:hAnsi="Arial" w:hint="default"/>
        <w:b w:val="0"/>
        <w:i w:val="0"/>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671F4B4B"/>
    <w:multiLevelType w:val="hybridMultilevel"/>
    <w:tmpl w:val="5316D7FC"/>
    <w:lvl w:ilvl="0" w:tplc="A13AD4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68A54C74"/>
    <w:multiLevelType w:val="multilevel"/>
    <w:tmpl w:val="AD9014A8"/>
    <w:lvl w:ilvl="0">
      <w:start w:val="1"/>
      <w:numFmt w:val="bullet"/>
      <w:pStyle w:val="Bulleted1"/>
      <w:lvlText w:val=""/>
      <w:lvlJc w:val="left"/>
      <w:pPr>
        <w:ind w:left="720" w:hanging="720"/>
      </w:pPr>
      <w:rPr>
        <w:rFonts w:ascii="Symbol" w:hAnsi="Symbol" w:hint="default"/>
        <w:color w:val="auto"/>
      </w:rPr>
    </w:lvl>
    <w:lvl w:ilvl="1">
      <w:start w:val="1"/>
      <w:numFmt w:val="bullet"/>
      <w:lvlText w:val=""/>
      <w:lvlJc w:val="left"/>
      <w:pPr>
        <w:ind w:left="1440" w:hanging="720"/>
      </w:pPr>
      <w:rPr>
        <w:rFonts w:ascii="Symbol" w:hAnsi="Symbol" w:hint="default"/>
        <w:color w:val="auto"/>
      </w:rPr>
    </w:lvl>
    <w:lvl w:ilvl="2">
      <w:start w:val="1"/>
      <w:numFmt w:val="bullet"/>
      <w:lvlText w:val=""/>
      <w:lvlJc w:val="left"/>
      <w:pPr>
        <w:ind w:left="2160" w:hanging="720"/>
      </w:pPr>
      <w:rPr>
        <w:rFonts w:ascii="Symbol" w:hAnsi="Symbol" w:hint="default"/>
        <w:color w:val="auto"/>
      </w:rPr>
    </w:lvl>
    <w:lvl w:ilvl="3">
      <w:start w:val="1"/>
      <w:numFmt w:val="bullet"/>
      <w:lvlText w:val=""/>
      <w:lvlJc w:val="left"/>
      <w:pPr>
        <w:tabs>
          <w:tab w:val="num" w:pos="2160"/>
        </w:tabs>
        <w:ind w:left="2880" w:hanging="720"/>
      </w:pPr>
      <w:rPr>
        <w:rFonts w:ascii="Symbol" w:hAnsi="Symbol" w:hint="default"/>
      </w:rPr>
    </w:lvl>
    <w:lvl w:ilvl="4">
      <w:start w:val="1"/>
      <w:numFmt w:val="bullet"/>
      <w:lvlText w:val=""/>
      <w:lvlJc w:val="left"/>
      <w:pPr>
        <w:tabs>
          <w:tab w:val="num" w:pos="2880"/>
        </w:tabs>
        <w:ind w:left="3600" w:hanging="720"/>
      </w:pPr>
      <w:rPr>
        <w:rFonts w:ascii="Symbol" w:hAnsi="Symbol" w:hint="default"/>
      </w:rPr>
    </w:lvl>
    <w:lvl w:ilvl="5">
      <w:start w:val="1"/>
      <w:numFmt w:val="bullet"/>
      <w:lvlText w:val=""/>
      <w:lvlJc w:val="left"/>
      <w:pPr>
        <w:tabs>
          <w:tab w:val="num" w:pos="3600"/>
        </w:tabs>
        <w:ind w:left="4320" w:hanging="720"/>
      </w:pPr>
      <w:rPr>
        <w:rFonts w:ascii="Symbol" w:hAnsi="Symbol" w:hint="default"/>
      </w:rPr>
    </w:lvl>
    <w:lvl w:ilvl="6">
      <w:start w:val="1"/>
      <w:numFmt w:val="bullet"/>
      <w:lvlText w:val=""/>
      <w:lvlJc w:val="left"/>
      <w:pPr>
        <w:tabs>
          <w:tab w:val="num" w:pos="4320"/>
        </w:tabs>
        <w:ind w:left="5040" w:hanging="720"/>
      </w:pPr>
      <w:rPr>
        <w:rFonts w:ascii="Symbol" w:hAnsi="Symbol" w:hint="default"/>
      </w:rPr>
    </w:lvl>
    <w:lvl w:ilvl="7">
      <w:start w:val="1"/>
      <w:numFmt w:val="bullet"/>
      <w:lvlText w:val=""/>
      <w:lvlJc w:val="left"/>
      <w:pPr>
        <w:tabs>
          <w:tab w:val="num" w:pos="5040"/>
        </w:tabs>
        <w:ind w:left="5760" w:hanging="720"/>
      </w:pPr>
      <w:rPr>
        <w:rFonts w:ascii="Symbol" w:hAnsi="Symbol" w:hint="default"/>
      </w:rPr>
    </w:lvl>
    <w:lvl w:ilvl="8">
      <w:start w:val="1"/>
      <w:numFmt w:val="bullet"/>
      <w:lvlText w:val=""/>
      <w:lvlJc w:val="left"/>
      <w:pPr>
        <w:ind w:left="6480" w:hanging="720"/>
      </w:pPr>
      <w:rPr>
        <w:rFonts w:ascii="Symbol" w:hAnsi="Symbol" w:hint="default"/>
      </w:rPr>
    </w:lvl>
  </w:abstractNum>
  <w:abstractNum w:abstractNumId="143" w15:restartNumberingAfterBreak="0">
    <w:nsid w:val="693C6D0E"/>
    <w:multiLevelType w:val="hybridMultilevel"/>
    <w:tmpl w:val="F30CA678"/>
    <w:lvl w:ilvl="0" w:tplc="111E268A">
      <w:start w:val="1"/>
      <w:numFmt w:val="lowerLetter"/>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6D052964"/>
    <w:multiLevelType w:val="multilevel"/>
    <w:tmpl w:val="CD4098A8"/>
    <w:lvl w:ilvl="0">
      <w:start w:val="10"/>
      <w:numFmt w:val="decimal"/>
      <w:lvlText w:val="%1"/>
      <w:lvlJc w:val="left"/>
      <w:pPr>
        <w:ind w:left="1066" w:hanging="843"/>
        <w:jc w:val="right"/>
      </w:pPr>
      <w:rPr>
        <w:rFonts w:hint="default"/>
        <w:lang w:val="en-US" w:eastAsia="en-US" w:bidi="en-US"/>
      </w:rPr>
    </w:lvl>
    <w:lvl w:ilvl="1">
      <w:start w:val="1"/>
      <w:numFmt w:val="decimal"/>
      <w:lvlText w:val="12.%2"/>
      <w:lvlJc w:val="left"/>
      <w:pPr>
        <w:ind w:left="1066" w:hanging="843"/>
      </w:pPr>
      <w:rPr>
        <w:rFonts w:hint="default"/>
        <w:spacing w:val="-1"/>
        <w:w w:val="99"/>
        <w:sz w:val="20"/>
        <w:szCs w:val="20"/>
        <w:lang w:val="en-US" w:eastAsia="en-US" w:bidi="en-US"/>
      </w:rPr>
    </w:lvl>
    <w:lvl w:ilvl="2">
      <w:start w:val="1"/>
      <w:numFmt w:val="lowerLetter"/>
      <w:lvlText w:val="(%3)"/>
      <w:lvlJc w:val="left"/>
      <w:pPr>
        <w:ind w:left="1633" w:hanging="567"/>
      </w:pPr>
      <w:rPr>
        <w:rFonts w:ascii="Arial" w:eastAsia="Arial" w:hAnsi="Arial" w:cs="Arial" w:hint="default"/>
        <w:w w:val="99"/>
        <w:sz w:val="20"/>
        <w:szCs w:val="20"/>
        <w:lang w:val="en-US" w:eastAsia="en-US" w:bidi="en-US"/>
      </w:rPr>
    </w:lvl>
    <w:lvl w:ilvl="3">
      <w:start w:val="1"/>
      <w:numFmt w:val="lowerRoman"/>
      <w:lvlText w:val="(%4)"/>
      <w:lvlJc w:val="left"/>
      <w:pPr>
        <w:ind w:left="2202" w:hanging="569"/>
      </w:pPr>
      <w:rPr>
        <w:rFonts w:ascii="Arial" w:eastAsia="Arial" w:hAnsi="Arial" w:cs="Arial" w:hint="default"/>
        <w:spacing w:val="-1"/>
        <w:w w:val="99"/>
        <w:sz w:val="20"/>
        <w:szCs w:val="20"/>
        <w:lang w:val="en-US" w:eastAsia="en-US" w:bidi="en-US"/>
      </w:rPr>
    </w:lvl>
    <w:lvl w:ilvl="4">
      <w:start w:val="1"/>
      <w:numFmt w:val="lowerRoman"/>
      <w:lvlText w:val="(%5)"/>
      <w:lvlJc w:val="left"/>
      <w:pPr>
        <w:ind w:left="2769" w:hanging="567"/>
      </w:pPr>
      <w:rPr>
        <w:rFonts w:hint="default"/>
        <w:spacing w:val="-1"/>
        <w:w w:val="99"/>
        <w:sz w:val="22"/>
        <w:szCs w:val="22"/>
        <w:lang w:val="en-US" w:eastAsia="en-US" w:bidi="en-US"/>
      </w:rPr>
    </w:lvl>
    <w:lvl w:ilvl="5">
      <w:numFmt w:val="bullet"/>
      <w:lvlText w:val="•"/>
      <w:lvlJc w:val="left"/>
      <w:pPr>
        <w:ind w:left="4728" w:hanging="567"/>
      </w:pPr>
      <w:rPr>
        <w:rFonts w:hint="default"/>
        <w:lang w:val="en-US" w:eastAsia="en-US" w:bidi="en-US"/>
      </w:rPr>
    </w:lvl>
    <w:lvl w:ilvl="6">
      <w:numFmt w:val="bullet"/>
      <w:lvlText w:val="•"/>
      <w:lvlJc w:val="left"/>
      <w:pPr>
        <w:ind w:left="5712" w:hanging="567"/>
      </w:pPr>
      <w:rPr>
        <w:rFonts w:hint="default"/>
        <w:lang w:val="en-US" w:eastAsia="en-US" w:bidi="en-US"/>
      </w:rPr>
    </w:lvl>
    <w:lvl w:ilvl="7">
      <w:numFmt w:val="bullet"/>
      <w:lvlText w:val="•"/>
      <w:lvlJc w:val="left"/>
      <w:pPr>
        <w:ind w:left="6696" w:hanging="567"/>
      </w:pPr>
      <w:rPr>
        <w:rFonts w:hint="default"/>
        <w:lang w:val="en-US" w:eastAsia="en-US" w:bidi="en-US"/>
      </w:rPr>
    </w:lvl>
    <w:lvl w:ilvl="8">
      <w:numFmt w:val="bullet"/>
      <w:lvlText w:val="•"/>
      <w:lvlJc w:val="left"/>
      <w:pPr>
        <w:ind w:left="7680" w:hanging="567"/>
      </w:pPr>
      <w:rPr>
        <w:rFonts w:hint="default"/>
        <w:lang w:val="en-US" w:eastAsia="en-US" w:bidi="en-US"/>
      </w:rPr>
    </w:lvl>
  </w:abstractNum>
  <w:abstractNum w:abstractNumId="145" w15:restartNumberingAfterBreak="0">
    <w:nsid w:val="6F025FAA"/>
    <w:multiLevelType w:val="multilevel"/>
    <w:tmpl w:val="8362C840"/>
    <w:name w:val="AODefHead"/>
    <w:lvl w:ilvl="0">
      <w:start w:val="1"/>
      <w:numFmt w:val="none"/>
      <w:pStyle w:val="AODefHead"/>
      <w:suff w:val="nothing"/>
      <w:lvlText w:val=""/>
      <w:lvlJc w:val="left"/>
      <w:pPr>
        <w:tabs>
          <w:tab w:val="num" w:pos="720"/>
        </w:tabs>
        <w:ind w:left="720" w:firstLine="0"/>
      </w:pPr>
    </w:lvl>
    <w:lvl w:ilvl="1">
      <w:start w:val="1"/>
      <w:numFmt w:val="none"/>
      <w:suff w:val="nothing"/>
      <w:lvlText w:val=""/>
      <w:lvlJc w:val="left"/>
      <w:pPr>
        <w:tabs>
          <w:tab w:val="num" w:pos="720"/>
        </w:tabs>
        <w:ind w:left="720" w:firstLine="0"/>
      </w:pPr>
    </w:lvl>
    <w:lvl w:ilvl="2">
      <w:start w:val="1"/>
      <w:numFmt w:val="lowerRoman"/>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46" w15:restartNumberingAfterBreak="0">
    <w:nsid w:val="70B75FA4"/>
    <w:multiLevelType w:val="hybridMultilevel"/>
    <w:tmpl w:val="6FBCEE02"/>
    <w:lvl w:ilvl="0" w:tplc="8A322EEC">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70DA23FA"/>
    <w:multiLevelType w:val="hybridMultilevel"/>
    <w:tmpl w:val="33385CD0"/>
    <w:lvl w:ilvl="0" w:tplc="04663996">
      <w:start w:val="1"/>
      <w:numFmt w:val="lowerLetter"/>
      <w:lvlText w:val="(%1)"/>
      <w:lvlJc w:val="left"/>
      <w:pPr>
        <w:ind w:left="1426"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71384273"/>
    <w:multiLevelType w:val="multilevel"/>
    <w:tmpl w:val="011C047A"/>
    <w:lvl w:ilvl="0">
      <w:start w:val="9"/>
      <w:numFmt w:val="decimal"/>
      <w:lvlText w:val="%1"/>
      <w:lvlJc w:val="left"/>
      <w:pPr>
        <w:ind w:left="1066" w:hanging="732"/>
      </w:pPr>
      <w:rPr>
        <w:rFonts w:hint="default"/>
        <w:lang w:val="en-US" w:eastAsia="en-US" w:bidi="en-US"/>
      </w:rPr>
    </w:lvl>
    <w:lvl w:ilvl="1">
      <w:start w:val="1"/>
      <w:numFmt w:val="decimal"/>
      <w:lvlText w:val="5.%2"/>
      <w:lvlJc w:val="left"/>
      <w:pPr>
        <w:ind w:left="694" w:hanging="360"/>
      </w:pPr>
      <w:rPr>
        <w:rFonts w:ascii="Arial" w:eastAsia="Arial" w:hAnsi="Arial" w:cs="Arial" w:hint="default"/>
        <w:spacing w:val="-1"/>
        <w:w w:val="99"/>
        <w:sz w:val="20"/>
        <w:szCs w:val="20"/>
      </w:rPr>
    </w:lvl>
    <w:lvl w:ilvl="2">
      <w:numFmt w:val="bullet"/>
      <w:lvlText w:val="•"/>
      <w:lvlJc w:val="left"/>
      <w:pPr>
        <w:ind w:left="2777" w:hanging="732"/>
      </w:pPr>
      <w:rPr>
        <w:rFonts w:hint="default"/>
        <w:lang w:val="en-US" w:eastAsia="en-US" w:bidi="en-US"/>
      </w:rPr>
    </w:lvl>
    <w:lvl w:ilvl="3">
      <w:numFmt w:val="bullet"/>
      <w:lvlText w:val="•"/>
      <w:lvlJc w:val="left"/>
      <w:pPr>
        <w:ind w:left="3636" w:hanging="732"/>
      </w:pPr>
      <w:rPr>
        <w:rFonts w:hint="default"/>
        <w:lang w:val="en-US" w:eastAsia="en-US" w:bidi="en-US"/>
      </w:rPr>
    </w:lvl>
    <w:lvl w:ilvl="4">
      <w:numFmt w:val="bullet"/>
      <w:lvlText w:val="•"/>
      <w:lvlJc w:val="left"/>
      <w:pPr>
        <w:ind w:left="4495" w:hanging="732"/>
      </w:pPr>
      <w:rPr>
        <w:rFonts w:hint="default"/>
        <w:lang w:val="en-US" w:eastAsia="en-US" w:bidi="en-US"/>
      </w:rPr>
    </w:lvl>
    <w:lvl w:ilvl="5">
      <w:numFmt w:val="bullet"/>
      <w:lvlText w:val="•"/>
      <w:lvlJc w:val="left"/>
      <w:pPr>
        <w:ind w:left="5354" w:hanging="732"/>
      </w:pPr>
      <w:rPr>
        <w:rFonts w:hint="default"/>
        <w:lang w:val="en-US" w:eastAsia="en-US" w:bidi="en-US"/>
      </w:rPr>
    </w:lvl>
    <w:lvl w:ilvl="6">
      <w:numFmt w:val="bullet"/>
      <w:lvlText w:val="•"/>
      <w:lvlJc w:val="left"/>
      <w:pPr>
        <w:ind w:left="6213" w:hanging="732"/>
      </w:pPr>
      <w:rPr>
        <w:rFonts w:hint="default"/>
        <w:lang w:val="en-US" w:eastAsia="en-US" w:bidi="en-US"/>
      </w:rPr>
    </w:lvl>
    <w:lvl w:ilvl="7">
      <w:numFmt w:val="bullet"/>
      <w:lvlText w:val="•"/>
      <w:lvlJc w:val="left"/>
      <w:pPr>
        <w:ind w:left="7072" w:hanging="732"/>
      </w:pPr>
      <w:rPr>
        <w:rFonts w:hint="default"/>
        <w:lang w:val="en-US" w:eastAsia="en-US" w:bidi="en-US"/>
      </w:rPr>
    </w:lvl>
    <w:lvl w:ilvl="8">
      <w:numFmt w:val="bullet"/>
      <w:lvlText w:val="•"/>
      <w:lvlJc w:val="left"/>
      <w:pPr>
        <w:ind w:left="7931" w:hanging="732"/>
      </w:pPr>
      <w:rPr>
        <w:rFonts w:hint="default"/>
        <w:lang w:val="en-US" w:eastAsia="en-US" w:bidi="en-US"/>
      </w:rPr>
    </w:lvl>
  </w:abstractNum>
  <w:abstractNum w:abstractNumId="149" w15:restartNumberingAfterBreak="0">
    <w:nsid w:val="71C303E0"/>
    <w:multiLevelType w:val="multilevel"/>
    <w:tmpl w:val="7842DB92"/>
    <w:name w:val="FIDIC Headings"/>
    <w:lvl w:ilvl="0">
      <w:start w:val="1"/>
      <w:numFmt w:val="decimal"/>
      <w:pStyle w:val="FIDICL1"/>
      <w:lvlText w:val="%1."/>
      <w:lvlJc w:val="left"/>
      <w:pPr>
        <w:tabs>
          <w:tab w:val="num" w:pos="624"/>
        </w:tabs>
        <w:ind w:left="624" w:hanging="624"/>
      </w:pPr>
      <w:rPr>
        <w:rFonts w:ascii="CG Times" w:hAnsi="CG Times" w:cs="Times New Roman" w:hint="default"/>
        <w:b w:val="0"/>
        <w:bCs/>
        <w:i w:val="0"/>
        <w:iCs w:val="0"/>
        <w:sz w:val="20"/>
        <w:szCs w:val="22"/>
      </w:rPr>
    </w:lvl>
    <w:lvl w:ilvl="1">
      <w:start w:val="1"/>
      <w:numFmt w:val="decimal"/>
      <w:pStyle w:val="FIDICL2"/>
      <w:lvlText w:val="%1.%2"/>
      <w:lvlJc w:val="left"/>
      <w:pPr>
        <w:tabs>
          <w:tab w:val="num" w:pos="1191"/>
        </w:tabs>
        <w:ind w:left="1191" w:hanging="624"/>
      </w:pPr>
      <w:rPr>
        <w:rFonts w:ascii="Times New Roman" w:hAnsi="Times New Roman" w:cs="Times New Roman" w:hint="default"/>
        <w:b w:val="0"/>
        <w:i w:val="0"/>
        <w:caps w:val="0"/>
        <w:strike w:val="0"/>
        <w:dstrike w:val="0"/>
        <w:vanish w:val="0"/>
        <w:color w:val="auto"/>
        <w:sz w:val="20"/>
        <w:u w:val="none"/>
        <w:vertAlign w:val="baseline"/>
      </w:rPr>
    </w:lvl>
    <w:lvl w:ilvl="2">
      <w:start w:val="1"/>
      <w:numFmt w:val="decimal"/>
      <w:pStyle w:val="FIDICL3"/>
      <w:lvlText w:val="%1.%2.%3"/>
      <w:lvlJc w:val="left"/>
      <w:pPr>
        <w:tabs>
          <w:tab w:val="num" w:pos="1644"/>
        </w:tabs>
        <w:ind w:left="1644" w:hanging="793"/>
      </w:pPr>
      <w:rPr>
        <w:rFonts w:ascii="Times New Roman" w:hAnsi="Times New Roman" w:cs="Times New Roman" w:hint="default"/>
        <w:b w:val="0"/>
        <w:i w:val="0"/>
        <w:caps w:val="0"/>
        <w:strike w:val="0"/>
        <w:dstrike w:val="0"/>
        <w:vanish w:val="0"/>
        <w:color w:val="auto"/>
        <w:sz w:val="18"/>
        <w:u w:val="none"/>
        <w:vertAlign w:val="baseline"/>
      </w:rPr>
    </w:lvl>
    <w:lvl w:ilvl="3">
      <w:start w:val="1"/>
      <w:numFmt w:val="decimal"/>
      <w:pStyle w:val="FIDICL4"/>
      <w:lvlText w:val="%1.%2.%3.%4"/>
      <w:lvlJc w:val="left"/>
      <w:pPr>
        <w:tabs>
          <w:tab w:val="num" w:pos="2381"/>
        </w:tabs>
        <w:ind w:left="2381" w:hanging="964"/>
      </w:pPr>
      <w:rPr>
        <w:rFonts w:hint="default"/>
        <w:b w:val="0"/>
        <w:i w:val="0"/>
        <w:sz w:val="18"/>
      </w:rPr>
    </w:lvl>
    <w:lvl w:ilvl="4">
      <w:start w:val="1"/>
      <w:numFmt w:val="lowerRoman"/>
      <w:pStyle w:val="FIDICL5"/>
      <w:lvlText w:val="(%5)"/>
      <w:lvlJc w:val="left"/>
      <w:pPr>
        <w:tabs>
          <w:tab w:val="num" w:pos="3176"/>
        </w:tabs>
        <w:ind w:left="3176" w:hanging="624"/>
      </w:pPr>
      <w:rPr>
        <w:rFonts w:hint="default"/>
        <w:b w:val="0"/>
        <w:i w:val="0"/>
        <w:sz w:val="20"/>
      </w:rPr>
    </w:lvl>
    <w:lvl w:ilvl="5">
      <w:start w:val="1"/>
      <w:numFmt w:val="lowerLetter"/>
      <w:pStyle w:val="FIDICL6"/>
      <w:lvlText w:val="(%6)"/>
      <w:lvlJc w:val="left"/>
      <w:pPr>
        <w:tabs>
          <w:tab w:val="num" w:pos="3629"/>
        </w:tabs>
        <w:ind w:left="3629" w:hanging="652"/>
      </w:pPr>
      <w:rPr>
        <w:rFonts w:hint="default"/>
        <w:b w:val="0"/>
        <w:i w:val="0"/>
        <w:sz w:val="20"/>
      </w:rPr>
    </w:lvl>
    <w:lvl w:ilvl="6">
      <w:start w:val="1"/>
      <w:numFmt w:val="none"/>
      <w:pStyle w:val="FIDICL7"/>
      <w:suff w:val="nothing"/>
      <w:lvlText w:val=""/>
      <w:lvlJc w:val="left"/>
      <w:pPr>
        <w:ind w:left="0" w:firstLine="0"/>
      </w:pPr>
      <w:rPr>
        <w:rFonts w:hint="default"/>
      </w:rPr>
    </w:lvl>
    <w:lvl w:ilvl="7">
      <w:start w:val="1"/>
      <w:numFmt w:val="none"/>
      <w:pStyle w:val="FIDICL8"/>
      <w:lvlText w:val="%8"/>
      <w:lvlJc w:val="left"/>
      <w:pPr>
        <w:tabs>
          <w:tab w:val="num" w:pos="720"/>
        </w:tabs>
        <w:ind w:left="720" w:firstLine="0"/>
      </w:pPr>
      <w:rPr>
        <w:rFonts w:hint="default"/>
      </w:rPr>
    </w:lvl>
    <w:lvl w:ilvl="8">
      <w:start w:val="1"/>
      <w:numFmt w:val="none"/>
      <w:lvlRestart w:val="0"/>
      <w:pStyle w:val="FIDICL9"/>
      <w:lvlText w:val="%9"/>
      <w:lvlJc w:val="left"/>
      <w:pPr>
        <w:tabs>
          <w:tab w:val="num" w:pos="0"/>
        </w:tabs>
        <w:ind w:left="0" w:firstLine="0"/>
      </w:pPr>
      <w:rPr>
        <w:rFonts w:hint="default"/>
        <w:b/>
        <w:i w:val="0"/>
        <w:caps/>
        <w:smallCaps w:val="0"/>
        <w:sz w:val="22"/>
      </w:rPr>
    </w:lvl>
  </w:abstractNum>
  <w:abstractNum w:abstractNumId="150" w15:restartNumberingAfterBreak="0">
    <w:nsid w:val="7226780B"/>
    <w:multiLevelType w:val="multilevel"/>
    <w:tmpl w:val="558C46C8"/>
    <w:name w:val="cebcedf8-4fe7-462f-9dc5-0dd1ae98255a2"/>
    <w:lvl w:ilvl="0">
      <w:start w:val="1"/>
      <w:numFmt w:val="decimal"/>
      <w:pStyle w:val="Schedule3L1"/>
      <w:suff w:val="nothing"/>
      <w:lvlText w:val="Schedu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Roman"/>
      <w:pStyle w:val="Schedule3L2"/>
      <w:suff w:val="nothing"/>
      <w:lvlText w:val="Part %2"/>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2">
      <w:start w:val="1"/>
      <w:numFmt w:val="decimal"/>
      <w:pStyle w:val="Schedule3L3"/>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Schedule3L4"/>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pStyle w:val="Schedule3L5"/>
      <w:lvlText w:val="(%5)"/>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pStyle w:val="Schedule3L6"/>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upperLetter"/>
      <w:pStyle w:val="Schedule3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chedule3L9"/>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51" w15:restartNumberingAfterBreak="0">
    <w:nsid w:val="722C48A0"/>
    <w:multiLevelType w:val="multilevel"/>
    <w:tmpl w:val="0BCC1240"/>
    <w:lvl w:ilvl="0">
      <w:start w:val="1"/>
      <w:numFmt w:val="decimal"/>
      <w:lvlText w:val="%1"/>
      <w:lvlJc w:val="left"/>
      <w:pPr>
        <w:ind w:left="1066" w:hanging="588"/>
      </w:pPr>
      <w:rPr>
        <w:rFonts w:ascii="Arial" w:eastAsia="Arial" w:hAnsi="Arial" w:cs="Arial" w:hint="default"/>
        <w:b/>
        <w:bCs/>
        <w:w w:val="99"/>
        <w:sz w:val="24"/>
        <w:szCs w:val="24"/>
        <w:lang w:val="en-US" w:eastAsia="en-US" w:bidi="en-US"/>
      </w:rPr>
    </w:lvl>
    <w:lvl w:ilvl="1">
      <w:start w:val="1"/>
      <w:numFmt w:val="decimal"/>
      <w:lvlText w:val="1.%2"/>
      <w:lvlJc w:val="left"/>
      <w:pPr>
        <w:ind w:left="1066" w:hanging="732"/>
      </w:pPr>
      <w:rPr>
        <w:rFonts w:ascii="Calibri" w:hAnsi="Calibri" w:cs="Arial" w:hint="default"/>
        <w:b/>
        <w:i w:val="0"/>
        <w:spacing w:val="-1"/>
        <w:w w:val="99"/>
        <w:sz w:val="22"/>
        <w:szCs w:val="20"/>
        <w:lang w:val="en-US" w:eastAsia="en-US" w:bidi="en-US"/>
      </w:rPr>
    </w:lvl>
    <w:lvl w:ilvl="2">
      <w:start w:val="1"/>
      <w:numFmt w:val="lowerRoman"/>
      <w:lvlText w:val="(%3)"/>
      <w:lvlJc w:val="left"/>
      <w:pPr>
        <w:ind w:left="1633" w:hanging="567"/>
      </w:pPr>
      <w:rPr>
        <w:rFonts w:hint="default"/>
        <w:w w:val="99"/>
        <w:sz w:val="22"/>
        <w:szCs w:val="22"/>
        <w:lang w:val="en-US" w:eastAsia="en-US" w:bidi="en-US"/>
      </w:rPr>
    </w:lvl>
    <w:lvl w:ilvl="3">
      <w:start w:val="1"/>
      <w:numFmt w:val="lowerRoman"/>
      <w:lvlText w:val="(%4)"/>
      <w:lvlJc w:val="left"/>
      <w:pPr>
        <w:ind w:left="2412"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769" w:hanging="567"/>
      </w:pPr>
      <w:rPr>
        <w:rFonts w:ascii="Arial" w:eastAsia="Arial" w:hAnsi="Arial" w:cs="Arial" w:hint="default"/>
        <w:spacing w:val="-1"/>
        <w:w w:val="99"/>
        <w:sz w:val="20"/>
        <w:szCs w:val="20"/>
        <w:lang w:val="en-US" w:eastAsia="en-US" w:bidi="en-US"/>
      </w:rPr>
    </w:lvl>
    <w:lvl w:ilvl="5">
      <w:numFmt w:val="bullet"/>
      <w:lvlText w:val="•"/>
      <w:lvlJc w:val="left"/>
      <w:pPr>
        <w:ind w:left="3908" w:hanging="567"/>
      </w:pPr>
      <w:rPr>
        <w:rFonts w:hint="default"/>
        <w:lang w:val="en-US" w:eastAsia="en-US" w:bidi="en-US"/>
      </w:rPr>
    </w:lvl>
    <w:lvl w:ilvl="6">
      <w:numFmt w:val="bullet"/>
      <w:lvlText w:val="•"/>
      <w:lvlJc w:val="left"/>
      <w:pPr>
        <w:ind w:left="5056" w:hanging="567"/>
      </w:pPr>
      <w:rPr>
        <w:rFonts w:hint="default"/>
        <w:lang w:val="en-US" w:eastAsia="en-US" w:bidi="en-US"/>
      </w:rPr>
    </w:lvl>
    <w:lvl w:ilvl="7">
      <w:numFmt w:val="bullet"/>
      <w:lvlText w:val="•"/>
      <w:lvlJc w:val="left"/>
      <w:pPr>
        <w:ind w:left="6204" w:hanging="567"/>
      </w:pPr>
      <w:rPr>
        <w:rFonts w:hint="default"/>
        <w:lang w:val="en-US" w:eastAsia="en-US" w:bidi="en-US"/>
      </w:rPr>
    </w:lvl>
    <w:lvl w:ilvl="8">
      <w:numFmt w:val="bullet"/>
      <w:lvlText w:val="•"/>
      <w:lvlJc w:val="left"/>
      <w:pPr>
        <w:ind w:left="7352" w:hanging="567"/>
      </w:pPr>
      <w:rPr>
        <w:rFonts w:hint="default"/>
        <w:lang w:val="en-US" w:eastAsia="en-US" w:bidi="en-US"/>
      </w:rPr>
    </w:lvl>
  </w:abstractNum>
  <w:abstractNum w:abstractNumId="152" w15:restartNumberingAfterBreak="0">
    <w:nsid w:val="72921152"/>
    <w:multiLevelType w:val="hybridMultilevel"/>
    <w:tmpl w:val="593CAB7A"/>
    <w:lvl w:ilvl="0" w:tplc="172655A4">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72A16CE6"/>
    <w:multiLevelType w:val="multilevel"/>
    <w:tmpl w:val="537C2EEC"/>
    <w:lvl w:ilvl="0">
      <w:start w:val="1"/>
      <w:numFmt w:val="decimal"/>
      <w:lvlText w:val="%1"/>
      <w:lvlJc w:val="left"/>
      <w:pPr>
        <w:ind w:left="1066" w:hanging="588"/>
      </w:pPr>
      <w:rPr>
        <w:rFonts w:ascii="Arial" w:eastAsia="Arial" w:hAnsi="Arial" w:cs="Arial" w:hint="default"/>
        <w:b/>
        <w:bCs/>
        <w:w w:val="99"/>
        <w:sz w:val="24"/>
        <w:szCs w:val="24"/>
        <w:lang w:val="en-US" w:eastAsia="en-US" w:bidi="en-US"/>
      </w:rPr>
    </w:lvl>
    <w:lvl w:ilvl="1">
      <w:start w:val="1"/>
      <w:numFmt w:val="decimal"/>
      <w:lvlText w:val="1.%2"/>
      <w:lvlJc w:val="left"/>
      <w:pPr>
        <w:ind w:left="1066" w:hanging="732"/>
      </w:pPr>
      <w:rPr>
        <w:rFonts w:ascii="Calibri" w:hAnsi="Calibri" w:cs="Arial" w:hint="default"/>
        <w:b/>
        <w:i w:val="0"/>
        <w:spacing w:val="-1"/>
        <w:w w:val="99"/>
        <w:sz w:val="22"/>
        <w:szCs w:val="20"/>
        <w:lang w:val="en-US" w:eastAsia="en-US" w:bidi="en-US"/>
      </w:rPr>
    </w:lvl>
    <w:lvl w:ilvl="2">
      <w:start w:val="1"/>
      <w:numFmt w:val="lowerRoman"/>
      <w:lvlText w:val="(%3)"/>
      <w:lvlJc w:val="left"/>
      <w:pPr>
        <w:ind w:left="1633" w:hanging="567"/>
      </w:pPr>
      <w:rPr>
        <w:rFonts w:hint="default"/>
        <w:w w:val="99"/>
        <w:sz w:val="22"/>
        <w:szCs w:val="22"/>
        <w:lang w:val="en-US" w:eastAsia="en-US" w:bidi="en-US"/>
      </w:rPr>
    </w:lvl>
    <w:lvl w:ilvl="3">
      <w:start w:val="1"/>
      <w:numFmt w:val="lowerRoman"/>
      <w:lvlText w:val="(%4)"/>
      <w:lvlJc w:val="left"/>
      <w:pPr>
        <w:ind w:left="2412" w:hanging="569"/>
      </w:pPr>
      <w:rPr>
        <w:rFonts w:asciiTheme="minorHAnsi" w:eastAsia="Arial" w:hAnsiTheme="minorHAnsi" w:cstheme="minorHAnsi" w:hint="default"/>
        <w:spacing w:val="-1"/>
        <w:w w:val="99"/>
        <w:sz w:val="22"/>
        <w:szCs w:val="22"/>
        <w:lang w:val="en-US" w:eastAsia="en-US" w:bidi="en-US"/>
      </w:rPr>
    </w:lvl>
    <w:lvl w:ilvl="4">
      <w:start w:val="1"/>
      <w:numFmt w:val="upperLetter"/>
      <w:lvlText w:val="(%5)"/>
      <w:lvlJc w:val="left"/>
      <w:pPr>
        <w:ind w:left="2769" w:hanging="567"/>
      </w:pPr>
      <w:rPr>
        <w:rFonts w:asciiTheme="minorHAnsi" w:eastAsia="Arial" w:hAnsiTheme="minorHAnsi" w:cstheme="minorHAnsi" w:hint="default"/>
        <w:spacing w:val="-1"/>
        <w:w w:val="99"/>
        <w:sz w:val="22"/>
        <w:szCs w:val="22"/>
        <w:lang w:val="en-US" w:eastAsia="en-US" w:bidi="en-US"/>
      </w:rPr>
    </w:lvl>
    <w:lvl w:ilvl="5">
      <w:numFmt w:val="bullet"/>
      <w:lvlText w:val="•"/>
      <w:lvlJc w:val="left"/>
      <w:pPr>
        <w:ind w:left="3908" w:hanging="567"/>
      </w:pPr>
      <w:rPr>
        <w:rFonts w:hint="default"/>
        <w:lang w:val="en-US" w:eastAsia="en-US" w:bidi="en-US"/>
      </w:rPr>
    </w:lvl>
    <w:lvl w:ilvl="6">
      <w:numFmt w:val="bullet"/>
      <w:lvlText w:val="•"/>
      <w:lvlJc w:val="left"/>
      <w:pPr>
        <w:ind w:left="5056" w:hanging="567"/>
      </w:pPr>
      <w:rPr>
        <w:rFonts w:hint="default"/>
        <w:lang w:val="en-US" w:eastAsia="en-US" w:bidi="en-US"/>
      </w:rPr>
    </w:lvl>
    <w:lvl w:ilvl="7">
      <w:numFmt w:val="bullet"/>
      <w:lvlText w:val="•"/>
      <w:lvlJc w:val="left"/>
      <w:pPr>
        <w:ind w:left="6204" w:hanging="567"/>
      </w:pPr>
      <w:rPr>
        <w:rFonts w:hint="default"/>
        <w:lang w:val="en-US" w:eastAsia="en-US" w:bidi="en-US"/>
      </w:rPr>
    </w:lvl>
    <w:lvl w:ilvl="8">
      <w:numFmt w:val="bullet"/>
      <w:lvlText w:val="•"/>
      <w:lvlJc w:val="left"/>
      <w:pPr>
        <w:ind w:left="7352" w:hanging="567"/>
      </w:pPr>
      <w:rPr>
        <w:rFonts w:hint="default"/>
        <w:lang w:val="en-US" w:eastAsia="en-US" w:bidi="en-US"/>
      </w:rPr>
    </w:lvl>
  </w:abstractNum>
  <w:abstractNum w:abstractNumId="154" w15:restartNumberingAfterBreak="0">
    <w:nsid w:val="73345EE4"/>
    <w:multiLevelType w:val="multilevel"/>
    <w:tmpl w:val="5EB4A980"/>
    <w:lvl w:ilvl="0">
      <w:start w:val="1"/>
      <w:numFmt w:val="decimal"/>
      <w:lvlRestart w:val="0"/>
      <w:pStyle w:val="Long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LongStandardL2"/>
      <w:isLgl/>
      <w:lvlText w:val="%1.%2"/>
      <w:lvlJc w:val="left"/>
      <w:pPr>
        <w:tabs>
          <w:tab w:val="num" w:pos="720"/>
        </w:tabs>
        <w:ind w:left="720" w:hanging="720"/>
      </w:pPr>
      <w:rPr>
        <w:rFonts w:ascii="Times New Roman" w:hAnsi="Times New Roman"/>
        <w:b w:val="0"/>
        <w:i w:val="0"/>
        <w:caps w:val="0"/>
        <w:strike w:val="0"/>
        <w:dstrike w:val="0"/>
        <w:vanish w:val="0"/>
        <w:sz w:val="24"/>
        <w:u w:val="none"/>
        <w:vertAlign w:val="baseline"/>
      </w:rPr>
    </w:lvl>
    <w:lvl w:ilvl="2">
      <w:start w:val="1"/>
      <w:numFmt w:val="decimal"/>
      <w:pStyle w:val="LongStandardL3"/>
      <w:isLgl/>
      <w:lvlText w:val="%1.%2.%3"/>
      <w:lvlJc w:val="left"/>
      <w:pPr>
        <w:tabs>
          <w:tab w:val="num" w:pos="1440"/>
        </w:tabs>
        <w:ind w:left="1440" w:hanging="720"/>
      </w:pPr>
      <w:rPr>
        <w:b w:val="0"/>
        <w:i w:val="0"/>
        <w:caps w:val="0"/>
        <w:strike w:val="0"/>
        <w:dstrike w:val="0"/>
        <w:vanish w:val="0"/>
        <w:color w:val="00A267"/>
        <w:sz w:val="20"/>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LongStandardL5"/>
      <w:lvlText w:val="(%5)"/>
      <w:lvlJc w:val="left"/>
      <w:pPr>
        <w:tabs>
          <w:tab w:val="num" w:pos="2847"/>
        </w:tabs>
        <w:ind w:left="2847"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55" w15:restartNumberingAfterBreak="0">
    <w:nsid w:val="76F86C31"/>
    <w:multiLevelType w:val="multilevel"/>
    <w:tmpl w:val="6728E798"/>
    <w:lvl w:ilvl="0">
      <w:start w:val="1"/>
      <w:numFmt w:val="decimal"/>
      <w:lvlText w:val="%1"/>
      <w:lvlJc w:val="left"/>
      <w:pPr>
        <w:ind w:left="1066" w:hanging="588"/>
      </w:pPr>
      <w:rPr>
        <w:rFonts w:ascii="Arial" w:eastAsia="Arial" w:hAnsi="Arial" w:cs="Arial" w:hint="default"/>
        <w:b/>
        <w:bCs/>
        <w:w w:val="99"/>
        <w:sz w:val="24"/>
        <w:szCs w:val="24"/>
        <w:lang w:val="en-US" w:eastAsia="en-US" w:bidi="en-US"/>
      </w:rPr>
    </w:lvl>
    <w:lvl w:ilvl="1">
      <w:start w:val="1"/>
      <w:numFmt w:val="decimal"/>
      <w:lvlText w:val="1.%2"/>
      <w:lvlJc w:val="left"/>
      <w:pPr>
        <w:ind w:left="1066" w:hanging="732"/>
      </w:pPr>
      <w:rPr>
        <w:rFonts w:ascii="Calibri" w:hAnsi="Calibri" w:cs="Arial" w:hint="default"/>
        <w:b/>
        <w:i w:val="0"/>
        <w:spacing w:val="-1"/>
        <w:w w:val="99"/>
        <w:sz w:val="22"/>
        <w:szCs w:val="20"/>
        <w:lang w:val="en-US" w:eastAsia="en-US" w:bidi="en-US"/>
      </w:rPr>
    </w:lvl>
    <w:lvl w:ilvl="2">
      <w:start w:val="1"/>
      <w:numFmt w:val="lowerRoman"/>
      <w:lvlText w:val="(%3)"/>
      <w:lvlJc w:val="left"/>
      <w:pPr>
        <w:ind w:left="1633" w:hanging="567"/>
      </w:pPr>
      <w:rPr>
        <w:rFonts w:hint="default"/>
        <w:w w:val="99"/>
        <w:sz w:val="22"/>
        <w:szCs w:val="22"/>
        <w:lang w:val="en-US" w:eastAsia="en-US" w:bidi="en-US"/>
      </w:rPr>
    </w:lvl>
    <w:lvl w:ilvl="3">
      <w:start w:val="1"/>
      <w:numFmt w:val="lowerRoman"/>
      <w:lvlText w:val="(%4)"/>
      <w:lvlJc w:val="left"/>
      <w:pPr>
        <w:ind w:left="2412" w:hanging="569"/>
      </w:pPr>
      <w:rPr>
        <w:rFonts w:asciiTheme="minorHAnsi" w:eastAsia="Arial" w:hAnsiTheme="minorHAnsi" w:cstheme="minorHAnsi" w:hint="default"/>
        <w:spacing w:val="-1"/>
        <w:w w:val="99"/>
        <w:sz w:val="22"/>
        <w:szCs w:val="22"/>
        <w:lang w:val="en-US" w:eastAsia="en-US" w:bidi="en-US"/>
      </w:rPr>
    </w:lvl>
    <w:lvl w:ilvl="4">
      <w:start w:val="1"/>
      <w:numFmt w:val="upperLetter"/>
      <w:lvlText w:val="(%5)"/>
      <w:lvlJc w:val="left"/>
      <w:pPr>
        <w:ind w:left="2769" w:hanging="567"/>
      </w:pPr>
      <w:rPr>
        <w:rFonts w:ascii="Arial" w:eastAsia="Arial" w:hAnsi="Arial" w:cs="Arial" w:hint="default"/>
        <w:spacing w:val="-1"/>
        <w:w w:val="99"/>
        <w:sz w:val="20"/>
        <w:szCs w:val="20"/>
        <w:lang w:val="en-US" w:eastAsia="en-US" w:bidi="en-US"/>
      </w:rPr>
    </w:lvl>
    <w:lvl w:ilvl="5">
      <w:numFmt w:val="bullet"/>
      <w:lvlText w:val="•"/>
      <w:lvlJc w:val="left"/>
      <w:pPr>
        <w:ind w:left="3908" w:hanging="567"/>
      </w:pPr>
      <w:rPr>
        <w:rFonts w:hint="default"/>
        <w:lang w:val="en-US" w:eastAsia="en-US" w:bidi="en-US"/>
      </w:rPr>
    </w:lvl>
    <w:lvl w:ilvl="6">
      <w:numFmt w:val="bullet"/>
      <w:lvlText w:val="•"/>
      <w:lvlJc w:val="left"/>
      <w:pPr>
        <w:ind w:left="5056" w:hanging="567"/>
      </w:pPr>
      <w:rPr>
        <w:rFonts w:hint="default"/>
        <w:lang w:val="en-US" w:eastAsia="en-US" w:bidi="en-US"/>
      </w:rPr>
    </w:lvl>
    <w:lvl w:ilvl="7">
      <w:numFmt w:val="bullet"/>
      <w:lvlText w:val="•"/>
      <w:lvlJc w:val="left"/>
      <w:pPr>
        <w:ind w:left="6204" w:hanging="567"/>
      </w:pPr>
      <w:rPr>
        <w:rFonts w:hint="default"/>
        <w:lang w:val="en-US" w:eastAsia="en-US" w:bidi="en-US"/>
      </w:rPr>
    </w:lvl>
    <w:lvl w:ilvl="8">
      <w:numFmt w:val="bullet"/>
      <w:lvlText w:val="•"/>
      <w:lvlJc w:val="left"/>
      <w:pPr>
        <w:ind w:left="7352" w:hanging="567"/>
      </w:pPr>
      <w:rPr>
        <w:rFonts w:hint="default"/>
        <w:lang w:val="en-US" w:eastAsia="en-US" w:bidi="en-US"/>
      </w:rPr>
    </w:lvl>
  </w:abstractNum>
  <w:abstractNum w:abstractNumId="156" w15:restartNumberingAfterBreak="0">
    <w:nsid w:val="76FE2E4C"/>
    <w:multiLevelType w:val="hybridMultilevel"/>
    <w:tmpl w:val="CD141606"/>
    <w:lvl w:ilvl="0" w:tplc="6D306966">
      <w:start w:val="1"/>
      <w:numFmt w:val="upperLetter"/>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771F306C"/>
    <w:multiLevelType w:val="hybridMultilevel"/>
    <w:tmpl w:val="5316D7FC"/>
    <w:lvl w:ilvl="0" w:tplc="A13AD4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77362C3D"/>
    <w:multiLevelType w:val="hybridMultilevel"/>
    <w:tmpl w:val="5316D7FC"/>
    <w:lvl w:ilvl="0" w:tplc="A13AD4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78B633B3"/>
    <w:multiLevelType w:val="multilevel"/>
    <w:tmpl w:val="DDB652F8"/>
    <w:lvl w:ilvl="0">
      <w:start w:val="1"/>
      <w:numFmt w:val="decimal"/>
      <w:pStyle w:val="Contract1"/>
      <w:lvlText w:val="%1"/>
      <w:lvlJc w:val="left"/>
      <w:pPr>
        <w:ind w:left="586" w:hanging="586"/>
      </w:pPr>
      <w:rPr>
        <w:rFonts w:ascii="Arial" w:eastAsia="Arial" w:hAnsi="Arial" w:cs="Arial" w:hint="default"/>
        <w:b/>
        <w:bCs/>
        <w:w w:val="99"/>
        <w:sz w:val="20"/>
        <w:szCs w:val="20"/>
        <w:lang w:val="en-US" w:eastAsia="en-US" w:bidi="en-US"/>
      </w:rPr>
    </w:lvl>
    <w:lvl w:ilvl="1">
      <w:start w:val="1"/>
      <w:numFmt w:val="decimal"/>
      <w:pStyle w:val="Contract2"/>
      <w:lvlText w:val="%1.%2"/>
      <w:lvlJc w:val="left"/>
      <w:pPr>
        <w:ind w:left="1222" w:hanging="731"/>
      </w:pPr>
      <w:rPr>
        <w:rFonts w:ascii="Arial" w:eastAsia="Arial" w:hAnsi="Arial" w:cs="Arial" w:hint="default"/>
        <w:spacing w:val="-1"/>
        <w:w w:val="99"/>
        <w:sz w:val="20"/>
        <w:szCs w:val="20"/>
        <w:lang w:val="en-US" w:eastAsia="en-US" w:bidi="en-US"/>
      </w:rPr>
    </w:lvl>
    <w:lvl w:ilvl="2">
      <w:start w:val="1"/>
      <w:numFmt w:val="lowerLetter"/>
      <w:lvlText w:val="(%3)"/>
      <w:lvlJc w:val="left"/>
      <w:pPr>
        <w:ind w:left="1573" w:hanging="360"/>
      </w:pPr>
      <w:rPr>
        <w:rFonts w:hint="default"/>
      </w:rPr>
    </w:lvl>
    <w:lvl w:ilvl="3">
      <w:start w:val="1"/>
      <w:numFmt w:val="lowerRoman"/>
      <w:lvlText w:val="(%4)"/>
      <w:lvlJc w:val="left"/>
      <w:pPr>
        <w:ind w:left="2358"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924" w:hanging="567"/>
      </w:pPr>
      <w:rPr>
        <w:rFonts w:ascii="Arial" w:eastAsia="Arial" w:hAnsi="Arial" w:cs="Arial" w:hint="default"/>
        <w:spacing w:val="-1"/>
        <w:w w:val="99"/>
        <w:sz w:val="20"/>
        <w:szCs w:val="20"/>
        <w:lang w:val="en-US" w:eastAsia="en-US" w:bidi="en-US"/>
      </w:rPr>
    </w:lvl>
    <w:lvl w:ilvl="5">
      <w:numFmt w:val="bullet"/>
      <w:lvlText w:val="•"/>
      <w:lvlJc w:val="left"/>
      <w:pPr>
        <w:ind w:left="5058" w:hanging="567"/>
      </w:pPr>
      <w:rPr>
        <w:rFonts w:hint="default"/>
        <w:lang w:val="en-US" w:eastAsia="en-US" w:bidi="en-US"/>
      </w:rPr>
    </w:lvl>
    <w:lvl w:ilvl="6">
      <w:numFmt w:val="bullet"/>
      <w:lvlText w:val="•"/>
      <w:lvlJc w:val="left"/>
      <w:pPr>
        <w:ind w:left="6128" w:hanging="567"/>
      </w:pPr>
      <w:rPr>
        <w:rFonts w:hint="default"/>
        <w:lang w:val="en-US" w:eastAsia="en-US" w:bidi="en-US"/>
      </w:rPr>
    </w:lvl>
    <w:lvl w:ilvl="7">
      <w:numFmt w:val="bullet"/>
      <w:lvlText w:val="•"/>
      <w:lvlJc w:val="left"/>
      <w:pPr>
        <w:ind w:left="7197" w:hanging="567"/>
      </w:pPr>
      <w:rPr>
        <w:rFonts w:hint="default"/>
        <w:lang w:val="en-US" w:eastAsia="en-US" w:bidi="en-US"/>
      </w:rPr>
    </w:lvl>
    <w:lvl w:ilvl="8">
      <w:numFmt w:val="bullet"/>
      <w:lvlText w:val="•"/>
      <w:lvlJc w:val="left"/>
      <w:pPr>
        <w:ind w:left="8267" w:hanging="567"/>
      </w:pPr>
      <w:rPr>
        <w:rFonts w:hint="default"/>
        <w:lang w:val="en-US" w:eastAsia="en-US" w:bidi="en-US"/>
      </w:rPr>
    </w:lvl>
  </w:abstractNum>
  <w:abstractNum w:abstractNumId="160" w15:restartNumberingAfterBreak="0">
    <w:nsid w:val="78FC3586"/>
    <w:multiLevelType w:val="hybridMultilevel"/>
    <w:tmpl w:val="33385CD0"/>
    <w:lvl w:ilvl="0" w:tplc="04663996">
      <w:start w:val="1"/>
      <w:numFmt w:val="lowerLetter"/>
      <w:lvlText w:val="(%1)"/>
      <w:lvlJc w:val="left"/>
      <w:pPr>
        <w:ind w:left="1426"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79910D91"/>
    <w:multiLevelType w:val="hybridMultilevel"/>
    <w:tmpl w:val="E38AA1FC"/>
    <w:lvl w:ilvl="0" w:tplc="8466A786">
      <w:start w:val="1"/>
      <w:numFmt w:val="lowerRoman"/>
      <w:lvlText w:val="(%1)"/>
      <w:lvlJc w:val="left"/>
      <w:pPr>
        <w:ind w:left="720" w:hanging="360"/>
      </w:pPr>
      <w:rPr>
        <w:rFonts w:ascii="Arial" w:hAnsi="Arial" w:hint="default"/>
        <w:b w:val="0"/>
        <w:i w:val="0"/>
        <w:sz w:val="20"/>
      </w:rPr>
    </w:lvl>
    <w:lvl w:ilvl="1" w:tplc="D3D63422">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2" w15:restartNumberingAfterBreak="0">
    <w:nsid w:val="79F0520D"/>
    <w:multiLevelType w:val="hybridMultilevel"/>
    <w:tmpl w:val="16BA4F7C"/>
    <w:lvl w:ilvl="0" w:tplc="8DD0D7A6">
      <w:start w:val="1"/>
      <w:numFmt w:val="lowerRoman"/>
      <w:lvlText w:val="(%1)"/>
      <w:lvlJc w:val="left"/>
      <w:pPr>
        <w:ind w:left="720"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7A6C5AA3"/>
    <w:multiLevelType w:val="hybridMultilevel"/>
    <w:tmpl w:val="D9427618"/>
    <w:lvl w:ilvl="0" w:tplc="374CC57E">
      <w:start w:val="1"/>
      <w:numFmt w:val="decimal"/>
      <w:pStyle w:val="Schedule"/>
      <w:lvlText w:val="Schedule %1"/>
      <w:lvlJc w:val="left"/>
      <w:pPr>
        <w:ind w:left="720" w:hanging="360"/>
      </w:pPr>
      <w:rPr>
        <w:rFonts w:hint="default"/>
      </w:rPr>
    </w:lvl>
    <w:lvl w:ilvl="1" w:tplc="19120ED8" w:tentative="1">
      <w:start w:val="1"/>
      <w:numFmt w:val="lowerLetter"/>
      <w:lvlText w:val="%2."/>
      <w:lvlJc w:val="left"/>
      <w:pPr>
        <w:ind w:left="1440" w:hanging="360"/>
      </w:pPr>
    </w:lvl>
    <w:lvl w:ilvl="2" w:tplc="B0DEAA60" w:tentative="1">
      <w:start w:val="1"/>
      <w:numFmt w:val="lowerRoman"/>
      <w:lvlText w:val="%3."/>
      <w:lvlJc w:val="right"/>
      <w:pPr>
        <w:ind w:left="2160" w:hanging="180"/>
      </w:pPr>
    </w:lvl>
    <w:lvl w:ilvl="3" w:tplc="D9E23614" w:tentative="1">
      <w:start w:val="1"/>
      <w:numFmt w:val="decimal"/>
      <w:lvlText w:val="%4."/>
      <w:lvlJc w:val="left"/>
      <w:pPr>
        <w:ind w:left="2880" w:hanging="360"/>
      </w:pPr>
    </w:lvl>
    <w:lvl w:ilvl="4" w:tplc="2EB4F9C8" w:tentative="1">
      <w:start w:val="1"/>
      <w:numFmt w:val="lowerLetter"/>
      <w:lvlText w:val="%5."/>
      <w:lvlJc w:val="left"/>
      <w:pPr>
        <w:ind w:left="3600" w:hanging="360"/>
      </w:pPr>
    </w:lvl>
    <w:lvl w:ilvl="5" w:tplc="1A4C1818" w:tentative="1">
      <w:start w:val="1"/>
      <w:numFmt w:val="lowerRoman"/>
      <w:lvlText w:val="%6."/>
      <w:lvlJc w:val="right"/>
      <w:pPr>
        <w:ind w:left="4320" w:hanging="180"/>
      </w:pPr>
    </w:lvl>
    <w:lvl w:ilvl="6" w:tplc="B198A638" w:tentative="1">
      <w:start w:val="1"/>
      <w:numFmt w:val="decimal"/>
      <w:lvlText w:val="%7."/>
      <w:lvlJc w:val="left"/>
      <w:pPr>
        <w:ind w:left="5040" w:hanging="360"/>
      </w:pPr>
    </w:lvl>
    <w:lvl w:ilvl="7" w:tplc="62E445C2" w:tentative="1">
      <w:start w:val="1"/>
      <w:numFmt w:val="lowerLetter"/>
      <w:lvlText w:val="%8."/>
      <w:lvlJc w:val="left"/>
      <w:pPr>
        <w:ind w:left="5760" w:hanging="360"/>
      </w:pPr>
    </w:lvl>
    <w:lvl w:ilvl="8" w:tplc="A896057E" w:tentative="1">
      <w:start w:val="1"/>
      <w:numFmt w:val="lowerRoman"/>
      <w:lvlText w:val="%9."/>
      <w:lvlJc w:val="right"/>
      <w:pPr>
        <w:ind w:left="6480" w:hanging="180"/>
      </w:pPr>
    </w:lvl>
  </w:abstractNum>
  <w:abstractNum w:abstractNumId="164" w15:restartNumberingAfterBreak="0">
    <w:nsid w:val="7B5F33FC"/>
    <w:multiLevelType w:val="hybridMultilevel"/>
    <w:tmpl w:val="2B2EE618"/>
    <w:lvl w:ilvl="0" w:tplc="3D7AC232">
      <w:start w:val="1"/>
      <w:numFmt w:val="lowerLetter"/>
      <w:lvlText w:val="(%1)"/>
      <w:lvlJc w:val="left"/>
      <w:pPr>
        <w:ind w:left="1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7FF52764"/>
    <w:multiLevelType w:val="multilevel"/>
    <w:tmpl w:val="29CCEC3A"/>
    <w:styleLink w:val="Listeactuelle4"/>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lvlText w:val="(%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lvlText w:val="(%4)"/>
      <w:lvlJc w:val="left"/>
      <w:pPr>
        <w:tabs>
          <w:tab w:val="num" w:pos="720"/>
        </w:tabs>
        <w:ind w:left="720" w:hanging="720"/>
      </w:pPr>
      <w:rPr>
        <w:rFonts w:asciiTheme="minorHAnsi" w:hAnsiTheme="minorHAnsi" w:cstheme="minorHAnsi" w:hint="default"/>
        <w:b w:val="0"/>
        <w:i w:val="0"/>
        <w:caps w:val="0"/>
        <w:strike w:val="0"/>
        <w:dstrike w:val="0"/>
        <w:vanish w:val="0"/>
        <w:color w:val="auto"/>
        <w:sz w:val="22"/>
        <w:szCs w:val="22"/>
        <w:u w:val="none"/>
        <w:vertAlign w:val="baseline"/>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num w:numId="1" w16cid:durableId="1400833916">
    <w:abstractNumId w:val="25"/>
  </w:num>
  <w:num w:numId="2" w16cid:durableId="1299261509">
    <w:abstractNumId w:val="26"/>
  </w:num>
  <w:num w:numId="3" w16cid:durableId="410737335">
    <w:abstractNumId w:val="52"/>
  </w:num>
  <w:num w:numId="4" w16cid:durableId="1738867958">
    <w:abstractNumId w:val="129"/>
  </w:num>
  <w:num w:numId="5" w16cid:durableId="160631071">
    <w:abstractNumId w:val="128"/>
  </w:num>
  <w:num w:numId="6" w16cid:durableId="503591770">
    <w:abstractNumId w:val="122"/>
  </w:num>
  <w:num w:numId="7" w16cid:durableId="789668699">
    <w:abstractNumId w:val="163"/>
  </w:num>
  <w:num w:numId="8" w16cid:durableId="1810586940">
    <w:abstractNumId w:val="96"/>
  </w:num>
  <w:num w:numId="9" w16cid:durableId="25983376">
    <w:abstractNumId w:val="46"/>
  </w:num>
  <w:num w:numId="10" w16cid:durableId="1325356468">
    <w:abstractNumId w:val="118"/>
  </w:num>
  <w:num w:numId="11" w16cid:durableId="514657261">
    <w:abstractNumId w:val="154"/>
  </w:num>
  <w:num w:numId="12" w16cid:durableId="847062460">
    <w:abstractNumId w:val="149"/>
  </w:num>
  <w:num w:numId="13" w16cid:durableId="1140465223">
    <w:abstractNumId w:val="18"/>
  </w:num>
  <w:num w:numId="14" w16cid:durableId="809248574">
    <w:abstractNumId w:val="110"/>
  </w:num>
  <w:num w:numId="15" w16cid:durableId="514920769">
    <w:abstractNumId w:val="48"/>
  </w:num>
  <w:num w:numId="16" w16cid:durableId="285044738">
    <w:abstractNumId w:val="2"/>
  </w:num>
  <w:num w:numId="17" w16cid:durableId="1274439256">
    <w:abstractNumId w:val="1"/>
  </w:num>
  <w:num w:numId="18" w16cid:durableId="185946634">
    <w:abstractNumId w:val="27"/>
  </w:num>
  <w:num w:numId="19" w16cid:durableId="542911188">
    <w:abstractNumId w:val="142"/>
  </w:num>
  <w:num w:numId="20" w16cid:durableId="1042438186">
    <w:abstractNumId w:val="0"/>
  </w:num>
  <w:num w:numId="21" w16cid:durableId="449933150">
    <w:abstractNumId w:val="28"/>
  </w:num>
  <w:num w:numId="22" w16cid:durableId="1480997009">
    <w:abstractNumId w:val="74"/>
    <w:lvlOverride w:ilvl="0">
      <w:lvl w:ilvl="0">
        <w:numFmt w:val="decimal"/>
        <w:pStyle w:val="ShortOutline1"/>
        <w:lvlText w:val=""/>
        <w:lvlJc w:val="left"/>
      </w:lvl>
    </w:lvlOverride>
    <w:lvlOverride w:ilvl="1">
      <w:lvl w:ilvl="1">
        <w:numFmt w:val="decimal"/>
        <w:pStyle w:val="ShortOutline2"/>
        <w:lvlText w:val=""/>
        <w:lvlJc w:val="left"/>
      </w:lvl>
    </w:lvlOverride>
    <w:lvlOverride w:ilvl="2">
      <w:lvl w:ilvl="2">
        <w:start w:val="1"/>
        <w:numFmt w:val="lowerRoman"/>
        <w:pStyle w:val="ShortOutline3"/>
        <w:lvlText w:val="(%3)"/>
        <w:lvlJc w:val="left"/>
        <w:pPr>
          <w:tabs>
            <w:tab w:val="num" w:pos="2160"/>
          </w:tabs>
          <w:ind w:left="1728" w:hanging="576"/>
        </w:pPr>
        <w:rPr>
          <w:rFonts w:hint="default"/>
          <w:b/>
          <w:bCs/>
          <w:color w:val="000000"/>
        </w:rPr>
      </w:lvl>
    </w:lvlOverride>
  </w:num>
  <w:num w:numId="23" w16cid:durableId="2081555449">
    <w:abstractNumId w:val="115"/>
  </w:num>
  <w:num w:numId="24" w16cid:durableId="297300746">
    <w:abstractNumId w:val="3"/>
  </w:num>
  <w:num w:numId="25" w16cid:durableId="618031765">
    <w:abstractNumId w:val="125"/>
  </w:num>
  <w:num w:numId="26" w16cid:durableId="489829091">
    <w:abstractNumId w:val="32"/>
  </w:num>
  <w:num w:numId="27" w16cid:durableId="1537429704">
    <w:abstractNumId w:val="60"/>
  </w:num>
  <w:num w:numId="28" w16cid:durableId="182905823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2969705">
    <w:abstractNumId w:val="91"/>
  </w:num>
  <w:num w:numId="30" w16cid:durableId="157119768">
    <w:abstractNumId w:val="106"/>
  </w:num>
  <w:num w:numId="31" w16cid:durableId="1797521568">
    <w:abstractNumId w:val="4"/>
  </w:num>
  <w:num w:numId="32" w16cid:durableId="903563705">
    <w:abstractNumId w:val="37"/>
  </w:num>
  <w:num w:numId="33" w16cid:durableId="103697259">
    <w:abstractNumId w:val="19"/>
  </w:num>
  <w:num w:numId="34" w16cid:durableId="1633439542">
    <w:abstractNumId w:val="159"/>
  </w:num>
  <w:num w:numId="35" w16cid:durableId="99105095">
    <w:abstractNumId w:val="35"/>
  </w:num>
  <w:num w:numId="36" w16cid:durableId="987711293">
    <w:abstractNumId w:val="8"/>
  </w:num>
  <w:num w:numId="37" w16cid:durableId="1448159823">
    <w:abstractNumId w:val="24"/>
  </w:num>
  <w:num w:numId="38" w16cid:durableId="1593200866">
    <w:abstractNumId w:val="156"/>
  </w:num>
  <w:num w:numId="39" w16cid:durableId="640811268">
    <w:abstractNumId w:val="53"/>
  </w:num>
  <w:num w:numId="40" w16cid:durableId="1741319095">
    <w:abstractNumId w:val="98"/>
  </w:num>
  <w:num w:numId="41" w16cid:durableId="418599966">
    <w:abstractNumId w:val="71"/>
  </w:num>
  <w:num w:numId="42" w16cid:durableId="1253003086">
    <w:abstractNumId w:val="14"/>
  </w:num>
  <w:num w:numId="43" w16cid:durableId="956915321">
    <w:abstractNumId w:val="68"/>
  </w:num>
  <w:num w:numId="44" w16cid:durableId="158927906">
    <w:abstractNumId w:val="78"/>
  </w:num>
  <w:num w:numId="45" w16cid:durableId="841702848">
    <w:abstractNumId w:val="30"/>
  </w:num>
  <w:num w:numId="46" w16cid:durableId="1262027162">
    <w:abstractNumId w:val="101"/>
  </w:num>
  <w:num w:numId="47" w16cid:durableId="731657531">
    <w:abstractNumId w:val="23"/>
  </w:num>
  <w:num w:numId="48" w16cid:durableId="1388331933">
    <w:abstractNumId w:val="90"/>
  </w:num>
  <w:num w:numId="49" w16cid:durableId="249200559">
    <w:abstractNumId w:val="80"/>
  </w:num>
  <w:num w:numId="50" w16cid:durableId="758867753">
    <w:abstractNumId w:val="77"/>
  </w:num>
  <w:num w:numId="51" w16cid:durableId="1305426566">
    <w:abstractNumId w:val="152"/>
  </w:num>
  <w:num w:numId="52" w16cid:durableId="1574200654">
    <w:abstractNumId w:val="54"/>
  </w:num>
  <w:num w:numId="53" w16cid:durableId="1029067298">
    <w:abstractNumId w:val="127"/>
  </w:num>
  <w:num w:numId="54" w16cid:durableId="719793611">
    <w:abstractNumId w:val="63"/>
  </w:num>
  <w:num w:numId="55" w16cid:durableId="301277892">
    <w:abstractNumId w:val="137"/>
  </w:num>
  <w:num w:numId="56" w16cid:durableId="2067678914">
    <w:abstractNumId w:val="130"/>
  </w:num>
  <w:num w:numId="57" w16cid:durableId="269053756">
    <w:abstractNumId w:val="87"/>
  </w:num>
  <w:num w:numId="58" w16cid:durableId="600643187">
    <w:abstractNumId w:val="143"/>
  </w:num>
  <w:num w:numId="59" w16cid:durableId="1695380891">
    <w:abstractNumId w:val="15"/>
  </w:num>
  <w:num w:numId="60" w16cid:durableId="279410983">
    <w:abstractNumId w:val="150"/>
  </w:num>
  <w:num w:numId="61" w16cid:durableId="328675039">
    <w:abstractNumId w:val="145"/>
  </w:num>
  <w:num w:numId="62" w16cid:durableId="359664826">
    <w:abstractNumId w:val="146"/>
  </w:num>
  <w:num w:numId="63" w16cid:durableId="1708287645">
    <w:abstractNumId w:val="88"/>
  </w:num>
  <w:num w:numId="64" w16cid:durableId="1432897669">
    <w:abstractNumId w:val="34"/>
  </w:num>
  <w:num w:numId="65" w16cid:durableId="1789081938">
    <w:abstractNumId w:val="132"/>
  </w:num>
  <w:num w:numId="66" w16cid:durableId="1046949608">
    <w:abstractNumId w:val="74"/>
  </w:num>
  <w:num w:numId="67" w16cid:durableId="142503378">
    <w:abstractNumId w:val="85"/>
  </w:num>
  <w:num w:numId="68" w16cid:durableId="1036079096">
    <w:abstractNumId w:val="22"/>
  </w:num>
  <w:num w:numId="69" w16cid:durableId="1530022112">
    <w:abstractNumId w:val="5"/>
  </w:num>
  <w:num w:numId="70" w16cid:durableId="400477">
    <w:abstractNumId w:val="12"/>
  </w:num>
  <w:num w:numId="71" w16cid:durableId="293026107">
    <w:abstractNumId w:val="123"/>
  </w:num>
  <w:num w:numId="72" w16cid:durableId="803500772">
    <w:abstractNumId w:val="83"/>
  </w:num>
  <w:num w:numId="73" w16cid:durableId="1998728562">
    <w:abstractNumId w:val="111"/>
  </w:num>
  <w:num w:numId="74" w16cid:durableId="1154877417">
    <w:abstractNumId w:val="61"/>
  </w:num>
  <w:num w:numId="75" w16cid:durableId="1389694503">
    <w:abstractNumId w:val="21"/>
  </w:num>
  <w:num w:numId="76" w16cid:durableId="1694647653">
    <w:abstractNumId w:val="161"/>
  </w:num>
  <w:num w:numId="77" w16cid:durableId="1442265926">
    <w:abstractNumId w:val="50"/>
  </w:num>
  <w:num w:numId="78" w16cid:durableId="2028142861">
    <w:abstractNumId w:val="117"/>
  </w:num>
  <w:num w:numId="79" w16cid:durableId="1898584218">
    <w:abstractNumId w:val="139"/>
  </w:num>
  <w:num w:numId="80" w16cid:durableId="514925580">
    <w:abstractNumId w:val="126"/>
  </w:num>
  <w:num w:numId="81" w16cid:durableId="208342095">
    <w:abstractNumId w:val="120"/>
  </w:num>
  <w:num w:numId="82" w16cid:durableId="467666998">
    <w:abstractNumId w:val="72"/>
  </w:num>
  <w:num w:numId="83" w16cid:durableId="1433470494">
    <w:abstractNumId w:val="6"/>
  </w:num>
  <w:num w:numId="84" w16cid:durableId="1504466545">
    <w:abstractNumId w:val="119"/>
  </w:num>
  <w:num w:numId="85" w16cid:durableId="1828403270">
    <w:abstractNumId w:val="105"/>
  </w:num>
  <w:num w:numId="86" w16cid:durableId="257637903">
    <w:abstractNumId w:val="148"/>
  </w:num>
  <w:num w:numId="87" w16cid:durableId="104735592">
    <w:abstractNumId w:val="104"/>
  </w:num>
  <w:num w:numId="88" w16cid:durableId="1922518523">
    <w:abstractNumId w:val="43"/>
  </w:num>
  <w:num w:numId="89" w16cid:durableId="1864441683">
    <w:abstractNumId w:val="33"/>
  </w:num>
  <w:num w:numId="90" w16cid:durableId="2023774089">
    <w:abstractNumId w:val="73"/>
  </w:num>
  <w:num w:numId="91" w16cid:durableId="1775859526">
    <w:abstractNumId w:val="13"/>
  </w:num>
  <w:num w:numId="92" w16cid:durableId="2142186928">
    <w:abstractNumId w:val="153"/>
  </w:num>
  <w:num w:numId="93" w16cid:durableId="2096170893">
    <w:abstractNumId w:val="62"/>
  </w:num>
  <w:num w:numId="94" w16cid:durableId="1527711438">
    <w:abstractNumId w:val="10"/>
  </w:num>
  <w:num w:numId="95" w16cid:durableId="751658632">
    <w:abstractNumId w:val="164"/>
  </w:num>
  <w:num w:numId="96" w16cid:durableId="1658798361">
    <w:abstractNumId w:val="147"/>
  </w:num>
  <w:num w:numId="97" w16cid:durableId="771901938">
    <w:abstractNumId w:val="134"/>
  </w:num>
  <w:num w:numId="98" w16cid:durableId="313795938">
    <w:abstractNumId w:val="29"/>
  </w:num>
  <w:num w:numId="99" w16cid:durableId="1574508566">
    <w:abstractNumId w:val="160"/>
  </w:num>
  <w:num w:numId="100" w16cid:durableId="1165049815">
    <w:abstractNumId w:val="151"/>
  </w:num>
  <w:num w:numId="101" w16cid:durableId="1584878143">
    <w:abstractNumId w:val="89"/>
  </w:num>
  <w:num w:numId="102" w16cid:durableId="1920746318">
    <w:abstractNumId w:val="84"/>
  </w:num>
  <w:num w:numId="103" w16cid:durableId="1419982234">
    <w:abstractNumId w:val="69"/>
  </w:num>
  <w:num w:numId="104" w16cid:durableId="567620578">
    <w:abstractNumId w:val="131"/>
  </w:num>
  <w:num w:numId="105" w16cid:durableId="443186038">
    <w:abstractNumId w:val="124"/>
  </w:num>
  <w:num w:numId="106" w16cid:durableId="821237321">
    <w:abstractNumId w:val="136"/>
  </w:num>
  <w:num w:numId="107" w16cid:durableId="452410181">
    <w:abstractNumId w:val="75"/>
  </w:num>
  <w:num w:numId="108" w16cid:durableId="105542815">
    <w:abstractNumId w:val="114"/>
  </w:num>
  <w:num w:numId="109" w16cid:durableId="949897310">
    <w:abstractNumId w:val="102"/>
  </w:num>
  <w:num w:numId="110" w16cid:durableId="159741041">
    <w:abstractNumId w:val="94"/>
  </w:num>
  <w:num w:numId="111" w16cid:durableId="1714766604">
    <w:abstractNumId w:val="66"/>
  </w:num>
  <w:num w:numId="112" w16cid:durableId="1809010656">
    <w:abstractNumId w:val="47"/>
  </w:num>
  <w:num w:numId="113" w16cid:durableId="311957141">
    <w:abstractNumId w:val="31"/>
  </w:num>
  <w:num w:numId="114" w16cid:durableId="422068949">
    <w:abstractNumId w:val="107"/>
  </w:num>
  <w:num w:numId="115" w16cid:durableId="938028552">
    <w:abstractNumId w:val="141"/>
  </w:num>
  <w:num w:numId="116" w16cid:durableId="717431538">
    <w:abstractNumId w:val="158"/>
  </w:num>
  <w:num w:numId="117" w16cid:durableId="1659533168">
    <w:abstractNumId w:val="82"/>
  </w:num>
  <w:num w:numId="118" w16cid:durableId="1654676550">
    <w:abstractNumId w:val="157"/>
  </w:num>
  <w:num w:numId="119" w16cid:durableId="1060640342">
    <w:abstractNumId w:val="76"/>
  </w:num>
  <w:num w:numId="120" w16cid:durableId="651717019">
    <w:abstractNumId w:val="155"/>
  </w:num>
  <w:num w:numId="121" w16cid:durableId="669410577">
    <w:abstractNumId w:val="57"/>
  </w:num>
  <w:num w:numId="122" w16cid:durableId="175119544">
    <w:abstractNumId w:val="56"/>
  </w:num>
  <w:num w:numId="123" w16cid:durableId="1836416472">
    <w:abstractNumId w:val="40"/>
  </w:num>
  <w:num w:numId="124" w16cid:durableId="480924289">
    <w:abstractNumId w:val="81"/>
  </w:num>
  <w:num w:numId="125" w16cid:durableId="2018388048">
    <w:abstractNumId w:val="58"/>
  </w:num>
  <w:num w:numId="126" w16cid:durableId="1368674477">
    <w:abstractNumId w:val="144"/>
  </w:num>
  <w:num w:numId="127" w16cid:durableId="1750928903">
    <w:abstractNumId w:val="55"/>
  </w:num>
  <w:num w:numId="128" w16cid:durableId="1653755240">
    <w:abstractNumId w:val="133"/>
  </w:num>
  <w:num w:numId="129" w16cid:durableId="740835076">
    <w:abstractNumId w:val="99"/>
  </w:num>
  <w:num w:numId="130" w16cid:durableId="1030958047">
    <w:abstractNumId w:val="113"/>
  </w:num>
  <w:num w:numId="131" w16cid:durableId="1466584399">
    <w:abstractNumId w:val="36"/>
  </w:num>
  <w:num w:numId="132" w16cid:durableId="229077207">
    <w:abstractNumId w:val="100"/>
  </w:num>
  <w:num w:numId="133" w16cid:durableId="921334825">
    <w:abstractNumId w:val="64"/>
  </w:num>
  <w:num w:numId="134" w16cid:durableId="514540890">
    <w:abstractNumId w:val="51"/>
  </w:num>
  <w:num w:numId="135" w16cid:durableId="1221015142">
    <w:abstractNumId w:val="95"/>
  </w:num>
  <w:num w:numId="136" w16cid:durableId="495388085">
    <w:abstractNumId w:val="93"/>
  </w:num>
  <w:num w:numId="137" w16cid:durableId="415713441">
    <w:abstractNumId w:val="9"/>
  </w:num>
  <w:num w:numId="138" w16cid:durableId="380326395">
    <w:abstractNumId w:val="20"/>
  </w:num>
  <w:num w:numId="139" w16cid:durableId="1151680210">
    <w:abstractNumId w:val="103"/>
  </w:num>
  <w:num w:numId="140" w16cid:durableId="1125081658">
    <w:abstractNumId w:val="121"/>
  </w:num>
  <w:num w:numId="141" w16cid:durableId="2113621364">
    <w:abstractNumId w:val="138"/>
  </w:num>
  <w:num w:numId="142" w16cid:durableId="919366214">
    <w:abstractNumId w:val="17"/>
  </w:num>
  <w:num w:numId="143" w16cid:durableId="131098056">
    <w:abstractNumId w:val="45"/>
  </w:num>
  <w:num w:numId="144" w16cid:durableId="740568546">
    <w:abstractNumId w:val="140"/>
  </w:num>
  <w:num w:numId="145" w16cid:durableId="1712226079">
    <w:abstractNumId w:val="11"/>
  </w:num>
  <w:num w:numId="146" w16cid:durableId="387073069">
    <w:abstractNumId w:val="109"/>
  </w:num>
  <w:num w:numId="147" w16cid:durableId="1082220275">
    <w:abstractNumId w:val="49"/>
  </w:num>
  <w:num w:numId="148" w16cid:durableId="1615281258">
    <w:abstractNumId w:val="39"/>
  </w:num>
  <w:num w:numId="149" w16cid:durableId="584610413">
    <w:abstractNumId w:val="86"/>
  </w:num>
  <w:num w:numId="150" w16cid:durableId="965433725">
    <w:abstractNumId w:val="116"/>
  </w:num>
  <w:num w:numId="151" w16cid:durableId="600260356">
    <w:abstractNumId w:val="44"/>
  </w:num>
  <w:num w:numId="152" w16cid:durableId="1692216321">
    <w:abstractNumId w:val="97"/>
  </w:num>
  <w:num w:numId="153" w16cid:durableId="1724716234">
    <w:abstractNumId w:val="135"/>
  </w:num>
  <w:num w:numId="154" w16cid:durableId="1181358943">
    <w:abstractNumId w:val="165"/>
  </w:num>
  <w:num w:numId="155" w16cid:durableId="826167860">
    <w:abstractNumId w:val="38"/>
  </w:num>
  <w:num w:numId="156" w16cid:durableId="812333513">
    <w:abstractNumId w:val="112"/>
  </w:num>
  <w:num w:numId="157" w16cid:durableId="385565801">
    <w:abstractNumId w:val="67"/>
  </w:num>
  <w:num w:numId="158" w16cid:durableId="1728995918">
    <w:abstractNumId w:val="162"/>
  </w:num>
  <w:num w:numId="159" w16cid:durableId="80177960">
    <w:abstractNumId w:val="70"/>
  </w:num>
  <w:num w:numId="160" w16cid:durableId="2138908995">
    <w:abstractNumId w:val="42"/>
  </w:num>
  <w:num w:numId="161" w16cid:durableId="1906144317">
    <w:abstractNumId w:val="108"/>
  </w:num>
  <w:num w:numId="162" w16cid:durableId="2032414422">
    <w:abstractNumId w:val="65"/>
  </w:num>
  <w:num w:numId="163" w16cid:durableId="866989423">
    <w:abstractNumId w:val="41"/>
  </w:num>
  <w:num w:numId="164" w16cid:durableId="787167032">
    <w:abstractNumId w:val="7"/>
  </w:num>
  <w:num w:numId="165" w16cid:durableId="1633948130">
    <w:abstractNumId w:val="59"/>
  </w:num>
  <w:num w:numId="166" w16cid:durableId="1242907990">
    <w:abstractNumId w:val="159"/>
  </w:num>
  <w:num w:numId="167" w16cid:durableId="325405135">
    <w:abstractNumId w:val="79"/>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77"/>
    <w:rsid w:val="000016F4"/>
    <w:rsid w:val="00001EA9"/>
    <w:rsid w:val="000026FA"/>
    <w:rsid w:val="0000398C"/>
    <w:rsid w:val="00003AFB"/>
    <w:rsid w:val="00003C68"/>
    <w:rsid w:val="00006232"/>
    <w:rsid w:val="000069C0"/>
    <w:rsid w:val="00006AC9"/>
    <w:rsid w:val="0000757E"/>
    <w:rsid w:val="00007B77"/>
    <w:rsid w:val="00011897"/>
    <w:rsid w:val="000121B4"/>
    <w:rsid w:val="0001305D"/>
    <w:rsid w:val="0001434C"/>
    <w:rsid w:val="00014F04"/>
    <w:rsid w:val="00017AFD"/>
    <w:rsid w:val="0002021E"/>
    <w:rsid w:val="000238C8"/>
    <w:rsid w:val="000244DA"/>
    <w:rsid w:val="00025A95"/>
    <w:rsid w:val="0002658F"/>
    <w:rsid w:val="00027C0A"/>
    <w:rsid w:val="0003036E"/>
    <w:rsid w:val="00032681"/>
    <w:rsid w:val="000332CF"/>
    <w:rsid w:val="000338DA"/>
    <w:rsid w:val="00033958"/>
    <w:rsid w:val="00033F21"/>
    <w:rsid w:val="00035EED"/>
    <w:rsid w:val="0003646A"/>
    <w:rsid w:val="00037904"/>
    <w:rsid w:val="00037A99"/>
    <w:rsid w:val="00041F23"/>
    <w:rsid w:val="000438BA"/>
    <w:rsid w:val="00043DC6"/>
    <w:rsid w:val="00046438"/>
    <w:rsid w:val="00046F6E"/>
    <w:rsid w:val="00046F83"/>
    <w:rsid w:val="00047C57"/>
    <w:rsid w:val="00050986"/>
    <w:rsid w:val="00051117"/>
    <w:rsid w:val="00051F09"/>
    <w:rsid w:val="000523B6"/>
    <w:rsid w:val="00053387"/>
    <w:rsid w:val="000545CC"/>
    <w:rsid w:val="00054BC1"/>
    <w:rsid w:val="00056F76"/>
    <w:rsid w:val="00057270"/>
    <w:rsid w:val="00060AD9"/>
    <w:rsid w:val="00060B53"/>
    <w:rsid w:val="00061623"/>
    <w:rsid w:val="000617A7"/>
    <w:rsid w:val="00061D60"/>
    <w:rsid w:val="000630D5"/>
    <w:rsid w:val="000631CF"/>
    <w:rsid w:val="00063384"/>
    <w:rsid w:val="00064181"/>
    <w:rsid w:val="00066E8F"/>
    <w:rsid w:val="00067235"/>
    <w:rsid w:val="00067976"/>
    <w:rsid w:val="00070564"/>
    <w:rsid w:val="0007068A"/>
    <w:rsid w:val="00070B62"/>
    <w:rsid w:val="00070D48"/>
    <w:rsid w:val="00072DAF"/>
    <w:rsid w:val="0007343A"/>
    <w:rsid w:val="00074C48"/>
    <w:rsid w:val="0007568D"/>
    <w:rsid w:val="000764A7"/>
    <w:rsid w:val="000815C1"/>
    <w:rsid w:val="0008287B"/>
    <w:rsid w:val="00083E24"/>
    <w:rsid w:val="0008531E"/>
    <w:rsid w:val="000858EE"/>
    <w:rsid w:val="00085F12"/>
    <w:rsid w:val="000862EE"/>
    <w:rsid w:val="0008693B"/>
    <w:rsid w:val="0009162A"/>
    <w:rsid w:val="0009182F"/>
    <w:rsid w:val="00091AEB"/>
    <w:rsid w:val="000921EC"/>
    <w:rsid w:val="000929ED"/>
    <w:rsid w:val="0009311C"/>
    <w:rsid w:val="00093950"/>
    <w:rsid w:val="00094C16"/>
    <w:rsid w:val="00097044"/>
    <w:rsid w:val="00097142"/>
    <w:rsid w:val="000977F9"/>
    <w:rsid w:val="000A02FF"/>
    <w:rsid w:val="000A1D1C"/>
    <w:rsid w:val="000A2AA8"/>
    <w:rsid w:val="000A2BA5"/>
    <w:rsid w:val="000A44C4"/>
    <w:rsid w:val="000A46CB"/>
    <w:rsid w:val="000A51C1"/>
    <w:rsid w:val="000A61F6"/>
    <w:rsid w:val="000A6F9E"/>
    <w:rsid w:val="000A7185"/>
    <w:rsid w:val="000A71F5"/>
    <w:rsid w:val="000B0C48"/>
    <w:rsid w:val="000B1117"/>
    <w:rsid w:val="000B406D"/>
    <w:rsid w:val="000B4C33"/>
    <w:rsid w:val="000B5D29"/>
    <w:rsid w:val="000B71CD"/>
    <w:rsid w:val="000C0EE1"/>
    <w:rsid w:val="000C1849"/>
    <w:rsid w:val="000C1F2C"/>
    <w:rsid w:val="000C62CA"/>
    <w:rsid w:val="000C677D"/>
    <w:rsid w:val="000D06D3"/>
    <w:rsid w:val="000D55ED"/>
    <w:rsid w:val="000D7205"/>
    <w:rsid w:val="000E1081"/>
    <w:rsid w:val="000E23A0"/>
    <w:rsid w:val="000E2FAF"/>
    <w:rsid w:val="000E3739"/>
    <w:rsid w:val="000E4704"/>
    <w:rsid w:val="000E55F8"/>
    <w:rsid w:val="000F0C98"/>
    <w:rsid w:val="000F1582"/>
    <w:rsid w:val="000F15DF"/>
    <w:rsid w:val="000F1D40"/>
    <w:rsid w:val="000F384E"/>
    <w:rsid w:val="000F5D74"/>
    <w:rsid w:val="000F6852"/>
    <w:rsid w:val="000F6A2E"/>
    <w:rsid w:val="000F741E"/>
    <w:rsid w:val="000F7759"/>
    <w:rsid w:val="001003B3"/>
    <w:rsid w:val="001038AE"/>
    <w:rsid w:val="00103D7B"/>
    <w:rsid w:val="001041A3"/>
    <w:rsid w:val="00113627"/>
    <w:rsid w:val="00114BF4"/>
    <w:rsid w:val="00115999"/>
    <w:rsid w:val="00116D0B"/>
    <w:rsid w:val="00117380"/>
    <w:rsid w:val="00117B2C"/>
    <w:rsid w:val="00117DF1"/>
    <w:rsid w:val="0012038E"/>
    <w:rsid w:val="00120697"/>
    <w:rsid w:val="00122758"/>
    <w:rsid w:val="00122FA3"/>
    <w:rsid w:val="00124B44"/>
    <w:rsid w:val="0012588B"/>
    <w:rsid w:val="00125D31"/>
    <w:rsid w:val="00127354"/>
    <w:rsid w:val="0012740E"/>
    <w:rsid w:val="00127BF6"/>
    <w:rsid w:val="00127C80"/>
    <w:rsid w:val="0012D29F"/>
    <w:rsid w:val="0013136F"/>
    <w:rsid w:val="001325CE"/>
    <w:rsid w:val="00132609"/>
    <w:rsid w:val="0013368B"/>
    <w:rsid w:val="001337B4"/>
    <w:rsid w:val="00133911"/>
    <w:rsid w:val="00134D7E"/>
    <w:rsid w:val="0013549C"/>
    <w:rsid w:val="001361FB"/>
    <w:rsid w:val="0013746A"/>
    <w:rsid w:val="001376B4"/>
    <w:rsid w:val="001377DB"/>
    <w:rsid w:val="001408A6"/>
    <w:rsid w:val="001421A0"/>
    <w:rsid w:val="00144B20"/>
    <w:rsid w:val="00144B78"/>
    <w:rsid w:val="00144DB1"/>
    <w:rsid w:val="00145684"/>
    <w:rsid w:val="00146486"/>
    <w:rsid w:val="00151081"/>
    <w:rsid w:val="001512EA"/>
    <w:rsid w:val="001551EE"/>
    <w:rsid w:val="001563D4"/>
    <w:rsid w:val="00157292"/>
    <w:rsid w:val="00162F82"/>
    <w:rsid w:val="001645CF"/>
    <w:rsid w:val="00164C4A"/>
    <w:rsid w:val="00165731"/>
    <w:rsid w:val="00167ED1"/>
    <w:rsid w:val="0017041E"/>
    <w:rsid w:val="00171222"/>
    <w:rsid w:val="00171BE0"/>
    <w:rsid w:val="00172175"/>
    <w:rsid w:val="00172CDB"/>
    <w:rsid w:val="00175EB9"/>
    <w:rsid w:val="00176DF0"/>
    <w:rsid w:val="00177FB5"/>
    <w:rsid w:val="00181261"/>
    <w:rsid w:val="00181309"/>
    <w:rsid w:val="00181F7E"/>
    <w:rsid w:val="001821D5"/>
    <w:rsid w:val="001830D2"/>
    <w:rsid w:val="00183EF3"/>
    <w:rsid w:val="00185E1E"/>
    <w:rsid w:val="00186346"/>
    <w:rsid w:val="00186904"/>
    <w:rsid w:val="0018782C"/>
    <w:rsid w:val="001905DC"/>
    <w:rsid w:val="00191178"/>
    <w:rsid w:val="00191E83"/>
    <w:rsid w:val="001942CA"/>
    <w:rsid w:val="0019449E"/>
    <w:rsid w:val="001958F3"/>
    <w:rsid w:val="00196B59"/>
    <w:rsid w:val="00197EF0"/>
    <w:rsid w:val="001A01EA"/>
    <w:rsid w:val="001A11D2"/>
    <w:rsid w:val="001A16BB"/>
    <w:rsid w:val="001A1813"/>
    <w:rsid w:val="001A4CD9"/>
    <w:rsid w:val="001A672E"/>
    <w:rsid w:val="001AFA52"/>
    <w:rsid w:val="001B0B7D"/>
    <w:rsid w:val="001B1949"/>
    <w:rsid w:val="001B36C5"/>
    <w:rsid w:val="001B4E20"/>
    <w:rsid w:val="001B4FEA"/>
    <w:rsid w:val="001B6703"/>
    <w:rsid w:val="001C17F5"/>
    <w:rsid w:val="001C2049"/>
    <w:rsid w:val="001C36B6"/>
    <w:rsid w:val="001C4D51"/>
    <w:rsid w:val="001C5B95"/>
    <w:rsid w:val="001C6456"/>
    <w:rsid w:val="001C6489"/>
    <w:rsid w:val="001C66D1"/>
    <w:rsid w:val="001C7D6C"/>
    <w:rsid w:val="001D0304"/>
    <w:rsid w:val="001D0C1B"/>
    <w:rsid w:val="001D3F06"/>
    <w:rsid w:val="001D4029"/>
    <w:rsid w:val="001D5ADD"/>
    <w:rsid w:val="001D76BA"/>
    <w:rsid w:val="001D776F"/>
    <w:rsid w:val="001D78A2"/>
    <w:rsid w:val="001E0025"/>
    <w:rsid w:val="001E03D8"/>
    <w:rsid w:val="001E4217"/>
    <w:rsid w:val="001E568A"/>
    <w:rsid w:val="001E611D"/>
    <w:rsid w:val="001E6BE5"/>
    <w:rsid w:val="001E704D"/>
    <w:rsid w:val="001F01AE"/>
    <w:rsid w:val="001F035B"/>
    <w:rsid w:val="001F29ED"/>
    <w:rsid w:val="001F3BEB"/>
    <w:rsid w:val="001F3DE3"/>
    <w:rsid w:val="001F5831"/>
    <w:rsid w:val="001F5C83"/>
    <w:rsid w:val="001F649C"/>
    <w:rsid w:val="001F661A"/>
    <w:rsid w:val="0020114E"/>
    <w:rsid w:val="00204CE8"/>
    <w:rsid w:val="00204F62"/>
    <w:rsid w:val="002058C7"/>
    <w:rsid w:val="0020609C"/>
    <w:rsid w:val="00207000"/>
    <w:rsid w:val="002112E0"/>
    <w:rsid w:val="00214578"/>
    <w:rsid w:val="00216920"/>
    <w:rsid w:val="00224A2C"/>
    <w:rsid w:val="00224B31"/>
    <w:rsid w:val="00225EC1"/>
    <w:rsid w:val="00226D40"/>
    <w:rsid w:val="00227342"/>
    <w:rsid w:val="00227A33"/>
    <w:rsid w:val="00227AA5"/>
    <w:rsid w:val="002300CB"/>
    <w:rsid w:val="002340AE"/>
    <w:rsid w:val="002350D7"/>
    <w:rsid w:val="002361AD"/>
    <w:rsid w:val="002363CB"/>
    <w:rsid w:val="0024449D"/>
    <w:rsid w:val="002456E0"/>
    <w:rsid w:val="00245F84"/>
    <w:rsid w:val="00247E9E"/>
    <w:rsid w:val="002503BC"/>
    <w:rsid w:val="0025139B"/>
    <w:rsid w:val="00253743"/>
    <w:rsid w:val="002547E3"/>
    <w:rsid w:val="00255CFF"/>
    <w:rsid w:val="00256054"/>
    <w:rsid w:val="00257B3E"/>
    <w:rsid w:val="0026250C"/>
    <w:rsid w:val="00262A8C"/>
    <w:rsid w:val="00266C4A"/>
    <w:rsid w:val="002679D0"/>
    <w:rsid w:val="002704CB"/>
    <w:rsid w:val="002720E0"/>
    <w:rsid w:val="002725DF"/>
    <w:rsid w:val="0027290A"/>
    <w:rsid w:val="00273F41"/>
    <w:rsid w:val="00274435"/>
    <w:rsid w:val="00276F5E"/>
    <w:rsid w:val="00277F17"/>
    <w:rsid w:val="0028247B"/>
    <w:rsid w:val="00282F75"/>
    <w:rsid w:val="002834D9"/>
    <w:rsid w:val="002838A2"/>
    <w:rsid w:val="00286D1F"/>
    <w:rsid w:val="0029035E"/>
    <w:rsid w:val="00291313"/>
    <w:rsid w:val="0029392C"/>
    <w:rsid w:val="00293B51"/>
    <w:rsid w:val="00293C43"/>
    <w:rsid w:val="002953C6"/>
    <w:rsid w:val="002A0224"/>
    <w:rsid w:val="002A0B3A"/>
    <w:rsid w:val="002A19C2"/>
    <w:rsid w:val="002A19E0"/>
    <w:rsid w:val="002A4179"/>
    <w:rsid w:val="002A5082"/>
    <w:rsid w:val="002A6829"/>
    <w:rsid w:val="002A73C8"/>
    <w:rsid w:val="002B460C"/>
    <w:rsid w:val="002B5213"/>
    <w:rsid w:val="002B5958"/>
    <w:rsid w:val="002B6C4C"/>
    <w:rsid w:val="002C0476"/>
    <w:rsid w:val="002C280C"/>
    <w:rsid w:val="002C29F1"/>
    <w:rsid w:val="002C3FA9"/>
    <w:rsid w:val="002C410E"/>
    <w:rsid w:val="002C446A"/>
    <w:rsid w:val="002C4618"/>
    <w:rsid w:val="002C4818"/>
    <w:rsid w:val="002C4C2B"/>
    <w:rsid w:val="002D0DB1"/>
    <w:rsid w:val="002D21AD"/>
    <w:rsid w:val="002D2B73"/>
    <w:rsid w:val="002D321A"/>
    <w:rsid w:val="002D3E42"/>
    <w:rsid w:val="002D416E"/>
    <w:rsid w:val="002D6B5F"/>
    <w:rsid w:val="002D72A2"/>
    <w:rsid w:val="002D7712"/>
    <w:rsid w:val="002E115A"/>
    <w:rsid w:val="002E1943"/>
    <w:rsid w:val="002E2C2C"/>
    <w:rsid w:val="002E4E17"/>
    <w:rsid w:val="002F0A12"/>
    <w:rsid w:val="002F135B"/>
    <w:rsid w:val="002F1F39"/>
    <w:rsid w:val="002F227B"/>
    <w:rsid w:val="002F3091"/>
    <w:rsid w:val="002F340E"/>
    <w:rsid w:val="002F3F23"/>
    <w:rsid w:val="002F40B1"/>
    <w:rsid w:val="002F501B"/>
    <w:rsid w:val="002F5156"/>
    <w:rsid w:val="002F6EB6"/>
    <w:rsid w:val="002F707D"/>
    <w:rsid w:val="00300D70"/>
    <w:rsid w:val="00302E1C"/>
    <w:rsid w:val="0030371D"/>
    <w:rsid w:val="00304097"/>
    <w:rsid w:val="00304B86"/>
    <w:rsid w:val="00304F10"/>
    <w:rsid w:val="00304FFE"/>
    <w:rsid w:val="00306728"/>
    <w:rsid w:val="00310A6E"/>
    <w:rsid w:val="00312294"/>
    <w:rsid w:val="00313136"/>
    <w:rsid w:val="00314263"/>
    <w:rsid w:val="003170E7"/>
    <w:rsid w:val="003176FD"/>
    <w:rsid w:val="00317A9E"/>
    <w:rsid w:val="00320708"/>
    <w:rsid w:val="003212B9"/>
    <w:rsid w:val="003215ED"/>
    <w:rsid w:val="00322B86"/>
    <w:rsid w:val="003244BA"/>
    <w:rsid w:val="00324586"/>
    <w:rsid w:val="00324803"/>
    <w:rsid w:val="0032503F"/>
    <w:rsid w:val="00325429"/>
    <w:rsid w:val="00325C50"/>
    <w:rsid w:val="003267CA"/>
    <w:rsid w:val="0033117A"/>
    <w:rsid w:val="00331376"/>
    <w:rsid w:val="00333814"/>
    <w:rsid w:val="003347BB"/>
    <w:rsid w:val="003351F5"/>
    <w:rsid w:val="00336178"/>
    <w:rsid w:val="0033805A"/>
    <w:rsid w:val="003402B9"/>
    <w:rsid w:val="003447DD"/>
    <w:rsid w:val="00346B41"/>
    <w:rsid w:val="00346EAE"/>
    <w:rsid w:val="00350D18"/>
    <w:rsid w:val="00351B99"/>
    <w:rsid w:val="0035248F"/>
    <w:rsid w:val="00353555"/>
    <w:rsid w:val="00353A6C"/>
    <w:rsid w:val="00353AB2"/>
    <w:rsid w:val="00355453"/>
    <w:rsid w:val="003556DD"/>
    <w:rsid w:val="00360D4C"/>
    <w:rsid w:val="003620DD"/>
    <w:rsid w:val="003649C3"/>
    <w:rsid w:val="00366505"/>
    <w:rsid w:val="00366595"/>
    <w:rsid w:val="003665AA"/>
    <w:rsid w:val="00366D43"/>
    <w:rsid w:val="00373AA3"/>
    <w:rsid w:val="003751DD"/>
    <w:rsid w:val="00376D03"/>
    <w:rsid w:val="00380C7D"/>
    <w:rsid w:val="00381315"/>
    <w:rsid w:val="0038264D"/>
    <w:rsid w:val="00382755"/>
    <w:rsid w:val="00382F4F"/>
    <w:rsid w:val="0038401B"/>
    <w:rsid w:val="00386DCE"/>
    <w:rsid w:val="00386F40"/>
    <w:rsid w:val="00387D0D"/>
    <w:rsid w:val="00391ACC"/>
    <w:rsid w:val="003923FD"/>
    <w:rsid w:val="003932C8"/>
    <w:rsid w:val="00397C2B"/>
    <w:rsid w:val="00397C83"/>
    <w:rsid w:val="003A043F"/>
    <w:rsid w:val="003A0475"/>
    <w:rsid w:val="003A192E"/>
    <w:rsid w:val="003A265F"/>
    <w:rsid w:val="003A2A45"/>
    <w:rsid w:val="003A374E"/>
    <w:rsid w:val="003A5A5C"/>
    <w:rsid w:val="003A612F"/>
    <w:rsid w:val="003A6D89"/>
    <w:rsid w:val="003A75ED"/>
    <w:rsid w:val="003A7B04"/>
    <w:rsid w:val="003B13CD"/>
    <w:rsid w:val="003B1E3A"/>
    <w:rsid w:val="003B27B1"/>
    <w:rsid w:val="003B2A0F"/>
    <w:rsid w:val="003B5912"/>
    <w:rsid w:val="003B5A0C"/>
    <w:rsid w:val="003B7380"/>
    <w:rsid w:val="003C0ED2"/>
    <w:rsid w:val="003C12BC"/>
    <w:rsid w:val="003C21F7"/>
    <w:rsid w:val="003C2F70"/>
    <w:rsid w:val="003C32AE"/>
    <w:rsid w:val="003C4B49"/>
    <w:rsid w:val="003C542A"/>
    <w:rsid w:val="003C5790"/>
    <w:rsid w:val="003C73DF"/>
    <w:rsid w:val="003D08BE"/>
    <w:rsid w:val="003D3008"/>
    <w:rsid w:val="003D3CBF"/>
    <w:rsid w:val="003D5092"/>
    <w:rsid w:val="003D5A87"/>
    <w:rsid w:val="003D5CAF"/>
    <w:rsid w:val="003D6DEF"/>
    <w:rsid w:val="003E18BD"/>
    <w:rsid w:val="003E2D4A"/>
    <w:rsid w:val="003E31D9"/>
    <w:rsid w:val="003E3DFA"/>
    <w:rsid w:val="003E3F1A"/>
    <w:rsid w:val="003E479F"/>
    <w:rsid w:val="003E501D"/>
    <w:rsid w:val="003F07E5"/>
    <w:rsid w:val="003F10B9"/>
    <w:rsid w:val="003F14DB"/>
    <w:rsid w:val="003F1546"/>
    <w:rsid w:val="003F2AD7"/>
    <w:rsid w:val="003F2CF9"/>
    <w:rsid w:val="003F34DB"/>
    <w:rsid w:val="003F39C6"/>
    <w:rsid w:val="003F4847"/>
    <w:rsid w:val="003F4B70"/>
    <w:rsid w:val="003F614E"/>
    <w:rsid w:val="003F67E6"/>
    <w:rsid w:val="00400E43"/>
    <w:rsid w:val="004010E7"/>
    <w:rsid w:val="00401432"/>
    <w:rsid w:val="004019AA"/>
    <w:rsid w:val="00404F7C"/>
    <w:rsid w:val="004057FD"/>
    <w:rsid w:val="00405DCA"/>
    <w:rsid w:val="00410A73"/>
    <w:rsid w:val="00411002"/>
    <w:rsid w:val="004110C2"/>
    <w:rsid w:val="00413CFF"/>
    <w:rsid w:val="00416001"/>
    <w:rsid w:val="00416CFD"/>
    <w:rsid w:val="00420082"/>
    <w:rsid w:val="004200CA"/>
    <w:rsid w:val="0042089B"/>
    <w:rsid w:val="004209EE"/>
    <w:rsid w:val="0042292C"/>
    <w:rsid w:val="004236A4"/>
    <w:rsid w:val="00424833"/>
    <w:rsid w:val="00425BB7"/>
    <w:rsid w:val="004261A9"/>
    <w:rsid w:val="00427158"/>
    <w:rsid w:val="004278E2"/>
    <w:rsid w:val="00430201"/>
    <w:rsid w:val="00430B40"/>
    <w:rsid w:val="00430C17"/>
    <w:rsid w:val="004312FC"/>
    <w:rsid w:val="00432155"/>
    <w:rsid w:val="00434868"/>
    <w:rsid w:val="004363E5"/>
    <w:rsid w:val="004365BF"/>
    <w:rsid w:val="00436823"/>
    <w:rsid w:val="00442CF2"/>
    <w:rsid w:val="00443D1F"/>
    <w:rsid w:val="00444A9C"/>
    <w:rsid w:val="00445DA3"/>
    <w:rsid w:val="004472B6"/>
    <w:rsid w:val="004472EC"/>
    <w:rsid w:val="00452773"/>
    <w:rsid w:val="00453A4A"/>
    <w:rsid w:val="004544BD"/>
    <w:rsid w:val="00454864"/>
    <w:rsid w:val="00454A13"/>
    <w:rsid w:val="00454E58"/>
    <w:rsid w:val="00455026"/>
    <w:rsid w:val="00456F69"/>
    <w:rsid w:val="0045716A"/>
    <w:rsid w:val="00457953"/>
    <w:rsid w:val="004603A1"/>
    <w:rsid w:val="00460837"/>
    <w:rsid w:val="00460A16"/>
    <w:rsid w:val="00462A42"/>
    <w:rsid w:val="00463AF4"/>
    <w:rsid w:val="00464CD8"/>
    <w:rsid w:val="00474808"/>
    <w:rsid w:val="00474DE3"/>
    <w:rsid w:val="004750F9"/>
    <w:rsid w:val="00475D83"/>
    <w:rsid w:val="004775BA"/>
    <w:rsid w:val="00477738"/>
    <w:rsid w:val="00480708"/>
    <w:rsid w:val="00482971"/>
    <w:rsid w:val="004829CF"/>
    <w:rsid w:val="00483D2A"/>
    <w:rsid w:val="00483F21"/>
    <w:rsid w:val="00484497"/>
    <w:rsid w:val="00484F5A"/>
    <w:rsid w:val="00485DDF"/>
    <w:rsid w:val="00486746"/>
    <w:rsid w:val="00486A7A"/>
    <w:rsid w:val="004870FB"/>
    <w:rsid w:val="00487771"/>
    <w:rsid w:val="00491451"/>
    <w:rsid w:val="00492C20"/>
    <w:rsid w:val="00492E17"/>
    <w:rsid w:val="0049461A"/>
    <w:rsid w:val="00494880"/>
    <w:rsid w:val="00495097"/>
    <w:rsid w:val="00495A74"/>
    <w:rsid w:val="00496A51"/>
    <w:rsid w:val="004A045F"/>
    <w:rsid w:val="004A09C1"/>
    <w:rsid w:val="004A5039"/>
    <w:rsid w:val="004A7F97"/>
    <w:rsid w:val="004B0051"/>
    <w:rsid w:val="004B0C52"/>
    <w:rsid w:val="004B26FC"/>
    <w:rsid w:val="004B3C4B"/>
    <w:rsid w:val="004B4061"/>
    <w:rsid w:val="004B4A45"/>
    <w:rsid w:val="004B688F"/>
    <w:rsid w:val="004B68CC"/>
    <w:rsid w:val="004B7B4F"/>
    <w:rsid w:val="004B8147"/>
    <w:rsid w:val="004C18F7"/>
    <w:rsid w:val="004C4776"/>
    <w:rsid w:val="004C69CC"/>
    <w:rsid w:val="004C73FC"/>
    <w:rsid w:val="004C7E38"/>
    <w:rsid w:val="004CEF6C"/>
    <w:rsid w:val="004D2DA3"/>
    <w:rsid w:val="004D3765"/>
    <w:rsid w:val="004D5EFE"/>
    <w:rsid w:val="004D7780"/>
    <w:rsid w:val="004D78E7"/>
    <w:rsid w:val="004D7DD3"/>
    <w:rsid w:val="004E1B4C"/>
    <w:rsid w:val="004E1BEE"/>
    <w:rsid w:val="004E3D15"/>
    <w:rsid w:val="004E4671"/>
    <w:rsid w:val="004E53EB"/>
    <w:rsid w:val="004E619A"/>
    <w:rsid w:val="004E6FCA"/>
    <w:rsid w:val="004F0695"/>
    <w:rsid w:val="004F0B91"/>
    <w:rsid w:val="004F1236"/>
    <w:rsid w:val="004F12C8"/>
    <w:rsid w:val="004F183E"/>
    <w:rsid w:val="004F4513"/>
    <w:rsid w:val="004F479D"/>
    <w:rsid w:val="004F5287"/>
    <w:rsid w:val="004F6284"/>
    <w:rsid w:val="004F6857"/>
    <w:rsid w:val="00501BF5"/>
    <w:rsid w:val="00502ABC"/>
    <w:rsid w:val="00505CA2"/>
    <w:rsid w:val="00506E07"/>
    <w:rsid w:val="00507E68"/>
    <w:rsid w:val="00510029"/>
    <w:rsid w:val="00510D05"/>
    <w:rsid w:val="00511C8C"/>
    <w:rsid w:val="00512EE9"/>
    <w:rsid w:val="00513006"/>
    <w:rsid w:val="005135C8"/>
    <w:rsid w:val="005135FB"/>
    <w:rsid w:val="00514ECC"/>
    <w:rsid w:val="0051535C"/>
    <w:rsid w:val="00516099"/>
    <w:rsid w:val="005168F4"/>
    <w:rsid w:val="00516C28"/>
    <w:rsid w:val="00520DBD"/>
    <w:rsid w:val="00521623"/>
    <w:rsid w:val="00521676"/>
    <w:rsid w:val="00525FA9"/>
    <w:rsid w:val="00525FC4"/>
    <w:rsid w:val="005304C1"/>
    <w:rsid w:val="00531C84"/>
    <w:rsid w:val="00531DCF"/>
    <w:rsid w:val="00532404"/>
    <w:rsid w:val="00533DAB"/>
    <w:rsid w:val="005348E9"/>
    <w:rsid w:val="00541975"/>
    <w:rsid w:val="00541985"/>
    <w:rsid w:val="005427D8"/>
    <w:rsid w:val="00544694"/>
    <w:rsid w:val="005448FC"/>
    <w:rsid w:val="00544E5D"/>
    <w:rsid w:val="00545FC8"/>
    <w:rsid w:val="005472BF"/>
    <w:rsid w:val="00554248"/>
    <w:rsid w:val="005547A7"/>
    <w:rsid w:val="00555654"/>
    <w:rsid w:val="00555AA5"/>
    <w:rsid w:val="00555EE3"/>
    <w:rsid w:val="00556710"/>
    <w:rsid w:val="00560A91"/>
    <w:rsid w:val="00560B0F"/>
    <w:rsid w:val="005624A3"/>
    <w:rsid w:val="0056344D"/>
    <w:rsid w:val="0056359B"/>
    <w:rsid w:val="00564588"/>
    <w:rsid w:val="005667D3"/>
    <w:rsid w:val="00566FF5"/>
    <w:rsid w:val="00567894"/>
    <w:rsid w:val="00567C4F"/>
    <w:rsid w:val="0057093F"/>
    <w:rsid w:val="00570AC2"/>
    <w:rsid w:val="005722C4"/>
    <w:rsid w:val="00575316"/>
    <w:rsid w:val="005757D4"/>
    <w:rsid w:val="00577196"/>
    <w:rsid w:val="00577771"/>
    <w:rsid w:val="0058046E"/>
    <w:rsid w:val="00580B88"/>
    <w:rsid w:val="00582112"/>
    <w:rsid w:val="005821D9"/>
    <w:rsid w:val="005824B5"/>
    <w:rsid w:val="00584B1C"/>
    <w:rsid w:val="00585246"/>
    <w:rsid w:val="00585DC8"/>
    <w:rsid w:val="005900B3"/>
    <w:rsid w:val="005902E0"/>
    <w:rsid w:val="00590ECA"/>
    <w:rsid w:val="00593E9B"/>
    <w:rsid w:val="0059481C"/>
    <w:rsid w:val="00594898"/>
    <w:rsid w:val="005A2515"/>
    <w:rsid w:val="005A4847"/>
    <w:rsid w:val="005A5706"/>
    <w:rsid w:val="005A65E3"/>
    <w:rsid w:val="005A6649"/>
    <w:rsid w:val="005A7404"/>
    <w:rsid w:val="005B01F3"/>
    <w:rsid w:val="005B34DD"/>
    <w:rsid w:val="005B5394"/>
    <w:rsid w:val="005B57BA"/>
    <w:rsid w:val="005B5C55"/>
    <w:rsid w:val="005C0D5F"/>
    <w:rsid w:val="005C0F66"/>
    <w:rsid w:val="005C1ADC"/>
    <w:rsid w:val="005C20A5"/>
    <w:rsid w:val="005C50B0"/>
    <w:rsid w:val="005C5513"/>
    <w:rsid w:val="005C5E0B"/>
    <w:rsid w:val="005C76FA"/>
    <w:rsid w:val="005D07C5"/>
    <w:rsid w:val="005D0ABF"/>
    <w:rsid w:val="005D0B21"/>
    <w:rsid w:val="005D179A"/>
    <w:rsid w:val="005D1D1C"/>
    <w:rsid w:val="005D21A5"/>
    <w:rsid w:val="005D235D"/>
    <w:rsid w:val="005D385E"/>
    <w:rsid w:val="005D3FF9"/>
    <w:rsid w:val="005D4AA5"/>
    <w:rsid w:val="005D582F"/>
    <w:rsid w:val="005D5D78"/>
    <w:rsid w:val="005D630B"/>
    <w:rsid w:val="005D64C3"/>
    <w:rsid w:val="005D671B"/>
    <w:rsid w:val="005D692F"/>
    <w:rsid w:val="005D6EF3"/>
    <w:rsid w:val="005D712C"/>
    <w:rsid w:val="005D752D"/>
    <w:rsid w:val="005E19CC"/>
    <w:rsid w:val="005E1EEB"/>
    <w:rsid w:val="005E2E62"/>
    <w:rsid w:val="005E432D"/>
    <w:rsid w:val="005E5184"/>
    <w:rsid w:val="005E655F"/>
    <w:rsid w:val="005F0DA9"/>
    <w:rsid w:val="005F1890"/>
    <w:rsid w:val="005F1932"/>
    <w:rsid w:val="005F2650"/>
    <w:rsid w:val="005F38B2"/>
    <w:rsid w:val="005F4DD5"/>
    <w:rsid w:val="005F6189"/>
    <w:rsid w:val="005F6205"/>
    <w:rsid w:val="005F6B58"/>
    <w:rsid w:val="00600021"/>
    <w:rsid w:val="00600712"/>
    <w:rsid w:val="00601E2E"/>
    <w:rsid w:val="006028B9"/>
    <w:rsid w:val="00602B69"/>
    <w:rsid w:val="00603EF7"/>
    <w:rsid w:val="00604103"/>
    <w:rsid w:val="006041FC"/>
    <w:rsid w:val="00604BF7"/>
    <w:rsid w:val="006055CD"/>
    <w:rsid w:val="00605852"/>
    <w:rsid w:val="0060746E"/>
    <w:rsid w:val="00607F6B"/>
    <w:rsid w:val="00610486"/>
    <w:rsid w:val="00611904"/>
    <w:rsid w:val="00613B49"/>
    <w:rsid w:val="00614B57"/>
    <w:rsid w:val="00615469"/>
    <w:rsid w:val="00615F4B"/>
    <w:rsid w:val="006165B7"/>
    <w:rsid w:val="00616768"/>
    <w:rsid w:val="0062288E"/>
    <w:rsid w:val="00623673"/>
    <w:rsid w:val="00623F94"/>
    <w:rsid w:val="006247CB"/>
    <w:rsid w:val="006268AB"/>
    <w:rsid w:val="006316EC"/>
    <w:rsid w:val="00631A0D"/>
    <w:rsid w:val="00632785"/>
    <w:rsid w:val="00633221"/>
    <w:rsid w:val="00633259"/>
    <w:rsid w:val="00633EB6"/>
    <w:rsid w:val="006344A2"/>
    <w:rsid w:val="00636097"/>
    <w:rsid w:val="00636830"/>
    <w:rsid w:val="00640DA7"/>
    <w:rsid w:val="006415DB"/>
    <w:rsid w:val="0064331E"/>
    <w:rsid w:val="00643EAC"/>
    <w:rsid w:val="00644771"/>
    <w:rsid w:val="0064596D"/>
    <w:rsid w:val="00646868"/>
    <w:rsid w:val="00650594"/>
    <w:rsid w:val="0065155A"/>
    <w:rsid w:val="00653AE9"/>
    <w:rsid w:val="00654F27"/>
    <w:rsid w:val="006553BD"/>
    <w:rsid w:val="00656B36"/>
    <w:rsid w:val="00660298"/>
    <w:rsid w:val="00660308"/>
    <w:rsid w:val="00661CEC"/>
    <w:rsid w:val="0066212E"/>
    <w:rsid w:val="00662D1E"/>
    <w:rsid w:val="006640DC"/>
    <w:rsid w:val="00664244"/>
    <w:rsid w:val="0066641D"/>
    <w:rsid w:val="0066701C"/>
    <w:rsid w:val="0066771A"/>
    <w:rsid w:val="00667983"/>
    <w:rsid w:val="0066AF61"/>
    <w:rsid w:val="006706DB"/>
    <w:rsid w:val="0067086C"/>
    <w:rsid w:val="006715D9"/>
    <w:rsid w:val="006716AA"/>
    <w:rsid w:val="006719AE"/>
    <w:rsid w:val="00672310"/>
    <w:rsid w:val="006740DE"/>
    <w:rsid w:val="006741F9"/>
    <w:rsid w:val="00674E8A"/>
    <w:rsid w:val="00676C40"/>
    <w:rsid w:val="006778D0"/>
    <w:rsid w:val="00677F89"/>
    <w:rsid w:val="00677FB3"/>
    <w:rsid w:val="00682B14"/>
    <w:rsid w:val="00682E25"/>
    <w:rsid w:val="00683AA5"/>
    <w:rsid w:val="00684DC1"/>
    <w:rsid w:val="00685A28"/>
    <w:rsid w:val="006861E4"/>
    <w:rsid w:val="00686577"/>
    <w:rsid w:val="00686A46"/>
    <w:rsid w:val="00687F53"/>
    <w:rsid w:val="006904BC"/>
    <w:rsid w:val="00690976"/>
    <w:rsid w:val="00691067"/>
    <w:rsid w:val="006918E4"/>
    <w:rsid w:val="00696F42"/>
    <w:rsid w:val="006A11E3"/>
    <w:rsid w:val="006A1D0B"/>
    <w:rsid w:val="006A4AC6"/>
    <w:rsid w:val="006A5918"/>
    <w:rsid w:val="006A6BBE"/>
    <w:rsid w:val="006A71E6"/>
    <w:rsid w:val="006B08C9"/>
    <w:rsid w:val="006B1292"/>
    <w:rsid w:val="006B2E61"/>
    <w:rsid w:val="006B39D8"/>
    <w:rsid w:val="006B72F6"/>
    <w:rsid w:val="006C06D5"/>
    <w:rsid w:val="006C0D8F"/>
    <w:rsid w:val="006C0ED0"/>
    <w:rsid w:val="006C3219"/>
    <w:rsid w:val="006C38D1"/>
    <w:rsid w:val="006C3AAF"/>
    <w:rsid w:val="006C47ED"/>
    <w:rsid w:val="006C732E"/>
    <w:rsid w:val="006D0690"/>
    <w:rsid w:val="006D0AB4"/>
    <w:rsid w:val="006D2998"/>
    <w:rsid w:val="006D36DE"/>
    <w:rsid w:val="006D400E"/>
    <w:rsid w:val="006D680D"/>
    <w:rsid w:val="006D6CC0"/>
    <w:rsid w:val="006D7B0E"/>
    <w:rsid w:val="006E0FA2"/>
    <w:rsid w:val="006E2385"/>
    <w:rsid w:val="006E2950"/>
    <w:rsid w:val="006E2A0B"/>
    <w:rsid w:val="006E432A"/>
    <w:rsid w:val="006E4376"/>
    <w:rsid w:val="006E517D"/>
    <w:rsid w:val="006E5AE3"/>
    <w:rsid w:val="006E6F42"/>
    <w:rsid w:val="006F05E9"/>
    <w:rsid w:val="006F06DE"/>
    <w:rsid w:val="006F1481"/>
    <w:rsid w:val="006F2B95"/>
    <w:rsid w:val="006F4377"/>
    <w:rsid w:val="006F448B"/>
    <w:rsid w:val="006F4738"/>
    <w:rsid w:val="006F4C1F"/>
    <w:rsid w:val="006F73A7"/>
    <w:rsid w:val="006F7898"/>
    <w:rsid w:val="0070093E"/>
    <w:rsid w:val="00703790"/>
    <w:rsid w:val="0070408B"/>
    <w:rsid w:val="0070454C"/>
    <w:rsid w:val="00705253"/>
    <w:rsid w:val="007057F1"/>
    <w:rsid w:val="0070792B"/>
    <w:rsid w:val="00707E7C"/>
    <w:rsid w:val="0071224D"/>
    <w:rsid w:val="007132A1"/>
    <w:rsid w:val="007166F1"/>
    <w:rsid w:val="007169BA"/>
    <w:rsid w:val="00716E73"/>
    <w:rsid w:val="00717DBC"/>
    <w:rsid w:val="0072021E"/>
    <w:rsid w:val="0072026F"/>
    <w:rsid w:val="007204E3"/>
    <w:rsid w:val="00722793"/>
    <w:rsid w:val="007238A2"/>
    <w:rsid w:val="00723C66"/>
    <w:rsid w:val="0072459A"/>
    <w:rsid w:val="007279D6"/>
    <w:rsid w:val="00730BED"/>
    <w:rsid w:val="007354FF"/>
    <w:rsid w:val="007362AC"/>
    <w:rsid w:val="00741396"/>
    <w:rsid w:val="0074204E"/>
    <w:rsid w:val="0074284B"/>
    <w:rsid w:val="00743532"/>
    <w:rsid w:val="00744D42"/>
    <w:rsid w:val="00745CB7"/>
    <w:rsid w:val="0074651C"/>
    <w:rsid w:val="00746D2B"/>
    <w:rsid w:val="00747DDE"/>
    <w:rsid w:val="00752BEA"/>
    <w:rsid w:val="00753017"/>
    <w:rsid w:val="00753403"/>
    <w:rsid w:val="007551D2"/>
    <w:rsid w:val="007555C9"/>
    <w:rsid w:val="00756B5D"/>
    <w:rsid w:val="00760951"/>
    <w:rsid w:val="0076138E"/>
    <w:rsid w:val="00761505"/>
    <w:rsid w:val="007620E4"/>
    <w:rsid w:val="00762A58"/>
    <w:rsid w:val="007639D5"/>
    <w:rsid w:val="00763A7E"/>
    <w:rsid w:val="007654C1"/>
    <w:rsid w:val="00765F23"/>
    <w:rsid w:val="007709F9"/>
    <w:rsid w:val="00771974"/>
    <w:rsid w:val="00771CBB"/>
    <w:rsid w:val="007756A5"/>
    <w:rsid w:val="00775ED3"/>
    <w:rsid w:val="00775F4E"/>
    <w:rsid w:val="00776853"/>
    <w:rsid w:val="00777B2D"/>
    <w:rsid w:val="0078103E"/>
    <w:rsid w:val="007817A0"/>
    <w:rsid w:val="0078208A"/>
    <w:rsid w:val="007820FE"/>
    <w:rsid w:val="00782132"/>
    <w:rsid w:val="007838DE"/>
    <w:rsid w:val="00783CCA"/>
    <w:rsid w:val="00784BCF"/>
    <w:rsid w:val="007850AC"/>
    <w:rsid w:val="0078649A"/>
    <w:rsid w:val="007877B3"/>
    <w:rsid w:val="00790D35"/>
    <w:rsid w:val="00790F1C"/>
    <w:rsid w:val="00790F46"/>
    <w:rsid w:val="00793412"/>
    <w:rsid w:val="00795A44"/>
    <w:rsid w:val="007A0605"/>
    <w:rsid w:val="007A08B7"/>
    <w:rsid w:val="007A1990"/>
    <w:rsid w:val="007A1D29"/>
    <w:rsid w:val="007A36B2"/>
    <w:rsid w:val="007A3750"/>
    <w:rsid w:val="007A3AD6"/>
    <w:rsid w:val="007A59F1"/>
    <w:rsid w:val="007A6F4A"/>
    <w:rsid w:val="007A7ACA"/>
    <w:rsid w:val="007B2305"/>
    <w:rsid w:val="007B23AD"/>
    <w:rsid w:val="007B2545"/>
    <w:rsid w:val="007B2D06"/>
    <w:rsid w:val="007B3622"/>
    <w:rsid w:val="007B38A3"/>
    <w:rsid w:val="007B3D20"/>
    <w:rsid w:val="007B3DEB"/>
    <w:rsid w:val="007B5E8F"/>
    <w:rsid w:val="007B702C"/>
    <w:rsid w:val="007B7491"/>
    <w:rsid w:val="007B779C"/>
    <w:rsid w:val="007B7F1D"/>
    <w:rsid w:val="007C187F"/>
    <w:rsid w:val="007C31F7"/>
    <w:rsid w:val="007C6D8C"/>
    <w:rsid w:val="007C6E46"/>
    <w:rsid w:val="007C7D58"/>
    <w:rsid w:val="007D2286"/>
    <w:rsid w:val="007D4DEF"/>
    <w:rsid w:val="007D5576"/>
    <w:rsid w:val="007D6097"/>
    <w:rsid w:val="007D7E53"/>
    <w:rsid w:val="007E12CC"/>
    <w:rsid w:val="007E12F3"/>
    <w:rsid w:val="007E2635"/>
    <w:rsid w:val="007E286F"/>
    <w:rsid w:val="007E4363"/>
    <w:rsid w:val="007E4FC5"/>
    <w:rsid w:val="007E5A25"/>
    <w:rsid w:val="007E6AE4"/>
    <w:rsid w:val="007F2676"/>
    <w:rsid w:val="007F2BD0"/>
    <w:rsid w:val="007F3BF9"/>
    <w:rsid w:val="007F4666"/>
    <w:rsid w:val="007F62C2"/>
    <w:rsid w:val="008002F3"/>
    <w:rsid w:val="0080293F"/>
    <w:rsid w:val="008029FA"/>
    <w:rsid w:val="00804BC9"/>
    <w:rsid w:val="00804F84"/>
    <w:rsid w:val="00805BDE"/>
    <w:rsid w:val="00806136"/>
    <w:rsid w:val="00807480"/>
    <w:rsid w:val="0080A55D"/>
    <w:rsid w:val="008100C9"/>
    <w:rsid w:val="00811A57"/>
    <w:rsid w:val="00812DAE"/>
    <w:rsid w:val="008139ED"/>
    <w:rsid w:val="00816C86"/>
    <w:rsid w:val="008170DC"/>
    <w:rsid w:val="008223B7"/>
    <w:rsid w:val="00823012"/>
    <w:rsid w:val="008244E6"/>
    <w:rsid w:val="008245EF"/>
    <w:rsid w:val="008259D2"/>
    <w:rsid w:val="00830FFA"/>
    <w:rsid w:val="0083170A"/>
    <w:rsid w:val="00831AF7"/>
    <w:rsid w:val="008325C1"/>
    <w:rsid w:val="00832C45"/>
    <w:rsid w:val="0083368A"/>
    <w:rsid w:val="008373AE"/>
    <w:rsid w:val="00837AEA"/>
    <w:rsid w:val="00840932"/>
    <w:rsid w:val="00842B16"/>
    <w:rsid w:val="00842C47"/>
    <w:rsid w:val="00843259"/>
    <w:rsid w:val="00843CFC"/>
    <w:rsid w:val="00846896"/>
    <w:rsid w:val="0084747E"/>
    <w:rsid w:val="00850BA2"/>
    <w:rsid w:val="008522AC"/>
    <w:rsid w:val="008559A2"/>
    <w:rsid w:val="008578EC"/>
    <w:rsid w:val="00857953"/>
    <w:rsid w:val="00857DF5"/>
    <w:rsid w:val="00860C21"/>
    <w:rsid w:val="008633CF"/>
    <w:rsid w:val="00865769"/>
    <w:rsid w:val="008676DB"/>
    <w:rsid w:val="008712D5"/>
    <w:rsid w:val="00872C6E"/>
    <w:rsid w:val="0087430D"/>
    <w:rsid w:val="00874470"/>
    <w:rsid w:val="00875345"/>
    <w:rsid w:val="00875CDB"/>
    <w:rsid w:val="0087673B"/>
    <w:rsid w:val="00876E30"/>
    <w:rsid w:val="00877681"/>
    <w:rsid w:val="00881422"/>
    <w:rsid w:val="00881A6E"/>
    <w:rsid w:val="008821C7"/>
    <w:rsid w:val="008841B2"/>
    <w:rsid w:val="0088484A"/>
    <w:rsid w:val="00884AB5"/>
    <w:rsid w:val="00884B1B"/>
    <w:rsid w:val="00885CFF"/>
    <w:rsid w:val="00886CF9"/>
    <w:rsid w:val="008877D7"/>
    <w:rsid w:val="00887A21"/>
    <w:rsid w:val="00891779"/>
    <w:rsid w:val="00891B97"/>
    <w:rsid w:val="008923F6"/>
    <w:rsid w:val="00892524"/>
    <w:rsid w:val="008939D9"/>
    <w:rsid w:val="00893E6B"/>
    <w:rsid w:val="00895817"/>
    <w:rsid w:val="00896531"/>
    <w:rsid w:val="00896D8E"/>
    <w:rsid w:val="00897521"/>
    <w:rsid w:val="008A0333"/>
    <w:rsid w:val="008A0D54"/>
    <w:rsid w:val="008A1049"/>
    <w:rsid w:val="008A17CC"/>
    <w:rsid w:val="008A2F11"/>
    <w:rsid w:val="008A35B4"/>
    <w:rsid w:val="008A37EB"/>
    <w:rsid w:val="008A3B70"/>
    <w:rsid w:val="008A54F7"/>
    <w:rsid w:val="008A62CC"/>
    <w:rsid w:val="008A79F9"/>
    <w:rsid w:val="008B1076"/>
    <w:rsid w:val="008B1662"/>
    <w:rsid w:val="008B3D1C"/>
    <w:rsid w:val="008B45FA"/>
    <w:rsid w:val="008B4E8E"/>
    <w:rsid w:val="008B542D"/>
    <w:rsid w:val="008C2C00"/>
    <w:rsid w:val="008C2C9D"/>
    <w:rsid w:val="008C3AC0"/>
    <w:rsid w:val="008C41C5"/>
    <w:rsid w:val="008C54A0"/>
    <w:rsid w:val="008C7F19"/>
    <w:rsid w:val="008C7FFB"/>
    <w:rsid w:val="008D02A1"/>
    <w:rsid w:val="008D0C89"/>
    <w:rsid w:val="008D23B3"/>
    <w:rsid w:val="008D26E4"/>
    <w:rsid w:val="008D32BC"/>
    <w:rsid w:val="008D39ED"/>
    <w:rsid w:val="008D5550"/>
    <w:rsid w:val="008D57E8"/>
    <w:rsid w:val="008D72C8"/>
    <w:rsid w:val="008D7A7B"/>
    <w:rsid w:val="008D7A80"/>
    <w:rsid w:val="008E049F"/>
    <w:rsid w:val="008E2795"/>
    <w:rsid w:val="008E283E"/>
    <w:rsid w:val="008E284F"/>
    <w:rsid w:val="008E5EBB"/>
    <w:rsid w:val="008E69EF"/>
    <w:rsid w:val="008E6D5F"/>
    <w:rsid w:val="008E717F"/>
    <w:rsid w:val="008E71CF"/>
    <w:rsid w:val="008F1653"/>
    <w:rsid w:val="008F3318"/>
    <w:rsid w:val="008F3362"/>
    <w:rsid w:val="008F4F4A"/>
    <w:rsid w:val="008F78C1"/>
    <w:rsid w:val="00901CB8"/>
    <w:rsid w:val="00901E82"/>
    <w:rsid w:val="0090262F"/>
    <w:rsid w:val="0090310B"/>
    <w:rsid w:val="00904AC0"/>
    <w:rsid w:val="00906079"/>
    <w:rsid w:val="00906C8D"/>
    <w:rsid w:val="00906CF6"/>
    <w:rsid w:val="00907431"/>
    <w:rsid w:val="00907FC5"/>
    <w:rsid w:val="00911894"/>
    <w:rsid w:val="00913680"/>
    <w:rsid w:val="00913804"/>
    <w:rsid w:val="00915F25"/>
    <w:rsid w:val="009230A4"/>
    <w:rsid w:val="0092501D"/>
    <w:rsid w:val="00925209"/>
    <w:rsid w:val="00927815"/>
    <w:rsid w:val="00927D54"/>
    <w:rsid w:val="00927F76"/>
    <w:rsid w:val="009322AC"/>
    <w:rsid w:val="00936218"/>
    <w:rsid w:val="00937A16"/>
    <w:rsid w:val="00937E74"/>
    <w:rsid w:val="00940514"/>
    <w:rsid w:val="0094102A"/>
    <w:rsid w:val="0094375A"/>
    <w:rsid w:val="009462DF"/>
    <w:rsid w:val="009465A9"/>
    <w:rsid w:val="00946FF0"/>
    <w:rsid w:val="00947D5B"/>
    <w:rsid w:val="0095032C"/>
    <w:rsid w:val="009513E9"/>
    <w:rsid w:val="0095169B"/>
    <w:rsid w:val="00955B00"/>
    <w:rsid w:val="00955B48"/>
    <w:rsid w:val="009613B5"/>
    <w:rsid w:val="00961974"/>
    <w:rsid w:val="009625B5"/>
    <w:rsid w:val="00962628"/>
    <w:rsid w:val="00962859"/>
    <w:rsid w:val="00962BA9"/>
    <w:rsid w:val="009633DA"/>
    <w:rsid w:val="009637CD"/>
    <w:rsid w:val="00964080"/>
    <w:rsid w:val="00964B31"/>
    <w:rsid w:val="00965839"/>
    <w:rsid w:val="00966843"/>
    <w:rsid w:val="0096718C"/>
    <w:rsid w:val="00970252"/>
    <w:rsid w:val="00971DC6"/>
    <w:rsid w:val="009744A6"/>
    <w:rsid w:val="009745BC"/>
    <w:rsid w:val="00974FD5"/>
    <w:rsid w:val="009756BC"/>
    <w:rsid w:val="009764D9"/>
    <w:rsid w:val="00976689"/>
    <w:rsid w:val="00981275"/>
    <w:rsid w:val="00982CEB"/>
    <w:rsid w:val="0098328E"/>
    <w:rsid w:val="00985FEA"/>
    <w:rsid w:val="009861D1"/>
    <w:rsid w:val="00986305"/>
    <w:rsid w:val="0098656F"/>
    <w:rsid w:val="00987BAC"/>
    <w:rsid w:val="00991214"/>
    <w:rsid w:val="0099163A"/>
    <w:rsid w:val="00994B2B"/>
    <w:rsid w:val="009A2311"/>
    <w:rsid w:val="009A3392"/>
    <w:rsid w:val="009A78F2"/>
    <w:rsid w:val="009B0E73"/>
    <w:rsid w:val="009B4745"/>
    <w:rsid w:val="009B5082"/>
    <w:rsid w:val="009B731A"/>
    <w:rsid w:val="009B757A"/>
    <w:rsid w:val="009C16AA"/>
    <w:rsid w:val="009C175F"/>
    <w:rsid w:val="009C18DF"/>
    <w:rsid w:val="009C2654"/>
    <w:rsid w:val="009C3392"/>
    <w:rsid w:val="009C7108"/>
    <w:rsid w:val="009C78F7"/>
    <w:rsid w:val="009CF1F7"/>
    <w:rsid w:val="009D0D54"/>
    <w:rsid w:val="009D16B3"/>
    <w:rsid w:val="009D2C5D"/>
    <w:rsid w:val="009D3196"/>
    <w:rsid w:val="009D3BD5"/>
    <w:rsid w:val="009D3CD7"/>
    <w:rsid w:val="009D644B"/>
    <w:rsid w:val="009E03D7"/>
    <w:rsid w:val="009E0CD6"/>
    <w:rsid w:val="009E1DCF"/>
    <w:rsid w:val="009E2890"/>
    <w:rsid w:val="009E2D0F"/>
    <w:rsid w:val="009E439B"/>
    <w:rsid w:val="009E454A"/>
    <w:rsid w:val="009E4B5D"/>
    <w:rsid w:val="009E55E9"/>
    <w:rsid w:val="009E5827"/>
    <w:rsid w:val="009E59F5"/>
    <w:rsid w:val="009E7C7F"/>
    <w:rsid w:val="009E898D"/>
    <w:rsid w:val="009F08A3"/>
    <w:rsid w:val="009F0A83"/>
    <w:rsid w:val="009F30D7"/>
    <w:rsid w:val="009F494D"/>
    <w:rsid w:val="009F595C"/>
    <w:rsid w:val="009F73B8"/>
    <w:rsid w:val="009F7879"/>
    <w:rsid w:val="00A01EA6"/>
    <w:rsid w:val="00A02095"/>
    <w:rsid w:val="00A05758"/>
    <w:rsid w:val="00A05E48"/>
    <w:rsid w:val="00A066FB"/>
    <w:rsid w:val="00A078BB"/>
    <w:rsid w:val="00A11514"/>
    <w:rsid w:val="00A12521"/>
    <w:rsid w:val="00A12CE3"/>
    <w:rsid w:val="00A15015"/>
    <w:rsid w:val="00A1704C"/>
    <w:rsid w:val="00A1791B"/>
    <w:rsid w:val="00A20674"/>
    <w:rsid w:val="00A21F19"/>
    <w:rsid w:val="00A24334"/>
    <w:rsid w:val="00A24ED5"/>
    <w:rsid w:val="00A301FF"/>
    <w:rsid w:val="00A3033D"/>
    <w:rsid w:val="00A31B28"/>
    <w:rsid w:val="00A3471D"/>
    <w:rsid w:val="00A350DF"/>
    <w:rsid w:val="00A37845"/>
    <w:rsid w:val="00A413A1"/>
    <w:rsid w:val="00A415E6"/>
    <w:rsid w:val="00A42CD1"/>
    <w:rsid w:val="00A43061"/>
    <w:rsid w:val="00A43561"/>
    <w:rsid w:val="00A44E5E"/>
    <w:rsid w:val="00A46564"/>
    <w:rsid w:val="00A46907"/>
    <w:rsid w:val="00A475C4"/>
    <w:rsid w:val="00A47C41"/>
    <w:rsid w:val="00A5048B"/>
    <w:rsid w:val="00A52C46"/>
    <w:rsid w:val="00A52E86"/>
    <w:rsid w:val="00A53A47"/>
    <w:rsid w:val="00A567F9"/>
    <w:rsid w:val="00A57CAA"/>
    <w:rsid w:val="00A63927"/>
    <w:rsid w:val="00A63C63"/>
    <w:rsid w:val="00A64494"/>
    <w:rsid w:val="00A64CCA"/>
    <w:rsid w:val="00A71116"/>
    <w:rsid w:val="00A71D8A"/>
    <w:rsid w:val="00A72006"/>
    <w:rsid w:val="00A73AEC"/>
    <w:rsid w:val="00A74C94"/>
    <w:rsid w:val="00A76CC2"/>
    <w:rsid w:val="00A7765A"/>
    <w:rsid w:val="00A77803"/>
    <w:rsid w:val="00A80028"/>
    <w:rsid w:val="00A84E2D"/>
    <w:rsid w:val="00A851EF"/>
    <w:rsid w:val="00A85720"/>
    <w:rsid w:val="00A86CDA"/>
    <w:rsid w:val="00A874D2"/>
    <w:rsid w:val="00A87728"/>
    <w:rsid w:val="00A90D7D"/>
    <w:rsid w:val="00A91CDB"/>
    <w:rsid w:val="00A9220E"/>
    <w:rsid w:val="00A92B17"/>
    <w:rsid w:val="00A92B4A"/>
    <w:rsid w:val="00A93B56"/>
    <w:rsid w:val="00A95390"/>
    <w:rsid w:val="00A95507"/>
    <w:rsid w:val="00A979A6"/>
    <w:rsid w:val="00AA159A"/>
    <w:rsid w:val="00AA16F0"/>
    <w:rsid w:val="00AA1F2A"/>
    <w:rsid w:val="00AA25E9"/>
    <w:rsid w:val="00AA5E99"/>
    <w:rsid w:val="00AA6D41"/>
    <w:rsid w:val="00AA6F01"/>
    <w:rsid w:val="00AB00F9"/>
    <w:rsid w:val="00AB0A54"/>
    <w:rsid w:val="00AB0E5F"/>
    <w:rsid w:val="00AB2B78"/>
    <w:rsid w:val="00AB6D97"/>
    <w:rsid w:val="00AC2D67"/>
    <w:rsid w:val="00AC3F67"/>
    <w:rsid w:val="00AC48AC"/>
    <w:rsid w:val="00AC4944"/>
    <w:rsid w:val="00AC5085"/>
    <w:rsid w:val="00AC6925"/>
    <w:rsid w:val="00AC7A59"/>
    <w:rsid w:val="00AD2199"/>
    <w:rsid w:val="00AD3609"/>
    <w:rsid w:val="00AD42C7"/>
    <w:rsid w:val="00AD5D44"/>
    <w:rsid w:val="00AD6E7E"/>
    <w:rsid w:val="00AD8075"/>
    <w:rsid w:val="00AE092F"/>
    <w:rsid w:val="00AE10D4"/>
    <w:rsid w:val="00AE25F5"/>
    <w:rsid w:val="00AE47A0"/>
    <w:rsid w:val="00AE492A"/>
    <w:rsid w:val="00AE5131"/>
    <w:rsid w:val="00AE6A7F"/>
    <w:rsid w:val="00AF18AB"/>
    <w:rsid w:val="00AF3D47"/>
    <w:rsid w:val="00AF4671"/>
    <w:rsid w:val="00AF4DCF"/>
    <w:rsid w:val="00AF70D8"/>
    <w:rsid w:val="00AF74C2"/>
    <w:rsid w:val="00B00F08"/>
    <w:rsid w:val="00B02B89"/>
    <w:rsid w:val="00B03E79"/>
    <w:rsid w:val="00B0425E"/>
    <w:rsid w:val="00B04FE6"/>
    <w:rsid w:val="00B0519E"/>
    <w:rsid w:val="00B05DD1"/>
    <w:rsid w:val="00B06488"/>
    <w:rsid w:val="00B100C5"/>
    <w:rsid w:val="00B1145D"/>
    <w:rsid w:val="00B119BA"/>
    <w:rsid w:val="00B146B7"/>
    <w:rsid w:val="00B158B7"/>
    <w:rsid w:val="00B15B59"/>
    <w:rsid w:val="00B1675A"/>
    <w:rsid w:val="00B16C55"/>
    <w:rsid w:val="00B20A71"/>
    <w:rsid w:val="00B2157F"/>
    <w:rsid w:val="00B22F03"/>
    <w:rsid w:val="00B233CE"/>
    <w:rsid w:val="00B23C8A"/>
    <w:rsid w:val="00B24291"/>
    <w:rsid w:val="00B2464A"/>
    <w:rsid w:val="00B24AE6"/>
    <w:rsid w:val="00B25000"/>
    <w:rsid w:val="00B258BB"/>
    <w:rsid w:val="00B27DA4"/>
    <w:rsid w:val="00B2C898"/>
    <w:rsid w:val="00B314D2"/>
    <w:rsid w:val="00B32B63"/>
    <w:rsid w:val="00B33440"/>
    <w:rsid w:val="00B33A60"/>
    <w:rsid w:val="00B33CF1"/>
    <w:rsid w:val="00B33FED"/>
    <w:rsid w:val="00B361DD"/>
    <w:rsid w:val="00B371D4"/>
    <w:rsid w:val="00B40E5B"/>
    <w:rsid w:val="00B4111F"/>
    <w:rsid w:val="00B413C1"/>
    <w:rsid w:val="00B41D67"/>
    <w:rsid w:val="00B43AA3"/>
    <w:rsid w:val="00B43D4C"/>
    <w:rsid w:val="00B447A0"/>
    <w:rsid w:val="00B44E77"/>
    <w:rsid w:val="00B45348"/>
    <w:rsid w:val="00B453BC"/>
    <w:rsid w:val="00B4CA84"/>
    <w:rsid w:val="00B57CBE"/>
    <w:rsid w:val="00B61317"/>
    <w:rsid w:val="00B62F3A"/>
    <w:rsid w:val="00B64E25"/>
    <w:rsid w:val="00B6525A"/>
    <w:rsid w:val="00B670FA"/>
    <w:rsid w:val="00B67733"/>
    <w:rsid w:val="00B7026E"/>
    <w:rsid w:val="00B70AFD"/>
    <w:rsid w:val="00B728F3"/>
    <w:rsid w:val="00B75AB7"/>
    <w:rsid w:val="00B763D1"/>
    <w:rsid w:val="00B8067D"/>
    <w:rsid w:val="00B80DA5"/>
    <w:rsid w:val="00B8113C"/>
    <w:rsid w:val="00B81442"/>
    <w:rsid w:val="00B834F9"/>
    <w:rsid w:val="00B84227"/>
    <w:rsid w:val="00B8428C"/>
    <w:rsid w:val="00B84F6A"/>
    <w:rsid w:val="00B85019"/>
    <w:rsid w:val="00B8513E"/>
    <w:rsid w:val="00B8540B"/>
    <w:rsid w:val="00B86522"/>
    <w:rsid w:val="00B86BB4"/>
    <w:rsid w:val="00B86BE0"/>
    <w:rsid w:val="00B90D35"/>
    <w:rsid w:val="00B929A6"/>
    <w:rsid w:val="00B92DE4"/>
    <w:rsid w:val="00B93773"/>
    <w:rsid w:val="00B94314"/>
    <w:rsid w:val="00B94B29"/>
    <w:rsid w:val="00B94C0D"/>
    <w:rsid w:val="00B95B55"/>
    <w:rsid w:val="00B96581"/>
    <w:rsid w:val="00B96D1E"/>
    <w:rsid w:val="00BA1E64"/>
    <w:rsid w:val="00BA38A9"/>
    <w:rsid w:val="00BA3F35"/>
    <w:rsid w:val="00BA4363"/>
    <w:rsid w:val="00BA47AF"/>
    <w:rsid w:val="00BA486F"/>
    <w:rsid w:val="00BA5107"/>
    <w:rsid w:val="00BA69C6"/>
    <w:rsid w:val="00BA6E52"/>
    <w:rsid w:val="00BA7921"/>
    <w:rsid w:val="00BB06C5"/>
    <w:rsid w:val="00BB0A9D"/>
    <w:rsid w:val="00BB0F24"/>
    <w:rsid w:val="00BB1AA9"/>
    <w:rsid w:val="00BB2071"/>
    <w:rsid w:val="00BB2709"/>
    <w:rsid w:val="00BB4F15"/>
    <w:rsid w:val="00BB67C5"/>
    <w:rsid w:val="00BB7577"/>
    <w:rsid w:val="00BC0438"/>
    <w:rsid w:val="00BC3F55"/>
    <w:rsid w:val="00BC4239"/>
    <w:rsid w:val="00BD5B36"/>
    <w:rsid w:val="00BD5CBF"/>
    <w:rsid w:val="00BD5F85"/>
    <w:rsid w:val="00BD69AD"/>
    <w:rsid w:val="00BD7853"/>
    <w:rsid w:val="00BD7F1B"/>
    <w:rsid w:val="00BE1199"/>
    <w:rsid w:val="00BE2778"/>
    <w:rsid w:val="00BE293E"/>
    <w:rsid w:val="00BE32AF"/>
    <w:rsid w:val="00BE4979"/>
    <w:rsid w:val="00BE4D82"/>
    <w:rsid w:val="00BE620A"/>
    <w:rsid w:val="00BE6A74"/>
    <w:rsid w:val="00BF1640"/>
    <w:rsid w:val="00BF19DD"/>
    <w:rsid w:val="00BF1FAF"/>
    <w:rsid w:val="00BF3577"/>
    <w:rsid w:val="00BF3BFD"/>
    <w:rsid w:val="00BF42C4"/>
    <w:rsid w:val="00BF49B0"/>
    <w:rsid w:val="00BF61E1"/>
    <w:rsid w:val="00BF745B"/>
    <w:rsid w:val="00C00153"/>
    <w:rsid w:val="00C00705"/>
    <w:rsid w:val="00C00CDF"/>
    <w:rsid w:val="00C039F8"/>
    <w:rsid w:val="00C041BD"/>
    <w:rsid w:val="00C0501B"/>
    <w:rsid w:val="00C0565B"/>
    <w:rsid w:val="00C0598C"/>
    <w:rsid w:val="00C065F5"/>
    <w:rsid w:val="00C0667E"/>
    <w:rsid w:val="00C0785A"/>
    <w:rsid w:val="00C07E24"/>
    <w:rsid w:val="00C110C0"/>
    <w:rsid w:val="00C127D5"/>
    <w:rsid w:val="00C1282B"/>
    <w:rsid w:val="00C12CBB"/>
    <w:rsid w:val="00C15272"/>
    <w:rsid w:val="00C16D60"/>
    <w:rsid w:val="00C16F59"/>
    <w:rsid w:val="00C17C81"/>
    <w:rsid w:val="00C1B595"/>
    <w:rsid w:val="00C207A6"/>
    <w:rsid w:val="00C214E1"/>
    <w:rsid w:val="00C22113"/>
    <w:rsid w:val="00C233F2"/>
    <w:rsid w:val="00C24DF5"/>
    <w:rsid w:val="00C27963"/>
    <w:rsid w:val="00C2D58A"/>
    <w:rsid w:val="00C31837"/>
    <w:rsid w:val="00C319AA"/>
    <w:rsid w:val="00C33DBB"/>
    <w:rsid w:val="00C35060"/>
    <w:rsid w:val="00C36929"/>
    <w:rsid w:val="00C36987"/>
    <w:rsid w:val="00C36BC4"/>
    <w:rsid w:val="00C37458"/>
    <w:rsid w:val="00C4065B"/>
    <w:rsid w:val="00C40BC0"/>
    <w:rsid w:val="00C4211C"/>
    <w:rsid w:val="00C4275B"/>
    <w:rsid w:val="00C44B7B"/>
    <w:rsid w:val="00C473C8"/>
    <w:rsid w:val="00C50E76"/>
    <w:rsid w:val="00C5147F"/>
    <w:rsid w:val="00C522B3"/>
    <w:rsid w:val="00C52935"/>
    <w:rsid w:val="00C52BCC"/>
    <w:rsid w:val="00C53C45"/>
    <w:rsid w:val="00C54406"/>
    <w:rsid w:val="00C547BE"/>
    <w:rsid w:val="00C54DC5"/>
    <w:rsid w:val="00C55AAC"/>
    <w:rsid w:val="00C55BF5"/>
    <w:rsid w:val="00C55F35"/>
    <w:rsid w:val="00C57F73"/>
    <w:rsid w:val="00C60E51"/>
    <w:rsid w:val="00C6133B"/>
    <w:rsid w:val="00C62669"/>
    <w:rsid w:val="00C62689"/>
    <w:rsid w:val="00C62907"/>
    <w:rsid w:val="00C63AF1"/>
    <w:rsid w:val="00C6458F"/>
    <w:rsid w:val="00C67549"/>
    <w:rsid w:val="00C72A27"/>
    <w:rsid w:val="00C742BE"/>
    <w:rsid w:val="00C7965C"/>
    <w:rsid w:val="00C817F8"/>
    <w:rsid w:val="00C825C2"/>
    <w:rsid w:val="00C83B35"/>
    <w:rsid w:val="00C857BC"/>
    <w:rsid w:val="00C8C938"/>
    <w:rsid w:val="00C90171"/>
    <w:rsid w:val="00C9118F"/>
    <w:rsid w:val="00C91850"/>
    <w:rsid w:val="00C91B48"/>
    <w:rsid w:val="00C92356"/>
    <w:rsid w:val="00C92A0D"/>
    <w:rsid w:val="00C92D85"/>
    <w:rsid w:val="00C93031"/>
    <w:rsid w:val="00C944C2"/>
    <w:rsid w:val="00C95A28"/>
    <w:rsid w:val="00C95C88"/>
    <w:rsid w:val="00C97798"/>
    <w:rsid w:val="00CA063B"/>
    <w:rsid w:val="00CA202A"/>
    <w:rsid w:val="00CA3B34"/>
    <w:rsid w:val="00CA3B5F"/>
    <w:rsid w:val="00CA4313"/>
    <w:rsid w:val="00CA453D"/>
    <w:rsid w:val="00CA5AF2"/>
    <w:rsid w:val="00CA5D0C"/>
    <w:rsid w:val="00CA5DE9"/>
    <w:rsid w:val="00CA625B"/>
    <w:rsid w:val="00CA730C"/>
    <w:rsid w:val="00CA7D19"/>
    <w:rsid w:val="00CAFA52"/>
    <w:rsid w:val="00CB1163"/>
    <w:rsid w:val="00CB1B5A"/>
    <w:rsid w:val="00CB3EAA"/>
    <w:rsid w:val="00CB565B"/>
    <w:rsid w:val="00CB658A"/>
    <w:rsid w:val="00CB738B"/>
    <w:rsid w:val="00CC12A2"/>
    <w:rsid w:val="00CC174B"/>
    <w:rsid w:val="00CC3578"/>
    <w:rsid w:val="00CC4D3B"/>
    <w:rsid w:val="00CC5399"/>
    <w:rsid w:val="00CC5929"/>
    <w:rsid w:val="00CC62C4"/>
    <w:rsid w:val="00CC6399"/>
    <w:rsid w:val="00CC70EA"/>
    <w:rsid w:val="00CD0E46"/>
    <w:rsid w:val="00CD1EAE"/>
    <w:rsid w:val="00CD2E9D"/>
    <w:rsid w:val="00CD35D3"/>
    <w:rsid w:val="00CD4296"/>
    <w:rsid w:val="00CD59F6"/>
    <w:rsid w:val="00CD66BB"/>
    <w:rsid w:val="00CD6C44"/>
    <w:rsid w:val="00CD787E"/>
    <w:rsid w:val="00CE03A9"/>
    <w:rsid w:val="00CE0595"/>
    <w:rsid w:val="00CE1343"/>
    <w:rsid w:val="00CE1430"/>
    <w:rsid w:val="00CE155B"/>
    <w:rsid w:val="00CE316D"/>
    <w:rsid w:val="00CE4655"/>
    <w:rsid w:val="00CE48FF"/>
    <w:rsid w:val="00CE6160"/>
    <w:rsid w:val="00CF07E5"/>
    <w:rsid w:val="00CF3255"/>
    <w:rsid w:val="00CF3F89"/>
    <w:rsid w:val="00CF57D8"/>
    <w:rsid w:val="00D00FE6"/>
    <w:rsid w:val="00D01064"/>
    <w:rsid w:val="00D02F25"/>
    <w:rsid w:val="00D02F51"/>
    <w:rsid w:val="00D065F1"/>
    <w:rsid w:val="00D06D68"/>
    <w:rsid w:val="00D11F02"/>
    <w:rsid w:val="00D123A4"/>
    <w:rsid w:val="00D14117"/>
    <w:rsid w:val="00D14B9B"/>
    <w:rsid w:val="00D226D8"/>
    <w:rsid w:val="00D23E53"/>
    <w:rsid w:val="00D25380"/>
    <w:rsid w:val="00D253FB"/>
    <w:rsid w:val="00D26DA7"/>
    <w:rsid w:val="00D275F1"/>
    <w:rsid w:val="00D301B3"/>
    <w:rsid w:val="00D311E3"/>
    <w:rsid w:val="00D318CC"/>
    <w:rsid w:val="00D335E5"/>
    <w:rsid w:val="00D34147"/>
    <w:rsid w:val="00D34AC1"/>
    <w:rsid w:val="00D350A3"/>
    <w:rsid w:val="00D3706A"/>
    <w:rsid w:val="00D37252"/>
    <w:rsid w:val="00D37A9A"/>
    <w:rsid w:val="00D41511"/>
    <w:rsid w:val="00D4153C"/>
    <w:rsid w:val="00D4331C"/>
    <w:rsid w:val="00D43767"/>
    <w:rsid w:val="00D43D53"/>
    <w:rsid w:val="00D43DF4"/>
    <w:rsid w:val="00D46354"/>
    <w:rsid w:val="00D502B0"/>
    <w:rsid w:val="00D50796"/>
    <w:rsid w:val="00D52B87"/>
    <w:rsid w:val="00D5350A"/>
    <w:rsid w:val="00D541ED"/>
    <w:rsid w:val="00D55B1C"/>
    <w:rsid w:val="00D568E3"/>
    <w:rsid w:val="00D6172D"/>
    <w:rsid w:val="00D617A8"/>
    <w:rsid w:val="00D62080"/>
    <w:rsid w:val="00D62E94"/>
    <w:rsid w:val="00D6452E"/>
    <w:rsid w:val="00D65481"/>
    <w:rsid w:val="00D6620A"/>
    <w:rsid w:val="00D665D2"/>
    <w:rsid w:val="00D71F61"/>
    <w:rsid w:val="00D72FDC"/>
    <w:rsid w:val="00D74149"/>
    <w:rsid w:val="00D76B5D"/>
    <w:rsid w:val="00D7740F"/>
    <w:rsid w:val="00D77BA6"/>
    <w:rsid w:val="00D80655"/>
    <w:rsid w:val="00D8334B"/>
    <w:rsid w:val="00D839C3"/>
    <w:rsid w:val="00D87DC1"/>
    <w:rsid w:val="00D90E48"/>
    <w:rsid w:val="00D930C0"/>
    <w:rsid w:val="00D93702"/>
    <w:rsid w:val="00D96378"/>
    <w:rsid w:val="00D967A1"/>
    <w:rsid w:val="00D9776B"/>
    <w:rsid w:val="00DA1951"/>
    <w:rsid w:val="00DA2B43"/>
    <w:rsid w:val="00DA4B42"/>
    <w:rsid w:val="00DA4F38"/>
    <w:rsid w:val="00DA52E4"/>
    <w:rsid w:val="00DA5AA8"/>
    <w:rsid w:val="00DA7622"/>
    <w:rsid w:val="00DA76DA"/>
    <w:rsid w:val="00DB1014"/>
    <w:rsid w:val="00DB1566"/>
    <w:rsid w:val="00DB23A9"/>
    <w:rsid w:val="00DB4573"/>
    <w:rsid w:val="00DB4EAF"/>
    <w:rsid w:val="00DB6711"/>
    <w:rsid w:val="00DC024E"/>
    <w:rsid w:val="00DC2372"/>
    <w:rsid w:val="00DC239E"/>
    <w:rsid w:val="00DC32BF"/>
    <w:rsid w:val="00DC34D1"/>
    <w:rsid w:val="00DC3FBD"/>
    <w:rsid w:val="00DC44E9"/>
    <w:rsid w:val="00DC7598"/>
    <w:rsid w:val="00DD046D"/>
    <w:rsid w:val="00DD0F01"/>
    <w:rsid w:val="00DD29BA"/>
    <w:rsid w:val="00DD2A7C"/>
    <w:rsid w:val="00DD31DC"/>
    <w:rsid w:val="00DD37C3"/>
    <w:rsid w:val="00DD4660"/>
    <w:rsid w:val="00DD5906"/>
    <w:rsid w:val="00DD79C5"/>
    <w:rsid w:val="00DE010A"/>
    <w:rsid w:val="00DE07D5"/>
    <w:rsid w:val="00DE216D"/>
    <w:rsid w:val="00DE232A"/>
    <w:rsid w:val="00DE4086"/>
    <w:rsid w:val="00DE4295"/>
    <w:rsid w:val="00DE6448"/>
    <w:rsid w:val="00DF1C83"/>
    <w:rsid w:val="00DF2450"/>
    <w:rsid w:val="00DF3560"/>
    <w:rsid w:val="00DF365B"/>
    <w:rsid w:val="00DF5810"/>
    <w:rsid w:val="00DF7122"/>
    <w:rsid w:val="00DF72A2"/>
    <w:rsid w:val="00E00569"/>
    <w:rsid w:val="00E03159"/>
    <w:rsid w:val="00E03308"/>
    <w:rsid w:val="00E04961"/>
    <w:rsid w:val="00E063CC"/>
    <w:rsid w:val="00E07D5E"/>
    <w:rsid w:val="00E10009"/>
    <w:rsid w:val="00E10D04"/>
    <w:rsid w:val="00E12321"/>
    <w:rsid w:val="00E1387D"/>
    <w:rsid w:val="00E14D13"/>
    <w:rsid w:val="00E1566A"/>
    <w:rsid w:val="00E160CB"/>
    <w:rsid w:val="00E16444"/>
    <w:rsid w:val="00E169BB"/>
    <w:rsid w:val="00E16D6D"/>
    <w:rsid w:val="00E20713"/>
    <w:rsid w:val="00E214D1"/>
    <w:rsid w:val="00E22F46"/>
    <w:rsid w:val="00E25740"/>
    <w:rsid w:val="00E26234"/>
    <w:rsid w:val="00E2646C"/>
    <w:rsid w:val="00E267AD"/>
    <w:rsid w:val="00E26CF2"/>
    <w:rsid w:val="00E27280"/>
    <w:rsid w:val="00E2732C"/>
    <w:rsid w:val="00E274BA"/>
    <w:rsid w:val="00E27B2A"/>
    <w:rsid w:val="00E30B0D"/>
    <w:rsid w:val="00E31238"/>
    <w:rsid w:val="00E31E8E"/>
    <w:rsid w:val="00E3503F"/>
    <w:rsid w:val="00E3580A"/>
    <w:rsid w:val="00E35E8D"/>
    <w:rsid w:val="00E3640A"/>
    <w:rsid w:val="00E3791A"/>
    <w:rsid w:val="00E37D8A"/>
    <w:rsid w:val="00E418B4"/>
    <w:rsid w:val="00E41B2E"/>
    <w:rsid w:val="00E42082"/>
    <w:rsid w:val="00E42E07"/>
    <w:rsid w:val="00E4335D"/>
    <w:rsid w:val="00E433EC"/>
    <w:rsid w:val="00E443C5"/>
    <w:rsid w:val="00E454B0"/>
    <w:rsid w:val="00E46BA4"/>
    <w:rsid w:val="00E46D21"/>
    <w:rsid w:val="00E47660"/>
    <w:rsid w:val="00E52A61"/>
    <w:rsid w:val="00E536F1"/>
    <w:rsid w:val="00E544EF"/>
    <w:rsid w:val="00E55E1E"/>
    <w:rsid w:val="00E55E9D"/>
    <w:rsid w:val="00E57603"/>
    <w:rsid w:val="00E60BC7"/>
    <w:rsid w:val="00E62C13"/>
    <w:rsid w:val="00E644B4"/>
    <w:rsid w:val="00E65CD3"/>
    <w:rsid w:val="00E666F8"/>
    <w:rsid w:val="00E7259A"/>
    <w:rsid w:val="00E73139"/>
    <w:rsid w:val="00E7595E"/>
    <w:rsid w:val="00E75ADA"/>
    <w:rsid w:val="00E7691A"/>
    <w:rsid w:val="00E76B42"/>
    <w:rsid w:val="00E77FD6"/>
    <w:rsid w:val="00E809F9"/>
    <w:rsid w:val="00E80CB5"/>
    <w:rsid w:val="00E81AA1"/>
    <w:rsid w:val="00E81E3D"/>
    <w:rsid w:val="00E8290B"/>
    <w:rsid w:val="00E83CB8"/>
    <w:rsid w:val="00E84BA6"/>
    <w:rsid w:val="00E853BA"/>
    <w:rsid w:val="00E85441"/>
    <w:rsid w:val="00E85B4A"/>
    <w:rsid w:val="00E86C04"/>
    <w:rsid w:val="00E876CC"/>
    <w:rsid w:val="00E87988"/>
    <w:rsid w:val="00E87BD3"/>
    <w:rsid w:val="00E9197B"/>
    <w:rsid w:val="00E94A6F"/>
    <w:rsid w:val="00E94FFC"/>
    <w:rsid w:val="00E950C1"/>
    <w:rsid w:val="00E95B2E"/>
    <w:rsid w:val="00E969F8"/>
    <w:rsid w:val="00E97F9F"/>
    <w:rsid w:val="00EA1BA1"/>
    <w:rsid w:val="00EA1CB4"/>
    <w:rsid w:val="00EA1F2A"/>
    <w:rsid w:val="00EA2ED3"/>
    <w:rsid w:val="00EA3CD0"/>
    <w:rsid w:val="00EA4425"/>
    <w:rsid w:val="00EA465B"/>
    <w:rsid w:val="00EA6525"/>
    <w:rsid w:val="00EA6EA4"/>
    <w:rsid w:val="00EB2DE5"/>
    <w:rsid w:val="00EB2EDB"/>
    <w:rsid w:val="00EB48BA"/>
    <w:rsid w:val="00EB4DC4"/>
    <w:rsid w:val="00EB5B8C"/>
    <w:rsid w:val="00EC05CA"/>
    <w:rsid w:val="00EC0B4F"/>
    <w:rsid w:val="00EC0FC1"/>
    <w:rsid w:val="00EC649A"/>
    <w:rsid w:val="00EC71B6"/>
    <w:rsid w:val="00EC7A24"/>
    <w:rsid w:val="00EC7FFE"/>
    <w:rsid w:val="00ED1811"/>
    <w:rsid w:val="00ED2C62"/>
    <w:rsid w:val="00ED31D8"/>
    <w:rsid w:val="00ED352B"/>
    <w:rsid w:val="00ED3C9F"/>
    <w:rsid w:val="00ED4F87"/>
    <w:rsid w:val="00ED5843"/>
    <w:rsid w:val="00ED628B"/>
    <w:rsid w:val="00ED7D2B"/>
    <w:rsid w:val="00EE04E6"/>
    <w:rsid w:val="00EE0933"/>
    <w:rsid w:val="00EE0C74"/>
    <w:rsid w:val="00EE38D1"/>
    <w:rsid w:val="00EE38FC"/>
    <w:rsid w:val="00EE3BC4"/>
    <w:rsid w:val="00EE5DCA"/>
    <w:rsid w:val="00EE7507"/>
    <w:rsid w:val="00EE7790"/>
    <w:rsid w:val="00EE7C68"/>
    <w:rsid w:val="00EF3948"/>
    <w:rsid w:val="00EF43BB"/>
    <w:rsid w:val="00EF5A1F"/>
    <w:rsid w:val="00EF6126"/>
    <w:rsid w:val="00EF6270"/>
    <w:rsid w:val="00EF635A"/>
    <w:rsid w:val="00EF66CF"/>
    <w:rsid w:val="00EFFFDA"/>
    <w:rsid w:val="00F000D3"/>
    <w:rsid w:val="00F00ABB"/>
    <w:rsid w:val="00F012E7"/>
    <w:rsid w:val="00F03AB8"/>
    <w:rsid w:val="00F03B1F"/>
    <w:rsid w:val="00F04999"/>
    <w:rsid w:val="00F04DB3"/>
    <w:rsid w:val="00F052E8"/>
    <w:rsid w:val="00F05739"/>
    <w:rsid w:val="00F057DA"/>
    <w:rsid w:val="00F07E1B"/>
    <w:rsid w:val="00F10F2D"/>
    <w:rsid w:val="00F12AA8"/>
    <w:rsid w:val="00F13221"/>
    <w:rsid w:val="00F173D9"/>
    <w:rsid w:val="00F2053D"/>
    <w:rsid w:val="00F2060A"/>
    <w:rsid w:val="00F21689"/>
    <w:rsid w:val="00F2194A"/>
    <w:rsid w:val="00F222E8"/>
    <w:rsid w:val="00F22E30"/>
    <w:rsid w:val="00F23037"/>
    <w:rsid w:val="00F2451E"/>
    <w:rsid w:val="00F249F3"/>
    <w:rsid w:val="00F2532A"/>
    <w:rsid w:val="00F25F73"/>
    <w:rsid w:val="00F27E4B"/>
    <w:rsid w:val="00F27E8E"/>
    <w:rsid w:val="00F31E67"/>
    <w:rsid w:val="00F335B6"/>
    <w:rsid w:val="00F343DF"/>
    <w:rsid w:val="00F3505E"/>
    <w:rsid w:val="00F4010B"/>
    <w:rsid w:val="00F4029F"/>
    <w:rsid w:val="00F40699"/>
    <w:rsid w:val="00F41B94"/>
    <w:rsid w:val="00F42B61"/>
    <w:rsid w:val="00F44C36"/>
    <w:rsid w:val="00F47079"/>
    <w:rsid w:val="00F47F39"/>
    <w:rsid w:val="00F50686"/>
    <w:rsid w:val="00F51381"/>
    <w:rsid w:val="00F5150B"/>
    <w:rsid w:val="00F5153A"/>
    <w:rsid w:val="00F51B14"/>
    <w:rsid w:val="00F53663"/>
    <w:rsid w:val="00F54331"/>
    <w:rsid w:val="00F56161"/>
    <w:rsid w:val="00F56F9B"/>
    <w:rsid w:val="00F57530"/>
    <w:rsid w:val="00F61EB6"/>
    <w:rsid w:val="00F62F24"/>
    <w:rsid w:val="00F63F8C"/>
    <w:rsid w:val="00F6486F"/>
    <w:rsid w:val="00F67554"/>
    <w:rsid w:val="00F7151B"/>
    <w:rsid w:val="00F74029"/>
    <w:rsid w:val="00F74730"/>
    <w:rsid w:val="00F77534"/>
    <w:rsid w:val="00F775AE"/>
    <w:rsid w:val="00F80C2A"/>
    <w:rsid w:val="00F8237E"/>
    <w:rsid w:val="00F831CD"/>
    <w:rsid w:val="00F83323"/>
    <w:rsid w:val="00F84057"/>
    <w:rsid w:val="00F842B4"/>
    <w:rsid w:val="00F8440C"/>
    <w:rsid w:val="00F85DD1"/>
    <w:rsid w:val="00F85F61"/>
    <w:rsid w:val="00F87692"/>
    <w:rsid w:val="00F87EAC"/>
    <w:rsid w:val="00F900FD"/>
    <w:rsid w:val="00F910C6"/>
    <w:rsid w:val="00F910DF"/>
    <w:rsid w:val="00F92B70"/>
    <w:rsid w:val="00F92F9C"/>
    <w:rsid w:val="00F94937"/>
    <w:rsid w:val="00F961EE"/>
    <w:rsid w:val="00FA346D"/>
    <w:rsid w:val="00FA3B82"/>
    <w:rsid w:val="00FA41A8"/>
    <w:rsid w:val="00FA4352"/>
    <w:rsid w:val="00FA4DF3"/>
    <w:rsid w:val="00FA5A07"/>
    <w:rsid w:val="00FA5BB2"/>
    <w:rsid w:val="00FA6F0D"/>
    <w:rsid w:val="00FA7393"/>
    <w:rsid w:val="00FA7DD4"/>
    <w:rsid w:val="00FB0F0A"/>
    <w:rsid w:val="00FB1D42"/>
    <w:rsid w:val="00FB32EE"/>
    <w:rsid w:val="00FB6BA0"/>
    <w:rsid w:val="00FB6EEA"/>
    <w:rsid w:val="00FBAEB0"/>
    <w:rsid w:val="00FC0110"/>
    <w:rsid w:val="00FC067B"/>
    <w:rsid w:val="00FC0A5C"/>
    <w:rsid w:val="00FC10ED"/>
    <w:rsid w:val="00FC1CA6"/>
    <w:rsid w:val="00FC3E87"/>
    <w:rsid w:val="00FC68F6"/>
    <w:rsid w:val="00FC7E47"/>
    <w:rsid w:val="00FD0665"/>
    <w:rsid w:val="00FD665F"/>
    <w:rsid w:val="00FE0BA8"/>
    <w:rsid w:val="00FE0C17"/>
    <w:rsid w:val="00FE0F7A"/>
    <w:rsid w:val="00FE129F"/>
    <w:rsid w:val="00FE19AC"/>
    <w:rsid w:val="00FE21D2"/>
    <w:rsid w:val="00FE2A8D"/>
    <w:rsid w:val="00FE42CB"/>
    <w:rsid w:val="00FE4612"/>
    <w:rsid w:val="00FE4F58"/>
    <w:rsid w:val="00FE5AC4"/>
    <w:rsid w:val="00FE6ECF"/>
    <w:rsid w:val="00FF1322"/>
    <w:rsid w:val="00FF22A5"/>
    <w:rsid w:val="00FF3EDD"/>
    <w:rsid w:val="00FF463F"/>
    <w:rsid w:val="00FF46BE"/>
    <w:rsid w:val="00FF4C61"/>
    <w:rsid w:val="00FF7AB3"/>
    <w:rsid w:val="01021781"/>
    <w:rsid w:val="010B7455"/>
    <w:rsid w:val="010EB0CF"/>
    <w:rsid w:val="0117EB7F"/>
    <w:rsid w:val="011B84BA"/>
    <w:rsid w:val="0123781C"/>
    <w:rsid w:val="012B2487"/>
    <w:rsid w:val="0136C73F"/>
    <w:rsid w:val="0138E29A"/>
    <w:rsid w:val="014103C3"/>
    <w:rsid w:val="0145D687"/>
    <w:rsid w:val="0148A207"/>
    <w:rsid w:val="014D29E8"/>
    <w:rsid w:val="0159B732"/>
    <w:rsid w:val="015A04BA"/>
    <w:rsid w:val="01722CAC"/>
    <w:rsid w:val="017831B2"/>
    <w:rsid w:val="017850AE"/>
    <w:rsid w:val="017A2DCB"/>
    <w:rsid w:val="01838660"/>
    <w:rsid w:val="0186330B"/>
    <w:rsid w:val="018A5E7C"/>
    <w:rsid w:val="01A94925"/>
    <w:rsid w:val="01AF9BCD"/>
    <w:rsid w:val="01B7673B"/>
    <w:rsid w:val="01B95CAA"/>
    <w:rsid w:val="01BB6733"/>
    <w:rsid w:val="01BF96B3"/>
    <w:rsid w:val="01C50273"/>
    <w:rsid w:val="01CFE8E0"/>
    <w:rsid w:val="01D32FD7"/>
    <w:rsid w:val="01D3E5A0"/>
    <w:rsid w:val="01DB67E9"/>
    <w:rsid w:val="01DB7A43"/>
    <w:rsid w:val="01EACCB4"/>
    <w:rsid w:val="01F88215"/>
    <w:rsid w:val="01FD17C9"/>
    <w:rsid w:val="0209E49D"/>
    <w:rsid w:val="020F3897"/>
    <w:rsid w:val="022A47AD"/>
    <w:rsid w:val="023AC364"/>
    <w:rsid w:val="023D6753"/>
    <w:rsid w:val="024800D6"/>
    <w:rsid w:val="024DAF5A"/>
    <w:rsid w:val="025A391C"/>
    <w:rsid w:val="025D85F6"/>
    <w:rsid w:val="02647720"/>
    <w:rsid w:val="02649999"/>
    <w:rsid w:val="026D12E6"/>
    <w:rsid w:val="027D021C"/>
    <w:rsid w:val="02875AF9"/>
    <w:rsid w:val="028B2441"/>
    <w:rsid w:val="028C1A10"/>
    <w:rsid w:val="028F0C3C"/>
    <w:rsid w:val="029583C1"/>
    <w:rsid w:val="0296CA15"/>
    <w:rsid w:val="02A06C6D"/>
    <w:rsid w:val="02A6A507"/>
    <w:rsid w:val="02AA1948"/>
    <w:rsid w:val="02B341BC"/>
    <w:rsid w:val="02B7C971"/>
    <w:rsid w:val="02C5B592"/>
    <w:rsid w:val="02C6F4E8"/>
    <w:rsid w:val="02C93381"/>
    <w:rsid w:val="02CBD678"/>
    <w:rsid w:val="02CFA2A0"/>
    <w:rsid w:val="02D0C43B"/>
    <w:rsid w:val="02D16C1E"/>
    <w:rsid w:val="02D19ADE"/>
    <w:rsid w:val="02D1F55A"/>
    <w:rsid w:val="02D3F016"/>
    <w:rsid w:val="02D4B2FB"/>
    <w:rsid w:val="02D68D73"/>
    <w:rsid w:val="02D94517"/>
    <w:rsid w:val="02F121F3"/>
    <w:rsid w:val="02F60636"/>
    <w:rsid w:val="02FC9937"/>
    <w:rsid w:val="03010ACC"/>
    <w:rsid w:val="030BF983"/>
    <w:rsid w:val="030F1FEE"/>
    <w:rsid w:val="0315F802"/>
    <w:rsid w:val="031D9044"/>
    <w:rsid w:val="03202AE1"/>
    <w:rsid w:val="03243A0E"/>
    <w:rsid w:val="032857AD"/>
    <w:rsid w:val="033E361B"/>
    <w:rsid w:val="03431D53"/>
    <w:rsid w:val="034C4CDE"/>
    <w:rsid w:val="0356D1D1"/>
    <w:rsid w:val="03661090"/>
    <w:rsid w:val="0373D736"/>
    <w:rsid w:val="0376AAD6"/>
    <w:rsid w:val="037CC658"/>
    <w:rsid w:val="038193B4"/>
    <w:rsid w:val="0387524C"/>
    <w:rsid w:val="03906170"/>
    <w:rsid w:val="039456A6"/>
    <w:rsid w:val="039B5B80"/>
    <w:rsid w:val="039F424C"/>
    <w:rsid w:val="03A3F1E5"/>
    <w:rsid w:val="03A70C5E"/>
    <w:rsid w:val="03A9292A"/>
    <w:rsid w:val="03B14945"/>
    <w:rsid w:val="03B1DCDF"/>
    <w:rsid w:val="03BFDED0"/>
    <w:rsid w:val="03BFE802"/>
    <w:rsid w:val="03D96F3C"/>
    <w:rsid w:val="03DDCCB2"/>
    <w:rsid w:val="03E7E834"/>
    <w:rsid w:val="03F3EA87"/>
    <w:rsid w:val="03F92CE9"/>
    <w:rsid w:val="03F9FCC1"/>
    <w:rsid w:val="03FCF86D"/>
    <w:rsid w:val="040069FA"/>
    <w:rsid w:val="04029AA6"/>
    <w:rsid w:val="040DA6A1"/>
    <w:rsid w:val="04121524"/>
    <w:rsid w:val="041290FB"/>
    <w:rsid w:val="04186E32"/>
    <w:rsid w:val="041A10D0"/>
    <w:rsid w:val="041C86AB"/>
    <w:rsid w:val="041D32D8"/>
    <w:rsid w:val="041E41DE"/>
    <w:rsid w:val="0421B15C"/>
    <w:rsid w:val="0435496F"/>
    <w:rsid w:val="043601DC"/>
    <w:rsid w:val="04395829"/>
    <w:rsid w:val="043ED4CD"/>
    <w:rsid w:val="04423255"/>
    <w:rsid w:val="04461DC4"/>
    <w:rsid w:val="044BD91C"/>
    <w:rsid w:val="044E4B17"/>
    <w:rsid w:val="04537D6E"/>
    <w:rsid w:val="0455C7B2"/>
    <w:rsid w:val="045A0BCC"/>
    <w:rsid w:val="045EC8AE"/>
    <w:rsid w:val="0460B2F7"/>
    <w:rsid w:val="0462E79E"/>
    <w:rsid w:val="0477F723"/>
    <w:rsid w:val="0480E65A"/>
    <w:rsid w:val="048C8A8C"/>
    <w:rsid w:val="048EA73B"/>
    <w:rsid w:val="048F0DB0"/>
    <w:rsid w:val="049157F4"/>
    <w:rsid w:val="04B3537E"/>
    <w:rsid w:val="04C075D7"/>
    <w:rsid w:val="04D0B195"/>
    <w:rsid w:val="04E81D3F"/>
    <w:rsid w:val="04EBBF27"/>
    <w:rsid w:val="04ECAFBA"/>
    <w:rsid w:val="04EF7866"/>
    <w:rsid w:val="04F23AE7"/>
    <w:rsid w:val="05133810"/>
    <w:rsid w:val="05160FEF"/>
    <w:rsid w:val="051C2F64"/>
    <w:rsid w:val="052CB999"/>
    <w:rsid w:val="052CF6CA"/>
    <w:rsid w:val="0548DF74"/>
    <w:rsid w:val="05495869"/>
    <w:rsid w:val="054D1AA9"/>
    <w:rsid w:val="05753F9D"/>
    <w:rsid w:val="058BB0E8"/>
    <w:rsid w:val="0593B3FA"/>
    <w:rsid w:val="059FB100"/>
    <w:rsid w:val="05A4EED1"/>
    <w:rsid w:val="05AC218E"/>
    <w:rsid w:val="05B75FEB"/>
    <w:rsid w:val="05BE088E"/>
    <w:rsid w:val="05C4419C"/>
    <w:rsid w:val="05C65966"/>
    <w:rsid w:val="05C681CF"/>
    <w:rsid w:val="05CABCBE"/>
    <w:rsid w:val="05CF3987"/>
    <w:rsid w:val="05EA422D"/>
    <w:rsid w:val="05EBC038"/>
    <w:rsid w:val="05F2AA13"/>
    <w:rsid w:val="05F79DAB"/>
    <w:rsid w:val="05FB0493"/>
    <w:rsid w:val="05FB1DEE"/>
    <w:rsid w:val="05FE9508"/>
    <w:rsid w:val="06029B4B"/>
    <w:rsid w:val="06074362"/>
    <w:rsid w:val="0607D64A"/>
    <w:rsid w:val="0610E5D9"/>
    <w:rsid w:val="061183A2"/>
    <w:rsid w:val="0612D971"/>
    <w:rsid w:val="061C26DD"/>
    <w:rsid w:val="062D2855"/>
    <w:rsid w:val="0635388A"/>
    <w:rsid w:val="063F665A"/>
    <w:rsid w:val="06471385"/>
    <w:rsid w:val="064A011C"/>
    <w:rsid w:val="064F026E"/>
    <w:rsid w:val="06509890"/>
    <w:rsid w:val="065CA033"/>
    <w:rsid w:val="06607AAE"/>
    <w:rsid w:val="0667871C"/>
    <w:rsid w:val="0670F533"/>
    <w:rsid w:val="06781F68"/>
    <w:rsid w:val="067A1814"/>
    <w:rsid w:val="067D3E90"/>
    <w:rsid w:val="06828E39"/>
    <w:rsid w:val="0689E0E8"/>
    <w:rsid w:val="068BF2A4"/>
    <w:rsid w:val="06941C5C"/>
    <w:rsid w:val="069DCA90"/>
    <w:rsid w:val="06A124DE"/>
    <w:rsid w:val="06A2231B"/>
    <w:rsid w:val="06A81937"/>
    <w:rsid w:val="06AE7BAB"/>
    <w:rsid w:val="06B563E4"/>
    <w:rsid w:val="06BCDB84"/>
    <w:rsid w:val="06BF5256"/>
    <w:rsid w:val="06D2510B"/>
    <w:rsid w:val="06D2641C"/>
    <w:rsid w:val="06D2FC42"/>
    <w:rsid w:val="06D95B6E"/>
    <w:rsid w:val="06DB92A7"/>
    <w:rsid w:val="06DD2349"/>
    <w:rsid w:val="06E6EE53"/>
    <w:rsid w:val="06E7B62C"/>
    <w:rsid w:val="06EE0BF7"/>
    <w:rsid w:val="06F60968"/>
    <w:rsid w:val="06F70692"/>
    <w:rsid w:val="0704C944"/>
    <w:rsid w:val="07129DF7"/>
    <w:rsid w:val="072CF621"/>
    <w:rsid w:val="072D1EAB"/>
    <w:rsid w:val="072FB6B2"/>
    <w:rsid w:val="073384D6"/>
    <w:rsid w:val="073974B7"/>
    <w:rsid w:val="074FEBA0"/>
    <w:rsid w:val="07570C9B"/>
    <w:rsid w:val="076614F2"/>
    <w:rsid w:val="07711096"/>
    <w:rsid w:val="07762597"/>
    <w:rsid w:val="07768E70"/>
    <w:rsid w:val="07797378"/>
    <w:rsid w:val="077D9B0B"/>
    <w:rsid w:val="07830AEA"/>
    <w:rsid w:val="0789EB66"/>
    <w:rsid w:val="078EFBD7"/>
    <w:rsid w:val="07955D61"/>
    <w:rsid w:val="07968E62"/>
    <w:rsid w:val="07A27EE1"/>
    <w:rsid w:val="07A457F9"/>
    <w:rsid w:val="07B356AE"/>
    <w:rsid w:val="07BB3F10"/>
    <w:rsid w:val="07BEB04D"/>
    <w:rsid w:val="07C8F8B6"/>
    <w:rsid w:val="07F271D1"/>
    <w:rsid w:val="07F4608C"/>
    <w:rsid w:val="07F4E352"/>
    <w:rsid w:val="07F662DA"/>
    <w:rsid w:val="07FE4523"/>
    <w:rsid w:val="08000A3E"/>
    <w:rsid w:val="08088146"/>
    <w:rsid w:val="080A243E"/>
    <w:rsid w:val="080B281F"/>
    <w:rsid w:val="08103DBF"/>
    <w:rsid w:val="081465C1"/>
    <w:rsid w:val="08159581"/>
    <w:rsid w:val="08213D6E"/>
    <w:rsid w:val="082BFF9E"/>
    <w:rsid w:val="08359D07"/>
    <w:rsid w:val="083CA034"/>
    <w:rsid w:val="083DD358"/>
    <w:rsid w:val="084A8354"/>
    <w:rsid w:val="0858BDDF"/>
    <w:rsid w:val="085E44B5"/>
    <w:rsid w:val="086309CA"/>
    <w:rsid w:val="0865F3CC"/>
    <w:rsid w:val="08670F63"/>
    <w:rsid w:val="087CB76C"/>
    <w:rsid w:val="0887DBD8"/>
    <w:rsid w:val="088AAB2C"/>
    <w:rsid w:val="088B023A"/>
    <w:rsid w:val="088CEC33"/>
    <w:rsid w:val="088CFAAD"/>
    <w:rsid w:val="0893C680"/>
    <w:rsid w:val="08943708"/>
    <w:rsid w:val="0894B655"/>
    <w:rsid w:val="08A13245"/>
    <w:rsid w:val="08A4C952"/>
    <w:rsid w:val="08B1127D"/>
    <w:rsid w:val="08B15B1A"/>
    <w:rsid w:val="08CC5DEA"/>
    <w:rsid w:val="08E4F54A"/>
    <w:rsid w:val="08E75485"/>
    <w:rsid w:val="08ED6821"/>
    <w:rsid w:val="08EE6435"/>
    <w:rsid w:val="08EEC65F"/>
    <w:rsid w:val="08F07041"/>
    <w:rsid w:val="08F08B9C"/>
    <w:rsid w:val="08F1C7AA"/>
    <w:rsid w:val="08F461C2"/>
    <w:rsid w:val="08FB78E2"/>
    <w:rsid w:val="0905D156"/>
    <w:rsid w:val="090ABBEF"/>
    <w:rsid w:val="090CA2AF"/>
    <w:rsid w:val="09173F5D"/>
    <w:rsid w:val="09188917"/>
    <w:rsid w:val="0919B5A8"/>
    <w:rsid w:val="091C3BFE"/>
    <w:rsid w:val="091F3E93"/>
    <w:rsid w:val="0921E2EF"/>
    <w:rsid w:val="0925BBC7"/>
    <w:rsid w:val="0927404D"/>
    <w:rsid w:val="092A4AD5"/>
    <w:rsid w:val="092C7DE3"/>
    <w:rsid w:val="092FB693"/>
    <w:rsid w:val="09331DC6"/>
    <w:rsid w:val="093635CA"/>
    <w:rsid w:val="093EE424"/>
    <w:rsid w:val="09401950"/>
    <w:rsid w:val="0943F47F"/>
    <w:rsid w:val="0945F918"/>
    <w:rsid w:val="094868EF"/>
    <w:rsid w:val="09557401"/>
    <w:rsid w:val="09635E07"/>
    <w:rsid w:val="096A1959"/>
    <w:rsid w:val="096B1A33"/>
    <w:rsid w:val="096DA793"/>
    <w:rsid w:val="0976BAE8"/>
    <w:rsid w:val="0986A330"/>
    <w:rsid w:val="0989DDD2"/>
    <w:rsid w:val="099F9D9E"/>
    <w:rsid w:val="099FFC33"/>
    <w:rsid w:val="09A19199"/>
    <w:rsid w:val="09A3062F"/>
    <w:rsid w:val="09A6609C"/>
    <w:rsid w:val="09ADF4B7"/>
    <w:rsid w:val="09AEA3F7"/>
    <w:rsid w:val="09AF72CD"/>
    <w:rsid w:val="09B9156D"/>
    <w:rsid w:val="09B9171F"/>
    <w:rsid w:val="09BB1D82"/>
    <w:rsid w:val="09BF30E2"/>
    <w:rsid w:val="09C7366C"/>
    <w:rsid w:val="09CAA898"/>
    <w:rsid w:val="09CB1023"/>
    <w:rsid w:val="09D70CF4"/>
    <w:rsid w:val="09DD0CD7"/>
    <w:rsid w:val="09E5F5A4"/>
    <w:rsid w:val="09FBE94D"/>
    <w:rsid w:val="0A04DA4B"/>
    <w:rsid w:val="0A06D78A"/>
    <w:rsid w:val="0A1CFDF7"/>
    <w:rsid w:val="0A1DDA5F"/>
    <w:rsid w:val="0A1E6DDB"/>
    <w:rsid w:val="0A2072D9"/>
    <w:rsid w:val="0A28BC94"/>
    <w:rsid w:val="0A304F6C"/>
    <w:rsid w:val="0A3542DE"/>
    <w:rsid w:val="0A37BF79"/>
    <w:rsid w:val="0A4275AD"/>
    <w:rsid w:val="0A4D12DA"/>
    <w:rsid w:val="0A5008E0"/>
    <w:rsid w:val="0A58454C"/>
    <w:rsid w:val="0A609325"/>
    <w:rsid w:val="0A679BE1"/>
    <w:rsid w:val="0A69F5E9"/>
    <w:rsid w:val="0A6C39F1"/>
    <w:rsid w:val="0A6E8190"/>
    <w:rsid w:val="0A7D3885"/>
    <w:rsid w:val="0A7DF88D"/>
    <w:rsid w:val="0A8C73EB"/>
    <w:rsid w:val="0A9B481D"/>
    <w:rsid w:val="0AAB60D1"/>
    <w:rsid w:val="0AAD30B1"/>
    <w:rsid w:val="0AB47612"/>
    <w:rsid w:val="0AB96EE4"/>
    <w:rsid w:val="0AC8B196"/>
    <w:rsid w:val="0ACA4405"/>
    <w:rsid w:val="0AD0F3B7"/>
    <w:rsid w:val="0AD206CD"/>
    <w:rsid w:val="0AF00BC6"/>
    <w:rsid w:val="0AF30C5E"/>
    <w:rsid w:val="0AFE93A6"/>
    <w:rsid w:val="0B076D9C"/>
    <w:rsid w:val="0B1709E6"/>
    <w:rsid w:val="0B2FB75B"/>
    <w:rsid w:val="0B3AEBBE"/>
    <w:rsid w:val="0B3AF701"/>
    <w:rsid w:val="0B3E0208"/>
    <w:rsid w:val="0B3E5856"/>
    <w:rsid w:val="0B4FC8C4"/>
    <w:rsid w:val="0B5689B8"/>
    <w:rsid w:val="0B5786F3"/>
    <w:rsid w:val="0B5BF13E"/>
    <w:rsid w:val="0B61FD3F"/>
    <w:rsid w:val="0B6E667F"/>
    <w:rsid w:val="0B6EF451"/>
    <w:rsid w:val="0B728673"/>
    <w:rsid w:val="0B75741A"/>
    <w:rsid w:val="0B78730F"/>
    <w:rsid w:val="0B8172EE"/>
    <w:rsid w:val="0B931767"/>
    <w:rsid w:val="0B9F5EC1"/>
    <w:rsid w:val="0BA6F276"/>
    <w:rsid w:val="0BA72DBF"/>
    <w:rsid w:val="0BAA309A"/>
    <w:rsid w:val="0BC44B29"/>
    <w:rsid w:val="0BCE7D97"/>
    <w:rsid w:val="0BDDB0D9"/>
    <w:rsid w:val="0BDE2573"/>
    <w:rsid w:val="0BDFC2D6"/>
    <w:rsid w:val="0BE272F2"/>
    <w:rsid w:val="0BEC8054"/>
    <w:rsid w:val="0BECD7B5"/>
    <w:rsid w:val="0BF1B18B"/>
    <w:rsid w:val="0BF44AFC"/>
    <w:rsid w:val="0BF63803"/>
    <w:rsid w:val="0BF81682"/>
    <w:rsid w:val="0BFD0E27"/>
    <w:rsid w:val="0C0337BF"/>
    <w:rsid w:val="0C0412F0"/>
    <w:rsid w:val="0C0C55C2"/>
    <w:rsid w:val="0C136965"/>
    <w:rsid w:val="0C143129"/>
    <w:rsid w:val="0C171B01"/>
    <w:rsid w:val="0C1820A7"/>
    <w:rsid w:val="0C1C9F98"/>
    <w:rsid w:val="0C1E7445"/>
    <w:rsid w:val="0C1F33D2"/>
    <w:rsid w:val="0C2B83FD"/>
    <w:rsid w:val="0C2D28A3"/>
    <w:rsid w:val="0C314835"/>
    <w:rsid w:val="0C3F053F"/>
    <w:rsid w:val="0C52C4EE"/>
    <w:rsid w:val="0C5881E1"/>
    <w:rsid w:val="0C5983B1"/>
    <w:rsid w:val="0C59C35F"/>
    <w:rsid w:val="0C5B90F3"/>
    <w:rsid w:val="0C5BC8F2"/>
    <w:rsid w:val="0C5C9328"/>
    <w:rsid w:val="0C5D5C89"/>
    <w:rsid w:val="0C5EE10F"/>
    <w:rsid w:val="0C6288AF"/>
    <w:rsid w:val="0C676069"/>
    <w:rsid w:val="0C689F4F"/>
    <w:rsid w:val="0C6931AF"/>
    <w:rsid w:val="0C6ABE88"/>
    <w:rsid w:val="0C785AD8"/>
    <w:rsid w:val="0C78D7A0"/>
    <w:rsid w:val="0C7EECCE"/>
    <w:rsid w:val="0C8DA80E"/>
    <w:rsid w:val="0C9EC2E4"/>
    <w:rsid w:val="0CA3862B"/>
    <w:rsid w:val="0CB122A7"/>
    <w:rsid w:val="0CB9A1C4"/>
    <w:rsid w:val="0CBAE37B"/>
    <w:rsid w:val="0CBEBCB6"/>
    <w:rsid w:val="0CC81B9B"/>
    <w:rsid w:val="0CC86B26"/>
    <w:rsid w:val="0CCAC73B"/>
    <w:rsid w:val="0CDCB403"/>
    <w:rsid w:val="0CDE9942"/>
    <w:rsid w:val="0CEFB388"/>
    <w:rsid w:val="0CFA65DE"/>
    <w:rsid w:val="0CFAB876"/>
    <w:rsid w:val="0CFD4CCC"/>
    <w:rsid w:val="0D013799"/>
    <w:rsid w:val="0D01911F"/>
    <w:rsid w:val="0D06C7C2"/>
    <w:rsid w:val="0D11447B"/>
    <w:rsid w:val="0D126CBE"/>
    <w:rsid w:val="0D1508AA"/>
    <w:rsid w:val="0D1EBFC7"/>
    <w:rsid w:val="0D355649"/>
    <w:rsid w:val="0D400243"/>
    <w:rsid w:val="0D43ABC7"/>
    <w:rsid w:val="0D454194"/>
    <w:rsid w:val="0D45C024"/>
    <w:rsid w:val="0D487425"/>
    <w:rsid w:val="0D55EF5D"/>
    <w:rsid w:val="0D5974E1"/>
    <w:rsid w:val="0D605D56"/>
    <w:rsid w:val="0D65E89B"/>
    <w:rsid w:val="0D699993"/>
    <w:rsid w:val="0D71E0BB"/>
    <w:rsid w:val="0D7B937D"/>
    <w:rsid w:val="0D7B94AF"/>
    <w:rsid w:val="0D7D09B2"/>
    <w:rsid w:val="0D846FB8"/>
    <w:rsid w:val="0D84E1C7"/>
    <w:rsid w:val="0D93F913"/>
    <w:rsid w:val="0D943A00"/>
    <w:rsid w:val="0D9D8A8C"/>
    <w:rsid w:val="0DA9261C"/>
    <w:rsid w:val="0DA97D5A"/>
    <w:rsid w:val="0DBDE1EB"/>
    <w:rsid w:val="0DC0FDFC"/>
    <w:rsid w:val="0DC3FB49"/>
    <w:rsid w:val="0DC7282B"/>
    <w:rsid w:val="0DC72B2D"/>
    <w:rsid w:val="0DD03BB5"/>
    <w:rsid w:val="0DD85581"/>
    <w:rsid w:val="0DE3F18B"/>
    <w:rsid w:val="0DFB2164"/>
    <w:rsid w:val="0E049EE5"/>
    <w:rsid w:val="0E155196"/>
    <w:rsid w:val="0E18A746"/>
    <w:rsid w:val="0E1F9842"/>
    <w:rsid w:val="0E240FE5"/>
    <w:rsid w:val="0E28065E"/>
    <w:rsid w:val="0E2A09D9"/>
    <w:rsid w:val="0E2B7630"/>
    <w:rsid w:val="0E2EC07D"/>
    <w:rsid w:val="0E4D77BB"/>
    <w:rsid w:val="0E5BAA75"/>
    <w:rsid w:val="0E5FCB06"/>
    <w:rsid w:val="0E63EBFC"/>
    <w:rsid w:val="0E65FB86"/>
    <w:rsid w:val="0E6AB9F0"/>
    <w:rsid w:val="0E70D471"/>
    <w:rsid w:val="0E73F28D"/>
    <w:rsid w:val="0E76EC71"/>
    <w:rsid w:val="0E79CEF0"/>
    <w:rsid w:val="0E7E82C8"/>
    <w:rsid w:val="0E89AEC2"/>
    <w:rsid w:val="0E8C1F34"/>
    <w:rsid w:val="0E92A256"/>
    <w:rsid w:val="0E9810CB"/>
    <w:rsid w:val="0E9E19BB"/>
    <w:rsid w:val="0EA8D4AA"/>
    <w:rsid w:val="0EAB7A98"/>
    <w:rsid w:val="0EAD14DC"/>
    <w:rsid w:val="0EAE73B7"/>
    <w:rsid w:val="0EAFE565"/>
    <w:rsid w:val="0EB760A7"/>
    <w:rsid w:val="0EC3645A"/>
    <w:rsid w:val="0EC4266E"/>
    <w:rsid w:val="0ECE3638"/>
    <w:rsid w:val="0EDA630B"/>
    <w:rsid w:val="0EDA89A8"/>
    <w:rsid w:val="0EDB2E4A"/>
    <w:rsid w:val="0EE24D84"/>
    <w:rsid w:val="0EF0C627"/>
    <w:rsid w:val="0EF206E5"/>
    <w:rsid w:val="0EF42675"/>
    <w:rsid w:val="0EFC2DB7"/>
    <w:rsid w:val="0F107D21"/>
    <w:rsid w:val="0F155614"/>
    <w:rsid w:val="0F15C7F8"/>
    <w:rsid w:val="0F240096"/>
    <w:rsid w:val="0F335B2F"/>
    <w:rsid w:val="0F34EC52"/>
    <w:rsid w:val="0F35992F"/>
    <w:rsid w:val="0F38B305"/>
    <w:rsid w:val="0F3A495D"/>
    <w:rsid w:val="0F44D206"/>
    <w:rsid w:val="0F47DAA6"/>
    <w:rsid w:val="0F596C09"/>
    <w:rsid w:val="0F6AA090"/>
    <w:rsid w:val="0F7425E2"/>
    <w:rsid w:val="0F7F1F7B"/>
    <w:rsid w:val="0F884E9B"/>
    <w:rsid w:val="0F885710"/>
    <w:rsid w:val="0F8A43A1"/>
    <w:rsid w:val="0F8E8E2C"/>
    <w:rsid w:val="0F96F589"/>
    <w:rsid w:val="0F9A0DA6"/>
    <w:rsid w:val="0F9B279D"/>
    <w:rsid w:val="0F9F83DB"/>
    <w:rsid w:val="0FA06F46"/>
    <w:rsid w:val="0FA1FB2C"/>
    <w:rsid w:val="0FA205C4"/>
    <w:rsid w:val="0FA477DF"/>
    <w:rsid w:val="0FA561D7"/>
    <w:rsid w:val="0FA87D8F"/>
    <w:rsid w:val="0FAF474A"/>
    <w:rsid w:val="0FAFCF5A"/>
    <w:rsid w:val="0FB4882F"/>
    <w:rsid w:val="0FB865E8"/>
    <w:rsid w:val="0FB97136"/>
    <w:rsid w:val="0FC2AEAE"/>
    <w:rsid w:val="0FCB623C"/>
    <w:rsid w:val="0FD01792"/>
    <w:rsid w:val="0FDAA655"/>
    <w:rsid w:val="0FDABB7F"/>
    <w:rsid w:val="0FEB97AF"/>
    <w:rsid w:val="0FFC5F50"/>
    <w:rsid w:val="10039A7B"/>
    <w:rsid w:val="10062A5F"/>
    <w:rsid w:val="101425F2"/>
    <w:rsid w:val="101F130D"/>
    <w:rsid w:val="1039D61B"/>
    <w:rsid w:val="104C7937"/>
    <w:rsid w:val="104CB1FE"/>
    <w:rsid w:val="1055B5C4"/>
    <w:rsid w:val="1055F86D"/>
    <w:rsid w:val="1062A74A"/>
    <w:rsid w:val="106EF667"/>
    <w:rsid w:val="107DAC5F"/>
    <w:rsid w:val="107E8B19"/>
    <w:rsid w:val="10865E9A"/>
    <w:rsid w:val="108ADD9D"/>
    <w:rsid w:val="1094CA9F"/>
    <w:rsid w:val="1097FE18"/>
    <w:rsid w:val="109B41B3"/>
    <w:rsid w:val="109EA659"/>
    <w:rsid w:val="10AF70D8"/>
    <w:rsid w:val="10B343A0"/>
    <w:rsid w:val="10BD5C30"/>
    <w:rsid w:val="10C3ACF1"/>
    <w:rsid w:val="10C47226"/>
    <w:rsid w:val="10C65995"/>
    <w:rsid w:val="10C72989"/>
    <w:rsid w:val="10C82683"/>
    <w:rsid w:val="10CDB22B"/>
    <w:rsid w:val="10D22F2E"/>
    <w:rsid w:val="10D33A1D"/>
    <w:rsid w:val="10DD394A"/>
    <w:rsid w:val="10E8BE52"/>
    <w:rsid w:val="10E8D5AA"/>
    <w:rsid w:val="10E9A7A7"/>
    <w:rsid w:val="10EBC564"/>
    <w:rsid w:val="10F5BD8A"/>
    <w:rsid w:val="10FAE673"/>
    <w:rsid w:val="10FB9C0B"/>
    <w:rsid w:val="110376AD"/>
    <w:rsid w:val="110CD80A"/>
    <w:rsid w:val="111C3A27"/>
    <w:rsid w:val="111CF329"/>
    <w:rsid w:val="111F20BD"/>
    <w:rsid w:val="112681C5"/>
    <w:rsid w:val="1131EF47"/>
    <w:rsid w:val="1133ACD9"/>
    <w:rsid w:val="113C3FA7"/>
    <w:rsid w:val="113E096F"/>
    <w:rsid w:val="113EBC0D"/>
    <w:rsid w:val="113F50C3"/>
    <w:rsid w:val="11497E45"/>
    <w:rsid w:val="114FC623"/>
    <w:rsid w:val="1159D888"/>
    <w:rsid w:val="115F0B22"/>
    <w:rsid w:val="115F876B"/>
    <w:rsid w:val="1169711F"/>
    <w:rsid w:val="116D01AB"/>
    <w:rsid w:val="116D62ED"/>
    <w:rsid w:val="117B000A"/>
    <w:rsid w:val="117B1475"/>
    <w:rsid w:val="117D62F0"/>
    <w:rsid w:val="117E698E"/>
    <w:rsid w:val="118A0170"/>
    <w:rsid w:val="118EA66D"/>
    <w:rsid w:val="118FD2EC"/>
    <w:rsid w:val="11AFE65A"/>
    <w:rsid w:val="11B7AE8F"/>
    <w:rsid w:val="11B8643D"/>
    <w:rsid w:val="11BA9757"/>
    <w:rsid w:val="11C22718"/>
    <w:rsid w:val="11C601E2"/>
    <w:rsid w:val="11CB9C52"/>
    <w:rsid w:val="11CD068D"/>
    <w:rsid w:val="11D09C61"/>
    <w:rsid w:val="11D2DC0E"/>
    <w:rsid w:val="11D3B73D"/>
    <w:rsid w:val="11D50D79"/>
    <w:rsid w:val="11DCEFC8"/>
    <w:rsid w:val="11E5C013"/>
    <w:rsid w:val="11F63040"/>
    <w:rsid w:val="12075CEF"/>
    <w:rsid w:val="12078AEF"/>
    <w:rsid w:val="120FF5EE"/>
    <w:rsid w:val="121DC743"/>
    <w:rsid w:val="1224C7EE"/>
    <w:rsid w:val="1229C84E"/>
    <w:rsid w:val="122ED0DF"/>
    <w:rsid w:val="12314382"/>
    <w:rsid w:val="123172F5"/>
    <w:rsid w:val="1233B585"/>
    <w:rsid w:val="1233CE79"/>
    <w:rsid w:val="12469569"/>
    <w:rsid w:val="125EA1EF"/>
    <w:rsid w:val="12600DA1"/>
    <w:rsid w:val="126CF6AE"/>
    <w:rsid w:val="12707356"/>
    <w:rsid w:val="12716508"/>
    <w:rsid w:val="127909AB"/>
    <w:rsid w:val="127A37F9"/>
    <w:rsid w:val="127C7AF2"/>
    <w:rsid w:val="128054BA"/>
    <w:rsid w:val="1286EA2A"/>
    <w:rsid w:val="128CF272"/>
    <w:rsid w:val="12907FBD"/>
    <w:rsid w:val="1296F048"/>
    <w:rsid w:val="12999D2D"/>
    <w:rsid w:val="129E73B3"/>
    <w:rsid w:val="12A27A5D"/>
    <w:rsid w:val="12A58B49"/>
    <w:rsid w:val="12B7F371"/>
    <w:rsid w:val="12C1C3F3"/>
    <w:rsid w:val="12C25226"/>
    <w:rsid w:val="12C78E91"/>
    <w:rsid w:val="12D497B6"/>
    <w:rsid w:val="12D81008"/>
    <w:rsid w:val="12F40528"/>
    <w:rsid w:val="12F45F26"/>
    <w:rsid w:val="130889E5"/>
    <w:rsid w:val="1317D8DA"/>
    <w:rsid w:val="131D18EF"/>
    <w:rsid w:val="1320E0B1"/>
    <w:rsid w:val="132EBE1A"/>
    <w:rsid w:val="132F1B98"/>
    <w:rsid w:val="132FCBF6"/>
    <w:rsid w:val="1330C018"/>
    <w:rsid w:val="13325904"/>
    <w:rsid w:val="133CD796"/>
    <w:rsid w:val="133F5DFA"/>
    <w:rsid w:val="134E8524"/>
    <w:rsid w:val="1352A522"/>
    <w:rsid w:val="136BE3AA"/>
    <w:rsid w:val="1372E397"/>
    <w:rsid w:val="1373294A"/>
    <w:rsid w:val="13769E11"/>
    <w:rsid w:val="137A189B"/>
    <w:rsid w:val="137B9F0E"/>
    <w:rsid w:val="137DE60D"/>
    <w:rsid w:val="137FE34D"/>
    <w:rsid w:val="138D3486"/>
    <w:rsid w:val="139856ED"/>
    <w:rsid w:val="139A66EA"/>
    <w:rsid w:val="139EA50C"/>
    <w:rsid w:val="13A4D418"/>
    <w:rsid w:val="13A4E213"/>
    <w:rsid w:val="13A5FE0B"/>
    <w:rsid w:val="13A7ABAC"/>
    <w:rsid w:val="13ADD254"/>
    <w:rsid w:val="13B337E4"/>
    <w:rsid w:val="13C2EDD7"/>
    <w:rsid w:val="13C2F6CA"/>
    <w:rsid w:val="13C304C3"/>
    <w:rsid w:val="13CF1E5C"/>
    <w:rsid w:val="13D0DBA5"/>
    <w:rsid w:val="13D85FD3"/>
    <w:rsid w:val="13D98F7C"/>
    <w:rsid w:val="13EA36E2"/>
    <w:rsid w:val="13F2B7D9"/>
    <w:rsid w:val="13FCE884"/>
    <w:rsid w:val="13FD416A"/>
    <w:rsid w:val="14003975"/>
    <w:rsid w:val="14033669"/>
    <w:rsid w:val="1408F428"/>
    <w:rsid w:val="140B3E61"/>
    <w:rsid w:val="140DDA72"/>
    <w:rsid w:val="141364DA"/>
    <w:rsid w:val="141A32A8"/>
    <w:rsid w:val="142B34D3"/>
    <w:rsid w:val="142DA9F3"/>
    <w:rsid w:val="142F6763"/>
    <w:rsid w:val="14494CDB"/>
    <w:rsid w:val="14535ABF"/>
    <w:rsid w:val="145950B3"/>
    <w:rsid w:val="14699503"/>
    <w:rsid w:val="147054B8"/>
    <w:rsid w:val="14782EBD"/>
    <w:rsid w:val="147B9ADB"/>
    <w:rsid w:val="147CEC66"/>
    <w:rsid w:val="14811F07"/>
    <w:rsid w:val="14965D7A"/>
    <w:rsid w:val="14A503AF"/>
    <w:rsid w:val="14A52915"/>
    <w:rsid w:val="14A55E53"/>
    <w:rsid w:val="14B0BF78"/>
    <w:rsid w:val="14B778F8"/>
    <w:rsid w:val="14BB3105"/>
    <w:rsid w:val="14C39123"/>
    <w:rsid w:val="14C7BAB1"/>
    <w:rsid w:val="14D895B9"/>
    <w:rsid w:val="14DB94D2"/>
    <w:rsid w:val="14DF62F3"/>
    <w:rsid w:val="14E25EC8"/>
    <w:rsid w:val="14FE1C6A"/>
    <w:rsid w:val="15074E3F"/>
    <w:rsid w:val="1507B40B"/>
    <w:rsid w:val="150EAAA4"/>
    <w:rsid w:val="150FD14A"/>
    <w:rsid w:val="15121336"/>
    <w:rsid w:val="151548C5"/>
    <w:rsid w:val="1516B707"/>
    <w:rsid w:val="151C8E48"/>
    <w:rsid w:val="15220845"/>
    <w:rsid w:val="15228608"/>
    <w:rsid w:val="15316D3F"/>
    <w:rsid w:val="1534274E"/>
    <w:rsid w:val="154133FD"/>
    <w:rsid w:val="1545E503"/>
    <w:rsid w:val="1549F5E8"/>
    <w:rsid w:val="155B79CE"/>
    <w:rsid w:val="155FBB74"/>
    <w:rsid w:val="1562CBB5"/>
    <w:rsid w:val="156B49F0"/>
    <w:rsid w:val="157F5E50"/>
    <w:rsid w:val="15857CF0"/>
    <w:rsid w:val="15892D73"/>
    <w:rsid w:val="15901805"/>
    <w:rsid w:val="159374D5"/>
    <w:rsid w:val="15954605"/>
    <w:rsid w:val="159F06CA"/>
    <w:rsid w:val="15B0CCD1"/>
    <w:rsid w:val="15C2AB68"/>
    <w:rsid w:val="15CD0BAA"/>
    <w:rsid w:val="15D0AAF5"/>
    <w:rsid w:val="15D6BF61"/>
    <w:rsid w:val="15E3A721"/>
    <w:rsid w:val="15EC6BBB"/>
    <w:rsid w:val="15EF2B20"/>
    <w:rsid w:val="15F2825C"/>
    <w:rsid w:val="15F33188"/>
    <w:rsid w:val="160E8387"/>
    <w:rsid w:val="161070BA"/>
    <w:rsid w:val="162F757F"/>
    <w:rsid w:val="1639C14F"/>
    <w:rsid w:val="163A4109"/>
    <w:rsid w:val="16467337"/>
    <w:rsid w:val="164771CA"/>
    <w:rsid w:val="16504E76"/>
    <w:rsid w:val="16517B35"/>
    <w:rsid w:val="165709B6"/>
    <w:rsid w:val="16583170"/>
    <w:rsid w:val="165A67CB"/>
    <w:rsid w:val="166181B0"/>
    <w:rsid w:val="1666FF45"/>
    <w:rsid w:val="166C2F6D"/>
    <w:rsid w:val="166C3B9A"/>
    <w:rsid w:val="166CD55A"/>
    <w:rsid w:val="167108FE"/>
    <w:rsid w:val="16784214"/>
    <w:rsid w:val="1678A52D"/>
    <w:rsid w:val="1678AC16"/>
    <w:rsid w:val="167DA5F5"/>
    <w:rsid w:val="168605C1"/>
    <w:rsid w:val="168F29D5"/>
    <w:rsid w:val="16A85232"/>
    <w:rsid w:val="16B4A4C2"/>
    <w:rsid w:val="16B68E9B"/>
    <w:rsid w:val="16C5B947"/>
    <w:rsid w:val="16D45350"/>
    <w:rsid w:val="16D4E662"/>
    <w:rsid w:val="16DB8876"/>
    <w:rsid w:val="16DE6958"/>
    <w:rsid w:val="16E41AA8"/>
    <w:rsid w:val="16EC3B64"/>
    <w:rsid w:val="16ECF137"/>
    <w:rsid w:val="16EDB5DB"/>
    <w:rsid w:val="16F08F81"/>
    <w:rsid w:val="16F5677A"/>
    <w:rsid w:val="16FD1233"/>
    <w:rsid w:val="16FD5596"/>
    <w:rsid w:val="1702AE31"/>
    <w:rsid w:val="1709BF02"/>
    <w:rsid w:val="17130FE8"/>
    <w:rsid w:val="17136918"/>
    <w:rsid w:val="17214D51"/>
    <w:rsid w:val="172A44CB"/>
    <w:rsid w:val="172BE2F5"/>
    <w:rsid w:val="172CACA4"/>
    <w:rsid w:val="173BA174"/>
    <w:rsid w:val="173EE439"/>
    <w:rsid w:val="174DE1A7"/>
    <w:rsid w:val="174FEC15"/>
    <w:rsid w:val="175131C5"/>
    <w:rsid w:val="1756E4A9"/>
    <w:rsid w:val="17592694"/>
    <w:rsid w:val="175C3CD4"/>
    <w:rsid w:val="175E7BC9"/>
    <w:rsid w:val="17711226"/>
    <w:rsid w:val="1780B17E"/>
    <w:rsid w:val="1783CF4F"/>
    <w:rsid w:val="17857F58"/>
    <w:rsid w:val="1786E9E6"/>
    <w:rsid w:val="1786FE50"/>
    <w:rsid w:val="17897545"/>
    <w:rsid w:val="178B53A7"/>
    <w:rsid w:val="178E2684"/>
    <w:rsid w:val="178E9FE1"/>
    <w:rsid w:val="17915FB4"/>
    <w:rsid w:val="17AE5EE4"/>
    <w:rsid w:val="17B1B61A"/>
    <w:rsid w:val="17B26C41"/>
    <w:rsid w:val="17B36EB1"/>
    <w:rsid w:val="17B39A92"/>
    <w:rsid w:val="17B8FFD3"/>
    <w:rsid w:val="17C27B22"/>
    <w:rsid w:val="17D1E826"/>
    <w:rsid w:val="17D7C88D"/>
    <w:rsid w:val="17DB3674"/>
    <w:rsid w:val="17E72CDE"/>
    <w:rsid w:val="17E7CEC5"/>
    <w:rsid w:val="17EAE39C"/>
    <w:rsid w:val="17EC489D"/>
    <w:rsid w:val="17F31398"/>
    <w:rsid w:val="17F5C6FA"/>
    <w:rsid w:val="17F64D76"/>
    <w:rsid w:val="18005A94"/>
    <w:rsid w:val="1804F331"/>
    <w:rsid w:val="1817DCB6"/>
    <w:rsid w:val="181AE9F8"/>
    <w:rsid w:val="1825EAD4"/>
    <w:rsid w:val="1830B9E3"/>
    <w:rsid w:val="18354BDC"/>
    <w:rsid w:val="184785C5"/>
    <w:rsid w:val="18485EDC"/>
    <w:rsid w:val="184873E2"/>
    <w:rsid w:val="184A3F81"/>
    <w:rsid w:val="18520B15"/>
    <w:rsid w:val="1854BA7B"/>
    <w:rsid w:val="1856E39C"/>
    <w:rsid w:val="185EB4E5"/>
    <w:rsid w:val="1863866A"/>
    <w:rsid w:val="186582C7"/>
    <w:rsid w:val="18689BA5"/>
    <w:rsid w:val="186E2153"/>
    <w:rsid w:val="18728DEE"/>
    <w:rsid w:val="18785C13"/>
    <w:rsid w:val="187E96C4"/>
    <w:rsid w:val="187F38D4"/>
    <w:rsid w:val="188A0529"/>
    <w:rsid w:val="1894CCF1"/>
    <w:rsid w:val="18B20ADB"/>
    <w:rsid w:val="18C036A0"/>
    <w:rsid w:val="18C5031A"/>
    <w:rsid w:val="18C58607"/>
    <w:rsid w:val="18C8970A"/>
    <w:rsid w:val="18D27A6B"/>
    <w:rsid w:val="18D4B502"/>
    <w:rsid w:val="18D6A269"/>
    <w:rsid w:val="18D8C410"/>
    <w:rsid w:val="18EAB13E"/>
    <w:rsid w:val="19111C8B"/>
    <w:rsid w:val="191A2CCC"/>
    <w:rsid w:val="191B0154"/>
    <w:rsid w:val="193664F0"/>
    <w:rsid w:val="1938EA25"/>
    <w:rsid w:val="19485C25"/>
    <w:rsid w:val="1948C32B"/>
    <w:rsid w:val="194B0696"/>
    <w:rsid w:val="1954471A"/>
    <w:rsid w:val="195EE7BE"/>
    <w:rsid w:val="1966E73A"/>
    <w:rsid w:val="196AEB39"/>
    <w:rsid w:val="19789A38"/>
    <w:rsid w:val="197D248D"/>
    <w:rsid w:val="197F2425"/>
    <w:rsid w:val="19854052"/>
    <w:rsid w:val="19953CA0"/>
    <w:rsid w:val="1996625A"/>
    <w:rsid w:val="199692A4"/>
    <w:rsid w:val="1998CFED"/>
    <w:rsid w:val="19A79EDD"/>
    <w:rsid w:val="19AC06DC"/>
    <w:rsid w:val="19AF5640"/>
    <w:rsid w:val="19B07742"/>
    <w:rsid w:val="19B669BD"/>
    <w:rsid w:val="19B75B24"/>
    <w:rsid w:val="19B80DB4"/>
    <w:rsid w:val="19BE0D4B"/>
    <w:rsid w:val="19C78513"/>
    <w:rsid w:val="19CCB8F2"/>
    <w:rsid w:val="19CF918B"/>
    <w:rsid w:val="19D0A84E"/>
    <w:rsid w:val="19D2C6E3"/>
    <w:rsid w:val="19D54EEA"/>
    <w:rsid w:val="19E0CC62"/>
    <w:rsid w:val="19E42F3D"/>
    <w:rsid w:val="19E4DC68"/>
    <w:rsid w:val="19E85334"/>
    <w:rsid w:val="19E8B9E8"/>
    <w:rsid w:val="19EC347C"/>
    <w:rsid w:val="19EE2D3F"/>
    <w:rsid w:val="19F62BAB"/>
    <w:rsid w:val="1A0902E1"/>
    <w:rsid w:val="1A100E35"/>
    <w:rsid w:val="1A12C49F"/>
    <w:rsid w:val="1A162B6D"/>
    <w:rsid w:val="1A1CE2B9"/>
    <w:rsid w:val="1A229B4F"/>
    <w:rsid w:val="1A2DFEF7"/>
    <w:rsid w:val="1A2F4F7F"/>
    <w:rsid w:val="1A374E28"/>
    <w:rsid w:val="1A3C1D6B"/>
    <w:rsid w:val="1A3FE56F"/>
    <w:rsid w:val="1A4358BC"/>
    <w:rsid w:val="1A4B9963"/>
    <w:rsid w:val="1A4C6D20"/>
    <w:rsid w:val="1A4CD0A3"/>
    <w:rsid w:val="1A5AD570"/>
    <w:rsid w:val="1A5C97DE"/>
    <w:rsid w:val="1A5FBB32"/>
    <w:rsid w:val="1A6DAB1F"/>
    <w:rsid w:val="1A76255E"/>
    <w:rsid w:val="1A76F733"/>
    <w:rsid w:val="1A797F4D"/>
    <w:rsid w:val="1A878CD7"/>
    <w:rsid w:val="1A881366"/>
    <w:rsid w:val="1A8955F4"/>
    <w:rsid w:val="1A8B86B5"/>
    <w:rsid w:val="1A8DBCCE"/>
    <w:rsid w:val="1A9D7431"/>
    <w:rsid w:val="1AA5FF22"/>
    <w:rsid w:val="1AB09D2E"/>
    <w:rsid w:val="1AB5A15F"/>
    <w:rsid w:val="1ABAAEBD"/>
    <w:rsid w:val="1ABE0F34"/>
    <w:rsid w:val="1AC38F56"/>
    <w:rsid w:val="1AC8E06E"/>
    <w:rsid w:val="1ACF8E3E"/>
    <w:rsid w:val="1AD30907"/>
    <w:rsid w:val="1AD7EA5D"/>
    <w:rsid w:val="1AF3E306"/>
    <w:rsid w:val="1AFA7071"/>
    <w:rsid w:val="1B04243C"/>
    <w:rsid w:val="1B079A11"/>
    <w:rsid w:val="1B0840B2"/>
    <w:rsid w:val="1B0E0932"/>
    <w:rsid w:val="1B1067F3"/>
    <w:rsid w:val="1B12C86E"/>
    <w:rsid w:val="1B175F53"/>
    <w:rsid w:val="1B1E688A"/>
    <w:rsid w:val="1B289274"/>
    <w:rsid w:val="1B2DF910"/>
    <w:rsid w:val="1B306D67"/>
    <w:rsid w:val="1B31973C"/>
    <w:rsid w:val="1B31B6E4"/>
    <w:rsid w:val="1B32EDF3"/>
    <w:rsid w:val="1B3AA5D5"/>
    <w:rsid w:val="1B417EA2"/>
    <w:rsid w:val="1B41A67B"/>
    <w:rsid w:val="1B41B610"/>
    <w:rsid w:val="1B524841"/>
    <w:rsid w:val="1B5B1559"/>
    <w:rsid w:val="1B5CA450"/>
    <w:rsid w:val="1B5E8888"/>
    <w:rsid w:val="1B629AF8"/>
    <w:rsid w:val="1B644E5F"/>
    <w:rsid w:val="1B681A84"/>
    <w:rsid w:val="1B76C5DE"/>
    <w:rsid w:val="1B848A49"/>
    <w:rsid w:val="1B88EF1C"/>
    <w:rsid w:val="1B91FC0C"/>
    <w:rsid w:val="1B974D24"/>
    <w:rsid w:val="1B98F741"/>
    <w:rsid w:val="1BA07110"/>
    <w:rsid w:val="1BA0E6DB"/>
    <w:rsid w:val="1BA7305B"/>
    <w:rsid w:val="1BAE114F"/>
    <w:rsid w:val="1BE29E45"/>
    <w:rsid w:val="1BE9BF93"/>
    <w:rsid w:val="1BF02CD0"/>
    <w:rsid w:val="1BF157D8"/>
    <w:rsid w:val="1BF3179C"/>
    <w:rsid w:val="1BF67B9C"/>
    <w:rsid w:val="1BFF8979"/>
    <w:rsid w:val="1C068785"/>
    <w:rsid w:val="1C0B6B62"/>
    <w:rsid w:val="1C1064D2"/>
    <w:rsid w:val="1C15F905"/>
    <w:rsid w:val="1C192BB0"/>
    <w:rsid w:val="1C1D66F2"/>
    <w:rsid w:val="1C1EB266"/>
    <w:rsid w:val="1C298D2F"/>
    <w:rsid w:val="1C2A122D"/>
    <w:rsid w:val="1C30242B"/>
    <w:rsid w:val="1C375E20"/>
    <w:rsid w:val="1C3C33D9"/>
    <w:rsid w:val="1C418A66"/>
    <w:rsid w:val="1C42F4E9"/>
    <w:rsid w:val="1C4EACDB"/>
    <w:rsid w:val="1C53D361"/>
    <w:rsid w:val="1C55487A"/>
    <w:rsid w:val="1C57E168"/>
    <w:rsid w:val="1C66529E"/>
    <w:rsid w:val="1C74E8CE"/>
    <w:rsid w:val="1C7DD0EC"/>
    <w:rsid w:val="1C894401"/>
    <w:rsid w:val="1C8BE7DC"/>
    <w:rsid w:val="1CA95988"/>
    <w:rsid w:val="1CB420D3"/>
    <w:rsid w:val="1CB86A0F"/>
    <w:rsid w:val="1CC351A6"/>
    <w:rsid w:val="1CC405B9"/>
    <w:rsid w:val="1CE60211"/>
    <w:rsid w:val="1CE70A06"/>
    <w:rsid w:val="1CE7D506"/>
    <w:rsid w:val="1CEF084E"/>
    <w:rsid w:val="1D001EC0"/>
    <w:rsid w:val="1D00C3B7"/>
    <w:rsid w:val="1D04F0E1"/>
    <w:rsid w:val="1D0615BC"/>
    <w:rsid w:val="1D110B0D"/>
    <w:rsid w:val="1D205AAA"/>
    <w:rsid w:val="1D2AED03"/>
    <w:rsid w:val="1D370D9E"/>
    <w:rsid w:val="1D39073A"/>
    <w:rsid w:val="1D433B6B"/>
    <w:rsid w:val="1D437B9D"/>
    <w:rsid w:val="1D44982A"/>
    <w:rsid w:val="1D4BB945"/>
    <w:rsid w:val="1D5B8131"/>
    <w:rsid w:val="1D5D030E"/>
    <w:rsid w:val="1D6E9BF8"/>
    <w:rsid w:val="1D70B66E"/>
    <w:rsid w:val="1D778631"/>
    <w:rsid w:val="1D80B88C"/>
    <w:rsid w:val="1D81554B"/>
    <w:rsid w:val="1D8A7AE1"/>
    <w:rsid w:val="1D935CB1"/>
    <w:rsid w:val="1D98F66D"/>
    <w:rsid w:val="1DA195CB"/>
    <w:rsid w:val="1DA74483"/>
    <w:rsid w:val="1DBA491F"/>
    <w:rsid w:val="1DD3D207"/>
    <w:rsid w:val="1DEA7D3C"/>
    <w:rsid w:val="1DEC15BC"/>
    <w:rsid w:val="1DED4221"/>
    <w:rsid w:val="1DED9DEF"/>
    <w:rsid w:val="1DEE7277"/>
    <w:rsid w:val="1DF2577C"/>
    <w:rsid w:val="1DFAF078"/>
    <w:rsid w:val="1DFB499F"/>
    <w:rsid w:val="1E0E58C8"/>
    <w:rsid w:val="1E10A6E2"/>
    <w:rsid w:val="1E13A510"/>
    <w:rsid w:val="1E14DAB4"/>
    <w:rsid w:val="1E1716B2"/>
    <w:rsid w:val="1E178ED3"/>
    <w:rsid w:val="1E272F46"/>
    <w:rsid w:val="1E2D9942"/>
    <w:rsid w:val="1E39D958"/>
    <w:rsid w:val="1E42D5F4"/>
    <w:rsid w:val="1E46C6BF"/>
    <w:rsid w:val="1E48F33E"/>
    <w:rsid w:val="1E4966F7"/>
    <w:rsid w:val="1E4B80A2"/>
    <w:rsid w:val="1E4F2B27"/>
    <w:rsid w:val="1E55A94E"/>
    <w:rsid w:val="1E5CA10C"/>
    <w:rsid w:val="1E65E24C"/>
    <w:rsid w:val="1E68783F"/>
    <w:rsid w:val="1E6BDC21"/>
    <w:rsid w:val="1E7434B5"/>
    <w:rsid w:val="1E7E4FBE"/>
    <w:rsid w:val="1E8D2FD7"/>
    <w:rsid w:val="1E8F114A"/>
    <w:rsid w:val="1E905F9B"/>
    <w:rsid w:val="1E922726"/>
    <w:rsid w:val="1E93E76C"/>
    <w:rsid w:val="1E9536AA"/>
    <w:rsid w:val="1E96E255"/>
    <w:rsid w:val="1E9838E4"/>
    <w:rsid w:val="1E9A3BBA"/>
    <w:rsid w:val="1E9C9418"/>
    <w:rsid w:val="1EA498D0"/>
    <w:rsid w:val="1EAC2B64"/>
    <w:rsid w:val="1EACE0D2"/>
    <w:rsid w:val="1EBEC334"/>
    <w:rsid w:val="1EC0A1D6"/>
    <w:rsid w:val="1EC454E9"/>
    <w:rsid w:val="1EC56AD5"/>
    <w:rsid w:val="1EC63366"/>
    <w:rsid w:val="1ECA9ED8"/>
    <w:rsid w:val="1ECAF018"/>
    <w:rsid w:val="1ED9B892"/>
    <w:rsid w:val="1EDA160E"/>
    <w:rsid w:val="1EDC00FE"/>
    <w:rsid w:val="1EDD8A4F"/>
    <w:rsid w:val="1EDF4BFE"/>
    <w:rsid w:val="1EDF9489"/>
    <w:rsid w:val="1EF2A492"/>
    <w:rsid w:val="1EF672C1"/>
    <w:rsid w:val="1EF7FBAD"/>
    <w:rsid w:val="1EFBE0E8"/>
    <w:rsid w:val="1EFBE0E9"/>
    <w:rsid w:val="1F07A2B5"/>
    <w:rsid w:val="1F13D5FE"/>
    <w:rsid w:val="1F1A7247"/>
    <w:rsid w:val="1F26FF37"/>
    <w:rsid w:val="1F3E729E"/>
    <w:rsid w:val="1F443AB3"/>
    <w:rsid w:val="1F5E2B79"/>
    <w:rsid w:val="1F600A22"/>
    <w:rsid w:val="1F63C6AB"/>
    <w:rsid w:val="1F7EEEEF"/>
    <w:rsid w:val="1F8039E4"/>
    <w:rsid w:val="1F834748"/>
    <w:rsid w:val="1F86F417"/>
    <w:rsid w:val="1F889E12"/>
    <w:rsid w:val="1F89DB8D"/>
    <w:rsid w:val="1F89F72B"/>
    <w:rsid w:val="1F960D66"/>
    <w:rsid w:val="1F98CDFF"/>
    <w:rsid w:val="1F9DCF30"/>
    <w:rsid w:val="1FA0718D"/>
    <w:rsid w:val="1FAD7417"/>
    <w:rsid w:val="1FAEA7D8"/>
    <w:rsid w:val="1FB90541"/>
    <w:rsid w:val="1FC384D8"/>
    <w:rsid w:val="1FCF61D9"/>
    <w:rsid w:val="1FD10ED7"/>
    <w:rsid w:val="1FDC2ED3"/>
    <w:rsid w:val="1FE2DA72"/>
    <w:rsid w:val="1FEA7A6D"/>
    <w:rsid w:val="1FF5399F"/>
    <w:rsid w:val="1FFC8602"/>
    <w:rsid w:val="200114BE"/>
    <w:rsid w:val="200A2437"/>
    <w:rsid w:val="200A28B3"/>
    <w:rsid w:val="200F685C"/>
    <w:rsid w:val="201203E5"/>
    <w:rsid w:val="201338AB"/>
    <w:rsid w:val="201FB15B"/>
    <w:rsid w:val="2021A3AA"/>
    <w:rsid w:val="202BD6A7"/>
    <w:rsid w:val="20306974"/>
    <w:rsid w:val="20386479"/>
    <w:rsid w:val="204352AE"/>
    <w:rsid w:val="204C4733"/>
    <w:rsid w:val="204E461C"/>
    <w:rsid w:val="2057FB6C"/>
    <w:rsid w:val="206D5589"/>
    <w:rsid w:val="206FE290"/>
    <w:rsid w:val="20758560"/>
    <w:rsid w:val="20758C02"/>
    <w:rsid w:val="207992FF"/>
    <w:rsid w:val="207F9436"/>
    <w:rsid w:val="208C3B62"/>
    <w:rsid w:val="208F6973"/>
    <w:rsid w:val="2090C22A"/>
    <w:rsid w:val="2091BCA8"/>
    <w:rsid w:val="2097AEA9"/>
    <w:rsid w:val="2099A42D"/>
    <w:rsid w:val="2099D249"/>
    <w:rsid w:val="209D3E28"/>
    <w:rsid w:val="209F6756"/>
    <w:rsid w:val="20A17CDC"/>
    <w:rsid w:val="20A92448"/>
    <w:rsid w:val="20B1E895"/>
    <w:rsid w:val="20B60F68"/>
    <w:rsid w:val="20CB47E0"/>
    <w:rsid w:val="20CD9DC7"/>
    <w:rsid w:val="20DC03D8"/>
    <w:rsid w:val="20E53125"/>
    <w:rsid w:val="20E5CEBC"/>
    <w:rsid w:val="20E6507B"/>
    <w:rsid w:val="20E6A314"/>
    <w:rsid w:val="20E6C79D"/>
    <w:rsid w:val="20F6315F"/>
    <w:rsid w:val="20F86296"/>
    <w:rsid w:val="2106BB32"/>
    <w:rsid w:val="2109F2A5"/>
    <w:rsid w:val="210C6B37"/>
    <w:rsid w:val="210E6E8C"/>
    <w:rsid w:val="210EA3DB"/>
    <w:rsid w:val="210EA667"/>
    <w:rsid w:val="2111ACFD"/>
    <w:rsid w:val="211F83E3"/>
    <w:rsid w:val="21264C41"/>
    <w:rsid w:val="2127D038"/>
    <w:rsid w:val="2140CF2D"/>
    <w:rsid w:val="2143189E"/>
    <w:rsid w:val="215476C7"/>
    <w:rsid w:val="21581E6F"/>
    <w:rsid w:val="215ABA9B"/>
    <w:rsid w:val="215B5258"/>
    <w:rsid w:val="21612464"/>
    <w:rsid w:val="2164A5F5"/>
    <w:rsid w:val="2172F564"/>
    <w:rsid w:val="2173D5B6"/>
    <w:rsid w:val="21773C3F"/>
    <w:rsid w:val="2185184C"/>
    <w:rsid w:val="218A6AB3"/>
    <w:rsid w:val="218DAA0E"/>
    <w:rsid w:val="2190110D"/>
    <w:rsid w:val="21B319CC"/>
    <w:rsid w:val="21B76805"/>
    <w:rsid w:val="21BB8285"/>
    <w:rsid w:val="21BBA35C"/>
    <w:rsid w:val="21BE55CB"/>
    <w:rsid w:val="21C44B94"/>
    <w:rsid w:val="21C4ED1E"/>
    <w:rsid w:val="21D01CC1"/>
    <w:rsid w:val="21D0C0BF"/>
    <w:rsid w:val="21E37D59"/>
    <w:rsid w:val="21E454A6"/>
    <w:rsid w:val="21EB04D9"/>
    <w:rsid w:val="21EF7D04"/>
    <w:rsid w:val="21F3CBCD"/>
    <w:rsid w:val="2203581E"/>
    <w:rsid w:val="22046422"/>
    <w:rsid w:val="2211FD41"/>
    <w:rsid w:val="22135399"/>
    <w:rsid w:val="221901A4"/>
    <w:rsid w:val="221963C1"/>
    <w:rsid w:val="221D8C7F"/>
    <w:rsid w:val="221EB45C"/>
    <w:rsid w:val="221F4A0B"/>
    <w:rsid w:val="222122EC"/>
    <w:rsid w:val="2231CEF7"/>
    <w:rsid w:val="2233B20F"/>
    <w:rsid w:val="22389E76"/>
    <w:rsid w:val="223A30FE"/>
    <w:rsid w:val="223B7752"/>
    <w:rsid w:val="223DEA83"/>
    <w:rsid w:val="2240A403"/>
    <w:rsid w:val="224F7454"/>
    <w:rsid w:val="22595F0E"/>
    <w:rsid w:val="225AAD13"/>
    <w:rsid w:val="227709CA"/>
    <w:rsid w:val="2289CEE3"/>
    <w:rsid w:val="228F1B2C"/>
    <w:rsid w:val="2299783D"/>
    <w:rsid w:val="229D3DF9"/>
    <w:rsid w:val="229EE28A"/>
    <w:rsid w:val="22A7A2A9"/>
    <w:rsid w:val="22B16AF6"/>
    <w:rsid w:val="22B1886A"/>
    <w:rsid w:val="22B3B3E2"/>
    <w:rsid w:val="22BB352E"/>
    <w:rsid w:val="22BFCECE"/>
    <w:rsid w:val="22DB7EED"/>
    <w:rsid w:val="22DC2F0E"/>
    <w:rsid w:val="22E9C48F"/>
    <w:rsid w:val="22EA6B8F"/>
    <w:rsid w:val="22EEA122"/>
    <w:rsid w:val="22F4C510"/>
    <w:rsid w:val="22F9B5A0"/>
    <w:rsid w:val="22FFE0E5"/>
    <w:rsid w:val="2310F096"/>
    <w:rsid w:val="23121678"/>
    <w:rsid w:val="231B341D"/>
    <w:rsid w:val="231EB35D"/>
    <w:rsid w:val="231F4A52"/>
    <w:rsid w:val="232086F5"/>
    <w:rsid w:val="23335D5A"/>
    <w:rsid w:val="233485AC"/>
    <w:rsid w:val="2339D8FD"/>
    <w:rsid w:val="233AAC2A"/>
    <w:rsid w:val="233C959D"/>
    <w:rsid w:val="233C99A3"/>
    <w:rsid w:val="233D3C84"/>
    <w:rsid w:val="233F6750"/>
    <w:rsid w:val="23496900"/>
    <w:rsid w:val="23498300"/>
    <w:rsid w:val="2353D9E5"/>
    <w:rsid w:val="2355BDFA"/>
    <w:rsid w:val="2356CF8E"/>
    <w:rsid w:val="236639A3"/>
    <w:rsid w:val="236A6B9C"/>
    <w:rsid w:val="236BED22"/>
    <w:rsid w:val="236DACDD"/>
    <w:rsid w:val="2370A025"/>
    <w:rsid w:val="2372E521"/>
    <w:rsid w:val="237A3880"/>
    <w:rsid w:val="2387AEA8"/>
    <w:rsid w:val="2397435E"/>
    <w:rsid w:val="239A4B6A"/>
    <w:rsid w:val="23A848BE"/>
    <w:rsid w:val="23AEF76A"/>
    <w:rsid w:val="23B56058"/>
    <w:rsid w:val="23B878B3"/>
    <w:rsid w:val="23BB1A6C"/>
    <w:rsid w:val="23C21488"/>
    <w:rsid w:val="23C2DF02"/>
    <w:rsid w:val="23CCBC80"/>
    <w:rsid w:val="23D4BBBE"/>
    <w:rsid w:val="23E96FB4"/>
    <w:rsid w:val="23EF756D"/>
    <w:rsid w:val="23EFD508"/>
    <w:rsid w:val="23F4F28D"/>
    <w:rsid w:val="23FF570E"/>
    <w:rsid w:val="24010A53"/>
    <w:rsid w:val="2403217C"/>
    <w:rsid w:val="2406DBA5"/>
    <w:rsid w:val="240706F1"/>
    <w:rsid w:val="24111EFB"/>
    <w:rsid w:val="2411F3DB"/>
    <w:rsid w:val="2418D54B"/>
    <w:rsid w:val="24200ED4"/>
    <w:rsid w:val="2424DCE7"/>
    <w:rsid w:val="242C2C24"/>
    <w:rsid w:val="243503BB"/>
    <w:rsid w:val="243563D9"/>
    <w:rsid w:val="243899DC"/>
    <w:rsid w:val="2439EC35"/>
    <w:rsid w:val="24428C05"/>
    <w:rsid w:val="244646AA"/>
    <w:rsid w:val="24471373"/>
    <w:rsid w:val="245A1FE9"/>
    <w:rsid w:val="245D4CB0"/>
    <w:rsid w:val="24639381"/>
    <w:rsid w:val="24775DBA"/>
    <w:rsid w:val="2481A942"/>
    <w:rsid w:val="2481D10A"/>
    <w:rsid w:val="248CE36E"/>
    <w:rsid w:val="24A6AA7E"/>
    <w:rsid w:val="24B3FC89"/>
    <w:rsid w:val="24B4827B"/>
    <w:rsid w:val="24B83BDF"/>
    <w:rsid w:val="24BB1230"/>
    <w:rsid w:val="24BDB2DC"/>
    <w:rsid w:val="24C05B3B"/>
    <w:rsid w:val="24CC3351"/>
    <w:rsid w:val="24CDE2FF"/>
    <w:rsid w:val="24D02111"/>
    <w:rsid w:val="24D9E79D"/>
    <w:rsid w:val="24DFE437"/>
    <w:rsid w:val="24E23F20"/>
    <w:rsid w:val="24E36E71"/>
    <w:rsid w:val="24E37639"/>
    <w:rsid w:val="24EAA1C9"/>
    <w:rsid w:val="24EC8DD8"/>
    <w:rsid w:val="24FB71C3"/>
    <w:rsid w:val="25006C41"/>
    <w:rsid w:val="2503EB04"/>
    <w:rsid w:val="2507BD83"/>
    <w:rsid w:val="25097D3E"/>
    <w:rsid w:val="2515DAD9"/>
    <w:rsid w:val="2526E5F4"/>
    <w:rsid w:val="253D43C4"/>
    <w:rsid w:val="2543E667"/>
    <w:rsid w:val="2545E52F"/>
    <w:rsid w:val="254BF4DE"/>
    <w:rsid w:val="254BFD4B"/>
    <w:rsid w:val="254C3088"/>
    <w:rsid w:val="2552389E"/>
    <w:rsid w:val="255EA0AB"/>
    <w:rsid w:val="2562739F"/>
    <w:rsid w:val="256C67F4"/>
    <w:rsid w:val="257B122B"/>
    <w:rsid w:val="2580DE9A"/>
    <w:rsid w:val="2581EE04"/>
    <w:rsid w:val="258267E6"/>
    <w:rsid w:val="25840450"/>
    <w:rsid w:val="258ABCB4"/>
    <w:rsid w:val="258D6368"/>
    <w:rsid w:val="258F3907"/>
    <w:rsid w:val="2594A9D0"/>
    <w:rsid w:val="259CA945"/>
    <w:rsid w:val="259E621A"/>
    <w:rsid w:val="25AC6526"/>
    <w:rsid w:val="25B3D58B"/>
    <w:rsid w:val="25C59DDA"/>
    <w:rsid w:val="25CA3F7E"/>
    <w:rsid w:val="25D007B6"/>
    <w:rsid w:val="25D03A92"/>
    <w:rsid w:val="25D3FD8F"/>
    <w:rsid w:val="25D67736"/>
    <w:rsid w:val="25E2E3D4"/>
    <w:rsid w:val="25E5CBDA"/>
    <w:rsid w:val="25E8D170"/>
    <w:rsid w:val="25EF8965"/>
    <w:rsid w:val="25F9F235"/>
    <w:rsid w:val="26010A7E"/>
    <w:rsid w:val="260358F1"/>
    <w:rsid w:val="260D23D1"/>
    <w:rsid w:val="26182104"/>
    <w:rsid w:val="2621E71C"/>
    <w:rsid w:val="262D77DC"/>
    <w:rsid w:val="262F997C"/>
    <w:rsid w:val="263EAB5F"/>
    <w:rsid w:val="26500A39"/>
    <w:rsid w:val="265F02FA"/>
    <w:rsid w:val="26638B2F"/>
    <w:rsid w:val="2675B7FE"/>
    <w:rsid w:val="268109C2"/>
    <w:rsid w:val="2683ED65"/>
    <w:rsid w:val="26877A12"/>
    <w:rsid w:val="2688015F"/>
    <w:rsid w:val="2691D01D"/>
    <w:rsid w:val="2692BAC5"/>
    <w:rsid w:val="26A3F668"/>
    <w:rsid w:val="26A989E8"/>
    <w:rsid w:val="26BB15F7"/>
    <w:rsid w:val="26BBBF78"/>
    <w:rsid w:val="26BEAFA4"/>
    <w:rsid w:val="26C04BDC"/>
    <w:rsid w:val="26D36341"/>
    <w:rsid w:val="26D6A5E5"/>
    <w:rsid w:val="26D99968"/>
    <w:rsid w:val="26F021D2"/>
    <w:rsid w:val="26F29ECE"/>
    <w:rsid w:val="26F8305D"/>
    <w:rsid w:val="27087D73"/>
    <w:rsid w:val="270D2DA0"/>
    <w:rsid w:val="270E80CF"/>
    <w:rsid w:val="27210C40"/>
    <w:rsid w:val="272A1447"/>
    <w:rsid w:val="272AC105"/>
    <w:rsid w:val="27346BBB"/>
    <w:rsid w:val="273FD7B2"/>
    <w:rsid w:val="27438C8E"/>
    <w:rsid w:val="274B57F7"/>
    <w:rsid w:val="2754026F"/>
    <w:rsid w:val="275B04FF"/>
    <w:rsid w:val="27658BD8"/>
    <w:rsid w:val="276ED104"/>
    <w:rsid w:val="27786813"/>
    <w:rsid w:val="277D9A8B"/>
    <w:rsid w:val="277F7BC7"/>
    <w:rsid w:val="2786C1C8"/>
    <w:rsid w:val="278C7EFB"/>
    <w:rsid w:val="279F7C8A"/>
    <w:rsid w:val="27A23AE7"/>
    <w:rsid w:val="27A34D01"/>
    <w:rsid w:val="27B1843A"/>
    <w:rsid w:val="27B5F871"/>
    <w:rsid w:val="27BC09A8"/>
    <w:rsid w:val="27C203EE"/>
    <w:rsid w:val="27C6D85D"/>
    <w:rsid w:val="27CB1CD0"/>
    <w:rsid w:val="27D4F202"/>
    <w:rsid w:val="27D577F4"/>
    <w:rsid w:val="27E2D8C5"/>
    <w:rsid w:val="27E64C48"/>
    <w:rsid w:val="27E65E7E"/>
    <w:rsid w:val="27EDD07D"/>
    <w:rsid w:val="27F9AC37"/>
    <w:rsid w:val="280F8879"/>
    <w:rsid w:val="28109347"/>
    <w:rsid w:val="2813B002"/>
    <w:rsid w:val="2827A068"/>
    <w:rsid w:val="282C0319"/>
    <w:rsid w:val="283B7073"/>
    <w:rsid w:val="283BF4F8"/>
    <w:rsid w:val="2845B69D"/>
    <w:rsid w:val="284A048C"/>
    <w:rsid w:val="284A2247"/>
    <w:rsid w:val="284FA253"/>
    <w:rsid w:val="28562AD7"/>
    <w:rsid w:val="286C6919"/>
    <w:rsid w:val="287BB9E1"/>
    <w:rsid w:val="288681A9"/>
    <w:rsid w:val="28947D3B"/>
    <w:rsid w:val="2894BA8E"/>
    <w:rsid w:val="289D83A2"/>
    <w:rsid w:val="28A1E720"/>
    <w:rsid w:val="28A3960E"/>
    <w:rsid w:val="28A5C5EA"/>
    <w:rsid w:val="28B195E7"/>
    <w:rsid w:val="28BA38D8"/>
    <w:rsid w:val="28C5D81D"/>
    <w:rsid w:val="28CC990B"/>
    <w:rsid w:val="28CF0C16"/>
    <w:rsid w:val="28E64B4E"/>
    <w:rsid w:val="28EE61FE"/>
    <w:rsid w:val="28EFD2D0"/>
    <w:rsid w:val="2904248A"/>
    <w:rsid w:val="2908C6E5"/>
    <w:rsid w:val="290BB2B8"/>
    <w:rsid w:val="29101E08"/>
    <w:rsid w:val="29110131"/>
    <w:rsid w:val="2911EDC7"/>
    <w:rsid w:val="2915618E"/>
    <w:rsid w:val="29169B3D"/>
    <w:rsid w:val="291A8496"/>
    <w:rsid w:val="291D6C9C"/>
    <w:rsid w:val="291FF11B"/>
    <w:rsid w:val="292A44D3"/>
    <w:rsid w:val="293AF9B3"/>
    <w:rsid w:val="29432C54"/>
    <w:rsid w:val="294BB88D"/>
    <w:rsid w:val="294E78DF"/>
    <w:rsid w:val="2953EAA1"/>
    <w:rsid w:val="29554896"/>
    <w:rsid w:val="29560C59"/>
    <w:rsid w:val="295D7C7F"/>
    <w:rsid w:val="296B121D"/>
    <w:rsid w:val="296D60DB"/>
    <w:rsid w:val="2971A21E"/>
    <w:rsid w:val="2980F759"/>
    <w:rsid w:val="29871EB3"/>
    <w:rsid w:val="2994E1EC"/>
    <w:rsid w:val="299E492B"/>
    <w:rsid w:val="29A0ABE4"/>
    <w:rsid w:val="29A94EEF"/>
    <w:rsid w:val="29ABD721"/>
    <w:rsid w:val="29B4E2E0"/>
    <w:rsid w:val="29B6E75C"/>
    <w:rsid w:val="29C35821"/>
    <w:rsid w:val="29CF8DCA"/>
    <w:rsid w:val="29D52322"/>
    <w:rsid w:val="29DB972A"/>
    <w:rsid w:val="29E4685C"/>
    <w:rsid w:val="2A18B5BC"/>
    <w:rsid w:val="2A1E3591"/>
    <w:rsid w:val="2A26A4BB"/>
    <w:rsid w:val="2A37E0AF"/>
    <w:rsid w:val="2A3C3EDD"/>
    <w:rsid w:val="2A4A376A"/>
    <w:rsid w:val="2A515492"/>
    <w:rsid w:val="2A51C0F6"/>
    <w:rsid w:val="2A54B5E5"/>
    <w:rsid w:val="2A5B9091"/>
    <w:rsid w:val="2A5DADA7"/>
    <w:rsid w:val="2A62839C"/>
    <w:rsid w:val="2A66CD76"/>
    <w:rsid w:val="2A6AE1F3"/>
    <w:rsid w:val="2A727D61"/>
    <w:rsid w:val="2A7F5744"/>
    <w:rsid w:val="2A7F68D8"/>
    <w:rsid w:val="2A8C75CA"/>
    <w:rsid w:val="2AA26B34"/>
    <w:rsid w:val="2AA3BF04"/>
    <w:rsid w:val="2AA8C2F5"/>
    <w:rsid w:val="2AA9703D"/>
    <w:rsid w:val="2AB15812"/>
    <w:rsid w:val="2AB29CCC"/>
    <w:rsid w:val="2ABBC17C"/>
    <w:rsid w:val="2ABCAE74"/>
    <w:rsid w:val="2ABD0883"/>
    <w:rsid w:val="2AC40684"/>
    <w:rsid w:val="2AD630E0"/>
    <w:rsid w:val="2ADA8744"/>
    <w:rsid w:val="2ADAE68A"/>
    <w:rsid w:val="2AF09991"/>
    <w:rsid w:val="2AFC628B"/>
    <w:rsid w:val="2AFE160E"/>
    <w:rsid w:val="2B048D76"/>
    <w:rsid w:val="2B0F1712"/>
    <w:rsid w:val="2B1168FB"/>
    <w:rsid w:val="2B259C04"/>
    <w:rsid w:val="2B299920"/>
    <w:rsid w:val="2B2B1AB7"/>
    <w:rsid w:val="2B2DE2C9"/>
    <w:rsid w:val="2B355EAA"/>
    <w:rsid w:val="2B3C71BE"/>
    <w:rsid w:val="2B472B30"/>
    <w:rsid w:val="2B4D7784"/>
    <w:rsid w:val="2B4E7D27"/>
    <w:rsid w:val="2B598EED"/>
    <w:rsid w:val="2B5DCC4C"/>
    <w:rsid w:val="2B66EC5A"/>
    <w:rsid w:val="2B691BEC"/>
    <w:rsid w:val="2B6B971E"/>
    <w:rsid w:val="2B8094AD"/>
    <w:rsid w:val="2B82597C"/>
    <w:rsid w:val="2B83AA09"/>
    <w:rsid w:val="2B8E013D"/>
    <w:rsid w:val="2B97BE43"/>
    <w:rsid w:val="2B9D907B"/>
    <w:rsid w:val="2BA6BB8D"/>
    <w:rsid w:val="2BB034AA"/>
    <w:rsid w:val="2BD414E4"/>
    <w:rsid w:val="2BD576CB"/>
    <w:rsid w:val="2BD8937C"/>
    <w:rsid w:val="2BD9F5B9"/>
    <w:rsid w:val="2BE480F9"/>
    <w:rsid w:val="2BE766C9"/>
    <w:rsid w:val="2BEEC53E"/>
    <w:rsid w:val="2BF56EB0"/>
    <w:rsid w:val="2BFD3E26"/>
    <w:rsid w:val="2C042124"/>
    <w:rsid w:val="2C067A70"/>
    <w:rsid w:val="2C0D42D9"/>
    <w:rsid w:val="2C23373D"/>
    <w:rsid w:val="2C277392"/>
    <w:rsid w:val="2C277AE4"/>
    <w:rsid w:val="2C286D44"/>
    <w:rsid w:val="2C35C2E2"/>
    <w:rsid w:val="2C4E81F2"/>
    <w:rsid w:val="2C4EC8FB"/>
    <w:rsid w:val="2C508C50"/>
    <w:rsid w:val="2C5F6068"/>
    <w:rsid w:val="2C60ADC8"/>
    <w:rsid w:val="2C77F46E"/>
    <w:rsid w:val="2C798AE1"/>
    <w:rsid w:val="2C812123"/>
    <w:rsid w:val="2C83ABD0"/>
    <w:rsid w:val="2C8801D9"/>
    <w:rsid w:val="2C8D0FC0"/>
    <w:rsid w:val="2C9D37D2"/>
    <w:rsid w:val="2CA967EE"/>
    <w:rsid w:val="2CB550C9"/>
    <w:rsid w:val="2CBA2907"/>
    <w:rsid w:val="2CBFB255"/>
    <w:rsid w:val="2CCB6F1F"/>
    <w:rsid w:val="2CDE6D93"/>
    <w:rsid w:val="2CE2CA07"/>
    <w:rsid w:val="2CEB7E32"/>
    <w:rsid w:val="2CF7AE47"/>
    <w:rsid w:val="2CFB37AA"/>
    <w:rsid w:val="2CFFF899"/>
    <w:rsid w:val="2D012332"/>
    <w:rsid w:val="2D02E0C1"/>
    <w:rsid w:val="2D0D23AA"/>
    <w:rsid w:val="2D10AA51"/>
    <w:rsid w:val="2D15309B"/>
    <w:rsid w:val="2D202EB3"/>
    <w:rsid w:val="2D28074D"/>
    <w:rsid w:val="2D2B00FC"/>
    <w:rsid w:val="2D2C7D8A"/>
    <w:rsid w:val="2D30220F"/>
    <w:rsid w:val="2D37BDE8"/>
    <w:rsid w:val="2D3A28EC"/>
    <w:rsid w:val="2D3CD9A8"/>
    <w:rsid w:val="2D4941D8"/>
    <w:rsid w:val="2D585B93"/>
    <w:rsid w:val="2D5DCF94"/>
    <w:rsid w:val="2D652B83"/>
    <w:rsid w:val="2D6EFA5E"/>
    <w:rsid w:val="2D71010A"/>
    <w:rsid w:val="2D72E98F"/>
    <w:rsid w:val="2D73A642"/>
    <w:rsid w:val="2D76FB56"/>
    <w:rsid w:val="2D7C6F24"/>
    <w:rsid w:val="2D8DA1BF"/>
    <w:rsid w:val="2D96200C"/>
    <w:rsid w:val="2D99773B"/>
    <w:rsid w:val="2DAAEE2F"/>
    <w:rsid w:val="2DB3EB45"/>
    <w:rsid w:val="2DBADBCA"/>
    <w:rsid w:val="2DBD663E"/>
    <w:rsid w:val="2DC1E704"/>
    <w:rsid w:val="2DCFEA2C"/>
    <w:rsid w:val="2DDB69B5"/>
    <w:rsid w:val="2DDF263E"/>
    <w:rsid w:val="2DE417D7"/>
    <w:rsid w:val="2DE6AA47"/>
    <w:rsid w:val="2DEA995C"/>
    <w:rsid w:val="2E003A72"/>
    <w:rsid w:val="2E01EF94"/>
    <w:rsid w:val="2E041C90"/>
    <w:rsid w:val="2E13EA2A"/>
    <w:rsid w:val="2E162961"/>
    <w:rsid w:val="2E1B4ED3"/>
    <w:rsid w:val="2E23B6CB"/>
    <w:rsid w:val="2E256442"/>
    <w:rsid w:val="2E2AFDBF"/>
    <w:rsid w:val="2E348D62"/>
    <w:rsid w:val="2E40CC83"/>
    <w:rsid w:val="2E43B1F5"/>
    <w:rsid w:val="2E48FE8E"/>
    <w:rsid w:val="2E4B03FF"/>
    <w:rsid w:val="2E4D04AB"/>
    <w:rsid w:val="2E521090"/>
    <w:rsid w:val="2E53028D"/>
    <w:rsid w:val="2E5327BF"/>
    <w:rsid w:val="2E579886"/>
    <w:rsid w:val="2E5B9CE8"/>
    <w:rsid w:val="2E6241E6"/>
    <w:rsid w:val="2E6AEEF8"/>
    <w:rsid w:val="2E72A940"/>
    <w:rsid w:val="2E7B1326"/>
    <w:rsid w:val="2E892C67"/>
    <w:rsid w:val="2E8A5CF6"/>
    <w:rsid w:val="2E8D2D20"/>
    <w:rsid w:val="2E96BA84"/>
    <w:rsid w:val="2E9893A6"/>
    <w:rsid w:val="2EA7E893"/>
    <w:rsid w:val="2EB34E05"/>
    <w:rsid w:val="2EB9AAFD"/>
    <w:rsid w:val="2EBC1757"/>
    <w:rsid w:val="2ED8A154"/>
    <w:rsid w:val="2EDEC98C"/>
    <w:rsid w:val="2EF687EF"/>
    <w:rsid w:val="2EF7F1E9"/>
    <w:rsid w:val="2EFDB0B3"/>
    <w:rsid w:val="2EFDF921"/>
    <w:rsid w:val="2F036026"/>
    <w:rsid w:val="2F04F686"/>
    <w:rsid w:val="2F0E2ED6"/>
    <w:rsid w:val="2F1EA1D3"/>
    <w:rsid w:val="2F2AC76E"/>
    <w:rsid w:val="2F2F30C0"/>
    <w:rsid w:val="2F30A282"/>
    <w:rsid w:val="2F4C1982"/>
    <w:rsid w:val="2F4E111D"/>
    <w:rsid w:val="2F54A6BD"/>
    <w:rsid w:val="2F55CFD9"/>
    <w:rsid w:val="2F65CC19"/>
    <w:rsid w:val="2F66F012"/>
    <w:rsid w:val="2F6FCEE7"/>
    <w:rsid w:val="2F773E74"/>
    <w:rsid w:val="2F7A5C43"/>
    <w:rsid w:val="2F851939"/>
    <w:rsid w:val="2F857BB6"/>
    <w:rsid w:val="2F860DEF"/>
    <w:rsid w:val="2F88BBB1"/>
    <w:rsid w:val="2F8EB9FC"/>
    <w:rsid w:val="2F8F8094"/>
    <w:rsid w:val="2F97A3D7"/>
    <w:rsid w:val="2F9CBF94"/>
    <w:rsid w:val="2F9E371E"/>
    <w:rsid w:val="2FA73106"/>
    <w:rsid w:val="2FAB5A41"/>
    <w:rsid w:val="2FAF322C"/>
    <w:rsid w:val="2FB6594E"/>
    <w:rsid w:val="2FB7B663"/>
    <w:rsid w:val="2FC25E85"/>
    <w:rsid w:val="2FDF58B4"/>
    <w:rsid w:val="2FF70684"/>
    <w:rsid w:val="2FFCDE87"/>
    <w:rsid w:val="30035C44"/>
    <w:rsid w:val="301D64C8"/>
    <w:rsid w:val="302F4F09"/>
    <w:rsid w:val="303273F6"/>
    <w:rsid w:val="304011E9"/>
    <w:rsid w:val="3041CC29"/>
    <w:rsid w:val="3046D7B6"/>
    <w:rsid w:val="3047E051"/>
    <w:rsid w:val="305308DE"/>
    <w:rsid w:val="305D7546"/>
    <w:rsid w:val="3062C47D"/>
    <w:rsid w:val="30691B9E"/>
    <w:rsid w:val="307590EF"/>
    <w:rsid w:val="3076A5F9"/>
    <w:rsid w:val="307836FA"/>
    <w:rsid w:val="3078EFA3"/>
    <w:rsid w:val="30793B3A"/>
    <w:rsid w:val="307BF5B9"/>
    <w:rsid w:val="30821C36"/>
    <w:rsid w:val="30845CC3"/>
    <w:rsid w:val="308E7AE8"/>
    <w:rsid w:val="30914029"/>
    <w:rsid w:val="3094976E"/>
    <w:rsid w:val="309FF423"/>
    <w:rsid w:val="30A3BA0A"/>
    <w:rsid w:val="30A8E23C"/>
    <w:rsid w:val="30B1FD95"/>
    <w:rsid w:val="30B53545"/>
    <w:rsid w:val="30C1B359"/>
    <w:rsid w:val="30C2735B"/>
    <w:rsid w:val="30CE40FC"/>
    <w:rsid w:val="30DA7E27"/>
    <w:rsid w:val="30DB13FA"/>
    <w:rsid w:val="30DEF6FF"/>
    <w:rsid w:val="30E41EA7"/>
    <w:rsid w:val="30E46593"/>
    <w:rsid w:val="30EC5A57"/>
    <w:rsid w:val="30ECEE24"/>
    <w:rsid w:val="30F27C8C"/>
    <w:rsid w:val="30F43930"/>
    <w:rsid w:val="30F987C6"/>
    <w:rsid w:val="30FA0F8E"/>
    <w:rsid w:val="30FD7CBB"/>
    <w:rsid w:val="310B6AA6"/>
    <w:rsid w:val="3112280B"/>
    <w:rsid w:val="31153D7A"/>
    <w:rsid w:val="311FA91F"/>
    <w:rsid w:val="31218845"/>
    <w:rsid w:val="3121B6B9"/>
    <w:rsid w:val="31221BB9"/>
    <w:rsid w:val="31257BC3"/>
    <w:rsid w:val="3127996D"/>
    <w:rsid w:val="312B0300"/>
    <w:rsid w:val="312F916F"/>
    <w:rsid w:val="3130DD8E"/>
    <w:rsid w:val="313BFB43"/>
    <w:rsid w:val="313D9BA5"/>
    <w:rsid w:val="31425733"/>
    <w:rsid w:val="31427FC3"/>
    <w:rsid w:val="3145DCEE"/>
    <w:rsid w:val="314A95FF"/>
    <w:rsid w:val="31541608"/>
    <w:rsid w:val="315427BC"/>
    <w:rsid w:val="31549246"/>
    <w:rsid w:val="315C55B8"/>
    <w:rsid w:val="316DEC07"/>
    <w:rsid w:val="31706BA5"/>
    <w:rsid w:val="31734184"/>
    <w:rsid w:val="3173DFC7"/>
    <w:rsid w:val="3178FDD8"/>
    <w:rsid w:val="31791E12"/>
    <w:rsid w:val="317F5FE8"/>
    <w:rsid w:val="3187AD30"/>
    <w:rsid w:val="318820B9"/>
    <w:rsid w:val="3199E2A8"/>
    <w:rsid w:val="31C41C94"/>
    <w:rsid w:val="31CAE9B2"/>
    <w:rsid w:val="31CE49FF"/>
    <w:rsid w:val="31D60DF5"/>
    <w:rsid w:val="31E87484"/>
    <w:rsid w:val="31EFEDCC"/>
    <w:rsid w:val="31F0C73A"/>
    <w:rsid w:val="3200DE9E"/>
    <w:rsid w:val="320ADC5A"/>
    <w:rsid w:val="320B783A"/>
    <w:rsid w:val="3212DC5E"/>
    <w:rsid w:val="3224F4D9"/>
    <w:rsid w:val="322D108A"/>
    <w:rsid w:val="32318D8D"/>
    <w:rsid w:val="324FE047"/>
    <w:rsid w:val="325BB37D"/>
    <w:rsid w:val="325D208B"/>
    <w:rsid w:val="325FF855"/>
    <w:rsid w:val="32639278"/>
    <w:rsid w:val="3280E53F"/>
    <w:rsid w:val="32885A61"/>
    <w:rsid w:val="328875B6"/>
    <w:rsid w:val="328AA99C"/>
    <w:rsid w:val="329A58D5"/>
    <w:rsid w:val="329F2145"/>
    <w:rsid w:val="32A39ACA"/>
    <w:rsid w:val="32A76FA9"/>
    <w:rsid w:val="32AF6818"/>
    <w:rsid w:val="32B097DF"/>
    <w:rsid w:val="32B7FD82"/>
    <w:rsid w:val="32BC468E"/>
    <w:rsid w:val="32BDAEB1"/>
    <w:rsid w:val="32C6D361"/>
    <w:rsid w:val="32CC229B"/>
    <w:rsid w:val="32D3D12C"/>
    <w:rsid w:val="32D52E5B"/>
    <w:rsid w:val="32E1B194"/>
    <w:rsid w:val="32E52446"/>
    <w:rsid w:val="32F00D87"/>
    <w:rsid w:val="32F2E6E4"/>
    <w:rsid w:val="32F3ED36"/>
    <w:rsid w:val="32FF5545"/>
    <w:rsid w:val="32FFC7E7"/>
    <w:rsid w:val="33005B63"/>
    <w:rsid w:val="330C21B8"/>
    <w:rsid w:val="330C3C06"/>
    <w:rsid w:val="33345EAA"/>
    <w:rsid w:val="333BBC3A"/>
    <w:rsid w:val="334A10EC"/>
    <w:rsid w:val="3355D0D4"/>
    <w:rsid w:val="335F895D"/>
    <w:rsid w:val="33615475"/>
    <w:rsid w:val="33663A90"/>
    <w:rsid w:val="33693520"/>
    <w:rsid w:val="336CD419"/>
    <w:rsid w:val="337351EB"/>
    <w:rsid w:val="33820FE0"/>
    <w:rsid w:val="33856702"/>
    <w:rsid w:val="338D9D22"/>
    <w:rsid w:val="33926BB0"/>
    <w:rsid w:val="33A2DA50"/>
    <w:rsid w:val="33A30172"/>
    <w:rsid w:val="33B23AAF"/>
    <w:rsid w:val="33B5485E"/>
    <w:rsid w:val="33BBEDC8"/>
    <w:rsid w:val="33BBEF67"/>
    <w:rsid w:val="33CCED6E"/>
    <w:rsid w:val="33CE172B"/>
    <w:rsid w:val="33D08ACB"/>
    <w:rsid w:val="33D121D6"/>
    <w:rsid w:val="33D72464"/>
    <w:rsid w:val="33E07E2E"/>
    <w:rsid w:val="33E1CAE4"/>
    <w:rsid w:val="33E26E2E"/>
    <w:rsid w:val="33E6DFB8"/>
    <w:rsid w:val="33E79B06"/>
    <w:rsid w:val="33ECD5EF"/>
    <w:rsid w:val="33EF0CEE"/>
    <w:rsid w:val="33F17A16"/>
    <w:rsid w:val="33F8F0EC"/>
    <w:rsid w:val="340122AF"/>
    <w:rsid w:val="340229EF"/>
    <w:rsid w:val="3404F953"/>
    <w:rsid w:val="3406DBE6"/>
    <w:rsid w:val="3414E9D5"/>
    <w:rsid w:val="3418942F"/>
    <w:rsid w:val="3420FB88"/>
    <w:rsid w:val="342336CA"/>
    <w:rsid w:val="34295B01"/>
    <w:rsid w:val="342CE85C"/>
    <w:rsid w:val="343138E8"/>
    <w:rsid w:val="3431B050"/>
    <w:rsid w:val="343AF1A6"/>
    <w:rsid w:val="34438219"/>
    <w:rsid w:val="344601F5"/>
    <w:rsid w:val="34550D82"/>
    <w:rsid w:val="34597F12"/>
    <w:rsid w:val="345CAA76"/>
    <w:rsid w:val="346E34C4"/>
    <w:rsid w:val="346F9E88"/>
    <w:rsid w:val="346FA18D"/>
    <w:rsid w:val="3476CC15"/>
    <w:rsid w:val="348BFAA6"/>
    <w:rsid w:val="348C3308"/>
    <w:rsid w:val="348DAF84"/>
    <w:rsid w:val="3499071E"/>
    <w:rsid w:val="349B75A1"/>
    <w:rsid w:val="34A0917F"/>
    <w:rsid w:val="34A1B867"/>
    <w:rsid w:val="34A9353C"/>
    <w:rsid w:val="34C386B5"/>
    <w:rsid w:val="34CBDF6E"/>
    <w:rsid w:val="34D1EE6B"/>
    <w:rsid w:val="34D83D1A"/>
    <w:rsid w:val="34E997CF"/>
    <w:rsid w:val="34ED3F42"/>
    <w:rsid w:val="34F3F6E9"/>
    <w:rsid w:val="34F4CD30"/>
    <w:rsid w:val="34F56B23"/>
    <w:rsid w:val="3504B8F0"/>
    <w:rsid w:val="3506896A"/>
    <w:rsid w:val="3514DD5B"/>
    <w:rsid w:val="3519E469"/>
    <w:rsid w:val="351A000A"/>
    <w:rsid w:val="351BB90C"/>
    <w:rsid w:val="351D61C2"/>
    <w:rsid w:val="351DE041"/>
    <w:rsid w:val="35240F53"/>
    <w:rsid w:val="35270D9A"/>
    <w:rsid w:val="352867FC"/>
    <w:rsid w:val="35296994"/>
    <w:rsid w:val="352B9360"/>
    <w:rsid w:val="352BA4F0"/>
    <w:rsid w:val="352EDB6B"/>
    <w:rsid w:val="353612E1"/>
    <w:rsid w:val="353C2DFC"/>
    <w:rsid w:val="3540E1D4"/>
    <w:rsid w:val="35419059"/>
    <w:rsid w:val="354776CB"/>
    <w:rsid w:val="3560B283"/>
    <w:rsid w:val="3562C9F6"/>
    <w:rsid w:val="35685919"/>
    <w:rsid w:val="356B4DF3"/>
    <w:rsid w:val="356CBE10"/>
    <w:rsid w:val="357071AC"/>
    <w:rsid w:val="357C535F"/>
    <w:rsid w:val="357D88D3"/>
    <w:rsid w:val="35811192"/>
    <w:rsid w:val="3582C746"/>
    <w:rsid w:val="358B799F"/>
    <w:rsid w:val="3594C14D"/>
    <w:rsid w:val="3598BFDF"/>
    <w:rsid w:val="359BE324"/>
    <w:rsid w:val="35AFDE34"/>
    <w:rsid w:val="35B8588F"/>
    <w:rsid w:val="35C2132F"/>
    <w:rsid w:val="35C4364C"/>
    <w:rsid w:val="35CA41F8"/>
    <w:rsid w:val="35CF2871"/>
    <w:rsid w:val="35D39036"/>
    <w:rsid w:val="35D51250"/>
    <w:rsid w:val="35D9BBA9"/>
    <w:rsid w:val="35E910D3"/>
    <w:rsid w:val="35EA0892"/>
    <w:rsid w:val="35EA6B62"/>
    <w:rsid w:val="35EBA354"/>
    <w:rsid w:val="35ED354D"/>
    <w:rsid w:val="35EF9756"/>
    <w:rsid w:val="35F54F73"/>
    <w:rsid w:val="35F7834F"/>
    <w:rsid w:val="360A102D"/>
    <w:rsid w:val="360BC16A"/>
    <w:rsid w:val="360BFF33"/>
    <w:rsid w:val="360E3713"/>
    <w:rsid w:val="3610591C"/>
    <w:rsid w:val="361DC778"/>
    <w:rsid w:val="362527F1"/>
    <w:rsid w:val="3627B2DD"/>
    <w:rsid w:val="3632AB0D"/>
    <w:rsid w:val="36384E9A"/>
    <w:rsid w:val="36392775"/>
    <w:rsid w:val="363D8A33"/>
    <w:rsid w:val="3640FC5D"/>
    <w:rsid w:val="36516670"/>
    <w:rsid w:val="365655A7"/>
    <w:rsid w:val="3658E5C6"/>
    <w:rsid w:val="3659100E"/>
    <w:rsid w:val="3669DED1"/>
    <w:rsid w:val="3671A592"/>
    <w:rsid w:val="36720E23"/>
    <w:rsid w:val="3672DBC0"/>
    <w:rsid w:val="36778BF1"/>
    <w:rsid w:val="367C4207"/>
    <w:rsid w:val="368493EE"/>
    <w:rsid w:val="36938C5E"/>
    <w:rsid w:val="369791E5"/>
    <w:rsid w:val="3698A71E"/>
    <w:rsid w:val="36994A68"/>
    <w:rsid w:val="369C6FDC"/>
    <w:rsid w:val="36A5883F"/>
    <w:rsid w:val="36A71A58"/>
    <w:rsid w:val="36ABCB60"/>
    <w:rsid w:val="36ADC630"/>
    <w:rsid w:val="36B5A823"/>
    <w:rsid w:val="36C0B5E0"/>
    <w:rsid w:val="36C2EB64"/>
    <w:rsid w:val="36C3231E"/>
    <w:rsid w:val="36D1E342"/>
    <w:rsid w:val="36DBB9DC"/>
    <w:rsid w:val="36DD6C6C"/>
    <w:rsid w:val="36E20908"/>
    <w:rsid w:val="36E85288"/>
    <w:rsid w:val="36EA8B53"/>
    <w:rsid w:val="36F39510"/>
    <w:rsid w:val="36FBB5BE"/>
    <w:rsid w:val="36FDD320"/>
    <w:rsid w:val="3701E1CA"/>
    <w:rsid w:val="3715FDB7"/>
    <w:rsid w:val="3718A788"/>
    <w:rsid w:val="371E807A"/>
    <w:rsid w:val="372476C9"/>
    <w:rsid w:val="3726AF66"/>
    <w:rsid w:val="3728211F"/>
    <w:rsid w:val="372B335C"/>
    <w:rsid w:val="373544BB"/>
    <w:rsid w:val="3737B4FD"/>
    <w:rsid w:val="374E5750"/>
    <w:rsid w:val="374FF327"/>
    <w:rsid w:val="375323C2"/>
    <w:rsid w:val="37580210"/>
    <w:rsid w:val="375B2129"/>
    <w:rsid w:val="375DE390"/>
    <w:rsid w:val="37666555"/>
    <w:rsid w:val="376DD1DB"/>
    <w:rsid w:val="3770E2B1"/>
    <w:rsid w:val="37815767"/>
    <w:rsid w:val="37881B0D"/>
    <w:rsid w:val="378B1788"/>
    <w:rsid w:val="378F7541"/>
    <w:rsid w:val="3792FF7B"/>
    <w:rsid w:val="37998DB5"/>
    <w:rsid w:val="379B6EDD"/>
    <w:rsid w:val="379BFA5A"/>
    <w:rsid w:val="37A1C726"/>
    <w:rsid w:val="37B00DCA"/>
    <w:rsid w:val="37B2FEC2"/>
    <w:rsid w:val="37B838A3"/>
    <w:rsid w:val="37BF061B"/>
    <w:rsid w:val="37CBEDA4"/>
    <w:rsid w:val="37CD520D"/>
    <w:rsid w:val="37DDF6A0"/>
    <w:rsid w:val="37E1E0F8"/>
    <w:rsid w:val="37FBD61F"/>
    <w:rsid w:val="380440AD"/>
    <w:rsid w:val="38180C49"/>
    <w:rsid w:val="3825A78D"/>
    <w:rsid w:val="38273572"/>
    <w:rsid w:val="382B6573"/>
    <w:rsid w:val="382C0CDF"/>
    <w:rsid w:val="3832FA80"/>
    <w:rsid w:val="38362A6C"/>
    <w:rsid w:val="383A3E62"/>
    <w:rsid w:val="3843D5D9"/>
    <w:rsid w:val="38453109"/>
    <w:rsid w:val="3845F6BA"/>
    <w:rsid w:val="384D2897"/>
    <w:rsid w:val="3859854E"/>
    <w:rsid w:val="385D62DD"/>
    <w:rsid w:val="38679A01"/>
    <w:rsid w:val="387A9769"/>
    <w:rsid w:val="3885B2A0"/>
    <w:rsid w:val="3886E941"/>
    <w:rsid w:val="38908796"/>
    <w:rsid w:val="38997BA2"/>
    <w:rsid w:val="38A492F9"/>
    <w:rsid w:val="38A8E5AA"/>
    <w:rsid w:val="38AEF02B"/>
    <w:rsid w:val="38BB27C3"/>
    <w:rsid w:val="38C4BE70"/>
    <w:rsid w:val="38CA59F7"/>
    <w:rsid w:val="38CAE206"/>
    <w:rsid w:val="38CFBAD3"/>
    <w:rsid w:val="38D969AD"/>
    <w:rsid w:val="38E31352"/>
    <w:rsid w:val="38F06738"/>
    <w:rsid w:val="38F8F3F3"/>
    <w:rsid w:val="3906C933"/>
    <w:rsid w:val="390DE420"/>
    <w:rsid w:val="3912D974"/>
    <w:rsid w:val="3917464C"/>
    <w:rsid w:val="39197318"/>
    <w:rsid w:val="391A3A10"/>
    <w:rsid w:val="39301B99"/>
    <w:rsid w:val="39459DBF"/>
    <w:rsid w:val="394D7A2E"/>
    <w:rsid w:val="3988F5B4"/>
    <w:rsid w:val="398B78B5"/>
    <w:rsid w:val="39911A92"/>
    <w:rsid w:val="39B3A783"/>
    <w:rsid w:val="39B3E2C9"/>
    <w:rsid w:val="39BFF011"/>
    <w:rsid w:val="39D047E0"/>
    <w:rsid w:val="39D0EBFF"/>
    <w:rsid w:val="39D33C10"/>
    <w:rsid w:val="39E163C9"/>
    <w:rsid w:val="39E5895E"/>
    <w:rsid w:val="39EBC6E0"/>
    <w:rsid w:val="39ED1F96"/>
    <w:rsid w:val="39FD26C7"/>
    <w:rsid w:val="3A021652"/>
    <w:rsid w:val="3A23126B"/>
    <w:rsid w:val="3A2A75F5"/>
    <w:rsid w:val="3A37FCDD"/>
    <w:rsid w:val="3A4441FD"/>
    <w:rsid w:val="3A46D94D"/>
    <w:rsid w:val="3A47D97C"/>
    <w:rsid w:val="3A4E9C3F"/>
    <w:rsid w:val="3A4F3E4F"/>
    <w:rsid w:val="3A4FC953"/>
    <w:rsid w:val="3A576201"/>
    <w:rsid w:val="3A61386A"/>
    <w:rsid w:val="3A789789"/>
    <w:rsid w:val="3A7F7428"/>
    <w:rsid w:val="3A958452"/>
    <w:rsid w:val="3A99876D"/>
    <w:rsid w:val="3A9FBBE3"/>
    <w:rsid w:val="3AA1C4DD"/>
    <w:rsid w:val="3AAED14C"/>
    <w:rsid w:val="3AB33040"/>
    <w:rsid w:val="3AB6E289"/>
    <w:rsid w:val="3AB82564"/>
    <w:rsid w:val="3ABDFECF"/>
    <w:rsid w:val="3ABE27E4"/>
    <w:rsid w:val="3AD0051F"/>
    <w:rsid w:val="3AD295C4"/>
    <w:rsid w:val="3AD8A1F7"/>
    <w:rsid w:val="3ADDD322"/>
    <w:rsid w:val="3AE56ED6"/>
    <w:rsid w:val="3AED8191"/>
    <w:rsid w:val="3AF412DD"/>
    <w:rsid w:val="3B1E0639"/>
    <w:rsid w:val="3B377CC6"/>
    <w:rsid w:val="3B438D27"/>
    <w:rsid w:val="3B5BA053"/>
    <w:rsid w:val="3B5DE8A5"/>
    <w:rsid w:val="3B5E1963"/>
    <w:rsid w:val="3B63ADA1"/>
    <w:rsid w:val="3B842B11"/>
    <w:rsid w:val="3B8CDFBA"/>
    <w:rsid w:val="3B912D6B"/>
    <w:rsid w:val="3B95039F"/>
    <w:rsid w:val="3B9FC2F3"/>
    <w:rsid w:val="3B9FD459"/>
    <w:rsid w:val="3BA55E51"/>
    <w:rsid w:val="3BA9DA13"/>
    <w:rsid w:val="3BAE5C13"/>
    <w:rsid w:val="3BB0010E"/>
    <w:rsid w:val="3BBB833D"/>
    <w:rsid w:val="3BBBB308"/>
    <w:rsid w:val="3BBC6120"/>
    <w:rsid w:val="3BC179F2"/>
    <w:rsid w:val="3BD86FD3"/>
    <w:rsid w:val="3BD9E0CC"/>
    <w:rsid w:val="3BDD9A30"/>
    <w:rsid w:val="3BDDF43F"/>
    <w:rsid w:val="3BE0866C"/>
    <w:rsid w:val="3BE2A6CA"/>
    <w:rsid w:val="3BE3DE39"/>
    <w:rsid w:val="3BE3FC9F"/>
    <w:rsid w:val="3BE95DAA"/>
    <w:rsid w:val="3BEB0EB0"/>
    <w:rsid w:val="3BED4C2B"/>
    <w:rsid w:val="3BF0BFE2"/>
    <w:rsid w:val="3BF3881B"/>
    <w:rsid w:val="3BF673D5"/>
    <w:rsid w:val="3BFD474E"/>
    <w:rsid w:val="3C0B1E9D"/>
    <w:rsid w:val="3C0E102E"/>
    <w:rsid w:val="3C13B614"/>
    <w:rsid w:val="3C3BFD60"/>
    <w:rsid w:val="3C3FB6EE"/>
    <w:rsid w:val="3C4AA1AD"/>
    <w:rsid w:val="3C58702B"/>
    <w:rsid w:val="3C5B3C8E"/>
    <w:rsid w:val="3C6AC567"/>
    <w:rsid w:val="3C72E8BB"/>
    <w:rsid w:val="3C798596"/>
    <w:rsid w:val="3C7F0058"/>
    <w:rsid w:val="3C7F391E"/>
    <w:rsid w:val="3C903589"/>
    <w:rsid w:val="3CA8B4D9"/>
    <w:rsid w:val="3CAAA6C7"/>
    <w:rsid w:val="3CAE8D66"/>
    <w:rsid w:val="3CAFF943"/>
    <w:rsid w:val="3CB414EC"/>
    <w:rsid w:val="3CB92FC5"/>
    <w:rsid w:val="3CBC1BBD"/>
    <w:rsid w:val="3CC2E199"/>
    <w:rsid w:val="3CC3A913"/>
    <w:rsid w:val="3CC5275A"/>
    <w:rsid w:val="3CCD2A0B"/>
    <w:rsid w:val="3CCF1DEC"/>
    <w:rsid w:val="3CCFAD8D"/>
    <w:rsid w:val="3CDC954F"/>
    <w:rsid w:val="3CE34E1A"/>
    <w:rsid w:val="3CEB7D6C"/>
    <w:rsid w:val="3D0B1BCE"/>
    <w:rsid w:val="3D0FC9C9"/>
    <w:rsid w:val="3D10522A"/>
    <w:rsid w:val="3D16BDFB"/>
    <w:rsid w:val="3D190DA7"/>
    <w:rsid w:val="3D1AF5B2"/>
    <w:rsid w:val="3D22CFF1"/>
    <w:rsid w:val="3D2355CD"/>
    <w:rsid w:val="3D44A50F"/>
    <w:rsid w:val="3D4A2C74"/>
    <w:rsid w:val="3D4BF26A"/>
    <w:rsid w:val="3D4DDF2B"/>
    <w:rsid w:val="3D59526A"/>
    <w:rsid w:val="3D59F219"/>
    <w:rsid w:val="3D6E3801"/>
    <w:rsid w:val="3D6E3817"/>
    <w:rsid w:val="3D6EC345"/>
    <w:rsid w:val="3D7BB8AB"/>
    <w:rsid w:val="3D8BE6DC"/>
    <w:rsid w:val="3D95F0F6"/>
    <w:rsid w:val="3D970176"/>
    <w:rsid w:val="3D985D28"/>
    <w:rsid w:val="3DA68806"/>
    <w:rsid w:val="3DA6EEFE"/>
    <w:rsid w:val="3DA849A3"/>
    <w:rsid w:val="3DADB864"/>
    <w:rsid w:val="3DB00A1D"/>
    <w:rsid w:val="3DB88388"/>
    <w:rsid w:val="3DBC6727"/>
    <w:rsid w:val="3DBFA8E3"/>
    <w:rsid w:val="3DC9A215"/>
    <w:rsid w:val="3DD7D026"/>
    <w:rsid w:val="3DDB9C38"/>
    <w:rsid w:val="3DE0FEA3"/>
    <w:rsid w:val="3DEBFEC8"/>
    <w:rsid w:val="3DED0F15"/>
    <w:rsid w:val="3DF5112F"/>
    <w:rsid w:val="3DF989AE"/>
    <w:rsid w:val="3E07DA6E"/>
    <w:rsid w:val="3E33E871"/>
    <w:rsid w:val="3E3C856C"/>
    <w:rsid w:val="3E42E3B9"/>
    <w:rsid w:val="3E49D887"/>
    <w:rsid w:val="3E4AB12C"/>
    <w:rsid w:val="3E4EE89F"/>
    <w:rsid w:val="3E4F2332"/>
    <w:rsid w:val="3E5185BD"/>
    <w:rsid w:val="3E5340CA"/>
    <w:rsid w:val="3E5442ED"/>
    <w:rsid w:val="3E5575DC"/>
    <w:rsid w:val="3E55BB66"/>
    <w:rsid w:val="3E5EBF47"/>
    <w:rsid w:val="3E6DD6AE"/>
    <w:rsid w:val="3E94E1A2"/>
    <w:rsid w:val="3E9E3666"/>
    <w:rsid w:val="3E9F4235"/>
    <w:rsid w:val="3EA381C8"/>
    <w:rsid w:val="3EAEB9A5"/>
    <w:rsid w:val="3EB18973"/>
    <w:rsid w:val="3EB3ABD2"/>
    <w:rsid w:val="3EBF262E"/>
    <w:rsid w:val="3EC32846"/>
    <w:rsid w:val="3EC38E12"/>
    <w:rsid w:val="3EC93FE3"/>
    <w:rsid w:val="3ED01C17"/>
    <w:rsid w:val="3ED39E02"/>
    <w:rsid w:val="3EDF7BAB"/>
    <w:rsid w:val="3EE75856"/>
    <w:rsid w:val="3EEFCA6A"/>
    <w:rsid w:val="3EF48019"/>
    <w:rsid w:val="3EF9E2F4"/>
    <w:rsid w:val="3F04E626"/>
    <w:rsid w:val="3F099444"/>
    <w:rsid w:val="3F0A1D39"/>
    <w:rsid w:val="3F0CFD9E"/>
    <w:rsid w:val="3F1A478C"/>
    <w:rsid w:val="3F1EEC03"/>
    <w:rsid w:val="3F2B2A99"/>
    <w:rsid w:val="3F2C2B6D"/>
    <w:rsid w:val="3F4E5F6F"/>
    <w:rsid w:val="3F4ED31D"/>
    <w:rsid w:val="3F5265A6"/>
    <w:rsid w:val="3F5335B9"/>
    <w:rsid w:val="3F5D9D92"/>
    <w:rsid w:val="3F66B844"/>
    <w:rsid w:val="3F6E9B46"/>
    <w:rsid w:val="3F71965E"/>
    <w:rsid w:val="3F81BDB3"/>
    <w:rsid w:val="3F8DE037"/>
    <w:rsid w:val="3F91D33E"/>
    <w:rsid w:val="3F9BC5B5"/>
    <w:rsid w:val="3FA0CBB8"/>
    <w:rsid w:val="3FA10121"/>
    <w:rsid w:val="3FA26629"/>
    <w:rsid w:val="3FA37642"/>
    <w:rsid w:val="3FA59406"/>
    <w:rsid w:val="3FB380B9"/>
    <w:rsid w:val="3FB48E54"/>
    <w:rsid w:val="3FB53B34"/>
    <w:rsid w:val="3FBA4641"/>
    <w:rsid w:val="3FBB1FAF"/>
    <w:rsid w:val="3FBDDE4F"/>
    <w:rsid w:val="3FC4D623"/>
    <w:rsid w:val="3FC8BF64"/>
    <w:rsid w:val="3FCACE62"/>
    <w:rsid w:val="3FCFCF60"/>
    <w:rsid w:val="3FD77F3A"/>
    <w:rsid w:val="3FD7BDCF"/>
    <w:rsid w:val="3FD9AAE0"/>
    <w:rsid w:val="3FDACA22"/>
    <w:rsid w:val="3FDE9E90"/>
    <w:rsid w:val="3FEB34F7"/>
    <w:rsid w:val="3FEC82A3"/>
    <w:rsid w:val="3FEE8B73"/>
    <w:rsid w:val="3FFAAFE8"/>
    <w:rsid w:val="3FFCC58B"/>
    <w:rsid w:val="40021200"/>
    <w:rsid w:val="401A38BC"/>
    <w:rsid w:val="401C8B65"/>
    <w:rsid w:val="401F9202"/>
    <w:rsid w:val="402B11D3"/>
    <w:rsid w:val="404019AE"/>
    <w:rsid w:val="405118D8"/>
    <w:rsid w:val="40531A91"/>
    <w:rsid w:val="40602485"/>
    <w:rsid w:val="406874C2"/>
    <w:rsid w:val="4068FB11"/>
    <w:rsid w:val="406D9D6D"/>
    <w:rsid w:val="406E17DC"/>
    <w:rsid w:val="407ED1BF"/>
    <w:rsid w:val="40898441"/>
    <w:rsid w:val="408C4AE1"/>
    <w:rsid w:val="408C8641"/>
    <w:rsid w:val="409D49E9"/>
    <w:rsid w:val="40A5E1DE"/>
    <w:rsid w:val="40AF5B16"/>
    <w:rsid w:val="40AFAA4A"/>
    <w:rsid w:val="40C481B3"/>
    <w:rsid w:val="40C4ED30"/>
    <w:rsid w:val="40C873DC"/>
    <w:rsid w:val="40CC6022"/>
    <w:rsid w:val="40DE44AE"/>
    <w:rsid w:val="40DEACED"/>
    <w:rsid w:val="40E3181F"/>
    <w:rsid w:val="40E4A5EF"/>
    <w:rsid w:val="40E7AADF"/>
    <w:rsid w:val="40FD23C0"/>
    <w:rsid w:val="40FF5AF9"/>
    <w:rsid w:val="41004C51"/>
    <w:rsid w:val="4100A95D"/>
    <w:rsid w:val="4103AFB7"/>
    <w:rsid w:val="410558CF"/>
    <w:rsid w:val="410A0A33"/>
    <w:rsid w:val="4110F2EB"/>
    <w:rsid w:val="4111DB18"/>
    <w:rsid w:val="412D219D"/>
    <w:rsid w:val="41323222"/>
    <w:rsid w:val="4133F16D"/>
    <w:rsid w:val="413699F7"/>
    <w:rsid w:val="41379616"/>
    <w:rsid w:val="41390973"/>
    <w:rsid w:val="413B2D7E"/>
    <w:rsid w:val="413BCB23"/>
    <w:rsid w:val="413CEE45"/>
    <w:rsid w:val="413F4A0F"/>
    <w:rsid w:val="413FCC69"/>
    <w:rsid w:val="4146EA22"/>
    <w:rsid w:val="414A46D2"/>
    <w:rsid w:val="415084D9"/>
    <w:rsid w:val="415616A2"/>
    <w:rsid w:val="415D3D09"/>
    <w:rsid w:val="415E3092"/>
    <w:rsid w:val="416436ED"/>
    <w:rsid w:val="416A7906"/>
    <w:rsid w:val="416C3895"/>
    <w:rsid w:val="416D6712"/>
    <w:rsid w:val="41713377"/>
    <w:rsid w:val="41713A0E"/>
    <w:rsid w:val="4176514F"/>
    <w:rsid w:val="41794BE0"/>
    <w:rsid w:val="417F1D41"/>
    <w:rsid w:val="4183F516"/>
    <w:rsid w:val="4187406E"/>
    <w:rsid w:val="41895793"/>
    <w:rsid w:val="418C6A8B"/>
    <w:rsid w:val="4191F3B0"/>
    <w:rsid w:val="4198987D"/>
    <w:rsid w:val="419E091D"/>
    <w:rsid w:val="419FB62D"/>
    <w:rsid w:val="41A5C632"/>
    <w:rsid w:val="41AA1A8E"/>
    <w:rsid w:val="41AB918B"/>
    <w:rsid w:val="41B114FD"/>
    <w:rsid w:val="41B1B97A"/>
    <w:rsid w:val="41BBD1F9"/>
    <w:rsid w:val="41C1B4ED"/>
    <w:rsid w:val="41C6E886"/>
    <w:rsid w:val="41D0C60E"/>
    <w:rsid w:val="41E24268"/>
    <w:rsid w:val="41E68042"/>
    <w:rsid w:val="41F572C4"/>
    <w:rsid w:val="41F57A33"/>
    <w:rsid w:val="41FDB085"/>
    <w:rsid w:val="420121C7"/>
    <w:rsid w:val="4208BE6A"/>
    <w:rsid w:val="42158605"/>
    <w:rsid w:val="42190C58"/>
    <w:rsid w:val="421BDCCD"/>
    <w:rsid w:val="421D0867"/>
    <w:rsid w:val="4222467D"/>
    <w:rsid w:val="422A6CDE"/>
    <w:rsid w:val="423A4271"/>
    <w:rsid w:val="424531D4"/>
    <w:rsid w:val="4245469C"/>
    <w:rsid w:val="4255FD26"/>
    <w:rsid w:val="42580BCA"/>
    <w:rsid w:val="425A6E10"/>
    <w:rsid w:val="426B70D1"/>
    <w:rsid w:val="4278E934"/>
    <w:rsid w:val="427E4E26"/>
    <w:rsid w:val="4285981B"/>
    <w:rsid w:val="428A8B79"/>
    <w:rsid w:val="42B0E585"/>
    <w:rsid w:val="42BD232B"/>
    <w:rsid w:val="42C08038"/>
    <w:rsid w:val="42C93BD9"/>
    <w:rsid w:val="42D18FF0"/>
    <w:rsid w:val="42D26A58"/>
    <w:rsid w:val="42DAC63B"/>
    <w:rsid w:val="42E0AC2C"/>
    <w:rsid w:val="42F9332C"/>
    <w:rsid w:val="42F9F9EB"/>
    <w:rsid w:val="43021072"/>
    <w:rsid w:val="430354F8"/>
    <w:rsid w:val="43071554"/>
    <w:rsid w:val="431E3DBE"/>
    <w:rsid w:val="4322EA39"/>
    <w:rsid w:val="4325D228"/>
    <w:rsid w:val="432AB7CC"/>
    <w:rsid w:val="43441E12"/>
    <w:rsid w:val="43593214"/>
    <w:rsid w:val="435BE08B"/>
    <w:rsid w:val="4363BFE0"/>
    <w:rsid w:val="4370404B"/>
    <w:rsid w:val="43705052"/>
    <w:rsid w:val="4374A01F"/>
    <w:rsid w:val="437A0BAE"/>
    <w:rsid w:val="4387F27B"/>
    <w:rsid w:val="438A8A3C"/>
    <w:rsid w:val="4394E28A"/>
    <w:rsid w:val="439A5986"/>
    <w:rsid w:val="43B15666"/>
    <w:rsid w:val="43B2253C"/>
    <w:rsid w:val="43B2ECCE"/>
    <w:rsid w:val="43C5D2C3"/>
    <w:rsid w:val="43CA7EC3"/>
    <w:rsid w:val="43E3ABF0"/>
    <w:rsid w:val="43E5A489"/>
    <w:rsid w:val="43F10E1C"/>
    <w:rsid w:val="43F77B73"/>
    <w:rsid w:val="440ADB92"/>
    <w:rsid w:val="440E9C3D"/>
    <w:rsid w:val="4425A81B"/>
    <w:rsid w:val="44318774"/>
    <w:rsid w:val="4434366D"/>
    <w:rsid w:val="44355986"/>
    <w:rsid w:val="44395093"/>
    <w:rsid w:val="4445FB56"/>
    <w:rsid w:val="444F39D8"/>
    <w:rsid w:val="445073BB"/>
    <w:rsid w:val="44516495"/>
    <w:rsid w:val="4454FB26"/>
    <w:rsid w:val="44589D54"/>
    <w:rsid w:val="445AD6EE"/>
    <w:rsid w:val="445D84F5"/>
    <w:rsid w:val="445E5B3A"/>
    <w:rsid w:val="4462E0A5"/>
    <w:rsid w:val="44654461"/>
    <w:rsid w:val="446FA1EF"/>
    <w:rsid w:val="4472BB34"/>
    <w:rsid w:val="447A79B4"/>
    <w:rsid w:val="4499A9BC"/>
    <w:rsid w:val="449FDA20"/>
    <w:rsid w:val="44A695BC"/>
    <w:rsid w:val="44ABDDA1"/>
    <w:rsid w:val="44AF2AE8"/>
    <w:rsid w:val="44B5D637"/>
    <w:rsid w:val="44B7186E"/>
    <w:rsid w:val="44C065BF"/>
    <w:rsid w:val="44C9CA79"/>
    <w:rsid w:val="44CEA3E5"/>
    <w:rsid w:val="44CF13EE"/>
    <w:rsid w:val="44D00267"/>
    <w:rsid w:val="44D86FE0"/>
    <w:rsid w:val="44DD1832"/>
    <w:rsid w:val="44DF1E87"/>
    <w:rsid w:val="44E7A734"/>
    <w:rsid w:val="44FCB111"/>
    <w:rsid w:val="45041DA8"/>
    <w:rsid w:val="450C9B18"/>
    <w:rsid w:val="451900BE"/>
    <w:rsid w:val="451A219B"/>
    <w:rsid w:val="452218CF"/>
    <w:rsid w:val="45241670"/>
    <w:rsid w:val="45286DD6"/>
    <w:rsid w:val="4536B6B7"/>
    <w:rsid w:val="453AFBD4"/>
    <w:rsid w:val="4542AFC1"/>
    <w:rsid w:val="455AE6E9"/>
    <w:rsid w:val="455BA72A"/>
    <w:rsid w:val="455F25DC"/>
    <w:rsid w:val="456A0B3A"/>
    <w:rsid w:val="456DCA6C"/>
    <w:rsid w:val="4570CF2B"/>
    <w:rsid w:val="45758EB8"/>
    <w:rsid w:val="4590FBD8"/>
    <w:rsid w:val="4595CAC6"/>
    <w:rsid w:val="45AAD949"/>
    <w:rsid w:val="45B8FC0A"/>
    <w:rsid w:val="45BE28A8"/>
    <w:rsid w:val="45BFD13E"/>
    <w:rsid w:val="45C1B4AA"/>
    <w:rsid w:val="45D8EAD1"/>
    <w:rsid w:val="45E68973"/>
    <w:rsid w:val="45EA4493"/>
    <w:rsid w:val="45ED1685"/>
    <w:rsid w:val="460AA77B"/>
    <w:rsid w:val="460DA8E4"/>
    <w:rsid w:val="460E9EA1"/>
    <w:rsid w:val="46108098"/>
    <w:rsid w:val="4611F8A0"/>
    <w:rsid w:val="462DC0D9"/>
    <w:rsid w:val="46324EB9"/>
    <w:rsid w:val="46338636"/>
    <w:rsid w:val="4642661D"/>
    <w:rsid w:val="46431AED"/>
    <w:rsid w:val="4647FD03"/>
    <w:rsid w:val="4660B1CE"/>
    <w:rsid w:val="466B619A"/>
    <w:rsid w:val="466EEA83"/>
    <w:rsid w:val="4678FF9B"/>
    <w:rsid w:val="467AE13B"/>
    <w:rsid w:val="467BB513"/>
    <w:rsid w:val="468EE9A8"/>
    <w:rsid w:val="469BF137"/>
    <w:rsid w:val="46A7E10D"/>
    <w:rsid w:val="46AF4CD4"/>
    <w:rsid w:val="46B2D9DF"/>
    <w:rsid w:val="46B5A29F"/>
    <w:rsid w:val="46B8569D"/>
    <w:rsid w:val="46C48B16"/>
    <w:rsid w:val="46C5878A"/>
    <w:rsid w:val="46C6229F"/>
    <w:rsid w:val="46C7D1EA"/>
    <w:rsid w:val="46D352A7"/>
    <w:rsid w:val="46D3E25E"/>
    <w:rsid w:val="46DA6A0B"/>
    <w:rsid w:val="46E1DF92"/>
    <w:rsid w:val="46E93937"/>
    <w:rsid w:val="46ECA290"/>
    <w:rsid w:val="46F0D329"/>
    <w:rsid w:val="46F1D4B4"/>
    <w:rsid w:val="46FAF63D"/>
    <w:rsid w:val="4704C16E"/>
    <w:rsid w:val="471655AF"/>
    <w:rsid w:val="472FE76B"/>
    <w:rsid w:val="47363510"/>
    <w:rsid w:val="474A54C1"/>
    <w:rsid w:val="47531FEB"/>
    <w:rsid w:val="4758B591"/>
    <w:rsid w:val="4765C78A"/>
    <w:rsid w:val="476FEAE1"/>
    <w:rsid w:val="4770FF6A"/>
    <w:rsid w:val="478C4EB7"/>
    <w:rsid w:val="478E4D1F"/>
    <w:rsid w:val="478F4EED"/>
    <w:rsid w:val="47916013"/>
    <w:rsid w:val="4792F153"/>
    <w:rsid w:val="4795923C"/>
    <w:rsid w:val="47966495"/>
    <w:rsid w:val="479AEE3B"/>
    <w:rsid w:val="479D91E1"/>
    <w:rsid w:val="47A41706"/>
    <w:rsid w:val="47A610CC"/>
    <w:rsid w:val="47A726A1"/>
    <w:rsid w:val="47A7727F"/>
    <w:rsid w:val="47A81DFE"/>
    <w:rsid w:val="47B4EA16"/>
    <w:rsid w:val="47B7147A"/>
    <w:rsid w:val="47B74D6B"/>
    <w:rsid w:val="47BC554B"/>
    <w:rsid w:val="47BD9D9F"/>
    <w:rsid w:val="47C1CD4A"/>
    <w:rsid w:val="47C380F3"/>
    <w:rsid w:val="47CABFA7"/>
    <w:rsid w:val="47CCF8D8"/>
    <w:rsid w:val="47CEE85C"/>
    <w:rsid w:val="47CFB2DB"/>
    <w:rsid w:val="47EB5007"/>
    <w:rsid w:val="47EB998B"/>
    <w:rsid w:val="47F80681"/>
    <w:rsid w:val="47FEC8BF"/>
    <w:rsid w:val="48085BED"/>
    <w:rsid w:val="4808F914"/>
    <w:rsid w:val="4809048E"/>
    <w:rsid w:val="4809B109"/>
    <w:rsid w:val="480FC1C9"/>
    <w:rsid w:val="4812C777"/>
    <w:rsid w:val="48140FCA"/>
    <w:rsid w:val="481446E2"/>
    <w:rsid w:val="4814720C"/>
    <w:rsid w:val="4818E173"/>
    <w:rsid w:val="4819B2FA"/>
    <w:rsid w:val="482002B6"/>
    <w:rsid w:val="482C951C"/>
    <w:rsid w:val="482E40E0"/>
    <w:rsid w:val="483EB71F"/>
    <w:rsid w:val="4840966F"/>
    <w:rsid w:val="48473175"/>
    <w:rsid w:val="484B1D35"/>
    <w:rsid w:val="484EAC74"/>
    <w:rsid w:val="4850A148"/>
    <w:rsid w:val="48574862"/>
    <w:rsid w:val="48594A9D"/>
    <w:rsid w:val="4861E729"/>
    <w:rsid w:val="4863E24B"/>
    <w:rsid w:val="4864B448"/>
    <w:rsid w:val="4872162E"/>
    <w:rsid w:val="48787F5E"/>
    <w:rsid w:val="48821B9D"/>
    <w:rsid w:val="4883312F"/>
    <w:rsid w:val="4889478E"/>
    <w:rsid w:val="488E272E"/>
    <w:rsid w:val="4890662C"/>
    <w:rsid w:val="48976EE8"/>
    <w:rsid w:val="489DC2FB"/>
    <w:rsid w:val="48A02F32"/>
    <w:rsid w:val="48A34FE5"/>
    <w:rsid w:val="48A5E117"/>
    <w:rsid w:val="48A90BB8"/>
    <w:rsid w:val="48AB924C"/>
    <w:rsid w:val="48AEB97A"/>
    <w:rsid w:val="48BA0E0E"/>
    <w:rsid w:val="48BE0958"/>
    <w:rsid w:val="48C92349"/>
    <w:rsid w:val="48CA25F0"/>
    <w:rsid w:val="48CF11F0"/>
    <w:rsid w:val="48CF3C49"/>
    <w:rsid w:val="48DDECA3"/>
    <w:rsid w:val="48E3A233"/>
    <w:rsid w:val="48E3D64F"/>
    <w:rsid w:val="48F289C9"/>
    <w:rsid w:val="48F30B0E"/>
    <w:rsid w:val="48FE9CE4"/>
    <w:rsid w:val="4901BD51"/>
    <w:rsid w:val="490DFC56"/>
    <w:rsid w:val="490E57D8"/>
    <w:rsid w:val="490FAC34"/>
    <w:rsid w:val="4910B7AA"/>
    <w:rsid w:val="491E22BE"/>
    <w:rsid w:val="491FE6F9"/>
    <w:rsid w:val="492FB7F0"/>
    <w:rsid w:val="4944182E"/>
    <w:rsid w:val="49461191"/>
    <w:rsid w:val="4946D344"/>
    <w:rsid w:val="494AD9EE"/>
    <w:rsid w:val="494CBEB8"/>
    <w:rsid w:val="4951333B"/>
    <w:rsid w:val="49545392"/>
    <w:rsid w:val="495911C5"/>
    <w:rsid w:val="49713A7F"/>
    <w:rsid w:val="4972E420"/>
    <w:rsid w:val="4973E811"/>
    <w:rsid w:val="4982A1AD"/>
    <w:rsid w:val="49A378D7"/>
    <w:rsid w:val="49A46D21"/>
    <w:rsid w:val="49A4AD9B"/>
    <w:rsid w:val="49AC9B0F"/>
    <w:rsid w:val="49BCCB5F"/>
    <w:rsid w:val="49C18818"/>
    <w:rsid w:val="49C64901"/>
    <w:rsid w:val="49D976A7"/>
    <w:rsid w:val="49D97984"/>
    <w:rsid w:val="49D99776"/>
    <w:rsid w:val="4A0498F7"/>
    <w:rsid w:val="4A08F30A"/>
    <w:rsid w:val="4A0A666A"/>
    <w:rsid w:val="4A0C1618"/>
    <w:rsid w:val="4A0EEB2E"/>
    <w:rsid w:val="4A102B0D"/>
    <w:rsid w:val="4A14A9CE"/>
    <w:rsid w:val="4A1A51F5"/>
    <w:rsid w:val="4A1EF2AB"/>
    <w:rsid w:val="4A3BD68E"/>
    <w:rsid w:val="4A4FDE17"/>
    <w:rsid w:val="4A51FBD4"/>
    <w:rsid w:val="4A58DD24"/>
    <w:rsid w:val="4A6B4499"/>
    <w:rsid w:val="4A6E4AC3"/>
    <w:rsid w:val="4A780D4D"/>
    <w:rsid w:val="4A7AE52C"/>
    <w:rsid w:val="4A7C1E72"/>
    <w:rsid w:val="4A8501D7"/>
    <w:rsid w:val="4A8F1B1B"/>
    <w:rsid w:val="4A8F3AF9"/>
    <w:rsid w:val="4A90D77E"/>
    <w:rsid w:val="4A9A6D45"/>
    <w:rsid w:val="4AA44C48"/>
    <w:rsid w:val="4AA78BA3"/>
    <w:rsid w:val="4AABA958"/>
    <w:rsid w:val="4AACA77F"/>
    <w:rsid w:val="4AB2B94B"/>
    <w:rsid w:val="4ABDDEAA"/>
    <w:rsid w:val="4AC2DB80"/>
    <w:rsid w:val="4AD8D7D4"/>
    <w:rsid w:val="4ADC091D"/>
    <w:rsid w:val="4AE569C3"/>
    <w:rsid w:val="4AEB4A86"/>
    <w:rsid w:val="4AF1C5AD"/>
    <w:rsid w:val="4AF97D59"/>
    <w:rsid w:val="4AFE69F8"/>
    <w:rsid w:val="4B07A57C"/>
    <w:rsid w:val="4B0B455E"/>
    <w:rsid w:val="4B16E068"/>
    <w:rsid w:val="4B1F8A46"/>
    <w:rsid w:val="4B24DC14"/>
    <w:rsid w:val="4B2643C7"/>
    <w:rsid w:val="4B30E92D"/>
    <w:rsid w:val="4B39EC2B"/>
    <w:rsid w:val="4B3B2B03"/>
    <w:rsid w:val="4B403937"/>
    <w:rsid w:val="4B46DFA2"/>
    <w:rsid w:val="4B4D77CA"/>
    <w:rsid w:val="4B4DCA13"/>
    <w:rsid w:val="4B652537"/>
    <w:rsid w:val="4B67055B"/>
    <w:rsid w:val="4B7D888C"/>
    <w:rsid w:val="4B7F0D53"/>
    <w:rsid w:val="4B8128E2"/>
    <w:rsid w:val="4B864B02"/>
    <w:rsid w:val="4B8730C9"/>
    <w:rsid w:val="4B92C44C"/>
    <w:rsid w:val="4B9F9DA7"/>
    <w:rsid w:val="4BA492CB"/>
    <w:rsid w:val="4BA4D022"/>
    <w:rsid w:val="4BAC8051"/>
    <w:rsid w:val="4BBB4D04"/>
    <w:rsid w:val="4BBCAA5A"/>
    <w:rsid w:val="4BBFA7A6"/>
    <w:rsid w:val="4BC18803"/>
    <w:rsid w:val="4BC28AC2"/>
    <w:rsid w:val="4BC4EA8A"/>
    <w:rsid w:val="4BC87E34"/>
    <w:rsid w:val="4BDE378E"/>
    <w:rsid w:val="4BE0C1FD"/>
    <w:rsid w:val="4BF0F83E"/>
    <w:rsid w:val="4BF4E68E"/>
    <w:rsid w:val="4BF5BAE4"/>
    <w:rsid w:val="4BFD4BB9"/>
    <w:rsid w:val="4C19E0A6"/>
    <w:rsid w:val="4C238699"/>
    <w:rsid w:val="4C252F6D"/>
    <w:rsid w:val="4C308787"/>
    <w:rsid w:val="4C31EAB1"/>
    <w:rsid w:val="4C36F587"/>
    <w:rsid w:val="4C39582B"/>
    <w:rsid w:val="4C47BD00"/>
    <w:rsid w:val="4C501D6C"/>
    <w:rsid w:val="4C58C7EF"/>
    <w:rsid w:val="4C6E0FD2"/>
    <w:rsid w:val="4C905566"/>
    <w:rsid w:val="4C9D3E3C"/>
    <w:rsid w:val="4C9EE7FE"/>
    <w:rsid w:val="4CA6EF58"/>
    <w:rsid w:val="4CAFB8B4"/>
    <w:rsid w:val="4CB8105B"/>
    <w:rsid w:val="4CBA36C7"/>
    <w:rsid w:val="4CC667BA"/>
    <w:rsid w:val="4CCF9994"/>
    <w:rsid w:val="4CE51FE3"/>
    <w:rsid w:val="4CEAB4AA"/>
    <w:rsid w:val="4CEDB6BD"/>
    <w:rsid w:val="4CF3197C"/>
    <w:rsid w:val="4D018F7D"/>
    <w:rsid w:val="4D036BDD"/>
    <w:rsid w:val="4D0533C0"/>
    <w:rsid w:val="4D0F4F16"/>
    <w:rsid w:val="4D2A9F59"/>
    <w:rsid w:val="4D2BF216"/>
    <w:rsid w:val="4D2CBBC0"/>
    <w:rsid w:val="4D2F2855"/>
    <w:rsid w:val="4D2F28C0"/>
    <w:rsid w:val="4D380168"/>
    <w:rsid w:val="4D3DA3E9"/>
    <w:rsid w:val="4D3DAB65"/>
    <w:rsid w:val="4D47C222"/>
    <w:rsid w:val="4D53E734"/>
    <w:rsid w:val="4D5409D6"/>
    <w:rsid w:val="4D5E05E8"/>
    <w:rsid w:val="4D658E1F"/>
    <w:rsid w:val="4D6ACE57"/>
    <w:rsid w:val="4D6F8FCA"/>
    <w:rsid w:val="4D779590"/>
    <w:rsid w:val="4D79523A"/>
    <w:rsid w:val="4D7B7298"/>
    <w:rsid w:val="4D84DF83"/>
    <w:rsid w:val="4D8FB1F1"/>
    <w:rsid w:val="4D917E13"/>
    <w:rsid w:val="4DA77365"/>
    <w:rsid w:val="4DABF762"/>
    <w:rsid w:val="4DB0518B"/>
    <w:rsid w:val="4DB14C9E"/>
    <w:rsid w:val="4DBD8F72"/>
    <w:rsid w:val="4DBEEBFB"/>
    <w:rsid w:val="4DC13ECA"/>
    <w:rsid w:val="4DC44C7D"/>
    <w:rsid w:val="4DDBED0A"/>
    <w:rsid w:val="4DDC6FF3"/>
    <w:rsid w:val="4DEE86CF"/>
    <w:rsid w:val="4DF8D570"/>
    <w:rsid w:val="4DFD74BC"/>
    <w:rsid w:val="4E03B75E"/>
    <w:rsid w:val="4E054A4B"/>
    <w:rsid w:val="4E146B80"/>
    <w:rsid w:val="4E160682"/>
    <w:rsid w:val="4E1F1D0A"/>
    <w:rsid w:val="4E25EBBE"/>
    <w:rsid w:val="4E344FA5"/>
    <w:rsid w:val="4E39659C"/>
    <w:rsid w:val="4E3A7A7F"/>
    <w:rsid w:val="4E3F381B"/>
    <w:rsid w:val="4E43121B"/>
    <w:rsid w:val="4E4AC988"/>
    <w:rsid w:val="4E52FF2E"/>
    <w:rsid w:val="4E64FE94"/>
    <w:rsid w:val="4E66C5CE"/>
    <w:rsid w:val="4E74D0D5"/>
    <w:rsid w:val="4E779D71"/>
    <w:rsid w:val="4E77B9A7"/>
    <w:rsid w:val="4E77DE44"/>
    <w:rsid w:val="4E7E3F81"/>
    <w:rsid w:val="4E81B9DB"/>
    <w:rsid w:val="4E838908"/>
    <w:rsid w:val="4E8730B7"/>
    <w:rsid w:val="4E8F8C9C"/>
    <w:rsid w:val="4E9CC067"/>
    <w:rsid w:val="4EB518E2"/>
    <w:rsid w:val="4EB5B277"/>
    <w:rsid w:val="4EB9BDDF"/>
    <w:rsid w:val="4EC04D54"/>
    <w:rsid w:val="4EC5C7DA"/>
    <w:rsid w:val="4ECA2DDC"/>
    <w:rsid w:val="4ED17269"/>
    <w:rsid w:val="4EE13996"/>
    <w:rsid w:val="4EF13F5C"/>
    <w:rsid w:val="4EF9690C"/>
    <w:rsid w:val="4F03552C"/>
    <w:rsid w:val="4F05D56A"/>
    <w:rsid w:val="4F103939"/>
    <w:rsid w:val="4F1071DB"/>
    <w:rsid w:val="4F217D58"/>
    <w:rsid w:val="4F250195"/>
    <w:rsid w:val="4F270566"/>
    <w:rsid w:val="4F271679"/>
    <w:rsid w:val="4F2F01F0"/>
    <w:rsid w:val="4F36563A"/>
    <w:rsid w:val="4F36C1EC"/>
    <w:rsid w:val="4F3BA463"/>
    <w:rsid w:val="4F3BB112"/>
    <w:rsid w:val="4F50CD09"/>
    <w:rsid w:val="4F57D678"/>
    <w:rsid w:val="4F68AD5D"/>
    <w:rsid w:val="4F68DDB8"/>
    <w:rsid w:val="4F696826"/>
    <w:rsid w:val="4F6CB03A"/>
    <w:rsid w:val="4F6D88E2"/>
    <w:rsid w:val="4F706C64"/>
    <w:rsid w:val="4F7D02E5"/>
    <w:rsid w:val="4F7DC58F"/>
    <w:rsid w:val="4F8CAE6F"/>
    <w:rsid w:val="4F975565"/>
    <w:rsid w:val="4F9B0A74"/>
    <w:rsid w:val="4F9F9AF2"/>
    <w:rsid w:val="4FA2F1E8"/>
    <w:rsid w:val="4FA6C5EC"/>
    <w:rsid w:val="4FAFD24A"/>
    <w:rsid w:val="4FB5EA77"/>
    <w:rsid w:val="4FB98C8D"/>
    <w:rsid w:val="4FD11427"/>
    <w:rsid w:val="4FDB79FB"/>
    <w:rsid w:val="4FE2EEA0"/>
    <w:rsid w:val="4FF1DD8F"/>
    <w:rsid w:val="4FF3F02A"/>
    <w:rsid w:val="4FFEE93C"/>
    <w:rsid w:val="500FF2B0"/>
    <w:rsid w:val="5013ED0B"/>
    <w:rsid w:val="5019CFD8"/>
    <w:rsid w:val="5023AE8C"/>
    <w:rsid w:val="50296B35"/>
    <w:rsid w:val="50327684"/>
    <w:rsid w:val="503B0BAE"/>
    <w:rsid w:val="5056ECEB"/>
    <w:rsid w:val="505980CA"/>
    <w:rsid w:val="505FDA47"/>
    <w:rsid w:val="5060EE7D"/>
    <w:rsid w:val="50621E45"/>
    <w:rsid w:val="506720C2"/>
    <w:rsid w:val="5072BB83"/>
    <w:rsid w:val="50748FA0"/>
    <w:rsid w:val="507DAE7B"/>
    <w:rsid w:val="5086464B"/>
    <w:rsid w:val="508E2182"/>
    <w:rsid w:val="50A64757"/>
    <w:rsid w:val="50AC4220"/>
    <w:rsid w:val="50AD28ED"/>
    <w:rsid w:val="50B22025"/>
    <w:rsid w:val="50C4697A"/>
    <w:rsid w:val="50C72F1D"/>
    <w:rsid w:val="50CC3BB7"/>
    <w:rsid w:val="50D321EB"/>
    <w:rsid w:val="50D6B8AF"/>
    <w:rsid w:val="50D6FE3A"/>
    <w:rsid w:val="50F143FF"/>
    <w:rsid w:val="50F3A6D9"/>
    <w:rsid w:val="50F3B568"/>
    <w:rsid w:val="51006C81"/>
    <w:rsid w:val="5100C169"/>
    <w:rsid w:val="510BAE21"/>
    <w:rsid w:val="510BC109"/>
    <w:rsid w:val="510F97EA"/>
    <w:rsid w:val="51148C04"/>
    <w:rsid w:val="511B11B8"/>
    <w:rsid w:val="5122DFA0"/>
    <w:rsid w:val="5124BBE8"/>
    <w:rsid w:val="51282D14"/>
    <w:rsid w:val="512B07EE"/>
    <w:rsid w:val="512B69F4"/>
    <w:rsid w:val="512D612A"/>
    <w:rsid w:val="51344A79"/>
    <w:rsid w:val="513829F7"/>
    <w:rsid w:val="5140151D"/>
    <w:rsid w:val="5140394A"/>
    <w:rsid w:val="514163AD"/>
    <w:rsid w:val="51419D98"/>
    <w:rsid w:val="51438A9F"/>
    <w:rsid w:val="5155A766"/>
    <w:rsid w:val="51584B8E"/>
    <w:rsid w:val="5159A85E"/>
    <w:rsid w:val="515EC46F"/>
    <w:rsid w:val="515F6577"/>
    <w:rsid w:val="5161AD65"/>
    <w:rsid w:val="5166A657"/>
    <w:rsid w:val="516983E8"/>
    <w:rsid w:val="51711908"/>
    <w:rsid w:val="51757D84"/>
    <w:rsid w:val="5185A9A2"/>
    <w:rsid w:val="51918B84"/>
    <w:rsid w:val="5193940E"/>
    <w:rsid w:val="519C9F56"/>
    <w:rsid w:val="51A0FE4A"/>
    <w:rsid w:val="51A223C2"/>
    <w:rsid w:val="51AFC466"/>
    <w:rsid w:val="51B3DD74"/>
    <w:rsid w:val="51B751A4"/>
    <w:rsid w:val="51BCCA2A"/>
    <w:rsid w:val="51BFB136"/>
    <w:rsid w:val="51C196E0"/>
    <w:rsid w:val="51CA1803"/>
    <w:rsid w:val="51D8B03A"/>
    <w:rsid w:val="51D93437"/>
    <w:rsid w:val="51E28D57"/>
    <w:rsid w:val="51E4796A"/>
    <w:rsid w:val="51EA93B4"/>
    <w:rsid w:val="51EC75EF"/>
    <w:rsid w:val="51EFE56D"/>
    <w:rsid w:val="51F26E31"/>
    <w:rsid w:val="51F39BD6"/>
    <w:rsid w:val="5201A36F"/>
    <w:rsid w:val="52088357"/>
    <w:rsid w:val="520CC0B6"/>
    <w:rsid w:val="520EAC93"/>
    <w:rsid w:val="52116DDA"/>
    <w:rsid w:val="52133590"/>
    <w:rsid w:val="52156E37"/>
    <w:rsid w:val="5216251C"/>
    <w:rsid w:val="521BC1D5"/>
    <w:rsid w:val="521E2513"/>
    <w:rsid w:val="522BA9CF"/>
    <w:rsid w:val="52456EBA"/>
    <w:rsid w:val="5246B6AC"/>
    <w:rsid w:val="52528CD5"/>
    <w:rsid w:val="52541D4A"/>
    <w:rsid w:val="5254D83A"/>
    <w:rsid w:val="52635628"/>
    <w:rsid w:val="52680C18"/>
    <w:rsid w:val="5269E568"/>
    <w:rsid w:val="526C1263"/>
    <w:rsid w:val="527091DA"/>
    <w:rsid w:val="52762530"/>
    <w:rsid w:val="527C2212"/>
    <w:rsid w:val="52883F13"/>
    <w:rsid w:val="528C168B"/>
    <w:rsid w:val="528C56CD"/>
    <w:rsid w:val="5299243D"/>
    <w:rsid w:val="52A39E4D"/>
    <w:rsid w:val="52A57F2A"/>
    <w:rsid w:val="52ABA8FC"/>
    <w:rsid w:val="52B027D7"/>
    <w:rsid w:val="52B26228"/>
    <w:rsid w:val="52B964AB"/>
    <w:rsid w:val="52BC7804"/>
    <w:rsid w:val="52BD40C4"/>
    <w:rsid w:val="52BD952E"/>
    <w:rsid w:val="52D1DECF"/>
    <w:rsid w:val="52DDD612"/>
    <w:rsid w:val="52E32725"/>
    <w:rsid w:val="52E51C3E"/>
    <w:rsid w:val="52E89641"/>
    <w:rsid w:val="52ED21A9"/>
    <w:rsid w:val="52EEA46B"/>
    <w:rsid w:val="52F07BA8"/>
    <w:rsid w:val="52F1850C"/>
    <w:rsid w:val="53033EB7"/>
    <w:rsid w:val="530CCD1C"/>
    <w:rsid w:val="530D835B"/>
    <w:rsid w:val="53114DE5"/>
    <w:rsid w:val="5312BF0B"/>
    <w:rsid w:val="5318437A"/>
    <w:rsid w:val="531C3B8E"/>
    <w:rsid w:val="53280C8D"/>
    <w:rsid w:val="53331256"/>
    <w:rsid w:val="53383703"/>
    <w:rsid w:val="533A40B7"/>
    <w:rsid w:val="533BF724"/>
    <w:rsid w:val="534B50A1"/>
    <w:rsid w:val="534B94C7"/>
    <w:rsid w:val="534DC9FD"/>
    <w:rsid w:val="53539941"/>
    <w:rsid w:val="5354C899"/>
    <w:rsid w:val="5355AE20"/>
    <w:rsid w:val="5355E715"/>
    <w:rsid w:val="53565D6E"/>
    <w:rsid w:val="5360EC19"/>
    <w:rsid w:val="5369DA1A"/>
    <w:rsid w:val="5369E823"/>
    <w:rsid w:val="536A066F"/>
    <w:rsid w:val="536D1F9B"/>
    <w:rsid w:val="53936CA6"/>
    <w:rsid w:val="5393BE77"/>
    <w:rsid w:val="53969649"/>
    <w:rsid w:val="539BFD44"/>
    <w:rsid w:val="539D314F"/>
    <w:rsid w:val="53A1860A"/>
    <w:rsid w:val="53B04214"/>
    <w:rsid w:val="53B12906"/>
    <w:rsid w:val="53B54F3D"/>
    <w:rsid w:val="53C25558"/>
    <w:rsid w:val="53D593A4"/>
    <w:rsid w:val="53DF003C"/>
    <w:rsid w:val="53E1F416"/>
    <w:rsid w:val="53E2C81F"/>
    <w:rsid w:val="53F67A7A"/>
    <w:rsid w:val="53F91D16"/>
    <w:rsid w:val="53F99DE4"/>
    <w:rsid w:val="540A1BD5"/>
    <w:rsid w:val="540F3C1D"/>
    <w:rsid w:val="54123866"/>
    <w:rsid w:val="541A3313"/>
    <w:rsid w:val="541B2FCA"/>
    <w:rsid w:val="541BF75A"/>
    <w:rsid w:val="54227110"/>
    <w:rsid w:val="542B1F94"/>
    <w:rsid w:val="543285BB"/>
    <w:rsid w:val="544B7D50"/>
    <w:rsid w:val="544BAE5B"/>
    <w:rsid w:val="54526287"/>
    <w:rsid w:val="545370F5"/>
    <w:rsid w:val="545447D2"/>
    <w:rsid w:val="545CA2E7"/>
    <w:rsid w:val="545DB5DE"/>
    <w:rsid w:val="545F6D40"/>
    <w:rsid w:val="54618917"/>
    <w:rsid w:val="546DEA54"/>
    <w:rsid w:val="54715332"/>
    <w:rsid w:val="54752307"/>
    <w:rsid w:val="547C721C"/>
    <w:rsid w:val="5489BDB6"/>
    <w:rsid w:val="548A3F46"/>
    <w:rsid w:val="548B4C5F"/>
    <w:rsid w:val="548C4C09"/>
    <w:rsid w:val="549379C5"/>
    <w:rsid w:val="54A4FF67"/>
    <w:rsid w:val="54AC921E"/>
    <w:rsid w:val="54ADD10B"/>
    <w:rsid w:val="54AED172"/>
    <w:rsid w:val="54B05DAB"/>
    <w:rsid w:val="54B913BF"/>
    <w:rsid w:val="54C170B5"/>
    <w:rsid w:val="54C4BB28"/>
    <w:rsid w:val="54E0BC50"/>
    <w:rsid w:val="54E54848"/>
    <w:rsid w:val="54EB9985"/>
    <w:rsid w:val="54EE536D"/>
    <w:rsid w:val="54F46AEC"/>
    <w:rsid w:val="54F83C31"/>
    <w:rsid w:val="54FA2FC3"/>
    <w:rsid w:val="55010C1A"/>
    <w:rsid w:val="55029AE9"/>
    <w:rsid w:val="551C48DB"/>
    <w:rsid w:val="551EA548"/>
    <w:rsid w:val="551F9CEB"/>
    <w:rsid w:val="552FF375"/>
    <w:rsid w:val="5532CAC9"/>
    <w:rsid w:val="55395EFD"/>
    <w:rsid w:val="554625F0"/>
    <w:rsid w:val="5546C146"/>
    <w:rsid w:val="55485434"/>
    <w:rsid w:val="555252ED"/>
    <w:rsid w:val="555AFE05"/>
    <w:rsid w:val="55638CA0"/>
    <w:rsid w:val="55678D78"/>
    <w:rsid w:val="5567A313"/>
    <w:rsid w:val="556B7A26"/>
    <w:rsid w:val="5572BA79"/>
    <w:rsid w:val="55775836"/>
    <w:rsid w:val="5584B53C"/>
    <w:rsid w:val="558A5745"/>
    <w:rsid w:val="558C7C0A"/>
    <w:rsid w:val="5598F3B3"/>
    <w:rsid w:val="559D68CF"/>
    <w:rsid w:val="55A3498E"/>
    <w:rsid w:val="55B97953"/>
    <w:rsid w:val="55BB1576"/>
    <w:rsid w:val="55C216B2"/>
    <w:rsid w:val="55C244D7"/>
    <w:rsid w:val="55C4E32D"/>
    <w:rsid w:val="55C6C47D"/>
    <w:rsid w:val="55C7B635"/>
    <w:rsid w:val="55D38215"/>
    <w:rsid w:val="55DFFFE0"/>
    <w:rsid w:val="55E0BAE8"/>
    <w:rsid w:val="55E31ACA"/>
    <w:rsid w:val="55EF4156"/>
    <w:rsid w:val="55FD5978"/>
    <w:rsid w:val="560A2EDA"/>
    <w:rsid w:val="560F5251"/>
    <w:rsid w:val="5610385B"/>
    <w:rsid w:val="56181D1F"/>
    <w:rsid w:val="562DA348"/>
    <w:rsid w:val="562FDCA9"/>
    <w:rsid w:val="5632AD01"/>
    <w:rsid w:val="563742AF"/>
    <w:rsid w:val="563BAE77"/>
    <w:rsid w:val="5641B588"/>
    <w:rsid w:val="5642409A"/>
    <w:rsid w:val="56442082"/>
    <w:rsid w:val="564A2D4B"/>
    <w:rsid w:val="56538455"/>
    <w:rsid w:val="565AAC04"/>
    <w:rsid w:val="565B0F45"/>
    <w:rsid w:val="56611F13"/>
    <w:rsid w:val="566CC106"/>
    <w:rsid w:val="567088F2"/>
    <w:rsid w:val="567439E4"/>
    <w:rsid w:val="5674F614"/>
    <w:rsid w:val="5681C4BC"/>
    <w:rsid w:val="5682AF56"/>
    <w:rsid w:val="56844E9C"/>
    <w:rsid w:val="56866E1B"/>
    <w:rsid w:val="56886088"/>
    <w:rsid w:val="568918FD"/>
    <w:rsid w:val="5689D9AA"/>
    <w:rsid w:val="568CA35F"/>
    <w:rsid w:val="5692E844"/>
    <w:rsid w:val="569399D2"/>
    <w:rsid w:val="569E6723"/>
    <w:rsid w:val="569FD0DB"/>
    <w:rsid w:val="56AC5AE0"/>
    <w:rsid w:val="56B2485A"/>
    <w:rsid w:val="56B97F28"/>
    <w:rsid w:val="56BDE683"/>
    <w:rsid w:val="56C66E99"/>
    <w:rsid w:val="56CE9B2A"/>
    <w:rsid w:val="56D31137"/>
    <w:rsid w:val="56D3C7A2"/>
    <w:rsid w:val="56D44F10"/>
    <w:rsid w:val="56D7D1FA"/>
    <w:rsid w:val="56DF9D4C"/>
    <w:rsid w:val="56E77EBC"/>
    <w:rsid w:val="56FFEBAB"/>
    <w:rsid w:val="570479EB"/>
    <w:rsid w:val="570666B6"/>
    <w:rsid w:val="5706FB12"/>
    <w:rsid w:val="5708911C"/>
    <w:rsid w:val="5712D884"/>
    <w:rsid w:val="5719819C"/>
    <w:rsid w:val="571DA34E"/>
    <w:rsid w:val="571F9AED"/>
    <w:rsid w:val="5725FDF8"/>
    <w:rsid w:val="572C68E1"/>
    <w:rsid w:val="5730BE60"/>
    <w:rsid w:val="57319FB1"/>
    <w:rsid w:val="5732752E"/>
    <w:rsid w:val="57421BE8"/>
    <w:rsid w:val="574727C0"/>
    <w:rsid w:val="574FE5EB"/>
    <w:rsid w:val="575E410C"/>
    <w:rsid w:val="5762C056"/>
    <w:rsid w:val="576BB0DE"/>
    <w:rsid w:val="577014F4"/>
    <w:rsid w:val="5771E95A"/>
    <w:rsid w:val="5772ECB5"/>
    <w:rsid w:val="578877D1"/>
    <w:rsid w:val="5798C2E7"/>
    <w:rsid w:val="5799CD3E"/>
    <w:rsid w:val="579AFEEA"/>
    <w:rsid w:val="57A70D2F"/>
    <w:rsid w:val="57A8E292"/>
    <w:rsid w:val="57BB2F74"/>
    <w:rsid w:val="57BDA663"/>
    <w:rsid w:val="57C2729E"/>
    <w:rsid w:val="57C2FF1E"/>
    <w:rsid w:val="57C43C81"/>
    <w:rsid w:val="57C4455E"/>
    <w:rsid w:val="57C874A6"/>
    <w:rsid w:val="57D530BE"/>
    <w:rsid w:val="57DDBA64"/>
    <w:rsid w:val="57E41965"/>
    <w:rsid w:val="57F54D3B"/>
    <w:rsid w:val="580815FA"/>
    <w:rsid w:val="58100323"/>
    <w:rsid w:val="5811D37E"/>
    <w:rsid w:val="581E0EB6"/>
    <w:rsid w:val="581EFC95"/>
    <w:rsid w:val="581F0104"/>
    <w:rsid w:val="5826F922"/>
    <w:rsid w:val="5826F979"/>
    <w:rsid w:val="582C863D"/>
    <w:rsid w:val="583236B8"/>
    <w:rsid w:val="583E8FA4"/>
    <w:rsid w:val="584D0189"/>
    <w:rsid w:val="5859D538"/>
    <w:rsid w:val="585DBD34"/>
    <w:rsid w:val="586CF682"/>
    <w:rsid w:val="5873A419"/>
    <w:rsid w:val="58749941"/>
    <w:rsid w:val="587B9462"/>
    <w:rsid w:val="587C6E34"/>
    <w:rsid w:val="587DA76D"/>
    <w:rsid w:val="589BC143"/>
    <w:rsid w:val="589FF970"/>
    <w:rsid w:val="58A87F56"/>
    <w:rsid w:val="58B2FBB0"/>
    <w:rsid w:val="58BB6B4E"/>
    <w:rsid w:val="58BC353B"/>
    <w:rsid w:val="58BC902A"/>
    <w:rsid w:val="58C35445"/>
    <w:rsid w:val="58C49DD2"/>
    <w:rsid w:val="58CDC68D"/>
    <w:rsid w:val="58CEFBF8"/>
    <w:rsid w:val="58D74D9C"/>
    <w:rsid w:val="58EC13EC"/>
    <w:rsid w:val="58F86189"/>
    <w:rsid w:val="590712B5"/>
    <w:rsid w:val="590D17AB"/>
    <w:rsid w:val="59100656"/>
    <w:rsid w:val="5912837D"/>
    <w:rsid w:val="591BBE91"/>
    <w:rsid w:val="592E0DA8"/>
    <w:rsid w:val="5934F816"/>
    <w:rsid w:val="593E5DCC"/>
    <w:rsid w:val="59491F43"/>
    <w:rsid w:val="59508905"/>
    <w:rsid w:val="595572A8"/>
    <w:rsid w:val="595DB069"/>
    <w:rsid w:val="5964BA43"/>
    <w:rsid w:val="5968738B"/>
    <w:rsid w:val="596C6842"/>
    <w:rsid w:val="596F15C1"/>
    <w:rsid w:val="597A2C74"/>
    <w:rsid w:val="597D9D7B"/>
    <w:rsid w:val="59842106"/>
    <w:rsid w:val="5987638F"/>
    <w:rsid w:val="598784FE"/>
    <w:rsid w:val="598D91C4"/>
    <w:rsid w:val="59924CC6"/>
    <w:rsid w:val="59988A7C"/>
    <w:rsid w:val="5998BFD5"/>
    <w:rsid w:val="59A07AA3"/>
    <w:rsid w:val="59A74282"/>
    <w:rsid w:val="59AA29DF"/>
    <w:rsid w:val="59ACDB98"/>
    <w:rsid w:val="59ADA5F1"/>
    <w:rsid w:val="59B3AB17"/>
    <w:rsid w:val="59B5C10A"/>
    <w:rsid w:val="59B7D92E"/>
    <w:rsid w:val="59BA5018"/>
    <w:rsid w:val="59BAD165"/>
    <w:rsid w:val="59C0B45A"/>
    <w:rsid w:val="59C52899"/>
    <w:rsid w:val="59C71331"/>
    <w:rsid w:val="59C87941"/>
    <w:rsid w:val="59D40CAD"/>
    <w:rsid w:val="59EBF48F"/>
    <w:rsid w:val="59FB8006"/>
    <w:rsid w:val="59FDAF38"/>
    <w:rsid w:val="5A064A1F"/>
    <w:rsid w:val="5A069182"/>
    <w:rsid w:val="5A136309"/>
    <w:rsid w:val="5A19DD7B"/>
    <w:rsid w:val="5A1B2692"/>
    <w:rsid w:val="5A25E855"/>
    <w:rsid w:val="5A25FEFA"/>
    <w:rsid w:val="5A264FB3"/>
    <w:rsid w:val="5A3889D5"/>
    <w:rsid w:val="5A44765D"/>
    <w:rsid w:val="5A55443A"/>
    <w:rsid w:val="5A5A7A70"/>
    <w:rsid w:val="5A5F24A6"/>
    <w:rsid w:val="5A616FAC"/>
    <w:rsid w:val="5A6CFF52"/>
    <w:rsid w:val="5A747468"/>
    <w:rsid w:val="5A85F78C"/>
    <w:rsid w:val="5A869A66"/>
    <w:rsid w:val="5A8D5B13"/>
    <w:rsid w:val="5A8E8699"/>
    <w:rsid w:val="5A9587D5"/>
    <w:rsid w:val="5A9AB638"/>
    <w:rsid w:val="5A9CDD0B"/>
    <w:rsid w:val="5AB2E645"/>
    <w:rsid w:val="5AB636E0"/>
    <w:rsid w:val="5ABBE06F"/>
    <w:rsid w:val="5ADC7D37"/>
    <w:rsid w:val="5AE0C771"/>
    <w:rsid w:val="5AEA1191"/>
    <w:rsid w:val="5AF6C27F"/>
    <w:rsid w:val="5B01E93E"/>
    <w:rsid w:val="5B061607"/>
    <w:rsid w:val="5B0CB16E"/>
    <w:rsid w:val="5B19C414"/>
    <w:rsid w:val="5B1FF167"/>
    <w:rsid w:val="5B251ED3"/>
    <w:rsid w:val="5B2893D2"/>
    <w:rsid w:val="5B2F1726"/>
    <w:rsid w:val="5B345ADD"/>
    <w:rsid w:val="5B34BA14"/>
    <w:rsid w:val="5B4605EF"/>
    <w:rsid w:val="5B47809B"/>
    <w:rsid w:val="5B4ED859"/>
    <w:rsid w:val="5B6638B9"/>
    <w:rsid w:val="5B6F2731"/>
    <w:rsid w:val="5B711693"/>
    <w:rsid w:val="5B73EBE5"/>
    <w:rsid w:val="5B820DE4"/>
    <w:rsid w:val="5B85F643"/>
    <w:rsid w:val="5B8A6A4D"/>
    <w:rsid w:val="5B8B6CE8"/>
    <w:rsid w:val="5B90E390"/>
    <w:rsid w:val="5B9E4F04"/>
    <w:rsid w:val="5BA70F29"/>
    <w:rsid w:val="5BAE3032"/>
    <w:rsid w:val="5BB40EF6"/>
    <w:rsid w:val="5BB4999D"/>
    <w:rsid w:val="5BC06122"/>
    <w:rsid w:val="5BC5081A"/>
    <w:rsid w:val="5BC6FCA8"/>
    <w:rsid w:val="5BCFCBFF"/>
    <w:rsid w:val="5BDBD46C"/>
    <w:rsid w:val="5BE54365"/>
    <w:rsid w:val="5BEBC71D"/>
    <w:rsid w:val="5BEC6011"/>
    <w:rsid w:val="5BEEEA47"/>
    <w:rsid w:val="5C0077CD"/>
    <w:rsid w:val="5C100F76"/>
    <w:rsid w:val="5C10C39F"/>
    <w:rsid w:val="5C11CF4A"/>
    <w:rsid w:val="5C1BE26B"/>
    <w:rsid w:val="5C1FCF1A"/>
    <w:rsid w:val="5C24A4DC"/>
    <w:rsid w:val="5C260757"/>
    <w:rsid w:val="5C30024B"/>
    <w:rsid w:val="5C33052B"/>
    <w:rsid w:val="5C3336E3"/>
    <w:rsid w:val="5C365980"/>
    <w:rsid w:val="5C3C6EEC"/>
    <w:rsid w:val="5C3F3334"/>
    <w:rsid w:val="5C483D13"/>
    <w:rsid w:val="5C4AA238"/>
    <w:rsid w:val="5C4CAD14"/>
    <w:rsid w:val="5C568F35"/>
    <w:rsid w:val="5C5744CE"/>
    <w:rsid w:val="5C62E008"/>
    <w:rsid w:val="5C6D43A8"/>
    <w:rsid w:val="5C70C082"/>
    <w:rsid w:val="5C71430A"/>
    <w:rsid w:val="5C753F39"/>
    <w:rsid w:val="5C7FC750"/>
    <w:rsid w:val="5C828709"/>
    <w:rsid w:val="5C985A0D"/>
    <w:rsid w:val="5CAB7A7C"/>
    <w:rsid w:val="5CB76D6D"/>
    <w:rsid w:val="5CB7CA22"/>
    <w:rsid w:val="5CC82A39"/>
    <w:rsid w:val="5CC99769"/>
    <w:rsid w:val="5CDF537E"/>
    <w:rsid w:val="5CE122FD"/>
    <w:rsid w:val="5CEAA861"/>
    <w:rsid w:val="5CF3E916"/>
    <w:rsid w:val="5CFC8AAC"/>
    <w:rsid w:val="5CFFACCF"/>
    <w:rsid w:val="5D0221B7"/>
    <w:rsid w:val="5D06E46C"/>
    <w:rsid w:val="5D1A8ABF"/>
    <w:rsid w:val="5D2778F0"/>
    <w:rsid w:val="5D27D56D"/>
    <w:rsid w:val="5D2FDBF9"/>
    <w:rsid w:val="5D3C8CEC"/>
    <w:rsid w:val="5D3D0E5E"/>
    <w:rsid w:val="5D4B2B47"/>
    <w:rsid w:val="5D4E1520"/>
    <w:rsid w:val="5D55C15D"/>
    <w:rsid w:val="5D5D0B32"/>
    <w:rsid w:val="5D5F935B"/>
    <w:rsid w:val="5D645EAD"/>
    <w:rsid w:val="5D6B0BD3"/>
    <w:rsid w:val="5D71D7A3"/>
    <w:rsid w:val="5D733D70"/>
    <w:rsid w:val="5D796EE8"/>
    <w:rsid w:val="5D822A89"/>
    <w:rsid w:val="5D8FA65E"/>
    <w:rsid w:val="5D90BDEA"/>
    <w:rsid w:val="5D9262C1"/>
    <w:rsid w:val="5D9BA70F"/>
    <w:rsid w:val="5DAA66F5"/>
    <w:rsid w:val="5DB29A8D"/>
    <w:rsid w:val="5DB82726"/>
    <w:rsid w:val="5DBE13BC"/>
    <w:rsid w:val="5DC4BD3B"/>
    <w:rsid w:val="5DC6275B"/>
    <w:rsid w:val="5DCCCC43"/>
    <w:rsid w:val="5DD221EC"/>
    <w:rsid w:val="5DD7A024"/>
    <w:rsid w:val="5DDCD9EE"/>
    <w:rsid w:val="5DDDE334"/>
    <w:rsid w:val="5DE57B7C"/>
    <w:rsid w:val="5DF9A6D5"/>
    <w:rsid w:val="5DFE52DE"/>
    <w:rsid w:val="5E064D65"/>
    <w:rsid w:val="5E0ACD7B"/>
    <w:rsid w:val="5E1B97B1"/>
    <w:rsid w:val="5E27D43B"/>
    <w:rsid w:val="5E28E3CB"/>
    <w:rsid w:val="5E32DCFD"/>
    <w:rsid w:val="5E33CAB0"/>
    <w:rsid w:val="5E34753A"/>
    <w:rsid w:val="5E352E69"/>
    <w:rsid w:val="5E383A5B"/>
    <w:rsid w:val="5E3C64FB"/>
    <w:rsid w:val="5E3E16B5"/>
    <w:rsid w:val="5E449D05"/>
    <w:rsid w:val="5E45222D"/>
    <w:rsid w:val="5E46F070"/>
    <w:rsid w:val="5E47192D"/>
    <w:rsid w:val="5E52FE21"/>
    <w:rsid w:val="5E645EB5"/>
    <w:rsid w:val="5E6DE849"/>
    <w:rsid w:val="5E741E7E"/>
    <w:rsid w:val="5E7DA9D8"/>
    <w:rsid w:val="5E830FE4"/>
    <w:rsid w:val="5E952CD5"/>
    <w:rsid w:val="5EA70214"/>
    <w:rsid w:val="5EAE05C9"/>
    <w:rsid w:val="5EAED2AE"/>
    <w:rsid w:val="5EB390E4"/>
    <w:rsid w:val="5EBE2E44"/>
    <w:rsid w:val="5ED157C7"/>
    <w:rsid w:val="5ED31618"/>
    <w:rsid w:val="5ED38E3C"/>
    <w:rsid w:val="5EE98A79"/>
    <w:rsid w:val="5EEBAFB8"/>
    <w:rsid w:val="5EF1CC13"/>
    <w:rsid w:val="5EF5A7DD"/>
    <w:rsid w:val="5EF95978"/>
    <w:rsid w:val="5EF9D60D"/>
    <w:rsid w:val="5F04493F"/>
    <w:rsid w:val="5F05F4C7"/>
    <w:rsid w:val="5F125C6C"/>
    <w:rsid w:val="5F1777FA"/>
    <w:rsid w:val="5F18ED0D"/>
    <w:rsid w:val="5F1A0B8E"/>
    <w:rsid w:val="5F33460A"/>
    <w:rsid w:val="5F3B255F"/>
    <w:rsid w:val="5F416A9C"/>
    <w:rsid w:val="5F47D687"/>
    <w:rsid w:val="5F4E5F05"/>
    <w:rsid w:val="5F510F2F"/>
    <w:rsid w:val="5F54F8AF"/>
    <w:rsid w:val="5F56CFFA"/>
    <w:rsid w:val="5F5D5227"/>
    <w:rsid w:val="5F5F4849"/>
    <w:rsid w:val="5F67A30D"/>
    <w:rsid w:val="5F68F8F8"/>
    <w:rsid w:val="5F6AE942"/>
    <w:rsid w:val="5F744768"/>
    <w:rsid w:val="5F79B2DE"/>
    <w:rsid w:val="5F7FA69B"/>
    <w:rsid w:val="5F8705E8"/>
    <w:rsid w:val="5F95A6AC"/>
    <w:rsid w:val="5F9BB342"/>
    <w:rsid w:val="5F9E2871"/>
    <w:rsid w:val="5FAA6A53"/>
    <w:rsid w:val="5FAB7263"/>
    <w:rsid w:val="5FABAEDF"/>
    <w:rsid w:val="5FAE3074"/>
    <w:rsid w:val="5FB10BB4"/>
    <w:rsid w:val="5FB15068"/>
    <w:rsid w:val="5FB15424"/>
    <w:rsid w:val="5FB1A002"/>
    <w:rsid w:val="5FBE5510"/>
    <w:rsid w:val="5FC07D13"/>
    <w:rsid w:val="5FC375F0"/>
    <w:rsid w:val="5FC85C2F"/>
    <w:rsid w:val="5FDC2622"/>
    <w:rsid w:val="5FDF3DEC"/>
    <w:rsid w:val="5FF2F04E"/>
    <w:rsid w:val="5FF4784E"/>
    <w:rsid w:val="5FF49DFB"/>
    <w:rsid w:val="5FF693CA"/>
    <w:rsid w:val="5FFE4D65"/>
    <w:rsid w:val="5FFF9FCC"/>
    <w:rsid w:val="60013AE5"/>
    <w:rsid w:val="60018E4A"/>
    <w:rsid w:val="6003BD06"/>
    <w:rsid w:val="600564ED"/>
    <w:rsid w:val="6007A3DF"/>
    <w:rsid w:val="601D9FA0"/>
    <w:rsid w:val="602129B6"/>
    <w:rsid w:val="6024C1AB"/>
    <w:rsid w:val="60327A99"/>
    <w:rsid w:val="6039C279"/>
    <w:rsid w:val="604B1741"/>
    <w:rsid w:val="60687BCB"/>
    <w:rsid w:val="606ED04C"/>
    <w:rsid w:val="607E2A19"/>
    <w:rsid w:val="6081E343"/>
    <w:rsid w:val="60831647"/>
    <w:rsid w:val="6088A1B7"/>
    <w:rsid w:val="6091D90C"/>
    <w:rsid w:val="60959137"/>
    <w:rsid w:val="609AFDBC"/>
    <w:rsid w:val="60A30274"/>
    <w:rsid w:val="60A3B3AE"/>
    <w:rsid w:val="60A64053"/>
    <w:rsid w:val="60AA4654"/>
    <w:rsid w:val="60AB3ED2"/>
    <w:rsid w:val="60ABCA74"/>
    <w:rsid w:val="60AC6270"/>
    <w:rsid w:val="60BFD134"/>
    <w:rsid w:val="60F08007"/>
    <w:rsid w:val="60F33C29"/>
    <w:rsid w:val="60F97A2A"/>
    <w:rsid w:val="60FD5A11"/>
    <w:rsid w:val="60FDBAFC"/>
    <w:rsid w:val="6121BEAD"/>
    <w:rsid w:val="61236AF9"/>
    <w:rsid w:val="612898E2"/>
    <w:rsid w:val="612937D0"/>
    <w:rsid w:val="612EBAFF"/>
    <w:rsid w:val="6132076B"/>
    <w:rsid w:val="613E78F7"/>
    <w:rsid w:val="613F81B3"/>
    <w:rsid w:val="614B80B4"/>
    <w:rsid w:val="614E0199"/>
    <w:rsid w:val="61563B47"/>
    <w:rsid w:val="61565027"/>
    <w:rsid w:val="615FE888"/>
    <w:rsid w:val="616319AB"/>
    <w:rsid w:val="6164B5FC"/>
    <w:rsid w:val="616E6CDB"/>
    <w:rsid w:val="617D428C"/>
    <w:rsid w:val="6184964F"/>
    <w:rsid w:val="6187CF79"/>
    <w:rsid w:val="6188FE38"/>
    <w:rsid w:val="618A01B7"/>
    <w:rsid w:val="6192642B"/>
    <w:rsid w:val="619D0B46"/>
    <w:rsid w:val="619FF4B2"/>
    <w:rsid w:val="61A1D212"/>
    <w:rsid w:val="61A8F832"/>
    <w:rsid w:val="61AC5C33"/>
    <w:rsid w:val="61B85735"/>
    <w:rsid w:val="61BC9F2F"/>
    <w:rsid w:val="61DC85B8"/>
    <w:rsid w:val="61EDF8A3"/>
    <w:rsid w:val="61F4582F"/>
    <w:rsid w:val="61F4DBE3"/>
    <w:rsid w:val="61F88C4C"/>
    <w:rsid w:val="61FEC84A"/>
    <w:rsid w:val="6209D7A1"/>
    <w:rsid w:val="6212E21C"/>
    <w:rsid w:val="62192756"/>
    <w:rsid w:val="622CE280"/>
    <w:rsid w:val="6245920D"/>
    <w:rsid w:val="624F0772"/>
    <w:rsid w:val="6250E5E1"/>
    <w:rsid w:val="625ECDEA"/>
    <w:rsid w:val="62616427"/>
    <w:rsid w:val="626CF774"/>
    <w:rsid w:val="62717A6A"/>
    <w:rsid w:val="627C3FDE"/>
    <w:rsid w:val="627F0CA1"/>
    <w:rsid w:val="627F1381"/>
    <w:rsid w:val="627F50FA"/>
    <w:rsid w:val="6288A8CF"/>
    <w:rsid w:val="6291219E"/>
    <w:rsid w:val="629965E8"/>
    <w:rsid w:val="629ED846"/>
    <w:rsid w:val="62A9D23C"/>
    <w:rsid w:val="62B16EC2"/>
    <w:rsid w:val="62B5D569"/>
    <w:rsid w:val="62C1EF0D"/>
    <w:rsid w:val="62C443DD"/>
    <w:rsid w:val="62C9027F"/>
    <w:rsid w:val="62CD7AD0"/>
    <w:rsid w:val="62D7FA45"/>
    <w:rsid w:val="62DB5214"/>
    <w:rsid w:val="62E34FA1"/>
    <w:rsid w:val="62E4B850"/>
    <w:rsid w:val="62E6C93E"/>
    <w:rsid w:val="62EB8C74"/>
    <w:rsid w:val="62EE7334"/>
    <w:rsid w:val="62F8A80F"/>
    <w:rsid w:val="62FF6AF3"/>
    <w:rsid w:val="6305FB1F"/>
    <w:rsid w:val="630AAF5F"/>
    <w:rsid w:val="630C7C55"/>
    <w:rsid w:val="630CF3C0"/>
    <w:rsid w:val="630FD5FD"/>
    <w:rsid w:val="63100A89"/>
    <w:rsid w:val="63127522"/>
    <w:rsid w:val="6314CCF8"/>
    <w:rsid w:val="631C682F"/>
    <w:rsid w:val="6321F9ED"/>
    <w:rsid w:val="632215E3"/>
    <w:rsid w:val="63284C42"/>
    <w:rsid w:val="6334C034"/>
    <w:rsid w:val="633A447E"/>
    <w:rsid w:val="633A5D94"/>
    <w:rsid w:val="633D0BD4"/>
    <w:rsid w:val="633FEAEC"/>
    <w:rsid w:val="634653E4"/>
    <w:rsid w:val="63478FA1"/>
    <w:rsid w:val="63504F4A"/>
    <w:rsid w:val="6353F598"/>
    <w:rsid w:val="6355253A"/>
    <w:rsid w:val="635534F9"/>
    <w:rsid w:val="635ED7D1"/>
    <w:rsid w:val="6364550A"/>
    <w:rsid w:val="6369A131"/>
    <w:rsid w:val="637026E5"/>
    <w:rsid w:val="6376F7E4"/>
    <w:rsid w:val="63820257"/>
    <w:rsid w:val="63824256"/>
    <w:rsid w:val="638853A2"/>
    <w:rsid w:val="638A75C9"/>
    <w:rsid w:val="63924C8B"/>
    <w:rsid w:val="6395B71D"/>
    <w:rsid w:val="639A9FA8"/>
    <w:rsid w:val="639BAC98"/>
    <w:rsid w:val="639E922F"/>
    <w:rsid w:val="63A3209E"/>
    <w:rsid w:val="63A69A9A"/>
    <w:rsid w:val="63A7D909"/>
    <w:rsid w:val="63A982C3"/>
    <w:rsid w:val="63AB272F"/>
    <w:rsid w:val="63AC7E64"/>
    <w:rsid w:val="63AF6E37"/>
    <w:rsid w:val="63B1EE90"/>
    <w:rsid w:val="63B8939A"/>
    <w:rsid w:val="63BBA672"/>
    <w:rsid w:val="63C36F17"/>
    <w:rsid w:val="63C4B9DF"/>
    <w:rsid w:val="63C98A73"/>
    <w:rsid w:val="63CCA532"/>
    <w:rsid w:val="63D0141C"/>
    <w:rsid w:val="63D18859"/>
    <w:rsid w:val="63D44840"/>
    <w:rsid w:val="63EA1B41"/>
    <w:rsid w:val="63EA35FA"/>
    <w:rsid w:val="63FA336E"/>
    <w:rsid w:val="63FE46B3"/>
    <w:rsid w:val="640673D2"/>
    <w:rsid w:val="640DDA46"/>
    <w:rsid w:val="64155621"/>
    <w:rsid w:val="641ADD02"/>
    <w:rsid w:val="641EC93D"/>
    <w:rsid w:val="6421F233"/>
    <w:rsid w:val="6432D7CD"/>
    <w:rsid w:val="64351D85"/>
    <w:rsid w:val="64369A00"/>
    <w:rsid w:val="64442774"/>
    <w:rsid w:val="64461397"/>
    <w:rsid w:val="6447B88B"/>
    <w:rsid w:val="6469DA2C"/>
    <w:rsid w:val="64747B67"/>
    <w:rsid w:val="6475E1E0"/>
    <w:rsid w:val="64772275"/>
    <w:rsid w:val="647F2002"/>
    <w:rsid w:val="647F9DEA"/>
    <w:rsid w:val="6485ED77"/>
    <w:rsid w:val="6498254F"/>
    <w:rsid w:val="64997A02"/>
    <w:rsid w:val="64A6E1A2"/>
    <w:rsid w:val="64C02616"/>
    <w:rsid w:val="64C0C14B"/>
    <w:rsid w:val="64C934BE"/>
    <w:rsid w:val="64CE386C"/>
    <w:rsid w:val="64D4294C"/>
    <w:rsid w:val="64DD6723"/>
    <w:rsid w:val="64DF14DB"/>
    <w:rsid w:val="64E692F4"/>
    <w:rsid w:val="64EBC7E8"/>
    <w:rsid w:val="64F0B5DB"/>
    <w:rsid w:val="64F15D34"/>
    <w:rsid w:val="64F25168"/>
    <w:rsid w:val="64FE0122"/>
    <w:rsid w:val="65057192"/>
    <w:rsid w:val="65074268"/>
    <w:rsid w:val="650A03AE"/>
    <w:rsid w:val="6516761A"/>
    <w:rsid w:val="6516B2E6"/>
    <w:rsid w:val="651B54DA"/>
    <w:rsid w:val="651BDC4E"/>
    <w:rsid w:val="651BE095"/>
    <w:rsid w:val="651D2F56"/>
    <w:rsid w:val="651D6AB9"/>
    <w:rsid w:val="651EF562"/>
    <w:rsid w:val="6534C912"/>
    <w:rsid w:val="6535261E"/>
    <w:rsid w:val="653AF22A"/>
    <w:rsid w:val="653F2C49"/>
    <w:rsid w:val="6540AB51"/>
    <w:rsid w:val="65552E52"/>
    <w:rsid w:val="6562DEC2"/>
    <w:rsid w:val="656862AA"/>
    <w:rsid w:val="65687593"/>
    <w:rsid w:val="65802781"/>
    <w:rsid w:val="6582B970"/>
    <w:rsid w:val="6582BB6B"/>
    <w:rsid w:val="6586742E"/>
    <w:rsid w:val="6593B4AA"/>
    <w:rsid w:val="659FB998"/>
    <w:rsid w:val="65AA04FF"/>
    <w:rsid w:val="65AA453D"/>
    <w:rsid w:val="65B6AD63"/>
    <w:rsid w:val="65B84360"/>
    <w:rsid w:val="65BE72B6"/>
    <w:rsid w:val="65BEAE4F"/>
    <w:rsid w:val="65C377CD"/>
    <w:rsid w:val="65C7F3CD"/>
    <w:rsid w:val="65C925A1"/>
    <w:rsid w:val="65CEC376"/>
    <w:rsid w:val="65D0678B"/>
    <w:rsid w:val="65DD4E87"/>
    <w:rsid w:val="65DE32D4"/>
    <w:rsid w:val="65E208DF"/>
    <w:rsid w:val="65E283FA"/>
    <w:rsid w:val="65E8F462"/>
    <w:rsid w:val="65EAA30D"/>
    <w:rsid w:val="65EE895E"/>
    <w:rsid w:val="65EF39BE"/>
    <w:rsid w:val="65EF57EE"/>
    <w:rsid w:val="65F023A2"/>
    <w:rsid w:val="65F3C582"/>
    <w:rsid w:val="65F62089"/>
    <w:rsid w:val="660BEF33"/>
    <w:rsid w:val="66105E20"/>
    <w:rsid w:val="66115249"/>
    <w:rsid w:val="6611C4EE"/>
    <w:rsid w:val="6612F2D6"/>
    <w:rsid w:val="6618CDAA"/>
    <w:rsid w:val="66237CAC"/>
    <w:rsid w:val="6624E4C5"/>
    <w:rsid w:val="66282896"/>
    <w:rsid w:val="6630F89E"/>
    <w:rsid w:val="663359AB"/>
    <w:rsid w:val="6634A757"/>
    <w:rsid w:val="663E893F"/>
    <w:rsid w:val="663F871F"/>
    <w:rsid w:val="6641B5C7"/>
    <w:rsid w:val="664420F7"/>
    <w:rsid w:val="6649FC56"/>
    <w:rsid w:val="665398A9"/>
    <w:rsid w:val="665408F1"/>
    <w:rsid w:val="6656F5B6"/>
    <w:rsid w:val="66640E09"/>
    <w:rsid w:val="666C3A4A"/>
    <w:rsid w:val="6672914D"/>
    <w:rsid w:val="6672F551"/>
    <w:rsid w:val="6678A527"/>
    <w:rsid w:val="6688AE2A"/>
    <w:rsid w:val="668E7B0C"/>
    <w:rsid w:val="6692D4DB"/>
    <w:rsid w:val="66949052"/>
    <w:rsid w:val="669A5BD3"/>
    <w:rsid w:val="66A97CC2"/>
    <w:rsid w:val="66B0E923"/>
    <w:rsid w:val="66B7253B"/>
    <w:rsid w:val="66BA488F"/>
    <w:rsid w:val="66BEE6C7"/>
    <w:rsid w:val="66C54922"/>
    <w:rsid w:val="66C9D160"/>
    <w:rsid w:val="66CC65C9"/>
    <w:rsid w:val="66D8AA50"/>
    <w:rsid w:val="66DFFFB6"/>
    <w:rsid w:val="66E59ECD"/>
    <w:rsid w:val="66E60E61"/>
    <w:rsid w:val="66EB8FA6"/>
    <w:rsid w:val="66EE6EDB"/>
    <w:rsid w:val="66EF8213"/>
    <w:rsid w:val="66F07D1E"/>
    <w:rsid w:val="66F4675C"/>
    <w:rsid w:val="66F87C5D"/>
    <w:rsid w:val="66FA60B6"/>
    <w:rsid w:val="66FEAF23"/>
    <w:rsid w:val="67048A39"/>
    <w:rsid w:val="670B675C"/>
    <w:rsid w:val="672F03A7"/>
    <w:rsid w:val="673721E5"/>
    <w:rsid w:val="6738B469"/>
    <w:rsid w:val="673A7E38"/>
    <w:rsid w:val="6740A29C"/>
    <w:rsid w:val="675942B0"/>
    <w:rsid w:val="675A7F31"/>
    <w:rsid w:val="675D28FF"/>
    <w:rsid w:val="675D3785"/>
    <w:rsid w:val="67659323"/>
    <w:rsid w:val="676630F0"/>
    <w:rsid w:val="67702195"/>
    <w:rsid w:val="67710E02"/>
    <w:rsid w:val="6775B822"/>
    <w:rsid w:val="677797F0"/>
    <w:rsid w:val="677BF863"/>
    <w:rsid w:val="677D5B81"/>
    <w:rsid w:val="6781CCE4"/>
    <w:rsid w:val="6783FA68"/>
    <w:rsid w:val="6793F074"/>
    <w:rsid w:val="6795FEEC"/>
    <w:rsid w:val="67E685F6"/>
    <w:rsid w:val="67ECEFF0"/>
    <w:rsid w:val="67FE0233"/>
    <w:rsid w:val="6805DCAE"/>
    <w:rsid w:val="68143304"/>
    <w:rsid w:val="68223CB7"/>
    <w:rsid w:val="682327AD"/>
    <w:rsid w:val="68272F01"/>
    <w:rsid w:val="682C4BA2"/>
    <w:rsid w:val="682DD5AA"/>
    <w:rsid w:val="683492FA"/>
    <w:rsid w:val="683A54B3"/>
    <w:rsid w:val="6850120B"/>
    <w:rsid w:val="68538157"/>
    <w:rsid w:val="685713ED"/>
    <w:rsid w:val="685AB532"/>
    <w:rsid w:val="685F93E6"/>
    <w:rsid w:val="6862C53E"/>
    <w:rsid w:val="6876C3EF"/>
    <w:rsid w:val="687C3C00"/>
    <w:rsid w:val="6896BB9C"/>
    <w:rsid w:val="689FD446"/>
    <w:rsid w:val="68A756A8"/>
    <w:rsid w:val="68B5CBE7"/>
    <w:rsid w:val="68B89E09"/>
    <w:rsid w:val="68BE472C"/>
    <w:rsid w:val="68C6A783"/>
    <w:rsid w:val="68D054BC"/>
    <w:rsid w:val="68D50144"/>
    <w:rsid w:val="68D57D68"/>
    <w:rsid w:val="68ED9CCF"/>
    <w:rsid w:val="68FEEB18"/>
    <w:rsid w:val="69128782"/>
    <w:rsid w:val="69141799"/>
    <w:rsid w:val="6914EF49"/>
    <w:rsid w:val="6921F335"/>
    <w:rsid w:val="6922DF7A"/>
    <w:rsid w:val="6930B2CA"/>
    <w:rsid w:val="6935EDDE"/>
    <w:rsid w:val="693D0CB5"/>
    <w:rsid w:val="6941A691"/>
    <w:rsid w:val="6941ACAD"/>
    <w:rsid w:val="694395E8"/>
    <w:rsid w:val="694A4274"/>
    <w:rsid w:val="694D0747"/>
    <w:rsid w:val="695EA7BB"/>
    <w:rsid w:val="69727A58"/>
    <w:rsid w:val="6973C161"/>
    <w:rsid w:val="698A61E1"/>
    <w:rsid w:val="69952546"/>
    <w:rsid w:val="6999D294"/>
    <w:rsid w:val="69A961D1"/>
    <w:rsid w:val="69AB89E6"/>
    <w:rsid w:val="69CC9A3C"/>
    <w:rsid w:val="69CD3B02"/>
    <w:rsid w:val="69CDF18C"/>
    <w:rsid w:val="69D2BD2A"/>
    <w:rsid w:val="69D45B4E"/>
    <w:rsid w:val="69D9EC9E"/>
    <w:rsid w:val="69ECF073"/>
    <w:rsid w:val="69ECFD06"/>
    <w:rsid w:val="69EDBAB5"/>
    <w:rsid w:val="69EEDFCA"/>
    <w:rsid w:val="69F9750F"/>
    <w:rsid w:val="6A012356"/>
    <w:rsid w:val="6A03613B"/>
    <w:rsid w:val="6A04FD4C"/>
    <w:rsid w:val="6A09EDD9"/>
    <w:rsid w:val="6A0DADD7"/>
    <w:rsid w:val="6A1056DE"/>
    <w:rsid w:val="6A1A13D0"/>
    <w:rsid w:val="6A2AE7F6"/>
    <w:rsid w:val="6A30C8D5"/>
    <w:rsid w:val="6A348D11"/>
    <w:rsid w:val="6A38BB52"/>
    <w:rsid w:val="6A3E1373"/>
    <w:rsid w:val="6A4483AA"/>
    <w:rsid w:val="6A46F992"/>
    <w:rsid w:val="6A507B8C"/>
    <w:rsid w:val="6A57C0AA"/>
    <w:rsid w:val="6A5F6804"/>
    <w:rsid w:val="6A5F96CE"/>
    <w:rsid w:val="6A6277E4"/>
    <w:rsid w:val="6A64E30E"/>
    <w:rsid w:val="6A6DB3D6"/>
    <w:rsid w:val="6A73CEDE"/>
    <w:rsid w:val="6A78435E"/>
    <w:rsid w:val="6A7D092D"/>
    <w:rsid w:val="6A7D35F6"/>
    <w:rsid w:val="6A8D6999"/>
    <w:rsid w:val="6A953598"/>
    <w:rsid w:val="6A9758ED"/>
    <w:rsid w:val="6A9F386D"/>
    <w:rsid w:val="6AAB0E78"/>
    <w:rsid w:val="6AB387E3"/>
    <w:rsid w:val="6AB490D0"/>
    <w:rsid w:val="6AB87268"/>
    <w:rsid w:val="6ABA0D35"/>
    <w:rsid w:val="6ABA599B"/>
    <w:rsid w:val="6ABB9716"/>
    <w:rsid w:val="6AC0EBFD"/>
    <w:rsid w:val="6AD204D8"/>
    <w:rsid w:val="6AD2AC54"/>
    <w:rsid w:val="6AD6A8BA"/>
    <w:rsid w:val="6ADC12C6"/>
    <w:rsid w:val="6ADC42E1"/>
    <w:rsid w:val="6AE33E2B"/>
    <w:rsid w:val="6AE3F424"/>
    <w:rsid w:val="6AE91530"/>
    <w:rsid w:val="6AEC6BFD"/>
    <w:rsid w:val="6AEF766E"/>
    <w:rsid w:val="6AF2B923"/>
    <w:rsid w:val="6AF98519"/>
    <w:rsid w:val="6AFCEEAF"/>
    <w:rsid w:val="6B0D65D8"/>
    <w:rsid w:val="6B1127E4"/>
    <w:rsid w:val="6B20CC99"/>
    <w:rsid w:val="6B2EDFE6"/>
    <w:rsid w:val="6B362043"/>
    <w:rsid w:val="6B3A054C"/>
    <w:rsid w:val="6B3DE7FD"/>
    <w:rsid w:val="6B460270"/>
    <w:rsid w:val="6B4B4E4E"/>
    <w:rsid w:val="6B51EBD4"/>
    <w:rsid w:val="6B55928B"/>
    <w:rsid w:val="6B6D740D"/>
    <w:rsid w:val="6B6F1030"/>
    <w:rsid w:val="6B70C456"/>
    <w:rsid w:val="6B71B70F"/>
    <w:rsid w:val="6B722710"/>
    <w:rsid w:val="6B7BAD27"/>
    <w:rsid w:val="6B887983"/>
    <w:rsid w:val="6B8C694C"/>
    <w:rsid w:val="6B8E93AF"/>
    <w:rsid w:val="6B941FA1"/>
    <w:rsid w:val="6BA0E1FB"/>
    <w:rsid w:val="6BA82E76"/>
    <w:rsid w:val="6BAF0D52"/>
    <w:rsid w:val="6BB637C3"/>
    <w:rsid w:val="6BBA9C69"/>
    <w:rsid w:val="6BBF00C9"/>
    <w:rsid w:val="6BC096DD"/>
    <w:rsid w:val="6BC4CB83"/>
    <w:rsid w:val="6BC9562B"/>
    <w:rsid w:val="6BCE5C5E"/>
    <w:rsid w:val="6BD508F6"/>
    <w:rsid w:val="6BD71BD0"/>
    <w:rsid w:val="6BDCC100"/>
    <w:rsid w:val="6BE90973"/>
    <w:rsid w:val="6BF1A62F"/>
    <w:rsid w:val="6BF7CD69"/>
    <w:rsid w:val="6C03953F"/>
    <w:rsid w:val="6C0A4C28"/>
    <w:rsid w:val="6C0CA206"/>
    <w:rsid w:val="6C0F94A4"/>
    <w:rsid w:val="6C195232"/>
    <w:rsid w:val="6C1BC8DD"/>
    <w:rsid w:val="6C1F3EC8"/>
    <w:rsid w:val="6C22655A"/>
    <w:rsid w:val="6C2B0DFE"/>
    <w:rsid w:val="6C48EDB3"/>
    <w:rsid w:val="6C49D1FE"/>
    <w:rsid w:val="6C55DE52"/>
    <w:rsid w:val="6C615CE4"/>
    <w:rsid w:val="6C63039A"/>
    <w:rsid w:val="6C715296"/>
    <w:rsid w:val="6C7305B9"/>
    <w:rsid w:val="6C75E384"/>
    <w:rsid w:val="6C771E43"/>
    <w:rsid w:val="6C786357"/>
    <w:rsid w:val="6C80B50B"/>
    <w:rsid w:val="6C88ABFE"/>
    <w:rsid w:val="6C8A31E7"/>
    <w:rsid w:val="6C8B6D18"/>
    <w:rsid w:val="6C935D94"/>
    <w:rsid w:val="6C95557A"/>
    <w:rsid w:val="6CA19569"/>
    <w:rsid w:val="6CA4FE71"/>
    <w:rsid w:val="6CB34C8C"/>
    <w:rsid w:val="6CBA7D68"/>
    <w:rsid w:val="6CBB8CF5"/>
    <w:rsid w:val="6CC1834A"/>
    <w:rsid w:val="6CC7853D"/>
    <w:rsid w:val="6CCA2D46"/>
    <w:rsid w:val="6CD3C696"/>
    <w:rsid w:val="6CDB151E"/>
    <w:rsid w:val="6CDB2E04"/>
    <w:rsid w:val="6CDD3710"/>
    <w:rsid w:val="6CE01B40"/>
    <w:rsid w:val="6CE0D36D"/>
    <w:rsid w:val="6CE69209"/>
    <w:rsid w:val="6CEDB171"/>
    <w:rsid w:val="6D028DAA"/>
    <w:rsid w:val="6D073BDB"/>
    <w:rsid w:val="6D0F55C4"/>
    <w:rsid w:val="6D0F78DE"/>
    <w:rsid w:val="6D10281F"/>
    <w:rsid w:val="6D1D1E54"/>
    <w:rsid w:val="6D26F5A1"/>
    <w:rsid w:val="6D3F1F28"/>
    <w:rsid w:val="6D41C4C3"/>
    <w:rsid w:val="6D4384C4"/>
    <w:rsid w:val="6D45506E"/>
    <w:rsid w:val="6D51B5D0"/>
    <w:rsid w:val="6D58DA3A"/>
    <w:rsid w:val="6D5AFDC0"/>
    <w:rsid w:val="6D6C9222"/>
    <w:rsid w:val="6D75208C"/>
    <w:rsid w:val="6D7684C4"/>
    <w:rsid w:val="6D7BF863"/>
    <w:rsid w:val="6D7C7C71"/>
    <w:rsid w:val="6D89B352"/>
    <w:rsid w:val="6D8A50BA"/>
    <w:rsid w:val="6D8BD2CD"/>
    <w:rsid w:val="6D8EAD12"/>
    <w:rsid w:val="6D9D2D91"/>
    <w:rsid w:val="6DB39C99"/>
    <w:rsid w:val="6DB77820"/>
    <w:rsid w:val="6DC0F842"/>
    <w:rsid w:val="6DC554B9"/>
    <w:rsid w:val="6DC84B7F"/>
    <w:rsid w:val="6DC95F09"/>
    <w:rsid w:val="6DD01938"/>
    <w:rsid w:val="6DD1E15D"/>
    <w:rsid w:val="6DDC80F9"/>
    <w:rsid w:val="6DE2A53F"/>
    <w:rsid w:val="6DF4FE73"/>
    <w:rsid w:val="6E02456B"/>
    <w:rsid w:val="6E0D5450"/>
    <w:rsid w:val="6E10805B"/>
    <w:rsid w:val="6E1B94E6"/>
    <w:rsid w:val="6E1C7433"/>
    <w:rsid w:val="6E1E04BB"/>
    <w:rsid w:val="6E263E6B"/>
    <w:rsid w:val="6E27874E"/>
    <w:rsid w:val="6E2A5044"/>
    <w:rsid w:val="6E47794C"/>
    <w:rsid w:val="6E4B2E02"/>
    <w:rsid w:val="6E5236BE"/>
    <w:rsid w:val="6E576FD0"/>
    <w:rsid w:val="6E5BE0F5"/>
    <w:rsid w:val="6E5E4307"/>
    <w:rsid w:val="6E66E110"/>
    <w:rsid w:val="6E68F814"/>
    <w:rsid w:val="6E869971"/>
    <w:rsid w:val="6E8B6576"/>
    <w:rsid w:val="6E967085"/>
    <w:rsid w:val="6E975EDB"/>
    <w:rsid w:val="6E9B7D1F"/>
    <w:rsid w:val="6EA04C2C"/>
    <w:rsid w:val="6EA856F7"/>
    <w:rsid w:val="6EA8A791"/>
    <w:rsid w:val="6EACDB23"/>
    <w:rsid w:val="6EB6323F"/>
    <w:rsid w:val="6EBC0368"/>
    <w:rsid w:val="6EBCBD22"/>
    <w:rsid w:val="6EBE228C"/>
    <w:rsid w:val="6EC421A2"/>
    <w:rsid w:val="6EC94A49"/>
    <w:rsid w:val="6ECB3491"/>
    <w:rsid w:val="6EECC582"/>
    <w:rsid w:val="6EF23D2B"/>
    <w:rsid w:val="6F000AC2"/>
    <w:rsid w:val="6F0B6856"/>
    <w:rsid w:val="6F1B2BB3"/>
    <w:rsid w:val="6F230D4E"/>
    <w:rsid w:val="6F2E72AE"/>
    <w:rsid w:val="6F3F9757"/>
    <w:rsid w:val="6F4E82A1"/>
    <w:rsid w:val="6F4F66B3"/>
    <w:rsid w:val="6F65C3BE"/>
    <w:rsid w:val="6F6BE0BE"/>
    <w:rsid w:val="6F6DFBEC"/>
    <w:rsid w:val="6F803464"/>
    <w:rsid w:val="6F85B45D"/>
    <w:rsid w:val="6F89581C"/>
    <w:rsid w:val="6F8F5019"/>
    <w:rsid w:val="6F904DE9"/>
    <w:rsid w:val="6F945D20"/>
    <w:rsid w:val="6F997AFA"/>
    <w:rsid w:val="6FB56D8F"/>
    <w:rsid w:val="6FC1B51C"/>
    <w:rsid w:val="6FC67435"/>
    <w:rsid w:val="6FC94431"/>
    <w:rsid w:val="6FCA8E10"/>
    <w:rsid w:val="6FCCF63C"/>
    <w:rsid w:val="6FCE87FB"/>
    <w:rsid w:val="6FD38D6A"/>
    <w:rsid w:val="6FDB02B2"/>
    <w:rsid w:val="6FDB155F"/>
    <w:rsid w:val="6FDEA1D3"/>
    <w:rsid w:val="6FE9519A"/>
    <w:rsid w:val="6FEA7F36"/>
    <w:rsid w:val="6FECBE6B"/>
    <w:rsid w:val="6FEFE48A"/>
    <w:rsid w:val="6FF5EA22"/>
    <w:rsid w:val="6FF73AF5"/>
    <w:rsid w:val="6FF82100"/>
    <w:rsid w:val="6FFD4DB8"/>
    <w:rsid w:val="6FFE3652"/>
    <w:rsid w:val="70009AAD"/>
    <w:rsid w:val="701A05B5"/>
    <w:rsid w:val="7021601E"/>
    <w:rsid w:val="7021DB13"/>
    <w:rsid w:val="7027630F"/>
    <w:rsid w:val="702DD87F"/>
    <w:rsid w:val="702F00C2"/>
    <w:rsid w:val="7030A908"/>
    <w:rsid w:val="7035E267"/>
    <w:rsid w:val="70370189"/>
    <w:rsid w:val="70375000"/>
    <w:rsid w:val="70393F1F"/>
    <w:rsid w:val="703CFEA0"/>
    <w:rsid w:val="70481D1F"/>
    <w:rsid w:val="7048586A"/>
    <w:rsid w:val="704FD074"/>
    <w:rsid w:val="7050A7B3"/>
    <w:rsid w:val="70532699"/>
    <w:rsid w:val="7065BC30"/>
    <w:rsid w:val="70667B00"/>
    <w:rsid w:val="70682148"/>
    <w:rsid w:val="706F0586"/>
    <w:rsid w:val="7072428E"/>
    <w:rsid w:val="707EEE57"/>
    <w:rsid w:val="7082A30D"/>
    <w:rsid w:val="709816B4"/>
    <w:rsid w:val="70A4C439"/>
    <w:rsid w:val="70A5BA8B"/>
    <w:rsid w:val="70AB0DBD"/>
    <w:rsid w:val="70AF75EC"/>
    <w:rsid w:val="70B01DF4"/>
    <w:rsid w:val="70B0462A"/>
    <w:rsid w:val="70C1D417"/>
    <w:rsid w:val="70C8183B"/>
    <w:rsid w:val="70C8EF82"/>
    <w:rsid w:val="70CA4DA7"/>
    <w:rsid w:val="70CB7972"/>
    <w:rsid w:val="70CFFBC8"/>
    <w:rsid w:val="70DC8337"/>
    <w:rsid w:val="70DDBCEB"/>
    <w:rsid w:val="70E7DEA5"/>
    <w:rsid w:val="70EC392F"/>
    <w:rsid w:val="70F14F2F"/>
    <w:rsid w:val="70FFEAB2"/>
    <w:rsid w:val="710317AA"/>
    <w:rsid w:val="7104DD86"/>
    <w:rsid w:val="7109FB73"/>
    <w:rsid w:val="710A9E97"/>
    <w:rsid w:val="71110146"/>
    <w:rsid w:val="711179EC"/>
    <w:rsid w:val="7113AAFB"/>
    <w:rsid w:val="711550A9"/>
    <w:rsid w:val="711824F5"/>
    <w:rsid w:val="711EC8FD"/>
    <w:rsid w:val="7122EC08"/>
    <w:rsid w:val="7125287D"/>
    <w:rsid w:val="712B24F2"/>
    <w:rsid w:val="712C889C"/>
    <w:rsid w:val="713C6303"/>
    <w:rsid w:val="713E460E"/>
    <w:rsid w:val="7141727A"/>
    <w:rsid w:val="714294A6"/>
    <w:rsid w:val="714B5481"/>
    <w:rsid w:val="715249B5"/>
    <w:rsid w:val="71610643"/>
    <w:rsid w:val="7163AB90"/>
    <w:rsid w:val="71703BB2"/>
    <w:rsid w:val="71723053"/>
    <w:rsid w:val="71745BE0"/>
    <w:rsid w:val="7179E2F9"/>
    <w:rsid w:val="717E95DD"/>
    <w:rsid w:val="71864F97"/>
    <w:rsid w:val="7186D39E"/>
    <w:rsid w:val="718D5327"/>
    <w:rsid w:val="718D683C"/>
    <w:rsid w:val="718F25B2"/>
    <w:rsid w:val="71C5BBE2"/>
    <w:rsid w:val="71C5D157"/>
    <w:rsid w:val="71CACC53"/>
    <w:rsid w:val="71CD44CF"/>
    <w:rsid w:val="71D12DDD"/>
    <w:rsid w:val="71D2C617"/>
    <w:rsid w:val="71D5F641"/>
    <w:rsid w:val="71E063F3"/>
    <w:rsid w:val="71E6CFC1"/>
    <w:rsid w:val="71E83257"/>
    <w:rsid w:val="7206DF97"/>
    <w:rsid w:val="720C6B5E"/>
    <w:rsid w:val="7216F5E7"/>
    <w:rsid w:val="721ABEB8"/>
    <w:rsid w:val="721B8CF7"/>
    <w:rsid w:val="721DC9C6"/>
    <w:rsid w:val="721F47AD"/>
    <w:rsid w:val="722A2EB3"/>
    <w:rsid w:val="722A68C9"/>
    <w:rsid w:val="722C8AA2"/>
    <w:rsid w:val="72360FD0"/>
    <w:rsid w:val="723B9516"/>
    <w:rsid w:val="724F0B8A"/>
    <w:rsid w:val="725A9FC4"/>
    <w:rsid w:val="72602204"/>
    <w:rsid w:val="72661E08"/>
    <w:rsid w:val="72754456"/>
    <w:rsid w:val="727E7563"/>
    <w:rsid w:val="727E9B07"/>
    <w:rsid w:val="7281EBA4"/>
    <w:rsid w:val="7283E90B"/>
    <w:rsid w:val="728893B6"/>
    <w:rsid w:val="728DC9A6"/>
    <w:rsid w:val="729626F1"/>
    <w:rsid w:val="729C7308"/>
    <w:rsid w:val="72A8021C"/>
    <w:rsid w:val="72B631E2"/>
    <w:rsid w:val="72B7F81A"/>
    <w:rsid w:val="72B87758"/>
    <w:rsid w:val="72BB2851"/>
    <w:rsid w:val="72C9AFE0"/>
    <w:rsid w:val="72CBB27A"/>
    <w:rsid w:val="72D04F87"/>
    <w:rsid w:val="72E4E0BC"/>
    <w:rsid w:val="72E6F073"/>
    <w:rsid w:val="72E719CB"/>
    <w:rsid w:val="72E8672E"/>
    <w:rsid w:val="72EBA873"/>
    <w:rsid w:val="72EF0609"/>
    <w:rsid w:val="72EF93FB"/>
    <w:rsid w:val="72F175DE"/>
    <w:rsid w:val="7312988A"/>
    <w:rsid w:val="73143EC4"/>
    <w:rsid w:val="7319E2F0"/>
    <w:rsid w:val="73220540"/>
    <w:rsid w:val="732507FE"/>
    <w:rsid w:val="73282F5D"/>
    <w:rsid w:val="7328E2E4"/>
    <w:rsid w:val="732D1BC6"/>
    <w:rsid w:val="73310E6F"/>
    <w:rsid w:val="7332E6C0"/>
    <w:rsid w:val="7336DEA0"/>
    <w:rsid w:val="7340B4DA"/>
    <w:rsid w:val="734FB22D"/>
    <w:rsid w:val="736676BF"/>
    <w:rsid w:val="736B3C87"/>
    <w:rsid w:val="736BCC83"/>
    <w:rsid w:val="73716684"/>
    <w:rsid w:val="73736A41"/>
    <w:rsid w:val="73844172"/>
    <w:rsid w:val="738CFFA3"/>
    <w:rsid w:val="739012E0"/>
    <w:rsid w:val="7397D8CB"/>
    <w:rsid w:val="739F28FA"/>
    <w:rsid w:val="73AA649D"/>
    <w:rsid w:val="73C09183"/>
    <w:rsid w:val="73C27F11"/>
    <w:rsid w:val="73CAEEEC"/>
    <w:rsid w:val="73CF4376"/>
    <w:rsid w:val="73D49BEA"/>
    <w:rsid w:val="73E233CB"/>
    <w:rsid w:val="73E34B2B"/>
    <w:rsid w:val="73E6BA9D"/>
    <w:rsid w:val="73FDD7E9"/>
    <w:rsid w:val="73FE17B2"/>
    <w:rsid w:val="74021E13"/>
    <w:rsid w:val="74114609"/>
    <w:rsid w:val="74150BAC"/>
    <w:rsid w:val="74153E21"/>
    <w:rsid w:val="741F25A4"/>
    <w:rsid w:val="74299A07"/>
    <w:rsid w:val="742E80E4"/>
    <w:rsid w:val="7440D084"/>
    <w:rsid w:val="7444B3F8"/>
    <w:rsid w:val="7446519A"/>
    <w:rsid w:val="744664D4"/>
    <w:rsid w:val="74485234"/>
    <w:rsid w:val="745467A9"/>
    <w:rsid w:val="7457A1F0"/>
    <w:rsid w:val="74644B44"/>
    <w:rsid w:val="7465C939"/>
    <w:rsid w:val="7466834C"/>
    <w:rsid w:val="7470CA4D"/>
    <w:rsid w:val="74741DE2"/>
    <w:rsid w:val="7482E6CA"/>
    <w:rsid w:val="7484D288"/>
    <w:rsid w:val="7485D42A"/>
    <w:rsid w:val="748B86B0"/>
    <w:rsid w:val="748BDC31"/>
    <w:rsid w:val="7491E45B"/>
    <w:rsid w:val="749B4B17"/>
    <w:rsid w:val="74AC66F0"/>
    <w:rsid w:val="74AF20CB"/>
    <w:rsid w:val="74C9892D"/>
    <w:rsid w:val="74D4B6BD"/>
    <w:rsid w:val="74D709F2"/>
    <w:rsid w:val="74DBDC54"/>
    <w:rsid w:val="74DC1703"/>
    <w:rsid w:val="74E708E8"/>
    <w:rsid w:val="74EEEE28"/>
    <w:rsid w:val="7502B9FC"/>
    <w:rsid w:val="750CD010"/>
    <w:rsid w:val="750DD749"/>
    <w:rsid w:val="7510F531"/>
    <w:rsid w:val="75125216"/>
    <w:rsid w:val="751460FC"/>
    <w:rsid w:val="752011D3"/>
    <w:rsid w:val="752697BC"/>
    <w:rsid w:val="7526F337"/>
    <w:rsid w:val="752931F9"/>
    <w:rsid w:val="752B5D6D"/>
    <w:rsid w:val="752CCEDE"/>
    <w:rsid w:val="75332B84"/>
    <w:rsid w:val="7538E85B"/>
    <w:rsid w:val="753B6971"/>
    <w:rsid w:val="75438B82"/>
    <w:rsid w:val="7545A420"/>
    <w:rsid w:val="754B49F0"/>
    <w:rsid w:val="755B68B8"/>
    <w:rsid w:val="756592CA"/>
    <w:rsid w:val="75659C6B"/>
    <w:rsid w:val="75706C4B"/>
    <w:rsid w:val="7573DC39"/>
    <w:rsid w:val="757FCF9B"/>
    <w:rsid w:val="7581E817"/>
    <w:rsid w:val="758B7CF0"/>
    <w:rsid w:val="758C70C2"/>
    <w:rsid w:val="75989B72"/>
    <w:rsid w:val="75998281"/>
    <w:rsid w:val="759EA669"/>
    <w:rsid w:val="75A71E70"/>
    <w:rsid w:val="75AF4089"/>
    <w:rsid w:val="75B15A64"/>
    <w:rsid w:val="75B3844C"/>
    <w:rsid w:val="75B63131"/>
    <w:rsid w:val="75B7C576"/>
    <w:rsid w:val="75BC4963"/>
    <w:rsid w:val="75C3E69A"/>
    <w:rsid w:val="75D7AC21"/>
    <w:rsid w:val="75DB5F7B"/>
    <w:rsid w:val="75DFF839"/>
    <w:rsid w:val="75E6F7F1"/>
    <w:rsid w:val="75F7B528"/>
    <w:rsid w:val="75F899A0"/>
    <w:rsid w:val="75F944CC"/>
    <w:rsid w:val="75FDA094"/>
    <w:rsid w:val="760D3202"/>
    <w:rsid w:val="7612E950"/>
    <w:rsid w:val="7615935E"/>
    <w:rsid w:val="76163DD2"/>
    <w:rsid w:val="761743D3"/>
    <w:rsid w:val="762258A6"/>
    <w:rsid w:val="762A778A"/>
    <w:rsid w:val="76482072"/>
    <w:rsid w:val="7648263E"/>
    <w:rsid w:val="764ACF57"/>
    <w:rsid w:val="764B6607"/>
    <w:rsid w:val="764BBA29"/>
    <w:rsid w:val="7653342F"/>
    <w:rsid w:val="765A44C1"/>
    <w:rsid w:val="766B02AB"/>
    <w:rsid w:val="76725C50"/>
    <w:rsid w:val="76735E97"/>
    <w:rsid w:val="76738640"/>
    <w:rsid w:val="7677F248"/>
    <w:rsid w:val="768426CF"/>
    <w:rsid w:val="768547CB"/>
    <w:rsid w:val="76868646"/>
    <w:rsid w:val="768E8AFF"/>
    <w:rsid w:val="768F1547"/>
    <w:rsid w:val="7696AA02"/>
    <w:rsid w:val="769C52F6"/>
    <w:rsid w:val="76A2CF7C"/>
    <w:rsid w:val="76A74B75"/>
    <w:rsid w:val="76AA39DD"/>
    <w:rsid w:val="76B02649"/>
    <w:rsid w:val="76C655F8"/>
    <w:rsid w:val="76CBA571"/>
    <w:rsid w:val="76CDF1EC"/>
    <w:rsid w:val="76D9BAA7"/>
    <w:rsid w:val="76DCA515"/>
    <w:rsid w:val="76DFA593"/>
    <w:rsid w:val="76FC5DE2"/>
    <w:rsid w:val="7702BC69"/>
    <w:rsid w:val="770AF5D5"/>
    <w:rsid w:val="7716B458"/>
    <w:rsid w:val="771E3306"/>
    <w:rsid w:val="77279BCD"/>
    <w:rsid w:val="7727AECD"/>
    <w:rsid w:val="77290AA9"/>
    <w:rsid w:val="772A90D9"/>
    <w:rsid w:val="7731ADBB"/>
    <w:rsid w:val="77340CBE"/>
    <w:rsid w:val="773552E2"/>
    <w:rsid w:val="773656A1"/>
    <w:rsid w:val="77390C61"/>
    <w:rsid w:val="773B925A"/>
    <w:rsid w:val="7742F8AC"/>
    <w:rsid w:val="7749C2A9"/>
    <w:rsid w:val="77559872"/>
    <w:rsid w:val="776FBC0B"/>
    <w:rsid w:val="7771BCAD"/>
    <w:rsid w:val="77742758"/>
    <w:rsid w:val="7779BD31"/>
    <w:rsid w:val="777AC940"/>
    <w:rsid w:val="7781299A"/>
    <w:rsid w:val="77850272"/>
    <w:rsid w:val="778BFF2A"/>
    <w:rsid w:val="779756AB"/>
    <w:rsid w:val="779C172B"/>
    <w:rsid w:val="77A40235"/>
    <w:rsid w:val="77A808DE"/>
    <w:rsid w:val="77AFA8E5"/>
    <w:rsid w:val="77B1B129"/>
    <w:rsid w:val="77B5B835"/>
    <w:rsid w:val="77B67B8E"/>
    <w:rsid w:val="77C305AD"/>
    <w:rsid w:val="77C72ACE"/>
    <w:rsid w:val="77C95DB3"/>
    <w:rsid w:val="77DA5597"/>
    <w:rsid w:val="77DB2B3B"/>
    <w:rsid w:val="77DCCF18"/>
    <w:rsid w:val="77DDA2E5"/>
    <w:rsid w:val="77E16CF2"/>
    <w:rsid w:val="77E4DA4B"/>
    <w:rsid w:val="77E7D127"/>
    <w:rsid w:val="77E80092"/>
    <w:rsid w:val="77EC73E1"/>
    <w:rsid w:val="77ED145A"/>
    <w:rsid w:val="77F4C245"/>
    <w:rsid w:val="77F50454"/>
    <w:rsid w:val="77F8109A"/>
    <w:rsid w:val="77FAFDA0"/>
    <w:rsid w:val="77FB9D6A"/>
    <w:rsid w:val="77FD9812"/>
    <w:rsid w:val="77FDCE7C"/>
    <w:rsid w:val="780342A8"/>
    <w:rsid w:val="78156D04"/>
    <w:rsid w:val="7819AB7E"/>
    <w:rsid w:val="781FE9B7"/>
    <w:rsid w:val="7824CC1C"/>
    <w:rsid w:val="78299DF1"/>
    <w:rsid w:val="782A5B60"/>
    <w:rsid w:val="78327A63"/>
    <w:rsid w:val="7837EE14"/>
    <w:rsid w:val="78397C8B"/>
    <w:rsid w:val="783B9825"/>
    <w:rsid w:val="78434001"/>
    <w:rsid w:val="7843850E"/>
    <w:rsid w:val="78454051"/>
    <w:rsid w:val="784DB477"/>
    <w:rsid w:val="784FC7CC"/>
    <w:rsid w:val="7855609E"/>
    <w:rsid w:val="78584D2B"/>
    <w:rsid w:val="78614C69"/>
    <w:rsid w:val="78630023"/>
    <w:rsid w:val="78725646"/>
    <w:rsid w:val="78748F07"/>
    <w:rsid w:val="78768E1B"/>
    <w:rsid w:val="787B75F4"/>
    <w:rsid w:val="787C4F78"/>
    <w:rsid w:val="788A003C"/>
    <w:rsid w:val="788A7B24"/>
    <w:rsid w:val="788BA301"/>
    <w:rsid w:val="7891FF4B"/>
    <w:rsid w:val="7892B0AB"/>
    <w:rsid w:val="789ACAF1"/>
    <w:rsid w:val="789BE412"/>
    <w:rsid w:val="789E98E9"/>
    <w:rsid w:val="78ADA66C"/>
    <w:rsid w:val="78B62BB6"/>
    <w:rsid w:val="78B63B2B"/>
    <w:rsid w:val="78BAAA26"/>
    <w:rsid w:val="78C50558"/>
    <w:rsid w:val="78C9A589"/>
    <w:rsid w:val="78CD3B47"/>
    <w:rsid w:val="78D7FD60"/>
    <w:rsid w:val="78D90E28"/>
    <w:rsid w:val="78FF84CB"/>
    <w:rsid w:val="79066C91"/>
    <w:rsid w:val="79101460"/>
    <w:rsid w:val="791450B3"/>
    <w:rsid w:val="791FCF6A"/>
    <w:rsid w:val="792075A1"/>
    <w:rsid w:val="7920D2D3"/>
    <w:rsid w:val="79221709"/>
    <w:rsid w:val="79222901"/>
    <w:rsid w:val="792B641C"/>
    <w:rsid w:val="793B9CF7"/>
    <w:rsid w:val="793ED667"/>
    <w:rsid w:val="7945EE78"/>
    <w:rsid w:val="79477D96"/>
    <w:rsid w:val="79495654"/>
    <w:rsid w:val="795006F7"/>
    <w:rsid w:val="7954E967"/>
    <w:rsid w:val="795B6906"/>
    <w:rsid w:val="79604B58"/>
    <w:rsid w:val="79655DBB"/>
    <w:rsid w:val="7967824F"/>
    <w:rsid w:val="7967B87E"/>
    <w:rsid w:val="796E1776"/>
    <w:rsid w:val="798050C7"/>
    <w:rsid w:val="79811E37"/>
    <w:rsid w:val="79814DE6"/>
    <w:rsid w:val="79882758"/>
    <w:rsid w:val="7993013D"/>
    <w:rsid w:val="79A7C064"/>
    <w:rsid w:val="79BC4966"/>
    <w:rsid w:val="79C62BC1"/>
    <w:rsid w:val="79C8B18E"/>
    <w:rsid w:val="79E1486C"/>
    <w:rsid w:val="79E3EDC8"/>
    <w:rsid w:val="79E99781"/>
    <w:rsid w:val="79EB06EF"/>
    <w:rsid w:val="79EF66CA"/>
    <w:rsid w:val="79F5E96C"/>
    <w:rsid w:val="79F76DDC"/>
    <w:rsid w:val="7A0592AE"/>
    <w:rsid w:val="7A0E97C1"/>
    <w:rsid w:val="7A0FC254"/>
    <w:rsid w:val="7A104AF5"/>
    <w:rsid w:val="7A1C6EAC"/>
    <w:rsid w:val="7A2443C1"/>
    <w:rsid w:val="7A25E4FC"/>
    <w:rsid w:val="7A2DC098"/>
    <w:rsid w:val="7A3A1483"/>
    <w:rsid w:val="7A3B6D27"/>
    <w:rsid w:val="7A4A0B93"/>
    <w:rsid w:val="7A4C2D96"/>
    <w:rsid w:val="7A511C17"/>
    <w:rsid w:val="7A5468E6"/>
    <w:rsid w:val="7A56CCA2"/>
    <w:rsid w:val="7A594754"/>
    <w:rsid w:val="7A5B4542"/>
    <w:rsid w:val="7A5FF1E2"/>
    <w:rsid w:val="7A613859"/>
    <w:rsid w:val="7A63C786"/>
    <w:rsid w:val="7A67AB4C"/>
    <w:rsid w:val="7A690BA8"/>
    <w:rsid w:val="7A692D34"/>
    <w:rsid w:val="7A71B4D5"/>
    <w:rsid w:val="7A75BA98"/>
    <w:rsid w:val="7A9CF642"/>
    <w:rsid w:val="7A9FDAD9"/>
    <w:rsid w:val="7AA11C76"/>
    <w:rsid w:val="7AA78F85"/>
    <w:rsid w:val="7AB3F57C"/>
    <w:rsid w:val="7AB5BF30"/>
    <w:rsid w:val="7ABBAB48"/>
    <w:rsid w:val="7AC9C869"/>
    <w:rsid w:val="7ACDCFA0"/>
    <w:rsid w:val="7ADB60A5"/>
    <w:rsid w:val="7ADEE56C"/>
    <w:rsid w:val="7AE35F66"/>
    <w:rsid w:val="7AE85985"/>
    <w:rsid w:val="7AF27295"/>
    <w:rsid w:val="7AF4A670"/>
    <w:rsid w:val="7AFCEE29"/>
    <w:rsid w:val="7B001C71"/>
    <w:rsid w:val="7B05C7F4"/>
    <w:rsid w:val="7B08306C"/>
    <w:rsid w:val="7B16F186"/>
    <w:rsid w:val="7B1D1B47"/>
    <w:rsid w:val="7B2208CB"/>
    <w:rsid w:val="7B31EE41"/>
    <w:rsid w:val="7B31FB19"/>
    <w:rsid w:val="7B32F249"/>
    <w:rsid w:val="7B398B44"/>
    <w:rsid w:val="7B399D48"/>
    <w:rsid w:val="7B3C62E9"/>
    <w:rsid w:val="7B3DDFED"/>
    <w:rsid w:val="7B3F5174"/>
    <w:rsid w:val="7B4E36D8"/>
    <w:rsid w:val="7B541953"/>
    <w:rsid w:val="7B5771DA"/>
    <w:rsid w:val="7B58FA1D"/>
    <w:rsid w:val="7B5C908D"/>
    <w:rsid w:val="7B736674"/>
    <w:rsid w:val="7B7BD184"/>
    <w:rsid w:val="7B818F43"/>
    <w:rsid w:val="7B882C61"/>
    <w:rsid w:val="7B882DDA"/>
    <w:rsid w:val="7B8D5524"/>
    <w:rsid w:val="7B8F3EFF"/>
    <w:rsid w:val="7B90391D"/>
    <w:rsid w:val="7B947604"/>
    <w:rsid w:val="7B96BC69"/>
    <w:rsid w:val="7B9723B1"/>
    <w:rsid w:val="7BA1630F"/>
    <w:rsid w:val="7BA189E3"/>
    <w:rsid w:val="7BA214EF"/>
    <w:rsid w:val="7BA2631A"/>
    <w:rsid w:val="7BA63862"/>
    <w:rsid w:val="7BAC3A84"/>
    <w:rsid w:val="7BADBB97"/>
    <w:rsid w:val="7BB356C0"/>
    <w:rsid w:val="7BB73BB3"/>
    <w:rsid w:val="7BBB8BA8"/>
    <w:rsid w:val="7BDC9695"/>
    <w:rsid w:val="7BDCA48D"/>
    <w:rsid w:val="7BEA42F7"/>
    <w:rsid w:val="7BF2A53D"/>
    <w:rsid w:val="7BF9DD39"/>
    <w:rsid w:val="7C0406BB"/>
    <w:rsid w:val="7C0FE45C"/>
    <w:rsid w:val="7C10DDF5"/>
    <w:rsid w:val="7C1ED3A2"/>
    <w:rsid w:val="7C222EF7"/>
    <w:rsid w:val="7C245142"/>
    <w:rsid w:val="7C27929D"/>
    <w:rsid w:val="7C2E0C8A"/>
    <w:rsid w:val="7C376382"/>
    <w:rsid w:val="7C3D5B80"/>
    <w:rsid w:val="7C3EE00E"/>
    <w:rsid w:val="7C433931"/>
    <w:rsid w:val="7C474D33"/>
    <w:rsid w:val="7C512B8E"/>
    <w:rsid w:val="7C557E29"/>
    <w:rsid w:val="7C56DC80"/>
    <w:rsid w:val="7C576379"/>
    <w:rsid w:val="7C5CC7F1"/>
    <w:rsid w:val="7C5FBBCB"/>
    <w:rsid w:val="7C6DE93F"/>
    <w:rsid w:val="7C6F707A"/>
    <w:rsid w:val="7C7BE7B8"/>
    <w:rsid w:val="7C7E047B"/>
    <w:rsid w:val="7C7E0F5B"/>
    <w:rsid w:val="7C810166"/>
    <w:rsid w:val="7C8379B6"/>
    <w:rsid w:val="7C896EEF"/>
    <w:rsid w:val="7C95E84F"/>
    <w:rsid w:val="7C9A7467"/>
    <w:rsid w:val="7C9EA7CB"/>
    <w:rsid w:val="7CA400CD"/>
    <w:rsid w:val="7CAA3EEF"/>
    <w:rsid w:val="7CAD9157"/>
    <w:rsid w:val="7CB5DED9"/>
    <w:rsid w:val="7CB7EE7B"/>
    <w:rsid w:val="7CB7F189"/>
    <w:rsid w:val="7CBFE3BE"/>
    <w:rsid w:val="7CC2610F"/>
    <w:rsid w:val="7CD26DF1"/>
    <w:rsid w:val="7CD496C5"/>
    <w:rsid w:val="7CD6CE85"/>
    <w:rsid w:val="7CDAEFC7"/>
    <w:rsid w:val="7CED9316"/>
    <w:rsid w:val="7CF0CAB2"/>
    <w:rsid w:val="7CF309A7"/>
    <w:rsid w:val="7D050ACE"/>
    <w:rsid w:val="7D082391"/>
    <w:rsid w:val="7D0D6B5C"/>
    <w:rsid w:val="7D0D77CA"/>
    <w:rsid w:val="7D1FBE41"/>
    <w:rsid w:val="7D27F3B1"/>
    <w:rsid w:val="7D4027E6"/>
    <w:rsid w:val="7D48F446"/>
    <w:rsid w:val="7D4BE7C6"/>
    <w:rsid w:val="7D51119A"/>
    <w:rsid w:val="7D554A79"/>
    <w:rsid w:val="7D584D95"/>
    <w:rsid w:val="7D63DA09"/>
    <w:rsid w:val="7D651ED4"/>
    <w:rsid w:val="7D699D66"/>
    <w:rsid w:val="7D6AEC14"/>
    <w:rsid w:val="7D76D88C"/>
    <w:rsid w:val="7D78E27A"/>
    <w:rsid w:val="7D7D3872"/>
    <w:rsid w:val="7D7E7CFB"/>
    <w:rsid w:val="7D8174F6"/>
    <w:rsid w:val="7D8613DA"/>
    <w:rsid w:val="7D8D200F"/>
    <w:rsid w:val="7D8F27F1"/>
    <w:rsid w:val="7D912875"/>
    <w:rsid w:val="7D9283A5"/>
    <w:rsid w:val="7D949F91"/>
    <w:rsid w:val="7D950CF6"/>
    <w:rsid w:val="7D9B67B6"/>
    <w:rsid w:val="7D9BA7F6"/>
    <w:rsid w:val="7DA28654"/>
    <w:rsid w:val="7DA34E42"/>
    <w:rsid w:val="7DAD36F6"/>
    <w:rsid w:val="7DC231B6"/>
    <w:rsid w:val="7DD1BB0D"/>
    <w:rsid w:val="7DD8BD38"/>
    <w:rsid w:val="7DDFD098"/>
    <w:rsid w:val="7DE39F1B"/>
    <w:rsid w:val="7DEC8011"/>
    <w:rsid w:val="7DEFC2A3"/>
    <w:rsid w:val="7DF38322"/>
    <w:rsid w:val="7DF43D35"/>
    <w:rsid w:val="7DF93CED"/>
    <w:rsid w:val="7E01015D"/>
    <w:rsid w:val="7E05DA7D"/>
    <w:rsid w:val="7E0A9899"/>
    <w:rsid w:val="7E1A149D"/>
    <w:rsid w:val="7E1DFC67"/>
    <w:rsid w:val="7E20713F"/>
    <w:rsid w:val="7E274D82"/>
    <w:rsid w:val="7E40957C"/>
    <w:rsid w:val="7E43B0AB"/>
    <w:rsid w:val="7E46D055"/>
    <w:rsid w:val="7E499420"/>
    <w:rsid w:val="7E49EB50"/>
    <w:rsid w:val="7E6403C9"/>
    <w:rsid w:val="7E6BC0F8"/>
    <w:rsid w:val="7E726F0D"/>
    <w:rsid w:val="7E7D6E35"/>
    <w:rsid w:val="7E82F962"/>
    <w:rsid w:val="7E9D0E68"/>
    <w:rsid w:val="7EB16A63"/>
    <w:rsid w:val="7EB1AB8E"/>
    <w:rsid w:val="7EB45C7F"/>
    <w:rsid w:val="7EB53C9B"/>
    <w:rsid w:val="7EB8CD98"/>
    <w:rsid w:val="7EC4092A"/>
    <w:rsid w:val="7ECADEFF"/>
    <w:rsid w:val="7ECDDA04"/>
    <w:rsid w:val="7ED3AE6D"/>
    <w:rsid w:val="7ED79A35"/>
    <w:rsid w:val="7EE7B827"/>
    <w:rsid w:val="7EEAEE66"/>
    <w:rsid w:val="7EEED22F"/>
    <w:rsid w:val="7EF3EB7C"/>
    <w:rsid w:val="7EF504CA"/>
    <w:rsid w:val="7EF520A4"/>
    <w:rsid w:val="7EF608FB"/>
    <w:rsid w:val="7EF70181"/>
    <w:rsid w:val="7EF709D1"/>
    <w:rsid w:val="7F00F16C"/>
    <w:rsid w:val="7F04B7C6"/>
    <w:rsid w:val="7F12017B"/>
    <w:rsid w:val="7F12112E"/>
    <w:rsid w:val="7F131686"/>
    <w:rsid w:val="7F248957"/>
    <w:rsid w:val="7F25E533"/>
    <w:rsid w:val="7F28C51D"/>
    <w:rsid w:val="7F3CB73D"/>
    <w:rsid w:val="7F453DE7"/>
    <w:rsid w:val="7F460AAF"/>
    <w:rsid w:val="7F47F1CB"/>
    <w:rsid w:val="7F487380"/>
    <w:rsid w:val="7F4B6F4C"/>
    <w:rsid w:val="7F59F8EE"/>
    <w:rsid w:val="7F5E67C4"/>
    <w:rsid w:val="7F66F529"/>
    <w:rsid w:val="7F70C95C"/>
    <w:rsid w:val="7F78C163"/>
    <w:rsid w:val="7F83E9DB"/>
    <w:rsid w:val="7F8C3B7F"/>
    <w:rsid w:val="7F90F6F2"/>
    <w:rsid w:val="7F9468B3"/>
    <w:rsid w:val="7FA02476"/>
    <w:rsid w:val="7FACD1A5"/>
    <w:rsid w:val="7FAFF461"/>
    <w:rsid w:val="7FB2831F"/>
    <w:rsid w:val="7FB4C8F4"/>
    <w:rsid w:val="7FC93C44"/>
    <w:rsid w:val="7FD274CF"/>
    <w:rsid w:val="7FD4573E"/>
    <w:rsid w:val="7FD6C3D3"/>
    <w:rsid w:val="7FD90F8A"/>
    <w:rsid w:val="7FDAE57B"/>
    <w:rsid w:val="7FDB0947"/>
    <w:rsid w:val="7FDBA44B"/>
    <w:rsid w:val="7FDE5D69"/>
    <w:rsid w:val="7FE2D6EE"/>
    <w:rsid w:val="7FE672CE"/>
    <w:rsid w:val="7FFBEC6C"/>
    <w:rsid w:val="7FFFD4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B86A0"/>
  <w15:chartTrackingRefBased/>
  <w15:docId w15:val="{17CA3438-3102-E145-A8A0-1FCD74F1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iPriority="0" w:unhideWhenUsed="1" w:qFormat="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iPriority="0" w:unhideWhenUsed="1"/>
    <w:lsdException w:name="Date" w:semiHidden="1" w:uiPriority="0" w:unhideWhenUsed="1"/>
    <w:lsdException w:name="Body Text First Indent" w:semiHidden="1" w:uiPriority="0" w:unhideWhenUsed="1" w:qFormat="1"/>
    <w:lsdException w:name="Body Text First Indent 2" w:semiHidden="1" w:uiPriority="0"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898"/>
    <w:rPr>
      <w:rFonts w:ascii="Times New Roman" w:eastAsia="MS Mincho" w:hAnsi="Times New Roman" w:cs="Times New Roman"/>
      <w:lang w:val="en-GB"/>
    </w:rPr>
  </w:style>
  <w:style w:type="paragraph" w:styleId="Titre1">
    <w:name w:val="heading 1"/>
    <w:basedOn w:val="Normal"/>
    <w:next w:val="Normal"/>
    <w:link w:val="Titre1Car"/>
    <w:uiPriority w:val="9"/>
    <w:qFormat/>
    <w:rsid w:val="006F4377"/>
    <w:pPr>
      <w:keepNext/>
      <w:numPr>
        <w:numId w:val="1"/>
      </w:numPr>
      <w:spacing w:after="240"/>
      <w:jc w:val="center"/>
      <w:outlineLvl w:val="0"/>
    </w:pPr>
    <w:rPr>
      <w:b/>
      <w:kern w:val="32"/>
      <w:szCs w:val="20"/>
      <w:lang w:val="en-US"/>
    </w:rPr>
  </w:style>
  <w:style w:type="paragraph" w:styleId="Titre2">
    <w:name w:val="heading 2"/>
    <w:basedOn w:val="Normal"/>
    <w:next w:val="Normal"/>
    <w:link w:val="Titre2Car"/>
    <w:uiPriority w:val="9"/>
    <w:qFormat/>
    <w:rsid w:val="006F4377"/>
    <w:pPr>
      <w:numPr>
        <w:ilvl w:val="1"/>
        <w:numId w:val="1"/>
      </w:numPr>
      <w:spacing w:after="240"/>
      <w:jc w:val="both"/>
      <w:outlineLvl w:val="1"/>
    </w:pPr>
    <w:rPr>
      <w:szCs w:val="20"/>
      <w:lang w:val="en-US"/>
    </w:rPr>
  </w:style>
  <w:style w:type="paragraph" w:styleId="Titre3">
    <w:name w:val="heading 3"/>
    <w:basedOn w:val="Normal"/>
    <w:next w:val="Normal"/>
    <w:link w:val="Titre3Car"/>
    <w:qFormat/>
    <w:rsid w:val="006F4377"/>
    <w:pPr>
      <w:keepNext/>
      <w:widowControl w:val="0"/>
      <w:numPr>
        <w:ilvl w:val="2"/>
        <w:numId w:val="1"/>
      </w:numPr>
      <w:tabs>
        <w:tab w:val="num" w:pos="720"/>
      </w:tabs>
      <w:spacing w:after="240"/>
      <w:outlineLvl w:val="2"/>
    </w:pPr>
    <w:rPr>
      <w:szCs w:val="20"/>
      <w:lang w:val="en-US"/>
    </w:rPr>
  </w:style>
  <w:style w:type="paragraph" w:styleId="Titre4">
    <w:name w:val="heading 4"/>
    <w:basedOn w:val="Normal"/>
    <w:next w:val="Normal"/>
    <w:link w:val="Titre4Car"/>
    <w:qFormat/>
    <w:rsid w:val="006F4377"/>
    <w:pPr>
      <w:keepNext/>
      <w:numPr>
        <w:ilvl w:val="3"/>
        <w:numId w:val="1"/>
      </w:numPr>
      <w:overflowPunct w:val="0"/>
      <w:autoSpaceDE w:val="0"/>
      <w:autoSpaceDN w:val="0"/>
      <w:adjustRightInd w:val="0"/>
      <w:spacing w:before="240" w:after="60"/>
      <w:textAlignment w:val="baseline"/>
      <w:outlineLvl w:val="3"/>
    </w:pPr>
    <w:rPr>
      <w:b/>
      <w:bCs/>
      <w:sz w:val="28"/>
      <w:szCs w:val="28"/>
      <w:lang w:val="en-US"/>
    </w:rPr>
  </w:style>
  <w:style w:type="paragraph" w:styleId="Titre5">
    <w:name w:val="heading 5"/>
    <w:basedOn w:val="Normal"/>
    <w:next w:val="Normal"/>
    <w:link w:val="Titre5Car"/>
    <w:qFormat/>
    <w:rsid w:val="006F4377"/>
    <w:pPr>
      <w:keepNext/>
      <w:numPr>
        <w:ilvl w:val="4"/>
        <w:numId w:val="1"/>
      </w:numPr>
      <w:overflowPunct w:val="0"/>
      <w:autoSpaceDE w:val="0"/>
      <w:autoSpaceDN w:val="0"/>
      <w:adjustRightInd w:val="0"/>
      <w:spacing w:before="120" w:after="120"/>
      <w:textAlignment w:val="baseline"/>
      <w:outlineLvl w:val="4"/>
    </w:pPr>
    <w:rPr>
      <w:szCs w:val="20"/>
      <w:lang w:val="en-US"/>
    </w:rPr>
  </w:style>
  <w:style w:type="paragraph" w:styleId="Titre6">
    <w:name w:val="heading 6"/>
    <w:basedOn w:val="Normal"/>
    <w:next w:val="Normal"/>
    <w:link w:val="Titre6Car"/>
    <w:qFormat/>
    <w:rsid w:val="006F4377"/>
    <w:pPr>
      <w:numPr>
        <w:ilvl w:val="5"/>
        <w:numId w:val="1"/>
      </w:numPr>
      <w:overflowPunct w:val="0"/>
      <w:autoSpaceDE w:val="0"/>
      <w:autoSpaceDN w:val="0"/>
      <w:adjustRightInd w:val="0"/>
      <w:spacing w:before="240" w:after="60"/>
      <w:textAlignment w:val="baseline"/>
      <w:outlineLvl w:val="5"/>
    </w:pPr>
    <w:rPr>
      <w:b/>
      <w:bCs/>
      <w:sz w:val="22"/>
      <w:szCs w:val="22"/>
      <w:lang w:val="en-US"/>
    </w:rPr>
  </w:style>
  <w:style w:type="paragraph" w:styleId="Titre7">
    <w:name w:val="heading 7"/>
    <w:basedOn w:val="Normal"/>
    <w:next w:val="Normal"/>
    <w:link w:val="Titre7Car"/>
    <w:qFormat/>
    <w:rsid w:val="006F4377"/>
    <w:pPr>
      <w:numPr>
        <w:ilvl w:val="6"/>
        <w:numId w:val="1"/>
      </w:numPr>
      <w:overflowPunct w:val="0"/>
      <w:autoSpaceDE w:val="0"/>
      <w:autoSpaceDN w:val="0"/>
      <w:adjustRightInd w:val="0"/>
      <w:spacing w:before="240" w:after="60"/>
      <w:textAlignment w:val="baseline"/>
      <w:outlineLvl w:val="6"/>
    </w:pPr>
    <w:rPr>
      <w:lang w:val="en-US"/>
    </w:rPr>
  </w:style>
  <w:style w:type="paragraph" w:styleId="Titre8">
    <w:name w:val="heading 8"/>
    <w:basedOn w:val="Normal"/>
    <w:next w:val="Normal"/>
    <w:link w:val="Titre8Car"/>
    <w:qFormat/>
    <w:rsid w:val="006F4377"/>
    <w:pPr>
      <w:numPr>
        <w:ilvl w:val="7"/>
        <w:numId w:val="1"/>
      </w:numPr>
      <w:overflowPunct w:val="0"/>
      <w:autoSpaceDE w:val="0"/>
      <w:autoSpaceDN w:val="0"/>
      <w:adjustRightInd w:val="0"/>
      <w:spacing w:before="240" w:after="60"/>
      <w:textAlignment w:val="baseline"/>
      <w:outlineLvl w:val="7"/>
    </w:pPr>
    <w:rPr>
      <w:i/>
      <w:iCs/>
      <w:lang w:val="en-US"/>
    </w:rPr>
  </w:style>
  <w:style w:type="paragraph" w:styleId="Titre9">
    <w:name w:val="heading 9"/>
    <w:basedOn w:val="Normal"/>
    <w:next w:val="Normal"/>
    <w:link w:val="Titre9Car"/>
    <w:qFormat/>
    <w:rsid w:val="006F4377"/>
    <w:pPr>
      <w:numPr>
        <w:ilvl w:val="8"/>
        <w:numId w:val="1"/>
      </w:numPr>
      <w:overflowPunct w:val="0"/>
      <w:autoSpaceDE w:val="0"/>
      <w:autoSpaceDN w:val="0"/>
      <w:adjustRightInd w:val="0"/>
      <w:spacing w:before="240" w:after="60"/>
      <w:textAlignment w:val="baseline"/>
      <w:outlineLvl w:val="8"/>
    </w:pPr>
    <w:rPr>
      <w:rFonts w:ascii="Arial" w:hAnsi="Arial" w:cs="Arial"/>
      <w:sz w:val="22"/>
      <w:szCs w:val="22"/>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77"/>
    <w:rPr>
      <w:rFonts w:ascii="Times New Roman" w:eastAsia="MS Mincho" w:hAnsi="Times New Roman" w:cs="Times New Roman"/>
      <w:b/>
      <w:kern w:val="32"/>
      <w:szCs w:val="20"/>
      <w:lang w:val="en-US"/>
    </w:rPr>
  </w:style>
  <w:style w:type="character" w:customStyle="1" w:styleId="Titre2Car">
    <w:name w:val="Titre 2 Car"/>
    <w:basedOn w:val="Policepardfaut"/>
    <w:link w:val="Titre2"/>
    <w:uiPriority w:val="9"/>
    <w:rsid w:val="006F4377"/>
    <w:rPr>
      <w:rFonts w:ascii="Times New Roman" w:eastAsia="MS Mincho" w:hAnsi="Times New Roman" w:cs="Times New Roman"/>
      <w:szCs w:val="20"/>
      <w:lang w:val="en-US"/>
    </w:rPr>
  </w:style>
  <w:style w:type="character" w:customStyle="1" w:styleId="Titre3Car">
    <w:name w:val="Titre 3 Car"/>
    <w:basedOn w:val="Policepardfaut"/>
    <w:link w:val="Titre3"/>
    <w:rsid w:val="006F4377"/>
    <w:rPr>
      <w:rFonts w:ascii="Times New Roman" w:eastAsia="MS Mincho" w:hAnsi="Times New Roman" w:cs="Times New Roman"/>
      <w:szCs w:val="20"/>
      <w:lang w:val="en-US"/>
    </w:rPr>
  </w:style>
  <w:style w:type="character" w:customStyle="1" w:styleId="Titre4Car">
    <w:name w:val="Titre 4 Car"/>
    <w:basedOn w:val="Policepardfaut"/>
    <w:link w:val="Titre4"/>
    <w:rsid w:val="006F4377"/>
    <w:rPr>
      <w:rFonts w:ascii="Times New Roman" w:eastAsia="MS Mincho" w:hAnsi="Times New Roman" w:cs="Times New Roman"/>
      <w:b/>
      <w:bCs/>
      <w:sz w:val="28"/>
      <w:szCs w:val="28"/>
      <w:lang w:val="en-US"/>
    </w:rPr>
  </w:style>
  <w:style w:type="character" w:customStyle="1" w:styleId="Titre5Car">
    <w:name w:val="Titre 5 Car"/>
    <w:basedOn w:val="Policepardfaut"/>
    <w:link w:val="Titre5"/>
    <w:rsid w:val="006F4377"/>
    <w:rPr>
      <w:rFonts w:ascii="Times New Roman" w:eastAsia="MS Mincho" w:hAnsi="Times New Roman" w:cs="Times New Roman"/>
      <w:szCs w:val="20"/>
      <w:lang w:val="en-US"/>
    </w:rPr>
  </w:style>
  <w:style w:type="character" w:customStyle="1" w:styleId="Titre6Car">
    <w:name w:val="Titre 6 Car"/>
    <w:basedOn w:val="Policepardfaut"/>
    <w:link w:val="Titre6"/>
    <w:rsid w:val="006F4377"/>
    <w:rPr>
      <w:rFonts w:ascii="Times New Roman" w:eastAsia="MS Mincho" w:hAnsi="Times New Roman" w:cs="Times New Roman"/>
      <w:b/>
      <w:bCs/>
      <w:sz w:val="22"/>
      <w:szCs w:val="22"/>
      <w:lang w:val="en-US"/>
    </w:rPr>
  </w:style>
  <w:style w:type="character" w:customStyle="1" w:styleId="Titre7Car">
    <w:name w:val="Titre 7 Car"/>
    <w:basedOn w:val="Policepardfaut"/>
    <w:link w:val="Titre7"/>
    <w:rsid w:val="006F4377"/>
    <w:rPr>
      <w:rFonts w:ascii="Times New Roman" w:eastAsia="MS Mincho" w:hAnsi="Times New Roman" w:cs="Times New Roman"/>
      <w:lang w:val="en-US"/>
    </w:rPr>
  </w:style>
  <w:style w:type="character" w:customStyle="1" w:styleId="Titre8Car">
    <w:name w:val="Titre 8 Car"/>
    <w:basedOn w:val="Policepardfaut"/>
    <w:link w:val="Titre8"/>
    <w:rsid w:val="006F4377"/>
    <w:rPr>
      <w:rFonts w:ascii="Times New Roman" w:eastAsia="MS Mincho" w:hAnsi="Times New Roman" w:cs="Times New Roman"/>
      <w:i/>
      <w:iCs/>
      <w:lang w:val="en-US"/>
    </w:rPr>
  </w:style>
  <w:style w:type="character" w:customStyle="1" w:styleId="Titre9Car">
    <w:name w:val="Titre 9 Car"/>
    <w:basedOn w:val="Policepardfaut"/>
    <w:link w:val="Titre9"/>
    <w:rsid w:val="006F4377"/>
    <w:rPr>
      <w:rFonts w:ascii="Arial" w:eastAsia="MS Mincho" w:hAnsi="Arial" w:cs="Arial"/>
      <w:sz w:val="22"/>
      <w:szCs w:val="22"/>
      <w:lang w:val="en-US"/>
    </w:rPr>
  </w:style>
  <w:style w:type="paragraph" w:styleId="Titre">
    <w:name w:val="Title"/>
    <w:basedOn w:val="Normal"/>
    <w:link w:val="TitreCar"/>
    <w:uiPriority w:val="3"/>
    <w:qFormat/>
    <w:rsid w:val="006F4377"/>
    <w:pPr>
      <w:jc w:val="center"/>
    </w:pPr>
    <w:rPr>
      <w:b/>
      <w:bCs/>
      <w:u w:val="single"/>
    </w:rPr>
  </w:style>
  <w:style w:type="character" w:customStyle="1" w:styleId="TitreCar">
    <w:name w:val="Titre Car"/>
    <w:basedOn w:val="Policepardfaut"/>
    <w:link w:val="Titre"/>
    <w:uiPriority w:val="3"/>
    <w:rsid w:val="006F4377"/>
    <w:rPr>
      <w:rFonts w:ascii="Times New Roman" w:eastAsia="MS Mincho" w:hAnsi="Times New Roman" w:cs="Times New Roman"/>
      <w:b/>
      <w:bCs/>
      <w:u w:val="single"/>
      <w:lang w:val="en-GB"/>
    </w:rPr>
  </w:style>
  <w:style w:type="paragraph" w:styleId="En-tte">
    <w:name w:val="header"/>
    <w:basedOn w:val="Normal"/>
    <w:link w:val="En-tteCar"/>
    <w:uiPriority w:val="99"/>
    <w:qFormat/>
    <w:rsid w:val="006F4377"/>
    <w:pPr>
      <w:tabs>
        <w:tab w:val="center" w:pos="4153"/>
        <w:tab w:val="right" w:pos="8306"/>
      </w:tabs>
    </w:pPr>
  </w:style>
  <w:style w:type="character" w:customStyle="1" w:styleId="En-tteCar">
    <w:name w:val="En-tête Car"/>
    <w:basedOn w:val="Policepardfaut"/>
    <w:link w:val="En-tte"/>
    <w:uiPriority w:val="99"/>
    <w:rsid w:val="006F4377"/>
    <w:rPr>
      <w:rFonts w:ascii="Times New Roman" w:eastAsia="MS Mincho" w:hAnsi="Times New Roman" w:cs="Times New Roman"/>
      <w:lang w:val="en-GB"/>
    </w:rPr>
  </w:style>
  <w:style w:type="paragraph" w:styleId="Pieddepage">
    <w:name w:val="footer"/>
    <w:basedOn w:val="Normal"/>
    <w:link w:val="PieddepageCar"/>
    <w:uiPriority w:val="99"/>
    <w:qFormat/>
    <w:rsid w:val="006F4377"/>
    <w:pPr>
      <w:tabs>
        <w:tab w:val="center" w:pos="4153"/>
        <w:tab w:val="right" w:pos="8306"/>
      </w:tabs>
    </w:pPr>
  </w:style>
  <w:style w:type="character" w:customStyle="1" w:styleId="PieddepageCar">
    <w:name w:val="Pied de page Car"/>
    <w:basedOn w:val="Policepardfaut"/>
    <w:link w:val="Pieddepage"/>
    <w:uiPriority w:val="99"/>
    <w:rsid w:val="006F4377"/>
    <w:rPr>
      <w:rFonts w:ascii="Times New Roman" w:eastAsia="MS Mincho" w:hAnsi="Times New Roman" w:cs="Times New Roman"/>
      <w:lang w:val="en-GB"/>
    </w:rPr>
  </w:style>
  <w:style w:type="paragraph" w:styleId="Retraitcorpsdetexte">
    <w:name w:val="Body Text Indent"/>
    <w:aliases w:val="Body_Ind"/>
    <w:basedOn w:val="Normal"/>
    <w:link w:val="RetraitcorpsdetexteCar"/>
    <w:qFormat/>
    <w:rsid w:val="006F4377"/>
    <w:pPr>
      <w:ind w:firstLine="720"/>
      <w:jc w:val="both"/>
    </w:pPr>
    <w:rPr>
      <w:szCs w:val="20"/>
    </w:rPr>
  </w:style>
  <w:style w:type="character" w:customStyle="1" w:styleId="RetraitcorpsdetexteCar">
    <w:name w:val="Retrait corps de texte Car"/>
    <w:aliases w:val="Body_Ind Car"/>
    <w:basedOn w:val="Policepardfaut"/>
    <w:link w:val="Retraitcorpsdetexte"/>
    <w:rsid w:val="006F4377"/>
    <w:rPr>
      <w:rFonts w:ascii="Times New Roman" w:eastAsia="MS Mincho" w:hAnsi="Times New Roman" w:cs="Times New Roman"/>
      <w:szCs w:val="20"/>
      <w:lang w:val="en-GB"/>
    </w:rPr>
  </w:style>
  <w:style w:type="paragraph" w:styleId="Corpsdetexte">
    <w:name w:val="Body Text"/>
    <w:aliases w:val="Body,1body,Body Text Char Char,Body Text Char Char Char Char Char,Body Text Char1,Body Text Char2,Body Text Char2 Char2 Char Char,Body Text Char3 Char Char,Body text for papers,Body text for papers Char,bt,jfp_standard,jfp_standard Char"/>
    <w:basedOn w:val="Normal"/>
    <w:link w:val="CorpsdetexteCar"/>
    <w:qFormat/>
    <w:rsid w:val="006F4377"/>
    <w:pPr>
      <w:keepNext/>
      <w:widowControl w:val="0"/>
      <w:tabs>
        <w:tab w:val="left" w:pos="-1443"/>
        <w:tab w:val="left" w:pos="-723"/>
        <w:tab w:val="left" w:pos="-3"/>
        <w:tab w:val="left" w:pos="716"/>
        <w:tab w:val="left" w:pos="1440"/>
        <w:tab w:val="left" w:pos="2876"/>
        <w:tab w:val="left" w:pos="3596"/>
        <w:tab w:val="left" w:pos="4316"/>
        <w:tab w:val="left" w:pos="5036"/>
        <w:tab w:val="left" w:pos="5756"/>
        <w:tab w:val="left" w:pos="6476"/>
        <w:tab w:val="left" w:pos="7196"/>
        <w:tab w:val="left" w:pos="7916"/>
        <w:tab w:val="left" w:pos="8636"/>
        <w:tab w:val="left" w:pos="9356"/>
        <w:tab w:val="left" w:pos="10080"/>
        <w:tab w:val="left" w:pos="10796"/>
        <w:tab w:val="left" w:pos="11516"/>
        <w:tab w:val="left" w:pos="12236"/>
        <w:tab w:val="left" w:pos="12956"/>
        <w:tab w:val="left" w:pos="13676"/>
        <w:tab w:val="left" w:pos="14396"/>
        <w:tab w:val="left" w:pos="15116"/>
        <w:tab w:val="left" w:pos="15836"/>
        <w:tab w:val="left" w:pos="16556"/>
        <w:tab w:val="left" w:pos="17276"/>
        <w:tab w:val="left" w:pos="17996"/>
        <w:tab w:val="left" w:pos="18716"/>
      </w:tabs>
      <w:jc w:val="both"/>
    </w:pPr>
    <w:rPr>
      <w:szCs w:val="20"/>
    </w:rPr>
  </w:style>
  <w:style w:type="character" w:customStyle="1" w:styleId="CorpsdetexteCar">
    <w:name w:val="Corps de texte Car"/>
    <w:aliases w:val="Body Car,1body Car,Body Text Char Char Car,Body Text Char Char Char Char Char Car,Body Text Char1 Car,Body Text Char2 Car,Body Text Char2 Char2 Char Char Car,Body Text Char3 Char Char Car,Body text for papers Car,bt Car"/>
    <w:basedOn w:val="Policepardfaut"/>
    <w:link w:val="Corpsdetexte"/>
    <w:rsid w:val="006F4377"/>
    <w:rPr>
      <w:rFonts w:ascii="Times New Roman" w:eastAsia="MS Mincho" w:hAnsi="Times New Roman" w:cs="Times New Roman"/>
      <w:szCs w:val="20"/>
      <w:lang w:val="en-GB"/>
    </w:rPr>
  </w:style>
  <w:style w:type="paragraph" w:styleId="Retraitcorpsdetexte2">
    <w:name w:val="Body Text Indent 2"/>
    <w:aliases w:val="Body_Ind2"/>
    <w:basedOn w:val="Normal"/>
    <w:link w:val="Retraitcorpsdetexte2Car"/>
    <w:qFormat/>
    <w:rsid w:val="006F4377"/>
    <w:pPr>
      <w:widowControl w:val="0"/>
      <w:tabs>
        <w:tab w:val="left" w:pos="-1443"/>
        <w:tab w:val="left" w:pos="-723"/>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 w:val="left" w:pos="10080"/>
        <w:tab w:val="left" w:pos="10796"/>
        <w:tab w:val="left" w:pos="11516"/>
        <w:tab w:val="left" w:pos="12236"/>
        <w:tab w:val="left" w:pos="12956"/>
        <w:tab w:val="left" w:pos="13676"/>
        <w:tab w:val="left" w:pos="14396"/>
        <w:tab w:val="left" w:pos="15116"/>
        <w:tab w:val="left" w:pos="15836"/>
        <w:tab w:val="left" w:pos="16556"/>
        <w:tab w:val="left" w:pos="17276"/>
        <w:tab w:val="left" w:pos="17996"/>
        <w:tab w:val="left" w:pos="18716"/>
      </w:tabs>
      <w:ind w:left="1440"/>
      <w:jc w:val="both"/>
    </w:pPr>
    <w:rPr>
      <w:szCs w:val="20"/>
    </w:rPr>
  </w:style>
  <w:style w:type="character" w:customStyle="1" w:styleId="Retraitcorpsdetexte2Car">
    <w:name w:val="Retrait corps de texte 2 Car"/>
    <w:aliases w:val="Body_Ind2 Car"/>
    <w:basedOn w:val="Policepardfaut"/>
    <w:link w:val="Retraitcorpsdetexte2"/>
    <w:rsid w:val="006F4377"/>
    <w:rPr>
      <w:rFonts w:ascii="Times New Roman" w:eastAsia="MS Mincho" w:hAnsi="Times New Roman" w:cs="Times New Roman"/>
      <w:szCs w:val="20"/>
      <w:lang w:val="en-GB"/>
    </w:rPr>
  </w:style>
  <w:style w:type="character" w:customStyle="1" w:styleId="FootnoteTextChar">
    <w:name w:val="Footnote Text Char"/>
    <w:aliases w:val="Car Char"/>
    <w:basedOn w:val="Policepardfaut"/>
    <w:uiPriority w:val="99"/>
    <w:locked/>
    <w:rsid w:val="006F4377"/>
    <w:rPr>
      <w:rFonts w:ascii="Times New Roman" w:eastAsia="MS Mincho" w:hAnsi="Times New Roman"/>
      <w:sz w:val="20"/>
      <w:szCs w:val="20"/>
      <w:lang w:val="en-GB"/>
    </w:rPr>
  </w:style>
  <w:style w:type="paragraph" w:styleId="Corpsdetexte2">
    <w:name w:val="Body Text 2"/>
    <w:aliases w:val="Body_2"/>
    <w:basedOn w:val="Normal"/>
    <w:link w:val="Corpsdetexte2Car"/>
    <w:qFormat/>
    <w:rsid w:val="006F4377"/>
    <w:pPr>
      <w:widowControl w:val="0"/>
      <w:tabs>
        <w:tab w:val="left" w:pos="-1443"/>
        <w:tab w:val="left" w:pos="-723"/>
      </w:tabs>
      <w:jc w:val="both"/>
    </w:pPr>
    <w:rPr>
      <w:sz w:val="22"/>
    </w:rPr>
  </w:style>
  <w:style w:type="character" w:customStyle="1" w:styleId="Corpsdetexte2Car">
    <w:name w:val="Corps de texte 2 Car"/>
    <w:aliases w:val="Body_2 Car"/>
    <w:basedOn w:val="Policepardfaut"/>
    <w:link w:val="Corpsdetexte2"/>
    <w:rsid w:val="006F4377"/>
    <w:rPr>
      <w:rFonts w:ascii="Times New Roman" w:eastAsia="MS Mincho" w:hAnsi="Times New Roman" w:cs="Times New Roman"/>
      <w:sz w:val="22"/>
      <w:lang w:val="en-GB"/>
    </w:rPr>
  </w:style>
  <w:style w:type="paragraph" w:styleId="Corpsdetexte3">
    <w:name w:val="Body Text 3"/>
    <w:basedOn w:val="Normal"/>
    <w:link w:val="Corpsdetexte3Car"/>
    <w:qFormat/>
    <w:rsid w:val="006F4377"/>
    <w:rPr>
      <w:sz w:val="22"/>
    </w:rPr>
  </w:style>
  <w:style w:type="character" w:customStyle="1" w:styleId="Corpsdetexte3Car">
    <w:name w:val="Corps de texte 3 Car"/>
    <w:basedOn w:val="Policepardfaut"/>
    <w:link w:val="Corpsdetexte3"/>
    <w:rsid w:val="006F4377"/>
    <w:rPr>
      <w:rFonts w:ascii="Times New Roman" w:eastAsia="MS Mincho" w:hAnsi="Times New Roman" w:cs="Times New Roman"/>
      <w:sz w:val="22"/>
      <w:lang w:val="en-GB"/>
    </w:rPr>
  </w:style>
  <w:style w:type="character" w:styleId="Numrodepage">
    <w:name w:val="page number"/>
    <w:basedOn w:val="Policepardfaut"/>
    <w:uiPriority w:val="99"/>
    <w:rsid w:val="006F4377"/>
    <w:rPr>
      <w:rFonts w:cs="Times New Roman"/>
    </w:rPr>
  </w:style>
  <w:style w:type="character" w:styleId="Lienhypertexte">
    <w:name w:val="Hyperlink"/>
    <w:basedOn w:val="Policepardfaut"/>
    <w:uiPriority w:val="99"/>
    <w:rsid w:val="006F4377"/>
    <w:rPr>
      <w:rFonts w:cs="Times New Roman"/>
      <w:color w:val="0000FF"/>
      <w:u w:val="single"/>
    </w:rPr>
  </w:style>
  <w:style w:type="paragraph" w:styleId="Paragraphedeliste">
    <w:name w:val="List Paragraph"/>
    <w:aliases w:val="Numbered List,References,Bullets,Liste 1"/>
    <w:basedOn w:val="Normal"/>
    <w:link w:val="ParagraphedelisteCar"/>
    <w:uiPriority w:val="1"/>
    <w:qFormat/>
    <w:rsid w:val="006F4377"/>
    <w:pPr>
      <w:ind w:left="720"/>
    </w:pPr>
  </w:style>
  <w:style w:type="paragraph" w:customStyle="1" w:styleId="TxBrp3">
    <w:name w:val="TxBr_p3"/>
    <w:basedOn w:val="Normal"/>
    <w:uiPriority w:val="99"/>
    <w:rsid w:val="006F4377"/>
    <w:pPr>
      <w:widowControl w:val="0"/>
      <w:spacing w:line="226" w:lineRule="atLeast"/>
      <w:ind w:left="600" w:hanging="720"/>
    </w:pPr>
    <w:rPr>
      <w:lang w:val="fr-FR" w:eastAsia="he-IL" w:bidi="he-IL"/>
    </w:rPr>
  </w:style>
  <w:style w:type="paragraph" w:customStyle="1" w:styleId="TxBrp6">
    <w:name w:val="TxBr_p6"/>
    <w:basedOn w:val="Normal"/>
    <w:uiPriority w:val="99"/>
    <w:rsid w:val="006F4377"/>
    <w:pPr>
      <w:widowControl w:val="0"/>
      <w:tabs>
        <w:tab w:val="left" w:pos="731"/>
      </w:tabs>
      <w:spacing w:line="240" w:lineRule="atLeast"/>
      <w:ind w:left="588" w:hanging="731"/>
    </w:pPr>
    <w:rPr>
      <w:lang w:val="fr-FR" w:eastAsia="he-IL" w:bidi="he-IL"/>
    </w:rPr>
  </w:style>
  <w:style w:type="paragraph" w:styleId="Textedebulles">
    <w:name w:val="Balloon Text"/>
    <w:basedOn w:val="Normal"/>
    <w:link w:val="TextedebullesCar"/>
    <w:rsid w:val="006F4377"/>
    <w:rPr>
      <w:rFonts w:ascii="Tahoma" w:hAnsi="Tahoma" w:cs="Tahoma"/>
      <w:sz w:val="16"/>
      <w:szCs w:val="16"/>
    </w:rPr>
  </w:style>
  <w:style w:type="character" w:customStyle="1" w:styleId="TextedebullesCar">
    <w:name w:val="Texte de bulles Car"/>
    <w:basedOn w:val="Policepardfaut"/>
    <w:link w:val="Textedebulles"/>
    <w:rsid w:val="006F4377"/>
    <w:rPr>
      <w:rFonts w:ascii="Tahoma" w:eastAsia="MS Mincho" w:hAnsi="Tahoma" w:cs="Tahoma"/>
      <w:sz w:val="16"/>
      <w:szCs w:val="16"/>
      <w:lang w:val="en-GB"/>
    </w:rPr>
  </w:style>
  <w:style w:type="character" w:styleId="Marquedecommentaire">
    <w:name w:val="annotation reference"/>
    <w:basedOn w:val="Policepardfaut"/>
    <w:unhideWhenUsed/>
    <w:rsid w:val="006F4377"/>
    <w:rPr>
      <w:sz w:val="16"/>
      <w:szCs w:val="16"/>
    </w:rPr>
  </w:style>
  <w:style w:type="paragraph" w:styleId="Commentaire">
    <w:name w:val="annotation text"/>
    <w:basedOn w:val="Normal"/>
    <w:link w:val="CommentaireCar"/>
    <w:uiPriority w:val="99"/>
    <w:unhideWhenUsed/>
    <w:rsid w:val="006F4377"/>
    <w:rPr>
      <w:sz w:val="20"/>
      <w:szCs w:val="20"/>
    </w:rPr>
  </w:style>
  <w:style w:type="character" w:customStyle="1" w:styleId="CommentaireCar">
    <w:name w:val="Commentaire Car"/>
    <w:basedOn w:val="Policepardfaut"/>
    <w:link w:val="Commentaire"/>
    <w:uiPriority w:val="99"/>
    <w:rsid w:val="006F4377"/>
    <w:rPr>
      <w:rFonts w:ascii="Times New Roman" w:eastAsia="MS Mincho" w:hAnsi="Times New Roman" w:cs="Times New Roman"/>
      <w:sz w:val="20"/>
      <w:szCs w:val="20"/>
      <w:lang w:val="en-GB"/>
    </w:rPr>
  </w:style>
  <w:style w:type="paragraph" w:styleId="Objetducommentaire">
    <w:name w:val="annotation subject"/>
    <w:basedOn w:val="Commentaire"/>
    <w:next w:val="Commentaire"/>
    <w:link w:val="ObjetducommentaireCar"/>
    <w:unhideWhenUsed/>
    <w:rsid w:val="006F4377"/>
    <w:rPr>
      <w:b/>
      <w:bCs/>
    </w:rPr>
  </w:style>
  <w:style w:type="character" w:customStyle="1" w:styleId="ObjetducommentaireCar">
    <w:name w:val="Objet du commentaire Car"/>
    <w:basedOn w:val="CommentaireCar"/>
    <w:link w:val="Objetducommentaire"/>
    <w:rsid w:val="006F4377"/>
    <w:rPr>
      <w:rFonts w:ascii="Times New Roman" w:eastAsia="MS Mincho" w:hAnsi="Times New Roman" w:cs="Times New Roman"/>
      <w:b/>
      <w:bCs/>
      <w:sz w:val="20"/>
      <w:szCs w:val="20"/>
      <w:lang w:val="en-GB"/>
    </w:rPr>
  </w:style>
  <w:style w:type="character" w:customStyle="1" w:styleId="DeltaViewInsertion">
    <w:name w:val="DeltaView Insertion"/>
    <w:rsid w:val="006F4377"/>
    <w:rPr>
      <w:color w:val="0000FF"/>
      <w:u w:val="double"/>
    </w:rPr>
  </w:style>
  <w:style w:type="paragraph" w:customStyle="1" w:styleId="SeiNormal">
    <w:name w:val="Sei Normal"/>
    <w:basedOn w:val="Normal"/>
    <w:uiPriority w:val="99"/>
    <w:rsid w:val="006F4377"/>
    <w:pPr>
      <w:widowControl w:val="0"/>
      <w:autoSpaceDE w:val="0"/>
      <w:autoSpaceDN w:val="0"/>
      <w:adjustRightInd w:val="0"/>
      <w:spacing w:before="120" w:after="120" w:line="320" w:lineRule="atLeast"/>
      <w:jc w:val="both"/>
    </w:pPr>
    <w:rPr>
      <w:rFonts w:ascii="Batang" w:eastAsia="Batang" w:cs="Batang"/>
      <w:lang w:val="en-US" w:eastAsia="en-GB"/>
    </w:rPr>
  </w:style>
  <w:style w:type="paragraph" w:styleId="Textebrut">
    <w:name w:val="Plain Text"/>
    <w:basedOn w:val="Normal"/>
    <w:link w:val="TextebrutCar"/>
    <w:unhideWhenUsed/>
    <w:rsid w:val="006F4377"/>
    <w:rPr>
      <w:rFonts w:ascii="Calibri" w:eastAsiaTheme="minorHAnsi" w:hAnsi="Calibri" w:cstheme="minorBidi"/>
      <w:sz w:val="22"/>
      <w:szCs w:val="21"/>
    </w:rPr>
  </w:style>
  <w:style w:type="character" w:customStyle="1" w:styleId="TextebrutCar">
    <w:name w:val="Texte brut Car"/>
    <w:basedOn w:val="Policepardfaut"/>
    <w:link w:val="Textebrut"/>
    <w:rsid w:val="006F4377"/>
    <w:rPr>
      <w:rFonts w:ascii="Calibri" w:hAnsi="Calibri"/>
      <w:sz w:val="22"/>
      <w:szCs w:val="21"/>
      <w:lang w:val="en-GB"/>
    </w:rPr>
  </w:style>
  <w:style w:type="paragraph" w:customStyle="1" w:styleId="adefinitionsSyama">
    <w:name w:val="(a) definitions Syama"/>
    <w:basedOn w:val="Paragraphedeliste"/>
    <w:link w:val="adefinitionsSyamaChar"/>
    <w:qFormat/>
    <w:rsid w:val="006F4377"/>
    <w:pPr>
      <w:widowControl w:val="0"/>
      <w:autoSpaceDE w:val="0"/>
      <w:autoSpaceDN w:val="0"/>
      <w:spacing w:after="240"/>
      <w:ind w:left="567" w:right="227" w:hanging="567"/>
      <w:jc w:val="both"/>
    </w:pPr>
  </w:style>
  <w:style w:type="paragraph" w:customStyle="1" w:styleId="bodydefinitions">
    <w:name w:val="body definitions"/>
    <w:basedOn w:val="Normal"/>
    <w:link w:val="bodydefinitionsChar"/>
    <w:qFormat/>
    <w:rsid w:val="006F4377"/>
    <w:pPr>
      <w:widowControl w:val="0"/>
      <w:spacing w:after="240"/>
      <w:ind w:firstLine="11"/>
      <w:jc w:val="both"/>
    </w:pPr>
    <w:rPr>
      <w:rFonts w:asciiTheme="minorHAnsi" w:hAnsiTheme="minorHAnsi"/>
      <w:bCs/>
    </w:rPr>
  </w:style>
  <w:style w:type="character" w:customStyle="1" w:styleId="ParagraphedelisteCar">
    <w:name w:val="Paragraphe de liste Car"/>
    <w:aliases w:val="Numbered List Car,References Car,Bullets Car,Liste 1 Car"/>
    <w:basedOn w:val="Policepardfaut"/>
    <w:link w:val="Paragraphedeliste"/>
    <w:uiPriority w:val="1"/>
    <w:rsid w:val="006F4377"/>
    <w:rPr>
      <w:rFonts w:ascii="Times New Roman" w:eastAsia="MS Mincho" w:hAnsi="Times New Roman" w:cs="Times New Roman"/>
      <w:lang w:val="en-GB"/>
    </w:rPr>
  </w:style>
  <w:style w:type="character" w:customStyle="1" w:styleId="adefinitionsSyamaChar">
    <w:name w:val="(a) definitions Syama Char"/>
    <w:basedOn w:val="ParagraphedelisteCar"/>
    <w:link w:val="adefinitionsSyama"/>
    <w:rsid w:val="006F4377"/>
    <w:rPr>
      <w:rFonts w:ascii="Times New Roman" w:eastAsia="MS Mincho" w:hAnsi="Times New Roman" w:cs="Times New Roman"/>
      <w:lang w:val="en-GB"/>
    </w:rPr>
  </w:style>
  <w:style w:type="character" w:customStyle="1" w:styleId="bodydefinitionsChar">
    <w:name w:val="body definitions Char"/>
    <w:basedOn w:val="Policepardfaut"/>
    <w:link w:val="bodydefinitions"/>
    <w:rsid w:val="006F4377"/>
    <w:rPr>
      <w:rFonts w:eastAsia="MS Mincho" w:cs="Times New Roman"/>
      <w:bCs/>
      <w:lang w:val="en-GB"/>
    </w:rPr>
  </w:style>
  <w:style w:type="paragraph" w:customStyle="1" w:styleId="BodyA">
    <w:name w:val="Body A"/>
    <w:uiPriority w:val="29"/>
    <w:qFormat/>
    <w:rsid w:val="006F4377"/>
    <w:pPr>
      <w:keepLines/>
      <w:spacing w:after="240"/>
      <w:jc w:val="both"/>
    </w:pPr>
    <w:rPr>
      <w:rFonts w:ascii="Times New Roman" w:eastAsia="ヒラギノ角ゴ Pro W3" w:hAnsi="Times New Roman" w:cs="Times New Roman"/>
      <w:color w:val="000000"/>
      <w:sz w:val="20"/>
      <w:szCs w:val="20"/>
      <w:lang w:val="en-US"/>
    </w:rPr>
  </w:style>
  <w:style w:type="paragraph" w:customStyle="1" w:styleId="DocsID">
    <w:name w:val="DocsID"/>
    <w:basedOn w:val="Normal"/>
    <w:uiPriority w:val="29"/>
    <w:qFormat/>
    <w:rsid w:val="006F4377"/>
    <w:pPr>
      <w:spacing w:before="20"/>
    </w:pPr>
    <w:rPr>
      <w:rFonts w:ascii="Arial" w:eastAsia="Times New Roman" w:hAnsi="Arial"/>
      <w:sz w:val="16"/>
      <w:szCs w:val="20"/>
    </w:rPr>
  </w:style>
  <w:style w:type="paragraph" w:customStyle="1" w:styleId="Schedule1L3C0">
    <w:name w:val="»Schedule 1 L3·C"/>
    <w:basedOn w:val="Normal"/>
    <w:next w:val="Normal"/>
    <w:link w:val="Schedule1L3CChar"/>
    <w:qFormat/>
    <w:rsid w:val="006F4377"/>
    <w:pPr>
      <w:spacing w:after="240" w:line="264" w:lineRule="auto"/>
      <w:ind w:left="720"/>
      <w:jc w:val="both"/>
    </w:pPr>
    <w:rPr>
      <w:rFonts w:ascii="Arial" w:eastAsia="Times New Roman" w:hAnsi="Arial"/>
      <w:sz w:val="20"/>
      <w:lang w:eastAsia="x-none"/>
    </w:rPr>
  </w:style>
  <w:style w:type="character" w:customStyle="1" w:styleId="Schedule1L3CChar">
    <w:name w:val="»Schedule 1 L3·C Char"/>
    <w:link w:val="Schedule1L3C0"/>
    <w:rsid w:val="006F4377"/>
    <w:rPr>
      <w:rFonts w:ascii="Arial" w:eastAsia="Times New Roman" w:hAnsi="Arial" w:cs="Times New Roman"/>
      <w:sz w:val="20"/>
      <w:lang w:val="en-GB" w:eastAsia="x-none"/>
    </w:rPr>
  </w:style>
  <w:style w:type="paragraph" w:customStyle="1" w:styleId="Schedule1L1C">
    <w:name w:val="Schedule 1 L1·C¬"/>
    <w:basedOn w:val="Normal"/>
    <w:next w:val="Schedule1L2C"/>
    <w:uiPriority w:val="49"/>
    <w:qFormat/>
    <w:rsid w:val="006F4377"/>
    <w:pPr>
      <w:keepNext/>
      <w:keepLines/>
      <w:pageBreakBefore/>
      <w:numPr>
        <w:numId w:val="2"/>
      </w:numPr>
      <w:spacing w:before="240" w:after="240" w:line="264" w:lineRule="auto"/>
      <w:jc w:val="center"/>
      <w:outlineLvl w:val="0"/>
    </w:pPr>
    <w:rPr>
      <w:rFonts w:ascii="Arial" w:eastAsia="Times New Roman" w:hAnsi="Arial" w:cs="Arial"/>
      <w:b/>
      <w:caps/>
      <w:sz w:val="20"/>
    </w:rPr>
  </w:style>
  <w:style w:type="paragraph" w:customStyle="1" w:styleId="Schedule1L2C">
    <w:name w:val="Schedule 1 L2·C"/>
    <w:basedOn w:val="Normal"/>
    <w:next w:val="Schedule1L3C"/>
    <w:uiPriority w:val="49"/>
    <w:qFormat/>
    <w:rsid w:val="006F4377"/>
    <w:pPr>
      <w:numPr>
        <w:ilvl w:val="1"/>
        <w:numId w:val="2"/>
      </w:numPr>
      <w:spacing w:after="240" w:line="264" w:lineRule="auto"/>
      <w:jc w:val="center"/>
      <w:outlineLvl w:val="1"/>
    </w:pPr>
    <w:rPr>
      <w:rFonts w:ascii="Arial" w:eastAsia="Times New Roman" w:hAnsi="Arial" w:cs="Arial"/>
      <w:b/>
      <w:sz w:val="20"/>
    </w:rPr>
  </w:style>
  <w:style w:type="paragraph" w:customStyle="1" w:styleId="Schedule1L3C">
    <w:name w:val="Schedule 1 L3·C"/>
    <w:basedOn w:val="Normal"/>
    <w:uiPriority w:val="49"/>
    <w:qFormat/>
    <w:rsid w:val="006F4377"/>
    <w:pPr>
      <w:numPr>
        <w:ilvl w:val="2"/>
        <w:numId w:val="2"/>
      </w:numPr>
      <w:spacing w:after="240" w:line="264" w:lineRule="auto"/>
      <w:jc w:val="both"/>
      <w:outlineLvl w:val="2"/>
    </w:pPr>
    <w:rPr>
      <w:rFonts w:ascii="Arial" w:eastAsia="Times New Roman" w:hAnsi="Arial" w:cs="Arial"/>
      <w:b/>
      <w:sz w:val="20"/>
    </w:rPr>
  </w:style>
  <w:style w:type="paragraph" w:customStyle="1" w:styleId="Schedule1L4C">
    <w:name w:val="Schedule 1 L4·C"/>
    <w:basedOn w:val="Normal"/>
    <w:uiPriority w:val="49"/>
    <w:qFormat/>
    <w:rsid w:val="006F4377"/>
    <w:pPr>
      <w:numPr>
        <w:ilvl w:val="3"/>
        <w:numId w:val="2"/>
      </w:numPr>
      <w:spacing w:after="240" w:line="264" w:lineRule="auto"/>
      <w:jc w:val="both"/>
      <w:outlineLvl w:val="3"/>
    </w:pPr>
    <w:rPr>
      <w:rFonts w:ascii="Arial" w:eastAsia="Times New Roman" w:hAnsi="Arial" w:cs="Arial"/>
      <w:sz w:val="20"/>
    </w:rPr>
  </w:style>
  <w:style w:type="paragraph" w:customStyle="1" w:styleId="Schedule1L5C">
    <w:name w:val="Schedule 1 L5·C"/>
    <w:basedOn w:val="Normal"/>
    <w:uiPriority w:val="49"/>
    <w:qFormat/>
    <w:rsid w:val="006F4377"/>
    <w:pPr>
      <w:numPr>
        <w:ilvl w:val="4"/>
        <w:numId w:val="2"/>
      </w:numPr>
      <w:spacing w:after="240" w:line="264" w:lineRule="auto"/>
      <w:jc w:val="both"/>
      <w:outlineLvl w:val="4"/>
    </w:pPr>
    <w:rPr>
      <w:rFonts w:ascii="Arial" w:eastAsia="Times New Roman" w:hAnsi="Arial" w:cs="Arial"/>
      <w:sz w:val="20"/>
    </w:rPr>
  </w:style>
  <w:style w:type="paragraph" w:customStyle="1" w:styleId="Schedule1L6C">
    <w:name w:val="Schedule 1 L6·C"/>
    <w:basedOn w:val="Normal"/>
    <w:uiPriority w:val="49"/>
    <w:qFormat/>
    <w:rsid w:val="006F4377"/>
    <w:pPr>
      <w:numPr>
        <w:ilvl w:val="5"/>
        <w:numId w:val="2"/>
      </w:numPr>
      <w:spacing w:after="240" w:line="264" w:lineRule="auto"/>
      <w:jc w:val="both"/>
      <w:outlineLvl w:val="5"/>
    </w:pPr>
    <w:rPr>
      <w:rFonts w:ascii="Arial" w:eastAsia="Times New Roman" w:hAnsi="Arial" w:cs="Arial"/>
      <w:sz w:val="20"/>
    </w:rPr>
  </w:style>
  <w:style w:type="paragraph" w:customStyle="1" w:styleId="Schedule1L7C">
    <w:name w:val="Schedule 1 L7·C"/>
    <w:basedOn w:val="Normal"/>
    <w:uiPriority w:val="49"/>
    <w:qFormat/>
    <w:rsid w:val="006F4377"/>
    <w:pPr>
      <w:numPr>
        <w:ilvl w:val="6"/>
        <w:numId w:val="2"/>
      </w:numPr>
      <w:spacing w:after="240" w:line="264" w:lineRule="auto"/>
      <w:jc w:val="both"/>
      <w:outlineLvl w:val="6"/>
    </w:pPr>
    <w:rPr>
      <w:rFonts w:ascii="Arial" w:eastAsia="Times New Roman" w:hAnsi="Arial" w:cs="Arial"/>
      <w:sz w:val="20"/>
    </w:rPr>
  </w:style>
  <w:style w:type="paragraph" w:customStyle="1" w:styleId="Schedule1L8C">
    <w:name w:val="Schedule 1 L8·C"/>
    <w:basedOn w:val="Normal"/>
    <w:uiPriority w:val="49"/>
    <w:qFormat/>
    <w:rsid w:val="006F4377"/>
    <w:pPr>
      <w:numPr>
        <w:ilvl w:val="7"/>
        <w:numId w:val="2"/>
      </w:numPr>
      <w:spacing w:after="240" w:line="264" w:lineRule="auto"/>
      <w:jc w:val="both"/>
      <w:outlineLvl w:val="7"/>
    </w:pPr>
    <w:rPr>
      <w:rFonts w:ascii="Arial" w:eastAsia="Times New Roman" w:hAnsi="Arial" w:cs="Arial"/>
      <w:sz w:val="20"/>
    </w:rPr>
  </w:style>
  <w:style w:type="paragraph" w:customStyle="1" w:styleId="Schedule1L9C">
    <w:name w:val="Schedule 1 L9·C"/>
    <w:basedOn w:val="Normal"/>
    <w:uiPriority w:val="49"/>
    <w:qFormat/>
    <w:rsid w:val="006F4377"/>
    <w:pPr>
      <w:numPr>
        <w:ilvl w:val="8"/>
        <w:numId w:val="2"/>
      </w:numPr>
      <w:spacing w:after="240" w:line="264" w:lineRule="auto"/>
      <w:jc w:val="both"/>
      <w:outlineLvl w:val="8"/>
    </w:pPr>
    <w:rPr>
      <w:rFonts w:ascii="Arial" w:eastAsia="Times New Roman" w:hAnsi="Arial" w:cs="Arial"/>
      <w:sz w:val="20"/>
    </w:rPr>
  </w:style>
  <w:style w:type="paragraph" w:customStyle="1" w:styleId="DefaultParagraphFontParaCharChar">
    <w:name w:val="Default Paragraph Font Para Char Char"/>
    <w:aliases w:val="Default Paragraph Font Para Char Para Char Char"/>
    <w:basedOn w:val="Normal"/>
    <w:uiPriority w:val="29"/>
    <w:qFormat/>
    <w:rsid w:val="006F4377"/>
    <w:rPr>
      <w:rFonts w:ascii="Arial" w:eastAsia="SimSun" w:hAnsi="Arial"/>
      <w:sz w:val="20"/>
      <w:szCs w:val="20"/>
      <w:lang w:val="en-US"/>
    </w:rPr>
  </w:style>
  <w:style w:type="paragraph" w:styleId="TM7">
    <w:name w:val="toc 7"/>
    <w:basedOn w:val="Normal"/>
    <w:next w:val="Normal"/>
    <w:autoRedefine/>
    <w:uiPriority w:val="39"/>
    <w:unhideWhenUsed/>
    <w:rsid w:val="006F4377"/>
    <w:pPr>
      <w:tabs>
        <w:tab w:val="left" w:pos="3969"/>
        <w:tab w:val="right" w:leader="dot" w:pos="9072"/>
      </w:tabs>
      <w:ind w:left="3969" w:hanging="567"/>
      <w:jc w:val="both"/>
    </w:pPr>
    <w:rPr>
      <w:rFonts w:ascii="Arial" w:eastAsia="Times New Roman" w:hAnsi="Arial"/>
      <w:noProof/>
      <w:sz w:val="20"/>
      <w:szCs w:val="20"/>
      <w:lang w:eastAsia="en-GB"/>
    </w:rPr>
  </w:style>
  <w:style w:type="paragraph" w:styleId="Rvision">
    <w:name w:val="Revision"/>
    <w:hidden/>
    <w:rsid w:val="006F4377"/>
    <w:rPr>
      <w:rFonts w:ascii="Times New Roman" w:eastAsia="MS Mincho" w:hAnsi="Times New Roman" w:cs="Times New Roman"/>
      <w:lang w:val="en-GB"/>
    </w:rPr>
  </w:style>
  <w:style w:type="paragraph" w:styleId="Notedebasdepage">
    <w:name w:val="footnote text"/>
    <w:basedOn w:val="Normal"/>
    <w:link w:val="NotedebasdepageCar"/>
    <w:uiPriority w:val="99"/>
    <w:unhideWhenUsed/>
    <w:qFormat/>
    <w:rsid w:val="006F4377"/>
    <w:rPr>
      <w:sz w:val="20"/>
      <w:szCs w:val="20"/>
    </w:rPr>
  </w:style>
  <w:style w:type="character" w:customStyle="1" w:styleId="NotedebasdepageCar">
    <w:name w:val="Note de bas de page Car"/>
    <w:basedOn w:val="Policepardfaut"/>
    <w:link w:val="Notedebasdepage"/>
    <w:uiPriority w:val="99"/>
    <w:rsid w:val="006F4377"/>
    <w:rPr>
      <w:rFonts w:ascii="Times New Roman" w:eastAsia="MS Mincho" w:hAnsi="Times New Roman" w:cs="Times New Roman"/>
      <w:sz w:val="20"/>
      <w:szCs w:val="20"/>
      <w:lang w:val="en-GB"/>
    </w:rPr>
  </w:style>
  <w:style w:type="character" w:styleId="Appelnotedebasdep">
    <w:name w:val="footnote reference"/>
    <w:basedOn w:val="Policepardfaut"/>
    <w:uiPriority w:val="99"/>
    <w:unhideWhenUsed/>
    <w:rsid w:val="006F4377"/>
    <w:rPr>
      <w:vertAlign w:val="superscript"/>
    </w:rPr>
  </w:style>
  <w:style w:type="table" w:styleId="Grilledutableau">
    <w:name w:val="Table Grid"/>
    <w:basedOn w:val="TableauNormal"/>
    <w:uiPriority w:val="39"/>
    <w:rsid w:val="006F4377"/>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Policepardfaut"/>
    <w:rsid w:val="006F4377"/>
  </w:style>
  <w:style w:type="paragraph" w:customStyle="1" w:styleId="Legal2L1">
    <w:name w:val="Legal2_L1"/>
    <w:basedOn w:val="Normal"/>
    <w:next w:val="Corpsdetexte"/>
    <w:rsid w:val="006F4377"/>
    <w:pPr>
      <w:keepNext/>
      <w:numPr>
        <w:numId w:val="3"/>
      </w:numPr>
      <w:spacing w:after="240"/>
      <w:jc w:val="both"/>
      <w:outlineLvl w:val="0"/>
    </w:pPr>
    <w:rPr>
      <w:rFonts w:eastAsia="Times New Roman"/>
      <w:b/>
      <w:caps/>
      <w:szCs w:val="20"/>
      <w:lang w:val="x-none" w:eastAsia="x-none"/>
    </w:rPr>
  </w:style>
  <w:style w:type="paragraph" w:customStyle="1" w:styleId="Legal2L2">
    <w:name w:val="Legal2_L2"/>
    <w:basedOn w:val="Legal2L1"/>
    <w:next w:val="Corpsdetexte"/>
    <w:rsid w:val="006F4377"/>
    <w:pPr>
      <w:numPr>
        <w:ilvl w:val="1"/>
      </w:numPr>
      <w:outlineLvl w:val="1"/>
    </w:pPr>
    <w:rPr>
      <w:caps w:val="0"/>
    </w:rPr>
  </w:style>
  <w:style w:type="paragraph" w:customStyle="1" w:styleId="Legal2L3">
    <w:name w:val="Legal2_L3"/>
    <w:basedOn w:val="Legal2L2"/>
    <w:next w:val="Corpsdetexte"/>
    <w:link w:val="Legal2L3Char"/>
    <w:rsid w:val="006F4377"/>
    <w:pPr>
      <w:keepNext w:val="0"/>
      <w:numPr>
        <w:ilvl w:val="2"/>
      </w:numPr>
      <w:outlineLvl w:val="2"/>
    </w:pPr>
    <w:rPr>
      <w:b w:val="0"/>
    </w:rPr>
  </w:style>
  <w:style w:type="character" w:customStyle="1" w:styleId="Legal2L3Char">
    <w:name w:val="Legal2_L3 Char"/>
    <w:link w:val="Legal2L3"/>
    <w:rsid w:val="006F4377"/>
    <w:rPr>
      <w:rFonts w:ascii="Times New Roman" w:eastAsia="Times New Roman" w:hAnsi="Times New Roman" w:cs="Times New Roman"/>
      <w:szCs w:val="20"/>
      <w:lang w:val="x-none" w:eastAsia="x-none"/>
    </w:rPr>
  </w:style>
  <w:style w:type="paragraph" w:customStyle="1" w:styleId="Legal2L4">
    <w:name w:val="Legal2_L4"/>
    <w:basedOn w:val="Legal2L3"/>
    <w:next w:val="Corpsdetexte"/>
    <w:rsid w:val="006F4377"/>
    <w:pPr>
      <w:numPr>
        <w:ilvl w:val="3"/>
      </w:numPr>
      <w:tabs>
        <w:tab w:val="clear" w:pos="2880"/>
      </w:tabs>
      <w:ind w:left="2804" w:hanging="360"/>
      <w:outlineLvl w:val="3"/>
    </w:pPr>
  </w:style>
  <w:style w:type="paragraph" w:customStyle="1" w:styleId="Legal2L5">
    <w:name w:val="Legal2_L5"/>
    <w:basedOn w:val="Legal2L4"/>
    <w:next w:val="Corpsdetexte"/>
    <w:rsid w:val="006F4377"/>
    <w:pPr>
      <w:numPr>
        <w:ilvl w:val="4"/>
      </w:numPr>
      <w:tabs>
        <w:tab w:val="clear" w:pos="3600"/>
      </w:tabs>
      <w:ind w:left="3524" w:hanging="360"/>
      <w:outlineLvl w:val="4"/>
    </w:pPr>
  </w:style>
  <w:style w:type="paragraph" w:customStyle="1" w:styleId="Legal2L6">
    <w:name w:val="Legal2_L6"/>
    <w:basedOn w:val="Legal2L5"/>
    <w:next w:val="Corpsdetexte"/>
    <w:rsid w:val="006F4377"/>
    <w:pPr>
      <w:numPr>
        <w:ilvl w:val="5"/>
      </w:numPr>
      <w:tabs>
        <w:tab w:val="clear" w:pos="4320"/>
      </w:tabs>
      <w:ind w:left="4244" w:hanging="180"/>
      <w:outlineLvl w:val="5"/>
    </w:pPr>
  </w:style>
  <w:style w:type="paragraph" w:customStyle="1" w:styleId="Legal2L7">
    <w:name w:val="Legal2_L7"/>
    <w:basedOn w:val="Legal2L6"/>
    <w:next w:val="Corpsdetexte"/>
    <w:rsid w:val="006F4377"/>
    <w:pPr>
      <w:numPr>
        <w:ilvl w:val="6"/>
      </w:numPr>
      <w:tabs>
        <w:tab w:val="clear" w:pos="5040"/>
      </w:tabs>
      <w:ind w:left="4964" w:hanging="360"/>
      <w:outlineLvl w:val="6"/>
    </w:pPr>
  </w:style>
  <w:style w:type="paragraph" w:customStyle="1" w:styleId="Legal2L8">
    <w:name w:val="Legal2_L8"/>
    <w:basedOn w:val="Legal2L7"/>
    <w:next w:val="Corpsdetexte"/>
    <w:rsid w:val="006F4377"/>
    <w:pPr>
      <w:numPr>
        <w:ilvl w:val="7"/>
      </w:numPr>
      <w:tabs>
        <w:tab w:val="clear" w:pos="5760"/>
      </w:tabs>
      <w:ind w:left="5684" w:hanging="360"/>
      <w:outlineLvl w:val="7"/>
    </w:pPr>
  </w:style>
  <w:style w:type="paragraph" w:customStyle="1" w:styleId="Legal2L9">
    <w:name w:val="Legal2_L9"/>
    <w:basedOn w:val="Legal2L8"/>
    <w:next w:val="Corpsdetexte"/>
    <w:rsid w:val="006F4377"/>
    <w:pPr>
      <w:numPr>
        <w:ilvl w:val="8"/>
      </w:numPr>
      <w:tabs>
        <w:tab w:val="clear" w:pos="6480"/>
      </w:tabs>
      <w:ind w:left="6404" w:hanging="180"/>
      <w:outlineLvl w:val="8"/>
    </w:pPr>
  </w:style>
  <w:style w:type="paragraph" w:customStyle="1" w:styleId="BauchiEPClevel1">
    <w:name w:val="Bauchi EPC level 1"/>
    <w:basedOn w:val="Normal"/>
    <w:link w:val="BauchiEPClevel1Char"/>
    <w:qFormat/>
    <w:rsid w:val="006F4377"/>
    <w:pPr>
      <w:autoSpaceDE w:val="0"/>
      <w:autoSpaceDN w:val="0"/>
      <w:adjustRightInd w:val="0"/>
      <w:spacing w:after="240"/>
      <w:jc w:val="both"/>
    </w:pPr>
    <w:rPr>
      <w:lang w:val="en-US"/>
    </w:rPr>
  </w:style>
  <w:style w:type="character" w:customStyle="1" w:styleId="BauchiEPClevel1Char">
    <w:name w:val="Bauchi EPC level 1 Char"/>
    <w:basedOn w:val="Policepardfaut"/>
    <w:link w:val="BauchiEPClevel1"/>
    <w:rsid w:val="006F4377"/>
    <w:rPr>
      <w:rFonts w:ascii="Times New Roman" w:eastAsia="MS Mincho" w:hAnsi="Times New Roman" w:cs="Times New Roman"/>
      <w:lang w:val="en-US"/>
    </w:rPr>
  </w:style>
  <w:style w:type="paragraph" w:customStyle="1" w:styleId="Clause0Sub">
    <w:name w:val="Clause0Sub"/>
    <w:basedOn w:val="Normal"/>
    <w:link w:val="Clause0SubChar"/>
    <w:rsid w:val="006F4377"/>
    <w:pPr>
      <w:tabs>
        <w:tab w:val="left" w:pos="720"/>
        <w:tab w:val="left" w:pos="1440"/>
        <w:tab w:val="left" w:pos="2552"/>
        <w:tab w:val="left" w:pos="3600"/>
        <w:tab w:val="left" w:pos="5041"/>
        <w:tab w:val="left" w:pos="6481"/>
        <w:tab w:val="left" w:pos="7201"/>
        <w:tab w:val="left" w:pos="7921"/>
        <w:tab w:val="left" w:pos="8222"/>
      </w:tabs>
      <w:spacing w:after="240" w:line="360" w:lineRule="atLeast"/>
      <w:ind w:left="720"/>
      <w:jc w:val="both"/>
    </w:pPr>
    <w:rPr>
      <w:rFonts w:ascii="Arial" w:eastAsia="Times New Roman" w:hAnsi="Arial"/>
      <w:sz w:val="20"/>
      <w:szCs w:val="20"/>
      <w:lang w:eastAsia="en-GB"/>
    </w:rPr>
  </w:style>
  <w:style w:type="character" w:customStyle="1" w:styleId="Clause0SubChar">
    <w:name w:val="Clause0Sub Char"/>
    <w:link w:val="Clause0Sub"/>
    <w:rsid w:val="006F4377"/>
    <w:rPr>
      <w:rFonts w:ascii="Arial" w:eastAsia="Times New Roman" w:hAnsi="Arial" w:cs="Times New Roman"/>
      <w:sz w:val="20"/>
      <w:szCs w:val="20"/>
      <w:lang w:val="en-GB" w:eastAsia="en-GB"/>
    </w:rPr>
  </w:style>
  <w:style w:type="paragraph" w:customStyle="1" w:styleId="Clause1Head">
    <w:name w:val="Clause1Head"/>
    <w:basedOn w:val="Normal"/>
    <w:qFormat/>
    <w:rsid w:val="006F4377"/>
    <w:pPr>
      <w:keepNext/>
      <w:numPr>
        <w:numId w:val="4"/>
      </w:numPr>
      <w:spacing w:after="240" w:line="360" w:lineRule="atLeast"/>
      <w:jc w:val="both"/>
    </w:pPr>
    <w:rPr>
      <w:rFonts w:ascii="Arial" w:eastAsia="Times New Roman" w:hAnsi="Arial"/>
      <w:b/>
      <w:sz w:val="20"/>
      <w:szCs w:val="20"/>
      <w:lang w:eastAsia="en-GB"/>
    </w:rPr>
  </w:style>
  <w:style w:type="paragraph" w:customStyle="1" w:styleId="Clause2Sub">
    <w:name w:val="Clause2Sub"/>
    <w:basedOn w:val="Normal"/>
    <w:link w:val="Clause2SubChar"/>
    <w:qFormat/>
    <w:rsid w:val="006F4377"/>
    <w:pPr>
      <w:numPr>
        <w:ilvl w:val="1"/>
        <w:numId w:val="4"/>
      </w:numPr>
      <w:spacing w:after="240" w:line="360" w:lineRule="atLeast"/>
      <w:jc w:val="both"/>
    </w:pPr>
    <w:rPr>
      <w:rFonts w:ascii="Arial" w:eastAsia="Times New Roman" w:hAnsi="Arial"/>
      <w:sz w:val="20"/>
      <w:szCs w:val="20"/>
      <w:lang w:eastAsia="en-GB"/>
    </w:rPr>
  </w:style>
  <w:style w:type="character" w:customStyle="1" w:styleId="Clause2SubChar">
    <w:name w:val="Clause2Sub Char"/>
    <w:link w:val="Clause2Sub"/>
    <w:rsid w:val="006F4377"/>
    <w:rPr>
      <w:rFonts w:ascii="Arial" w:eastAsia="Times New Roman" w:hAnsi="Arial" w:cs="Times New Roman"/>
      <w:sz w:val="20"/>
      <w:szCs w:val="20"/>
      <w:lang w:val="en-GB" w:eastAsia="en-GB"/>
    </w:rPr>
  </w:style>
  <w:style w:type="paragraph" w:customStyle="1" w:styleId="Clause3Sub">
    <w:name w:val="Clause3Sub"/>
    <w:basedOn w:val="Normal"/>
    <w:link w:val="Clause3SubChar"/>
    <w:qFormat/>
    <w:rsid w:val="006F4377"/>
    <w:pPr>
      <w:numPr>
        <w:ilvl w:val="2"/>
        <w:numId w:val="4"/>
      </w:numPr>
      <w:spacing w:after="240" w:line="360" w:lineRule="atLeast"/>
      <w:jc w:val="both"/>
    </w:pPr>
    <w:rPr>
      <w:rFonts w:ascii="Arial" w:eastAsia="Times New Roman" w:hAnsi="Arial"/>
      <w:sz w:val="20"/>
      <w:szCs w:val="20"/>
      <w:lang w:eastAsia="en-GB"/>
    </w:rPr>
  </w:style>
  <w:style w:type="character" w:customStyle="1" w:styleId="Clause3SubChar">
    <w:name w:val="Clause3Sub Char"/>
    <w:link w:val="Clause3Sub"/>
    <w:rsid w:val="006F4377"/>
    <w:rPr>
      <w:rFonts w:ascii="Arial" w:eastAsia="Times New Roman" w:hAnsi="Arial" w:cs="Times New Roman"/>
      <w:sz w:val="20"/>
      <w:szCs w:val="20"/>
      <w:lang w:val="en-GB" w:eastAsia="en-GB"/>
    </w:rPr>
  </w:style>
  <w:style w:type="paragraph" w:customStyle="1" w:styleId="Clause4Sub">
    <w:name w:val="Clause4Sub"/>
    <w:basedOn w:val="Normal"/>
    <w:qFormat/>
    <w:rsid w:val="006F4377"/>
    <w:pPr>
      <w:numPr>
        <w:ilvl w:val="3"/>
        <w:numId w:val="4"/>
      </w:numPr>
      <w:spacing w:after="240" w:line="360" w:lineRule="atLeast"/>
      <w:jc w:val="both"/>
    </w:pPr>
    <w:rPr>
      <w:rFonts w:ascii="Arial" w:eastAsia="Times New Roman" w:hAnsi="Arial"/>
      <w:sz w:val="20"/>
      <w:szCs w:val="20"/>
      <w:lang w:eastAsia="en-GB"/>
    </w:rPr>
  </w:style>
  <w:style w:type="paragraph" w:customStyle="1" w:styleId="Clause5Sub">
    <w:name w:val="Clause5Sub"/>
    <w:basedOn w:val="Normal"/>
    <w:qFormat/>
    <w:rsid w:val="006F4377"/>
    <w:pPr>
      <w:numPr>
        <w:ilvl w:val="4"/>
        <w:numId w:val="4"/>
      </w:numPr>
      <w:spacing w:after="240" w:line="360" w:lineRule="atLeast"/>
      <w:jc w:val="both"/>
    </w:pPr>
    <w:rPr>
      <w:rFonts w:ascii="Arial" w:eastAsia="Times New Roman" w:hAnsi="Arial"/>
      <w:sz w:val="20"/>
      <w:szCs w:val="20"/>
      <w:lang w:eastAsia="en-GB"/>
    </w:rPr>
  </w:style>
  <w:style w:type="paragraph" w:customStyle="1" w:styleId="Clause6Sub">
    <w:name w:val="Clause6Sub"/>
    <w:basedOn w:val="Normal"/>
    <w:qFormat/>
    <w:rsid w:val="006F4377"/>
    <w:pPr>
      <w:numPr>
        <w:ilvl w:val="5"/>
        <w:numId w:val="4"/>
      </w:numPr>
      <w:spacing w:after="240" w:line="360" w:lineRule="atLeast"/>
      <w:jc w:val="both"/>
    </w:pPr>
    <w:rPr>
      <w:rFonts w:ascii="Arial" w:eastAsia="Times New Roman" w:hAnsi="Arial"/>
      <w:sz w:val="20"/>
      <w:szCs w:val="20"/>
      <w:lang w:eastAsia="en-GB"/>
    </w:rPr>
  </w:style>
  <w:style w:type="paragraph" w:customStyle="1" w:styleId="Clause7Sub">
    <w:name w:val="Clause7Sub"/>
    <w:basedOn w:val="Normal"/>
    <w:qFormat/>
    <w:rsid w:val="006F4377"/>
    <w:pPr>
      <w:numPr>
        <w:ilvl w:val="6"/>
        <w:numId w:val="4"/>
      </w:numPr>
      <w:spacing w:after="240" w:line="360" w:lineRule="atLeast"/>
      <w:jc w:val="both"/>
    </w:pPr>
    <w:rPr>
      <w:rFonts w:ascii="Arial" w:eastAsia="Times New Roman" w:hAnsi="Arial"/>
      <w:sz w:val="20"/>
      <w:szCs w:val="20"/>
      <w:lang w:eastAsia="en-GB"/>
    </w:rPr>
  </w:style>
  <w:style w:type="paragraph" w:customStyle="1" w:styleId="Clause8Sub">
    <w:name w:val="Clause8Sub"/>
    <w:basedOn w:val="Normal"/>
    <w:qFormat/>
    <w:rsid w:val="006F4377"/>
    <w:pPr>
      <w:numPr>
        <w:ilvl w:val="7"/>
        <w:numId w:val="4"/>
      </w:numPr>
      <w:spacing w:after="240" w:line="360" w:lineRule="atLeast"/>
      <w:jc w:val="both"/>
    </w:pPr>
    <w:rPr>
      <w:rFonts w:ascii="Arial" w:eastAsia="Times New Roman" w:hAnsi="Arial"/>
      <w:sz w:val="20"/>
      <w:szCs w:val="20"/>
      <w:lang w:eastAsia="en-GB"/>
    </w:rPr>
  </w:style>
  <w:style w:type="paragraph" w:customStyle="1" w:styleId="Clause9Sub">
    <w:name w:val="Clause9Sub"/>
    <w:basedOn w:val="Normal"/>
    <w:qFormat/>
    <w:rsid w:val="006F4377"/>
    <w:pPr>
      <w:numPr>
        <w:ilvl w:val="8"/>
        <w:numId w:val="4"/>
      </w:numPr>
      <w:spacing w:after="240" w:line="360" w:lineRule="atLeast"/>
      <w:jc w:val="both"/>
    </w:pPr>
    <w:rPr>
      <w:rFonts w:ascii="Arial" w:eastAsia="Times New Roman" w:hAnsi="Arial"/>
      <w:sz w:val="20"/>
      <w:szCs w:val="20"/>
      <w:lang w:eastAsia="en-GB"/>
    </w:rPr>
  </w:style>
  <w:style w:type="paragraph" w:customStyle="1" w:styleId="NormalDouble">
    <w:name w:val="Normal Double"/>
    <w:basedOn w:val="Normal"/>
    <w:rsid w:val="006F4377"/>
    <w:pPr>
      <w:spacing w:after="240" w:line="480" w:lineRule="atLeast"/>
      <w:jc w:val="both"/>
    </w:pPr>
    <w:rPr>
      <w:rFonts w:ascii="Arial" w:eastAsia="Times New Roman" w:hAnsi="Arial"/>
      <w:sz w:val="20"/>
      <w:szCs w:val="22"/>
      <w:lang w:val="en-US"/>
    </w:rPr>
  </w:style>
  <w:style w:type="paragraph" w:customStyle="1" w:styleId="NormalSingle">
    <w:name w:val="Normal Single"/>
    <w:basedOn w:val="Normal"/>
    <w:rsid w:val="006F4377"/>
    <w:pPr>
      <w:spacing w:after="240" w:line="240" w:lineRule="atLeast"/>
      <w:jc w:val="both"/>
    </w:pPr>
    <w:rPr>
      <w:rFonts w:ascii="Arial" w:eastAsia="Times New Roman" w:hAnsi="Arial"/>
      <w:sz w:val="20"/>
      <w:szCs w:val="22"/>
      <w:lang w:val="en-US"/>
    </w:rPr>
  </w:style>
  <w:style w:type="paragraph" w:customStyle="1" w:styleId="NormalTable">
    <w:name w:val="NormalTable"/>
    <w:basedOn w:val="Normal"/>
    <w:next w:val="Normal"/>
    <w:rsid w:val="006F4377"/>
    <w:pPr>
      <w:spacing w:line="240" w:lineRule="atLeast"/>
    </w:pPr>
    <w:rPr>
      <w:rFonts w:ascii="Arial" w:eastAsia="Times New Roman" w:hAnsi="Arial"/>
      <w:sz w:val="16"/>
      <w:szCs w:val="16"/>
      <w:lang w:val="en-US" w:eastAsia="en-GB"/>
    </w:rPr>
  </w:style>
  <w:style w:type="paragraph" w:customStyle="1" w:styleId="NoSpaceNormal">
    <w:name w:val="NoSpaceNormal"/>
    <w:basedOn w:val="Normal"/>
    <w:qFormat/>
    <w:rsid w:val="006F4377"/>
    <w:pPr>
      <w:spacing w:line="360" w:lineRule="atLeast"/>
      <w:jc w:val="both"/>
    </w:pPr>
    <w:rPr>
      <w:rFonts w:ascii="Arial" w:eastAsia="Times New Roman" w:hAnsi="Arial"/>
      <w:sz w:val="20"/>
      <w:szCs w:val="22"/>
      <w:lang w:val="en-US"/>
    </w:rPr>
  </w:style>
  <w:style w:type="paragraph" w:customStyle="1" w:styleId="NoSpaceNormalSingle">
    <w:name w:val="NoSpaceNormalSingle"/>
    <w:basedOn w:val="Normal"/>
    <w:qFormat/>
    <w:rsid w:val="006F4377"/>
    <w:pPr>
      <w:spacing w:line="240" w:lineRule="atLeast"/>
      <w:jc w:val="both"/>
    </w:pPr>
    <w:rPr>
      <w:rFonts w:ascii="Arial" w:eastAsia="Times New Roman" w:hAnsi="Arial"/>
      <w:sz w:val="20"/>
      <w:szCs w:val="22"/>
      <w:lang w:val="en-US"/>
    </w:rPr>
  </w:style>
  <w:style w:type="paragraph" w:customStyle="1" w:styleId="XClause0Sub">
    <w:name w:val="XClause0Sub"/>
    <w:basedOn w:val="Normal"/>
    <w:rsid w:val="006F4377"/>
    <w:pPr>
      <w:tabs>
        <w:tab w:val="left" w:pos="680"/>
        <w:tab w:val="left" w:pos="1474"/>
        <w:tab w:val="left" w:pos="2552"/>
        <w:tab w:val="left" w:pos="3629"/>
        <w:tab w:val="left" w:pos="4763"/>
        <w:tab w:val="left" w:pos="6124"/>
        <w:tab w:val="left" w:pos="6861"/>
        <w:tab w:val="left" w:pos="7655"/>
        <w:tab w:val="left" w:pos="8222"/>
      </w:tabs>
      <w:spacing w:after="240" w:line="360" w:lineRule="atLeast"/>
      <w:ind w:left="720"/>
      <w:jc w:val="both"/>
    </w:pPr>
    <w:rPr>
      <w:rFonts w:ascii="Arial" w:eastAsia="Times New Roman" w:hAnsi="Arial"/>
      <w:sz w:val="20"/>
      <w:szCs w:val="20"/>
      <w:lang w:eastAsia="en-GB"/>
    </w:rPr>
  </w:style>
  <w:style w:type="paragraph" w:customStyle="1" w:styleId="XClause1Head">
    <w:name w:val="XClause1Head"/>
    <w:basedOn w:val="Normal"/>
    <w:rsid w:val="006F4377"/>
    <w:pPr>
      <w:numPr>
        <w:numId w:val="5"/>
      </w:numPr>
      <w:spacing w:after="240" w:line="360" w:lineRule="atLeast"/>
      <w:jc w:val="both"/>
    </w:pPr>
    <w:rPr>
      <w:rFonts w:ascii="Arial" w:eastAsia="Times New Roman" w:hAnsi="Arial"/>
      <w:sz w:val="20"/>
      <w:szCs w:val="20"/>
      <w:lang w:eastAsia="en-GB"/>
    </w:rPr>
  </w:style>
  <w:style w:type="paragraph" w:customStyle="1" w:styleId="XClause2Sub">
    <w:name w:val="XClause2Sub"/>
    <w:basedOn w:val="Normal"/>
    <w:link w:val="XClause2SubChar"/>
    <w:rsid w:val="006F4377"/>
    <w:pPr>
      <w:numPr>
        <w:ilvl w:val="1"/>
        <w:numId w:val="5"/>
      </w:numPr>
      <w:spacing w:after="240" w:line="360" w:lineRule="atLeast"/>
      <w:jc w:val="both"/>
    </w:pPr>
    <w:rPr>
      <w:rFonts w:ascii="Arial" w:eastAsia="Times New Roman" w:hAnsi="Arial"/>
      <w:sz w:val="20"/>
      <w:szCs w:val="20"/>
      <w:lang w:eastAsia="en-GB"/>
    </w:rPr>
  </w:style>
  <w:style w:type="character" w:customStyle="1" w:styleId="XClause2SubChar">
    <w:name w:val="XClause2Sub Char"/>
    <w:basedOn w:val="Policepardfaut"/>
    <w:link w:val="XClause2Sub"/>
    <w:rsid w:val="006F4377"/>
    <w:rPr>
      <w:rFonts w:ascii="Arial" w:eastAsia="Times New Roman" w:hAnsi="Arial" w:cs="Times New Roman"/>
      <w:sz w:val="20"/>
      <w:szCs w:val="20"/>
      <w:lang w:val="en-GB" w:eastAsia="en-GB"/>
    </w:rPr>
  </w:style>
  <w:style w:type="paragraph" w:customStyle="1" w:styleId="XClause3Sub">
    <w:name w:val="XClause3Sub"/>
    <w:basedOn w:val="Normal"/>
    <w:rsid w:val="006F4377"/>
    <w:pPr>
      <w:numPr>
        <w:ilvl w:val="2"/>
        <w:numId w:val="5"/>
      </w:numPr>
      <w:spacing w:after="240" w:line="360" w:lineRule="atLeast"/>
      <w:jc w:val="both"/>
    </w:pPr>
    <w:rPr>
      <w:rFonts w:ascii="Arial" w:eastAsia="Times New Roman" w:hAnsi="Arial"/>
      <w:sz w:val="20"/>
      <w:szCs w:val="20"/>
      <w:lang w:eastAsia="en-GB"/>
    </w:rPr>
  </w:style>
  <w:style w:type="paragraph" w:customStyle="1" w:styleId="XClause4Sub">
    <w:name w:val="XClause4Sub"/>
    <w:basedOn w:val="Clause4Sub"/>
    <w:rsid w:val="006F4377"/>
    <w:pPr>
      <w:numPr>
        <w:numId w:val="5"/>
      </w:numPr>
    </w:pPr>
  </w:style>
  <w:style w:type="paragraph" w:customStyle="1" w:styleId="XClause5Sub">
    <w:name w:val="XClause5Sub"/>
    <w:basedOn w:val="Normal"/>
    <w:rsid w:val="006F4377"/>
    <w:pPr>
      <w:numPr>
        <w:ilvl w:val="4"/>
        <w:numId w:val="5"/>
      </w:numPr>
      <w:spacing w:after="240" w:line="360" w:lineRule="atLeast"/>
      <w:jc w:val="both"/>
    </w:pPr>
    <w:rPr>
      <w:rFonts w:ascii="Arial" w:eastAsia="Times New Roman" w:hAnsi="Arial"/>
      <w:sz w:val="20"/>
      <w:szCs w:val="20"/>
      <w:lang w:eastAsia="en-GB"/>
    </w:rPr>
  </w:style>
  <w:style w:type="paragraph" w:customStyle="1" w:styleId="XClause6Sub">
    <w:name w:val="XClause6Sub"/>
    <w:basedOn w:val="Normal"/>
    <w:rsid w:val="006F4377"/>
    <w:pPr>
      <w:numPr>
        <w:ilvl w:val="5"/>
        <w:numId w:val="5"/>
      </w:numPr>
      <w:spacing w:after="240" w:line="360" w:lineRule="atLeast"/>
      <w:jc w:val="both"/>
    </w:pPr>
    <w:rPr>
      <w:rFonts w:ascii="Arial" w:eastAsia="Times New Roman" w:hAnsi="Arial"/>
      <w:sz w:val="20"/>
      <w:szCs w:val="20"/>
      <w:lang w:eastAsia="en-GB"/>
    </w:rPr>
  </w:style>
  <w:style w:type="paragraph" w:customStyle="1" w:styleId="XClause7Sub">
    <w:name w:val="XClause7Sub"/>
    <w:basedOn w:val="Normal"/>
    <w:rsid w:val="006F4377"/>
    <w:pPr>
      <w:numPr>
        <w:ilvl w:val="6"/>
        <w:numId w:val="5"/>
      </w:numPr>
      <w:spacing w:after="240" w:line="360" w:lineRule="atLeast"/>
      <w:jc w:val="both"/>
    </w:pPr>
    <w:rPr>
      <w:rFonts w:ascii="Arial" w:eastAsia="Times New Roman" w:hAnsi="Arial"/>
      <w:sz w:val="20"/>
      <w:szCs w:val="20"/>
      <w:lang w:eastAsia="en-GB"/>
    </w:rPr>
  </w:style>
  <w:style w:type="paragraph" w:customStyle="1" w:styleId="XClause8Sub">
    <w:name w:val="XClause8Sub"/>
    <w:basedOn w:val="Normal"/>
    <w:rsid w:val="006F4377"/>
    <w:pPr>
      <w:numPr>
        <w:ilvl w:val="7"/>
        <w:numId w:val="5"/>
      </w:numPr>
      <w:spacing w:after="240" w:line="360" w:lineRule="atLeast"/>
      <w:jc w:val="both"/>
    </w:pPr>
    <w:rPr>
      <w:rFonts w:ascii="Arial" w:eastAsia="Times New Roman" w:hAnsi="Arial"/>
      <w:sz w:val="20"/>
      <w:szCs w:val="20"/>
      <w:lang w:eastAsia="en-GB"/>
    </w:rPr>
  </w:style>
  <w:style w:type="paragraph" w:customStyle="1" w:styleId="XClause9Sub">
    <w:name w:val="XClause9Sub"/>
    <w:basedOn w:val="Normal"/>
    <w:rsid w:val="006F4377"/>
    <w:pPr>
      <w:numPr>
        <w:ilvl w:val="8"/>
        <w:numId w:val="5"/>
      </w:numPr>
      <w:spacing w:after="240" w:line="360" w:lineRule="atLeast"/>
      <w:jc w:val="both"/>
    </w:pPr>
    <w:rPr>
      <w:rFonts w:ascii="Arial" w:eastAsia="Times New Roman" w:hAnsi="Arial"/>
      <w:sz w:val="20"/>
      <w:szCs w:val="20"/>
      <w:lang w:eastAsia="en-GB"/>
    </w:rPr>
  </w:style>
  <w:style w:type="character" w:styleId="Accentuationlgre">
    <w:name w:val="Subtle Emphasis"/>
    <w:basedOn w:val="Policepardfaut"/>
    <w:uiPriority w:val="19"/>
    <w:rsid w:val="006F4377"/>
    <w:rPr>
      <w:i/>
      <w:iCs/>
      <w:color w:val="808080" w:themeColor="text1" w:themeTint="7F"/>
    </w:rPr>
  </w:style>
  <w:style w:type="paragraph" w:customStyle="1" w:styleId="Annexure">
    <w:name w:val="Annexure"/>
    <w:basedOn w:val="Normal"/>
    <w:next w:val="Normal"/>
    <w:link w:val="AnnexureChar"/>
    <w:qFormat/>
    <w:rsid w:val="006F4377"/>
    <w:pPr>
      <w:numPr>
        <w:numId w:val="6"/>
      </w:numPr>
      <w:spacing w:after="240" w:line="360" w:lineRule="atLeast"/>
      <w:jc w:val="right"/>
    </w:pPr>
    <w:rPr>
      <w:rFonts w:ascii="Arial" w:eastAsiaTheme="minorHAnsi" w:hAnsi="Arial" w:cstheme="minorBidi"/>
      <w:b/>
      <w:sz w:val="20"/>
      <w:szCs w:val="22"/>
    </w:rPr>
  </w:style>
  <w:style w:type="character" w:customStyle="1" w:styleId="AnnexureChar">
    <w:name w:val="Annexure Char"/>
    <w:basedOn w:val="Policepardfaut"/>
    <w:link w:val="Annexure"/>
    <w:rsid w:val="006F4377"/>
    <w:rPr>
      <w:rFonts w:ascii="Arial" w:hAnsi="Arial"/>
      <w:b/>
      <w:sz w:val="20"/>
      <w:szCs w:val="22"/>
      <w:lang w:val="en-GB"/>
    </w:rPr>
  </w:style>
  <w:style w:type="paragraph" w:styleId="TM1">
    <w:name w:val="toc 1"/>
    <w:basedOn w:val="Normal"/>
    <w:next w:val="Normal"/>
    <w:autoRedefine/>
    <w:uiPriority w:val="39"/>
    <w:unhideWhenUsed/>
    <w:qFormat/>
    <w:rsid w:val="006C3AAF"/>
    <w:pPr>
      <w:tabs>
        <w:tab w:val="left" w:pos="1000"/>
        <w:tab w:val="right" w:leader="dot" w:pos="9692"/>
      </w:tabs>
      <w:spacing w:before="120" w:after="240" w:line="360" w:lineRule="auto"/>
    </w:pPr>
    <w:rPr>
      <w:rFonts w:ascii="Arial" w:eastAsiaTheme="minorHAnsi" w:hAnsi="Arial" w:cstheme="minorBidi"/>
      <w:sz w:val="20"/>
      <w:szCs w:val="22"/>
    </w:rPr>
  </w:style>
  <w:style w:type="paragraph" w:styleId="TM2">
    <w:name w:val="toc 2"/>
    <w:basedOn w:val="Normal"/>
    <w:next w:val="Normal"/>
    <w:autoRedefine/>
    <w:uiPriority w:val="39"/>
    <w:unhideWhenUsed/>
    <w:rsid w:val="006C3AAF"/>
    <w:pPr>
      <w:tabs>
        <w:tab w:val="right" w:leader="dot" w:pos="9324"/>
      </w:tabs>
      <w:spacing w:before="120" w:after="240" w:line="360" w:lineRule="auto"/>
      <w:ind w:left="200"/>
      <w:jc w:val="center"/>
    </w:pPr>
    <w:rPr>
      <w:rFonts w:ascii="Arial" w:eastAsiaTheme="minorHAnsi" w:hAnsi="Arial" w:cs="Arial"/>
      <w:b/>
      <w:bCs/>
      <w:sz w:val="20"/>
      <w:szCs w:val="20"/>
      <w:lang w:val="fr-FR"/>
    </w:rPr>
  </w:style>
  <w:style w:type="paragraph" w:styleId="TM3">
    <w:name w:val="toc 3"/>
    <w:basedOn w:val="Normal"/>
    <w:next w:val="Normal"/>
    <w:autoRedefine/>
    <w:uiPriority w:val="39"/>
    <w:unhideWhenUsed/>
    <w:rsid w:val="006F4377"/>
    <w:pPr>
      <w:spacing w:after="100" w:line="360" w:lineRule="atLeast"/>
      <w:ind w:left="400"/>
    </w:pPr>
    <w:rPr>
      <w:rFonts w:ascii="Arial" w:eastAsiaTheme="minorHAnsi" w:hAnsi="Arial" w:cstheme="minorBidi"/>
      <w:sz w:val="20"/>
      <w:szCs w:val="22"/>
    </w:rPr>
  </w:style>
  <w:style w:type="paragraph" w:styleId="TM4">
    <w:name w:val="toc 4"/>
    <w:basedOn w:val="Normal"/>
    <w:next w:val="Normal"/>
    <w:autoRedefine/>
    <w:uiPriority w:val="39"/>
    <w:unhideWhenUsed/>
    <w:rsid w:val="006F4377"/>
    <w:pPr>
      <w:spacing w:after="100" w:line="360" w:lineRule="atLeast"/>
      <w:ind w:left="600"/>
    </w:pPr>
    <w:rPr>
      <w:rFonts w:ascii="Arial" w:eastAsiaTheme="minorHAnsi" w:hAnsi="Arial" w:cstheme="minorBidi"/>
      <w:sz w:val="20"/>
      <w:szCs w:val="22"/>
    </w:rPr>
  </w:style>
  <w:style w:type="paragraph" w:styleId="TM5">
    <w:name w:val="toc 5"/>
    <w:basedOn w:val="Normal"/>
    <w:next w:val="Normal"/>
    <w:autoRedefine/>
    <w:uiPriority w:val="39"/>
    <w:unhideWhenUsed/>
    <w:rsid w:val="006F4377"/>
    <w:pPr>
      <w:spacing w:after="100" w:line="360" w:lineRule="atLeast"/>
      <w:ind w:left="800"/>
    </w:pPr>
    <w:rPr>
      <w:rFonts w:ascii="Arial" w:eastAsiaTheme="minorHAnsi" w:hAnsi="Arial" w:cstheme="minorBidi"/>
      <w:sz w:val="20"/>
      <w:szCs w:val="22"/>
    </w:rPr>
  </w:style>
  <w:style w:type="paragraph" w:styleId="TM6">
    <w:name w:val="toc 6"/>
    <w:basedOn w:val="Normal"/>
    <w:next w:val="Normal"/>
    <w:autoRedefine/>
    <w:uiPriority w:val="39"/>
    <w:unhideWhenUsed/>
    <w:rsid w:val="006F4377"/>
    <w:pPr>
      <w:spacing w:after="100" w:line="360" w:lineRule="atLeast"/>
      <w:ind w:left="1000"/>
    </w:pPr>
    <w:rPr>
      <w:rFonts w:ascii="Arial" w:eastAsiaTheme="minorHAnsi" w:hAnsi="Arial" w:cstheme="minorBidi"/>
      <w:sz w:val="20"/>
      <w:szCs w:val="22"/>
    </w:rPr>
  </w:style>
  <w:style w:type="paragraph" w:styleId="TM8">
    <w:name w:val="toc 8"/>
    <w:basedOn w:val="Normal"/>
    <w:next w:val="Normal"/>
    <w:autoRedefine/>
    <w:uiPriority w:val="39"/>
    <w:unhideWhenUsed/>
    <w:rsid w:val="006F4377"/>
    <w:pPr>
      <w:spacing w:after="100" w:line="360" w:lineRule="atLeast"/>
      <w:ind w:left="1400"/>
    </w:pPr>
    <w:rPr>
      <w:rFonts w:ascii="Arial" w:eastAsiaTheme="minorHAnsi" w:hAnsi="Arial" w:cstheme="minorBidi"/>
      <w:sz w:val="20"/>
      <w:szCs w:val="22"/>
    </w:rPr>
  </w:style>
  <w:style w:type="paragraph" w:styleId="TM9">
    <w:name w:val="toc 9"/>
    <w:basedOn w:val="Normal"/>
    <w:next w:val="Normal"/>
    <w:autoRedefine/>
    <w:uiPriority w:val="39"/>
    <w:unhideWhenUsed/>
    <w:rsid w:val="006F4377"/>
    <w:pPr>
      <w:spacing w:after="100" w:line="360" w:lineRule="atLeast"/>
      <w:ind w:left="1600"/>
    </w:pPr>
    <w:rPr>
      <w:rFonts w:ascii="Arial" w:eastAsiaTheme="minorHAnsi" w:hAnsi="Arial" w:cstheme="minorBidi"/>
      <w:sz w:val="20"/>
      <w:szCs w:val="22"/>
    </w:rPr>
  </w:style>
  <w:style w:type="paragraph" w:customStyle="1" w:styleId="Schedule">
    <w:name w:val="Schedule"/>
    <w:basedOn w:val="Normal"/>
    <w:next w:val="Normal"/>
    <w:qFormat/>
    <w:rsid w:val="006F4377"/>
    <w:pPr>
      <w:numPr>
        <w:numId w:val="7"/>
      </w:numPr>
      <w:spacing w:after="240" w:line="360" w:lineRule="atLeast"/>
      <w:jc w:val="right"/>
    </w:pPr>
    <w:rPr>
      <w:rFonts w:ascii="Arial" w:eastAsia="Times New Roman" w:hAnsi="Arial"/>
      <w:b/>
      <w:sz w:val="20"/>
      <w:szCs w:val="20"/>
      <w:lang w:eastAsia="en-GB"/>
    </w:rPr>
  </w:style>
  <w:style w:type="character" w:customStyle="1" w:styleId="BalloonTextChar1">
    <w:name w:val="Balloon Text Char1"/>
    <w:basedOn w:val="Policepardfaut"/>
    <w:rsid w:val="006F4377"/>
    <w:rPr>
      <w:rFonts w:ascii="Malgun Gothic" w:eastAsia="Malgun Gothic" w:hAnsi="Malgun Gothic"/>
      <w:sz w:val="18"/>
      <w:szCs w:val="18"/>
      <w:lang w:val="en-US"/>
    </w:rPr>
  </w:style>
  <w:style w:type="paragraph" w:styleId="Bibliographie">
    <w:name w:val="Bibliography"/>
    <w:basedOn w:val="Normal"/>
    <w:next w:val="Normal"/>
    <w:rsid w:val="006F4377"/>
    <w:pPr>
      <w:spacing w:after="240"/>
    </w:pPr>
    <w:rPr>
      <w:rFonts w:eastAsiaTheme="minorHAnsi" w:cstheme="minorBidi"/>
      <w:sz w:val="22"/>
      <w:lang w:val="en-US"/>
    </w:rPr>
  </w:style>
  <w:style w:type="paragraph" w:styleId="Normalcentr">
    <w:name w:val="Block Text"/>
    <w:basedOn w:val="Normal"/>
    <w:uiPriority w:val="1"/>
    <w:qFormat/>
    <w:rsid w:val="006F4377"/>
    <w:pPr>
      <w:spacing w:after="240"/>
      <w:ind w:left="720" w:right="720"/>
      <w:jc w:val="both"/>
    </w:pPr>
    <w:rPr>
      <w:rFonts w:eastAsiaTheme="minorHAnsi" w:cstheme="minorBidi"/>
      <w:sz w:val="22"/>
      <w:lang w:val="en-US"/>
    </w:rPr>
  </w:style>
  <w:style w:type="paragraph" w:styleId="Retrait1religne">
    <w:name w:val="Body Text First Indent"/>
    <w:aliases w:val="Body_FI"/>
    <w:basedOn w:val="Normal"/>
    <w:link w:val="Retrait1religneCar"/>
    <w:qFormat/>
    <w:rsid w:val="006F4377"/>
    <w:pPr>
      <w:spacing w:after="240"/>
      <w:ind w:firstLine="720"/>
      <w:jc w:val="both"/>
    </w:pPr>
    <w:rPr>
      <w:rFonts w:eastAsiaTheme="minorHAnsi"/>
      <w:sz w:val="22"/>
      <w:lang w:val="en-US"/>
    </w:rPr>
  </w:style>
  <w:style w:type="character" w:customStyle="1" w:styleId="Retrait1religneCar">
    <w:name w:val="Retrait 1re ligne Car"/>
    <w:aliases w:val="Body_FI Car"/>
    <w:basedOn w:val="CorpsdetexteCar"/>
    <w:link w:val="Retrait1religne"/>
    <w:rsid w:val="006F4377"/>
    <w:rPr>
      <w:rFonts w:ascii="Times New Roman" w:eastAsia="MS Mincho" w:hAnsi="Times New Roman" w:cs="Times New Roman"/>
      <w:sz w:val="22"/>
      <w:szCs w:val="20"/>
      <w:lang w:val="en-US"/>
    </w:rPr>
  </w:style>
  <w:style w:type="paragraph" w:styleId="Retraitcorpset1relig">
    <w:name w:val="Body Text First Indent 2"/>
    <w:aliases w:val="Body_FI_2"/>
    <w:basedOn w:val="Normal"/>
    <w:link w:val="Retraitcorpset1religCar"/>
    <w:qFormat/>
    <w:rsid w:val="006F4377"/>
    <w:pPr>
      <w:spacing w:line="480" w:lineRule="auto"/>
      <w:ind w:firstLine="720"/>
      <w:jc w:val="both"/>
    </w:pPr>
    <w:rPr>
      <w:rFonts w:eastAsiaTheme="minorHAnsi"/>
      <w:sz w:val="22"/>
      <w:lang w:val="en-US"/>
    </w:rPr>
  </w:style>
  <w:style w:type="character" w:customStyle="1" w:styleId="Retraitcorpset1religCar">
    <w:name w:val="Retrait corps et 1re lig. Car"/>
    <w:aliases w:val="Body_FI_2 Car"/>
    <w:basedOn w:val="RetraitcorpsdetexteCar"/>
    <w:link w:val="Retraitcorpset1relig"/>
    <w:rsid w:val="006F4377"/>
    <w:rPr>
      <w:rFonts w:ascii="Times New Roman" w:eastAsia="MS Mincho" w:hAnsi="Times New Roman" w:cs="Times New Roman"/>
      <w:sz w:val="22"/>
      <w:szCs w:val="20"/>
      <w:lang w:val="en-US"/>
    </w:rPr>
  </w:style>
  <w:style w:type="paragraph" w:styleId="Retraitcorpsdetexte3">
    <w:name w:val="Body Text Indent 3"/>
    <w:basedOn w:val="Normal"/>
    <w:link w:val="Retraitcorpsdetexte3Car"/>
    <w:rsid w:val="006F4377"/>
    <w:pPr>
      <w:spacing w:after="120"/>
      <w:ind w:left="360"/>
    </w:pPr>
    <w:rPr>
      <w:rFonts w:eastAsiaTheme="minorHAnsi" w:cstheme="minorBidi"/>
      <w:sz w:val="16"/>
      <w:szCs w:val="16"/>
      <w:lang w:val="en-US"/>
    </w:rPr>
  </w:style>
  <w:style w:type="character" w:customStyle="1" w:styleId="Retraitcorpsdetexte3Car">
    <w:name w:val="Retrait corps de texte 3 Car"/>
    <w:basedOn w:val="Policepardfaut"/>
    <w:link w:val="Retraitcorpsdetexte3"/>
    <w:rsid w:val="006F4377"/>
    <w:rPr>
      <w:rFonts w:ascii="Times New Roman" w:hAnsi="Times New Roman"/>
      <w:sz w:val="16"/>
      <w:szCs w:val="16"/>
      <w:lang w:val="en-US"/>
    </w:rPr>
  </w:style>
  <w:style w:type="paragraph" w:styleId="Lgende">
    <w:name w:val="caption"/>
    <w:basedOn w:val="Normal"/>
    <w:next w:val="Normal"/>
    <w:rsid w:val="006F4377"/>
    <w:pPr>
      <w:spacing w:after="240"/>
    </w:pPr>
    <w:rPr>
      <w:rFonts w:eastAsiaTheme="minorHAnsi" w:cstheme="minorBidi"/>
      <w:b/>
      <w:bCs/>
      <w:sz w:val="22"/>
      <w:szCs w:val="20"/>
      <w:lang w:val="en-US"/>
    </w:rPr>
  </w:style>
  <w:style w:type="paragraph" w:styleId="Formuledepolitesse">
    <w:name w:val="Closing"/>
    <w:basedOn w:val="Normal"/>
    <w:link w:val="FormuledepolitesseCar"/>
    <w:unhideWhenUsed/>
    <w:qFormat/>
    <w:rsid w:val="006F4377"/>
    <w:pPr>
      <w:ind w:left="4680"/>
    </w:pPr>
    <w:rPr>
      <w:rFonts w:eastAsiaTheme="minorHAnsi" w:cstheme="minorBidi"/>
      <w:sz w:val="22"/>
      <w:lang w:val="en-US"/>
    </w:rPr>
  </w:style>
  <w:style w:type="character" w:customStyle="1" w:styleId="FormuledepolitesseCar">
    <w:name w:val="Formule de politesse Car"/>
    <w:basedOn w:val="Policepardfaut"/>
    <w:link w:val="Formuledepolitesse"/>
    <w:rsid w:val="006F4377"/>
    <w:rPr>
      <w:rFonts w:ascii="Times New Roman" w:hAnsi="Times New Roman"/>
      <w:sz w:val="22"/>
      <w:lang w:val="en-US"/>
    </w:rPr>
  </w:style>
  <w:style w:type="paragraph" w:styleId="Date">
    <w:name w:val="Date"/>
    <w:basedOn w:val="Normal"/>
    <w:next w:val="Normal"/>
    <w:link w:val="DateCar"/>
    <w:rsid w:val="006F4377"/>
    <w:pPr>
      <w:spacing w:after="240"/>
    </w:pPr>
    <w:rPr>
      <w:rFonts w:eastAsiaTheme="minorHAnsi" w:cstheme="minorBidi"/>
      <w:sz w:val="22"/>
      <w:lang w:val="en-US"/>
    </w:rPr>
  </w:style>
  <w:style w:type="character" w:customStyle="1" w:styleId="DateCar">
    <w:name w:val="Date Car"/>
    <w:basedOn w:val="Policepardfaut"/>
    <w:link w:val="Date"/>
    <w:rsid w:val="006F4377"/>
    <w:rPr>
      <w:rFonts w:ascii="Times New Roman" w:hAnsi="Times New Roman"/>
      <w:sz w:val="22"/>
      <w:lang w:val="en-US"/>
    </w:rPr>
  </w:style>
  <w:style w:type="paragraph" w:styleId="Explorateurdedocuments">
    <w:name w:val="Document Map"/>
    <w:basedOn w:val="Normal"/>
    <w:link w:val="ExplorateurdedocumentsCar"/>
    <w:rsid w:val="006F4377"/>
    <w:pPr>
      <w:spacing w:after="240"/>
    </w:pPr>
    <w:rPr>
      <w:rFonts w:ascii="Tahoma" w:eastAsiaTheme="minorHAnsi" w:hAnsi="Tahoma" w:cs="Tahoma"/>
      <w:sz w:val="16"/>
      <w:szCs w:val="16"/>
      <w:lang w:val="en-US"/>
    </w:rPr>
  </w:style>
  <w:style w:type="character" w:customStyle="1" w:styleId="ExplorateurdedocumentsCar">
    <w:name w:val="Explorateur de documents Car"/>
    <w:basedOn w:val="Policepardfaut"/>
    <w:link w:val="Explorateurdedocuments"/>
    <w:rsid w:val="006F4377"/>
    <w:rPr>
      <w:rFonts w:ascii="Tahoma" w:hAnsi="Tahoma" w:cs="Tahoma"/>
      <w:sz w:val="16"/>
      <w:szCs w:val="16"/>
      <w:lang w:val="en-US"/>
    </w:rPr>
  </w:style>
  <w:style w:type="paragraph" w:styleId="Signaturelectronique">
    <w:name w:val="E-mail Signature"/>
    <w:basedOn w:val="Normal"/>
    <w:link w:val="SignaturelectroniqueCar"/>
    <w:uiPriority w:val="99"/>
    <w:rsid w:val="006F4377"/>
    <w:pPr>
      <w:spacing w:after="240"/>
    </w:pPr>
    <w:rPr>
      <w:rFonts w:eastAsiaTheme="minorHAnsi" w:cstheme="minorBidi"/>
      <w:sz w:val="22"/>
      <w:lang w:val="en-US"/>
    </w:rPr>
  </w:style>
  <w:style w:type="character" w:customStyle="1" w:styleId="SignaturelectroniqueCar">
    <w:name w:val="Signature électronique Car"/>
    <w:basedOn w:val="Policepardfaut"/>
    <w:link w:val="Signaturelectronique"/>
    <w:uiPriority w:val="99"/>
    <w:rsid w:val="006F4377"/>
    <w:rPr>
      <w:rFonts w:ascii="Times New Roman" w:hAnsi="Times New Roman"/>
      <w:sz w:val="22"/>
      <w:lang w:val="en-US"/>
    </w:rPr>
  </w:style>
  <w:style w:type="paragraph" w:styleId="Notedefin">
    <w:name w:val="endnote text"/>
    <w:basedOn w:val="Normal"/>
    <w:link w:val="NotedefinCar"/>
    <w:qFormat/>
    <w:rsid w:val="006F4377"/>
    <w:pPr>
      <w:spacing w:after="240"/>
    </w:pPr>
    <w:rPr>
      <w:rFonts w:eastAsiaTheme="minorHAnsi" w:cstheme="minorBidi"/>
      <w:sz w:val="22"/>
      <w:szCs w:val="20"/>
      <w:lang w:val="en-US"/>
    </w:rPr>
  </w:style>
  <w:style w:type="character" w:customStyle="1" w:styleId="NotedefinCar">
    <w:name w:val="Note de fin Car"/>
    <w:basedOn w:val="Policepardfaut"/>
    <w:link w:val="Notedefin"/>
    <w:rsid w:val="006F4377"/>
    <w:rPr>
      <w:rFonts w:ascii="Times New Roman" w:hAnsi="Times New Roman"/>
      <w:sz w:val="22"/>
      <w:szCs w:val="20"/>
      <w:lang w:val="en-US"/>
    </w:rPr>
  </w:style>
  <w:style w:type="paragraph" w:styleId="Adressedestinataire">
    <w:name w:val="envelope address"/>
    <w:basedOn w:val="Normal"/>
    <w:rsid w:val="006F4377"/>
    <w:pPr>
      <w:framePr w:w="7920" w:h="1980" w:hRule="exact" w:hSpace="180" w:wrap="auto" w:hAnchor="page" w:xAlign="center" w:yAlign="bottom"/>
      <w:spacing w:after="240"/>
      <w:ind w:left="2880"/>
    </w:pPr>
    <w:rPr>
      <w:rFonts w:ascii="Cambria" w:eastAsiaTheme="minorHAnsi" w:hAnsi="Cambria" w:cstheme="minorBidi"/>
      <w:lang w:val="en-US"/>
    </w:rPr>
  </w:style>
  <w:style w:type="paragraph" w:styleId="Adresseexpditeur">
    <w:name w:val="envelope return"/>
    <w:basedOn w:val="Normal"/>
    <w:rsid w:val="006F4377"/>
    <w:pPr>
      <w:spacing w:after="240"/>
    </w:pPr>
    <w:rPr>
      <w:rFonts w:ascii="Cambria" w:eastAsiaTheme="minorHAnsi" w:hAnsi="Cambria" w:cstheme="minorBidi"/>
      <w:sz w:val="22"/>
      <w:szCs w:val="20"/>
      <w:lang w:val="en-US"/>
    </w:rPr>
  </w:style>
  <w:style w:type="paragraph" w:styleId="AdresseHTML">
    <w:name w:val="HTML Address"/>
    <w:basedOn w:val="Normal"/>
    <w:link w:val="AdresseHTMLCar"/>
    <w:rsid w:val="006F4377"/>
    <w:pPr>
      <w:spacing w:after="240"/>
    </w:pPr>
    <w:rPr>
      <w:rFonts w:eastAsiaTheme="minorHAnsi" w:cstheme="minorBidi"/>
      <w:i/>
      <w:iCs/>
      <w:sz w:val="22"/>
      <w:lang w:val="en-US"/>
    </w:rPr>
  </w:style>
  <w:style w:type="character" w:customStyle="1" w:styleId="AdresseHTMLCar">
    <w:name w:val="Adresse HTML Car"/>
    <w:basedOn w:val="Policepardfaut"/>
    <w:link w:val="AdresseHTML"/>
    <w:rsid w:val="006F4377"/>
    <w:rPr>
      <w:rFonts w:ascii="Times New Roman" w:hAnsi="Times New Roman"/>
      <w:i/>
      <w:iCs/>
      <w:sz w:val="22"/>
      <w:lang w:val="en-US"/>
    </w:rPr>
  </w:style>
  <w:style w:type="paragraph" w:styleId="PrformatHTML">
    <w:name w:val="HTML Preformatted"/>
    <w:basedOn w:val="Normal"/>
    <w:link w:val="PrformatHTMLCar"/>
    <w:rsid w:val="006F4377"/>
    <w:pPr>
      <w:spacing w:after="240"/>
    </w:pPr>
    <w:rPr>
      <w:rFonts w:ascii="Courier New" w:eastAsiaTheme="minorHAnsi" w:hAnsi="Courier New" w:cs="Courier New"/>
      <w:sz w:val="22"/>
      <w:szCs w:val="20"/>
      <w:lang w:val="en-US"/>
    </w:rPr>
  </w:style>
  <w:style w:type="character" w:customStyle="1" w:styleId="PrformatHTMLCar">
    <w:name w:val="Préformaté HTML Car"/>
    <w:basedOn w:val="Policepardfaut"/>
    <w:link w:val="PrformatHTML"/>
    <w:rsid w:val="006F4377"/>
    <w:rPr>
      <w:rFonts w:ascii="Courier New" w:hAnsi="Courier New" w:cs="Courier New"/>
      <w:sz w:val="22"/>
      <w:szCs w:val="20"/>
      <w:lang w:val="en-US"/>
    </w:rPr>
  </w:style>
  <w:style w:type="paragraph" w:styleId="Index1">
    <w:name w:val="index 1"/>
    <w:basedOn w:val="Normal"/>
    <w:next w:val="Normal"/>
    <w:autoRedefine/>
    <w:rsid w:val="006F4377"/>
    <w:pPr>
      <w:spacing w:after="240"/>
      <w:ind w:left="200" w:hanging="200"/>
    </w:pPr>
    <w:rPr>
      <w:rFonts w:eastAsiaTheme="minorHAnsi" w:cstheme="minorBidi"/>
      <w:sz w:val="22"/>
      <w:lang w:val="en-US"/>
    </w:rPr>
  </w:style>
  <w:style w:type="paragraph" w:styleId="Index2">
    <w:name w:val="index 2"/>
    <w:basedOn w:val="Normal"/>
    <w:next w:val="Normal"/>
    <w:autoRedefine/>
    <w:rsid w:val="006F4377"/>
    <w:pPr>
      <w:spacing w:after="240"/>
      <w:ind w:left="400" w:hanging="200"/>
    </w:pPr>
    <w:rPr>
      <w:rFonts w:eastAsiaTheme="minorHAnsi" w:cstheme="minorBidi"/>
      <w:sz w:val="22"/>
      <w:lang w:val="en-US"/>
    </w:rPr>
  </w:style>
  <w:style w:type="paragraph" w:styleId="Index3">
    <w:name w:val="index 3"/>
    <w:basedOn w:val="Normal"/>
    <w:next w:val="Normal"/>
    <w:autoRedefine/>
    <w:rsid w:val="006F4377"/>
    <w:pPr>
      <w:spacing w:after="240"/>
      <w:ind w:left="600" w:hanging="200"/>
    </w:pPr>
    <w:rPr>
      <w:rFonts w:eastAsiaTheme="minorHAnsi" w:cstheme="minorBidi"/>
      <w:sz w:val="22"/>
      <w:lang w:val="en-US"/>
    </w:rPr>
  </w:style>
  <w:style w:type="paragraph" w:styleId="Index4">
    <w:name w:val="index 4"/>
    <w:basedOn w:val="Normal"/>
    <w:next w:val="Normal"/>
    <w:autoRedefine/>
    <w:rsid w:val="006F4377"/>
    <w:pPr>
      <w:spacing w:after="240"/>
      <w:ind w:left="800" w:hanging="200"/>
    </w:pPr>
    <w:rPr>
      <w:rFonts w:eastAsiaTheme="minorHAnsi" w:cstheme="minorBidi"/>
      <w:sz w:val="22"/>
      <w:lang w:val="en-US"/>
    </w:rPr>
  </w:style>
  <w:style w:type="paragraph" w:styleId="Index5">
    <w:name w:val="index 5"/>
    <w:basedOn w:val="Normal"/>
    <w:next w:val="Normal"/>
    <w:autoRedefine/>
    <w:rsid w:val="006F4377"/>
    <w:pPr>
      <w:spacing w:after="240"/>
      <w:ind w:left="1000" w:hanging="200"/>
    </w:pPr>
    <w:rPr>
      <w:rFonts w:eastAsiaTheme="minorHAnsi" w:cstheme="minorBidi"/>
      <w:sz w:val="22"/>
      <w:lang w:val="en-US"/>
    </w:rPr>
  </w:style>
  <w:style w:type="paragraph" w:styleId="Index6">
    <w:name w:val="index 6"/>
    <w:basedOn w:val="Normal"/>
    <w:next w:val="Normal"/>
    <w:autoRedefine/>
    <w:rsid w:val="006F4377"/>
    <w:pPr>
      <w:spacing w:after="240"/>
      <w:ind w:left="1200" w:hanging="200"/>
    </w:pPr>
    <w:rPr>
      <w:rFonts w:eastAsiaTheme="minorHAnsi" w:cstheme="minorBidi"/>
      <w:sz w:val="22"/>
      <w:lang w:val="en-US"/>
    </w:rPr>
  </w:style>
  <w:style w:type="paragraph" w:styleId="Index7">
    <w:name w:val="index 7"/>
    <w:basedOn w:val="Normal"/>
    <w:next w:val="Normal"/>
    <w:autoRedefine/>
    <w:rsid w:val="006F4377"/>
    <w:pPr>
      <w:spacing w:after="240"/>
      <w:ind w:left="1400" w:hanging="200"/>
    </w:pPr>
    <w:rPr>
      <w:rFonts w:eastAsiaTheme="minorHAnsi" w:cstheme="minorBidi"/>
      <w:sz w:val="22"/>
      <w:lang w:val="en-US"/>
    </w:rPr>
  </w:style>
  <w:style w:type="paragraph" w:styleId="Index8">
    <w:name w:val="index 8"/>
    <w:basedOn w:val="Normal"/>
    <w:next w:val="Normal"/>
    <w:autoRedefine/>
    <w:rsid w:val="006F4377"/>
    <w:pPr>
      <w:spacing w:after="240"/>
      <w:ind w:left="1600" w:hanging="200"/>
    </w:pPr>
    <w:rPr>
      <w:rFonts w:eastAsiaTheme="minorHAnsi" w:cstheme="minorBidi"/>
      <w:sz w:val="22"/>
      <w:lang w:val="en-US"/>
    </w:rPr>
  </w:style>
  <w:style w:type="paragraph" w:styleId="Index9">
    <w:name w:val="index 9"/>
    <w:basedOn w:val="Normal"/>
    <w:next w:val="Normal"/>
    <w:autoRedefine/>
    <w:rsid w:val="006F4377"/>
    <w:pPr>
      <w:spacing w:after="240"/>
      <w:ind w:left="1800" w:hanging="200"/>
    </w:pPr>
    <w:rPr>
      <w:rFonts w:eastAsiaTheme="minorHAnsi" w:cstheme="minorBidi"/>
      <w:sz w:val="22"/>
      <w:lang w:val="en-US"/>
    </w:rPr>
  </w:style>
  <w:style w:type="paragraph" w:styleId="Titreindex">
    <w:name w:val="index heading"/>
    <w:basedOn w:val="Normal"/>
    <w:next w:val="Index1"/>
    <w:rsid w:val="006F4377"/>
    <w:pPr>
      <w:spacing w:after="240"/>
    </w:pPr>
    <w:rPr>
      <w:rFonts w:ascii="Cambria" w:eastAsiaTheme="minorHAnsi" w:hAnsi="Cambria" w:cstheme="minorBidi"/>
      <w:b/>
      <w:bCs/>
      <w:sz w:val="22"/>
      <w:lang w:val="en-US"/>
    </w:rPr>
  </w:style>
  <w:style w:type="paragraph" w:styleId="Citationintense">
    <w:name w:val="Intense Quote"/>
    <w:basedOn w:val="Normal"/>
    <w:next w:val="Normal"/>
    <w:link w:val="CitationintenseCar"/>
    <w:rsid w:val="006F4377"/>
    <w:pPr>
      <w:pBdr>
        <w:bottom w:val="single" w:sz="4" w:space="4" w:color="4F81BD"/>
      </w:pBdr>
      <w:spacing w:before="200" w:after="280"/>
      <w:ind w:left="936" w:right="936"/>
    </w:pPr>
    <w:rPr>
      <w:rFonts w:eastAsiaTheme="minorHAnsi" w:cstheme="minorBidi"/>
      <w:b/>
      <w:bCs/>
      <w:i/>
      <w:iCs/>
      <w:color w:val="4F81BD"/>
      <w:sz w:val="22"/>
      <w:lang w:val="en-US"/>
    </w:rPr>
  </w:style>
  <w:style w:type="character" w:customStyle="1" w:styleId="CitationintenseCar">
    <w:name w:val="Citation intense Car"/>
    <w:basedOn w:val="Policepardfaut"/>
    <w:link w:val="Citationintense"/>
    <w:rsid w:val="006F4377"/>
    <w:rPr>
      <w:rFonts w:ascii="Times New Roman" w:hAnsi="Times New Roman"/>
      <w:b/>
      <w:bCs/>
      <w:i/>
      <w:iCs/>
      <w:color w:val="4F81BD"/>
      <w:sz w:val="22"/>
      <w:lang w:val="en-US"/>
    </w:rPr>
  </w:style>
  <w:style w:type="paragraph" w:styleId="Liste">
    <w:name w:val="List"/>
    <w:basedOn w:val="Normal"/>
    <w:rsid w:val="006F4377"/>
    <w:pPr>
      <w:spacing w:after="240"/>
      <w:ind w:left="360" w:hanging="360"/>
      <w:contextualSpacing/>
    </w:pPr>
    <w:rPr>
      <w:rFonts w:eastAsiaTheme="minorHAnsi" w:cstheme="minorBidi"/>
      <w:sz w:val="22"/>
      <w:lang w:val="en-US"/>
    </w:rPr>
  </w:style>
  <w:style w:type="paragraph" w:styleId="Textedemacro">
    <w:name w:val="macro"/>
    <w:link w:val="TextedemacroCar"/>
    <w:rsid w:val="006F4377"/>
    <w:pPr>
      <w:widowControl w:val="0"/>
      <w:tabs>
        <w:tab w:val="left" w:pos="480"/>
        <w:tab w:val="left" w:pos="960"/>
        <w:tab w:val="left" w:pos="1440"/>
        <w:tab w:val="left" w:pos="1920"/>
        <w:tab w:val="left" w:pos="2400"/>
        <w:tab w:val="left" w:pos="2880"/>
        <w:tab w:val="left" w:pos="3360"/>
        <w:tab w:val="left" w:pos="3840"/>
        <w:tab w:val="left" w:pos="4320"/>
      </w:tabs>
      <w:wordWrap w:val="0"/>
      <w:autoSpaceDE w:val="0"/>
      <w:autoSpaceDN w:val="0"/>
      <w:spacing w:after="240"/>
      <w:jc w:val="both"/>
    </w:pPr>
    <w:rPr>
      <w:rFonts w:ascii="Courier New" w:hAnsi="Courier New" w:cs="Courier New"/>
      <w:kern w:val="2"/>
      <w:sz w:val="22"/>
      <w:lang w:val="en-US"/>
    </w:rPr>
  </w:style>
  <w:style w:type="character" w:customStyle="1" w:styleId="TextedemacroCar">
    <w:name w:val="Texte de macro Car"/>
    <w:basedOn w:val="Policepardfaut"/>
    <w:link w:val="Textedemacro"/>
    <w:rsid w:val="006F4377"/>
    <w:rPr>
      <w:rFonts w:ascii="Courier New" w:hAnsi="Courier New" w:cs="Courier New"/>
      <w:kern w:val="2"/>
      <w:sz w:val="22"/>
      <w:lang w:val="en-US"/>
    </w:rPr>
  </w:style>
  <w:style w:type="paragraph" w:styleId="En-ttedemessage">
    <w:name w:val="Message Header"/>
    <w:basedOn w:val="Normal"/>
    <w:link w:val="En-ttedemessageCar"/>
    <w:uiPriority w:val="99"/>
    <w:rsid w:val="006F4377"/>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ascii="Cambria" w:eastAsiaTheme="minorHAnsi" w:hAnsi="Cambria" w:cstheme="minorBidi"/>
      <w:lang w:val="en-US"/>
    </w:rPr>
  </w:style>
  <w:style w:type="character" w:customStyle="1" w:styleId="En-ttedemessageCar">
    <w:name w:val="En-tête de message Car"/>
    <w:basedOn w:val="Policepardfaut"/>
    <w:link w:val="En-ttedemessage"/>
    <w:uiPriority w:val="99"/>
    <w:rsid w:val="006F4377"/>
    <w:rPr>
      <w:rFonts w:ascii="Cambria" w:hAnsi="Cambria"/>
      <w:shd w:val="pct20" w:color="auto" w:fill="auto"/>
      <w:lang w:val="en-US"/>
    </w:rPr>
  </w:style>
  <w:style w:type="paragraph" w:styleId="Sansinterligne">
    <w:name w:val="No Spacing"/>
    <w:uiPriority w:val="1"/>
    <w:qFormat/>
    <w:rsid w:val="006F4377"/>
    <w:rPr>
      <w:rFonts w:ascii="Calibri" w:hAnsi="Calibri" w:cs="Times New Roman"/>
      <w:sz w:val="22"/>
      <w:lang w:val="en-US"/>
    </w:rPr>
  </w:style>
  <w:style w:type="paragraph" w:styleId="NormalWeb">
    <w:name w:val="Normal (Web)"/>
    <w:basedOn w:val="Normal"/>
    <w:uiPriority w:val="99"/>
    <w:rsid w:val="006F4377"/>
    <w:pPr>
      <w:spacing w:after="240"/>
    </w:pPr>
    <w:rPr>
      <w:rFonts w:eastAsiaTheme="minorHAnsi" w:cstheme="minorBidi"/>
      <w:lang w:val="en-US"/>
    </w:rPr>
  </w:style>
  <w:style w:type="paragraph" w:styleId="Retraitnormal">
    <w:name w:val="Normal Indent"/>
    <w:basedOn w:val="Normal"/>
    <w:rsid w:val="006F4377"/>
    <w:pPr>
      <w:spacing w:after="240"/>
      <w:ind w:left="720"/>
    </w:pPr>
    <w:rPr>
      <w:rFonts w:eastAsiaTheme="minorHAnsi" w:cstheme="minorBidi"/>
      <w:sz w:val="22"/>
      <w:lang w:val="en-US"/>
    </w:rPr>
  </w:style>
  <w:style w:type="paragraph" w:styleId="Titredenote">
    <w:name w:val="Note Heading"/>
    <w:basedOn w:val="Normal"/>
    <w:next w:val="Normal"/>
    <w:link w:val="TitredenoteCar"/>
    <w:rsid w:val="006F4377"/>
    <w:pPr>
      <w:spacing w:after="240"/>
    </w:pPr>
    <w:rPr>
      <w:rFonts w:eastAsiaTheme="minorHAnsi" w:cstheme="minorBidi"/>
      <w:sz w:val="22"/>
      <w:lang w:val="en-US"/>
    </w:rPr>
  </w:style>
  <w:style w:type="character" w:customStyle="1" w:styleId="TitredenoteCar">
    <w:name w:val="Titre de note Car"/>
    <w:basedOn w:val="Policepardfaut"/>
    <w:link w:val="Titredenote"/>
    <w:rsid w:val="006F4377"/>
    <w:rPr>
      <w:rFonts w:ascii="Times New Roman" w:hAnsi="Times New Roman"/>
      <w:sz w:val="22"/>
      <w:lang w:val="en-US"/>
    </w:rPr>
  </w:style>
  <w:style w:type="paragraph" w:styleId="Citation">
    <w:name w:val="Quote"/>
    <w:basedOn w:val="Normal"/>
    <w:next w:val="Normal"/>
    <w:link w:val="CitationCar"/>
    <w:rsid w:val="006F4377"/>
    <w:pPr>
      <w:spacing w:after="240"/>
    </w:pPr>
    <w:rPr>
      <w:rFonts w:eastAsiaTheme="minorHAnsi" w:cstheme="minorBidi"/>
      <w:i/>
      <w:iCs/>
      <w:color w:val="000000"/>
      <w:sz w:val="22"/>
      <w:lang w:val="en-US"/>
    </w:rPr>
  </w:style>
  <w:style w:type="character" w:customStyle="1" w:styleId="CitationCar">
    <w:name w:val="Citation Car"/>
    <w:basedOn w:val="Policepardfaut"/>
    <w:link w:val="Citation"/>
    <w:rsid w:val="006F4377"/>
    <w:rPr>
      <w:rFonts w:ascii="Times New Roman" w:hAnsi="Times New Roman"/>
      <w:i/>
      <w:iCs/>
      <w:color w:val="000000"/>
      <w:sz w:val="22"/>
      <w:lang w:val="en-US"/>
    </w:rPr>
  </w:style>
  <w:style w:type="paragraph" w:styleId="Salutations">
    <w:name w:val="Salutation"/>
    <w:basedOn w:val="Normal"/>
    <w:next w:val="Normal"/>
    <w:link w:val="SalutationsCar"/>
    <w:rsid w:val="006F4377"/>
    <w:pPr>
      <w:spacing w:after="240"/>
    </w:pPr>
    <w:rPr>
      <w:rFonts w:eastAsiaTheme="minorHAnsi" w:cstheme="minorBidi"/>
      <w:sz w:val="22"/>
      <w:lang w:val="en-US"/>
    </w:rPr>
  </w:style>
  <w:style w:type="character" w:customStyle="1" w:styleId="SalutationsCar">
    <w:name w:val="Salutations Car"/>
    <w:basedOn w:val="Policepardfaut"/>
    <w:link w:val="Salutations"/>
    <w:rsid w:val="006F4377"/>
    <w:rPr>
      <w:rFonts w:ascii="Times New Roman" w:hAnsi="Times New Roman"/>
      <w:sz w:val="22"/>
      <w:lang w:val="en-US"/>
    </w:rPr>
  </w:style>
  <w:style w:type="paragraph" w:styleId="Signature">
    <w:name w:val="Signature"/>
    <w:basedOn w:val="Normal"/>
    <w:link w:val="SignatureCar"/>
    <w:rsid w:val="006F4377"/>
    <w:pPr>
      <w:spacing w:after="240"/>
      <w:ind w:left="4320"/>
    </w:pPr>
    <w:rPr>
      <w:rFonts w:eastAsiaTheme="minorHAnsi" w:cstheme="minorBidi"/>
      <w:sz w:val="22"/>
      <w:lang w:val="en-US"/>
    </w:rPr>
  </w:style>
  <w:style w:type="character" w:customStyle="1" w:styleId="SignatureCar">
    <w:name w:val="Signature Car"/>
    <w:basedOn w:val="Policepardfaut"/>
    <w:link w:val="Signature"/>
    <w:rsid w:val="006F4377"/>
    <w:rPr>
      <w:rFonts w:ascii="Times New Roman" w:hAnsi="Times New Roman"/>
      <w:sz w:val="22"/>
      <w:lang w:val="en-US"/>
    </w:rPr>
  </w:style>
  <w:style w:type="paragraph" w:styleId="Sous-titre">
    <w:name w:val="Subtitle"/>
    <w:basedOn w:val="Normal"/>
    <w:next w:val="Corpsdetexte"/>
    <w:link w:val="Sous-titreCar"/>
    <w:uiPriority w:val="3"/>
    <w:qFormat/>
    <w:rsid w:val="006F4377"/>
    <w:pPr>
      <w:keepNext/>
      <w:numPr>
        <w:ilvl w:val="1"/>
      </w:numPr>
      <w:spacing w:after="240"/>
      <w:outlineLvl w:val="1"/>
    </w:pPr>
    <w:rPr>
      <w:rFonts w:eastAsiaTheme="majorEastAsia" w:cstheme="majorBidi"/>
      <w:b/>
      <w:iCs/>
      <w:sz w:val="22"/>
      <w:u w:val="single"/>
      <w:lang w:val="en-US"/>
    </w:rPr>
  </w:style>
  <w:style w:type="character" w:customStyle="1" w:styleId="Sous-titreCar">
    <w:name w:val="Sous-titre Car"/>
    <w:basedOn w:val="Policepardfaut"/>
    <w:link w:val="Sous-titre"/>
    <w:uiPriority w:val="3"/>
    <w:rsid w:val="006F4377"/>
    <w:rPr>
      <w:rFonts w:ascii="Times New Roman" w:eastAsiaTheme="majorEastAsia" w:hAnsi="Times New Roman" w:cstheme="majorBidi"/>
      <w:b/>
      <w:iCs/>
      <w:sz w:val="22"/>
      <w:u w:val="single"/>
      <w:lang w:val="en-US"/>
    </w:rPr>
  </w:style>
  <w:style w:type="paragraph" w:styleId="Tabledesrfrencesjuridiques">
    <w:name w:val="table of authorities"/>
    <w:basedOn w:val="Normal"/>
    <w:next w:val="Normal"/>
    <w:rsid w:val="006F4377"/>
    <w:pPr>
      <w:spacing w:after="240"/>
      <w:ind w:left="200" w:hanging="200"/>
    </w:pPr>
    <w:rPr>
      <w:rFonts w:eastAsiaTheme="minorHAnsi" w:cstheme="minorBidi"/>
      <w:sz w:val="22"/>
      <w:lang w:val="en-US"/>
    </w:rPr>
  </w:style>
  <w:style w:type="paragraph" w:styleId="Tabledesillustrations">
    <w:name w:val="table of figures"/>
    <w:basedOn w:val="Normal"/>
    <w:next w:val="Normal"/>
    <w:rsid w:val="006F4377"/>
    <w:pPr>
      <w:spacing w:after="240"/>
    </w:pPr>
    <w:rPr>
      <w:rFonts w:eastAsiaTheme="minorHAnsi" w:cstheme="minorBidi"/>
      <w:sz w:val="22"/>
      <w:lang w:val="en-US"/>
    </w:rPr>
  </w:style>
  <w:style w:type="paragraph" w:styleId="TitreTR">
    <w:name w:val="toa heading"/>
    <w:basedOn w:val="Normal"/>
    <w:next w:val="Normal"/>
    <w:rsid w:val="006F4377"/>
    <w:pPr>
      <w:spacing w:before="120" w:after="240"/>
    </w:pPr>
    <w:rPr>
      <w:rFonts w:ascii="Cambria" w:eastAsiaTheme="minorHAnsi" w:hAnsi="Cambria" w:cstheme="minorBidi"/>
      <w:b/>
      <w:bCs/>
      <w:lang w:val="en-US"/>
    </w:rPr>
  </w:style>
  <w:style w:type="paragraph" w:styleId="En-ttedetabledesmatires">
    <w:name w:val="TOC Heading"/>
    <w:basedOn w:val="Normal"/>
    <w:next w:val="Normal"/>
    <w:uiPriority w:val="39"/>
    <w:unhideWhenUsed/>
    <w:qFormat/>
    <w:rsid w:val="006F4377"/>
    <w:pPr>
      <w:keepNext/>
      <w:spacing w:after="240"/>
      <w:jc w:val="center"/>
    </w:pPr>
    <w:rPr>
      <w:rFonts w:eastAsiaTheme="minorHAnsi" w:cstheme="minorBidi"/>
      <w:sz w:val="22"/>
      <w:lang w:val="en-US"/>
    </w:rPr>
  </w:style>
  <w:style w:type="paragraph" w:customStyle="1" w:styleId="Contract1">
    <w:name w:val="Contract 1"/>
    <w:basedOn w:val="Normal"/>
    <w:next w:val="Contract2"/>
    <w:rsid w:val="00494880"/>
    <w:pPr>
      <w:keepNext/>
      <w:numPr>
        <w:numId w:val="34"/>
      </w:numPr>
      <w:tabs>
        <w:tab w:val="left" w:pos="709"/>
        <w:tab w:val="left" w:pos="1418"/>
        <w:tab w:val="left" w:pos="2127"/>
      </w:tabs>
      <w:snapToGrid w:val="0"/>
      <w:spacing w:after="240"/>
      <w:ind w:left="709" w:hanging="709"/>
      <w:jc w:val="both"/>
      <w:outlineLvl w:val="0"/>
    </w:pPr>
    <w:rPr>
      <w:rFonts w:ascii="Arial" w:eastAsiaTheme="minorHAnsi" w:hAnsi="Arial" w:cs="Arial"/>
      <w:b/>
      <w:bCs/>
      <w:sz w:val="21"/>
      <w:szCs w:val="21"/>
      <w:lang w:val="fr-FR"/>
    </w:rPr>
  </w:style>
  <w:style w:type="paragraph" w:customStyle="1" w:styleId="Contract2">
    <w:name w:val="Contract 2"/>
    <w:basedOn w:val="BauchiEPClevel1"/>
    <w:rsid w:val="00DF3560"/>
    <w:pPr>
      <w:numPr>
        <w:ilvl w:val="1"/>
        <w:numId w:val="34"/>
      </w:numPr>
      <w:tabs>
        <w:tab w:val="left" w:pos="709"/>
      </w:tabs>
      <w:snapToGrid w:val="0"/>
      <w:ind w:hanging="1222"/>
    </w:pPr>
    <w:rPr>
      <w:rFonts w:ascii="Arial" w:hAnsi="Arial"/>
      <w:b/>
      <w:sz w:val="21"/>
      <w:lang w:val="fr-FR"/>
    </w:rPr>
  </w:style>
  <w:style w:type="paragraph" w:customStyle="1" w:styleId="Contract3">
    <w:name w:val="Contract 3"/>
    <w:basedOn w:val="Normal"/>
    <w:link w:val="Contract3Char"/>
    <w:rsid w:val="006F4377"/>
    <w:pPr>
      <w:numPr>
        <w:ilvl w:val="2"/>
        <w:numId w:val="21"/>
      </w:numPr>
      <w:spacing w:after="240"/>
      <w:jc w:val="both"/>
      <w:outlineLvl w:val="2"/>
    </w:pPr>
    <w:rPr>
      <w:rFonts w:eastAsiaTheme="minorHAnsi" w:cstheme="minorBidi"/>
      <w:bCs/>
      <w:sz w:val="22"/>
      <w:lang w:val="en-US"/>
    </w:rPr>
  </w:style>
  <w:style w:type="paragraph" w:customStyle="1" w:styleId="Contract4">
    <w:name w:val="Contract 4"/>
    <w:basedOn w:val="Normal"/>
    <w:rsid w:val="006F4377"/>
    <w:pPr>
      <w:spacing w:after="240"/>
      <w:jc w:val="both"/>
      <w:outlineLvl w:val="3"/>
    </w:pPr>
    <w:rPr>
      <w:rFonts w:eastAsiaTheme="minorHAnsi" w:cstheme="minorBidi"/>
      <w:bCs/>
      <w:sz w:val="22"/>
      <w:lang w:val="en-US"/>
    </w:rPr>
  </w:style>
  <w:style w:type="paragraph" w:customStyle="1" w:styleId="Contract5">
    <w:name w:val="Contract 5"/>
    <w:basedOn w:val="Normal"/>
    <w:link w:val="Contract5Char"/>
    <w:rsid w:val="006F4377"/>
    <w:pPr>
      <w:numPr>
        <w:ilvl w:val="4"/>
        <w:numId w:val="21"/>
      </w:numPr>
      <w:spacing w:after="240"/>
      <w:jc w:val="both"/>
      <w:outlineLvl w:val="4"/>
    </w:pPr>
    <w:rPr>
      <w:rFonts w:eastAsiaTheme="minorHAnsi" w:cstheme="minorBidi"/>
      <w:bCs/>
      <w:sz w:val="22"/>
      <w:lang w:val="en-US"/>
    </w:rPr>
  </w:style>
  <w:style w:type="paragraph" w:customStyle="1" w:styleId="Contract6">
    <w:name w:val="Contract 6"/>
    <w:basedOn w:val="Normal"/>
    <w:rsid w:val="006F4377"/>
    <w:pPr>
      <w:numPr>
        <w:ilvl w:val="5"/>
        <w:numId w:val="21"/>
      </w:numPr>
      <w:spacing w:after="240"/>
      <w:jc w:val="both"/>
      <w:outlineLvl w:val="5"/>
    </w:pPr>
    <w:rPr>
      <w:rFonts w:eastAsiaTheme="minorHAnsi" w:cstheme="minorBidi"/>
      <w:bCs/>
      <w:sz w:val="22"/>
      <w:lang w:val="en-US"/>
    </w:rPr>
  </w:style>
  <w:style w:type="paragraph" w:customStyle="1" w:styleId="Contract7">
    <w:name w:val="Contract 7"/>
    <w:basedOn w:val="Normal"/>
    <w:rsid w:val="006F4377"/>
    <w:pPr>
      <w:numPr>
        <w:ilvl w:val="6"/>
        <w:numId w:val="21"/>
      </w:numPr>
      <w:spacing w:after="240"/>
      <w:jc w:val="both"/>
      <w:outlineLvl w:val="6"/>
    </w:pPr>
    <w:rPr>
      <w:rFonts w:eastAsiaTheme="minorHAnsi" w:cstheme="minorBidi"/>
      <w:bCs/>
      <w:sz w:val="22"/>
      <w:lang w:val="en-US"/>
    </w:rPr>
  </w:style>
  <w:style w:type="paragraph" w:customStyle="1" w:styleId="Contract8">
    <w:name w:val="Contract 8"/>
    <w:basedOn w:val="Normal"/>
    <w:link w:val="Contract8Char"/>
    <w:rsid w:val="006F4377"/>
    <w:pPr>
      <w:numPr>
        <w:ilvl w:val="7"/>
        <w:numId w:val="21"/>
      </w:numPr>
      <w:spacing w:after="240"/>
      <w:jc w:val="both"/>
      <w:outlineLvl w:val="7"/>
    </w:pPr>
    <w:rPr>
      <w:rFonts w:eastAsiaTheme="minorHAnsi" w:cstheme="minorBidi"/>
      <w:bCs/>
      <w:sz w:val="22"/>
      <w:lang w:val="en-US"/>
    </w:rPr>
  </w:style>
  <w:style w:type="paragraph" w:customStyle="1" w:styleId="Contract9">
    <w:name w:val="Contract 9"/>
    <w:basedOn w:val="Normal"/>
    <w:next w:val="Normal"/>
    <w:rsid w:val="006F4377"/>
    <w:pPr>
      <w:numPr>
        <w:ilvl w:val="8"/>
        <w:numId w:val="21"/>
      </w:numPr>
      <w:spacing w:after="240"/>
      <w:jc w:val="both"/>
      <w:outlineLvl w:val="8"/>
    </w:pPr>
    <w:rPr>
      <w:rFonts w:eastAsiaTheme="minorHAnsi" w:cstheme="minorBidi"/>
      <w:bCs/>
      <w:sz w:val="22"/>
      <w:lang w:val="en-US"/>
    </w:rPr>
  </w:style>
  <w:style w:type="paragraph" w:customStyle="1" w:styleId="Style1">
    <w:name w:val="Style1"/>
    <w:basedOn w:val="Normal"/>
    <w:rsid w:val="006F4377"/>
    <w:pPr>
      <w:spacing w:after="240"/>
    </w:pPr>
    <w:rPr>
      <w:rFonts w:eastAsiaTheme="minorHAnsi" w:cstheme="minorBidi"/>
      <w:sz w:val="22"/>
      <w:lang w:val="en-US"/>
    </w:rPr>
  </w:style>
  <w:style w:type="paragraph" w:customStyle="1" w:styleId="Style2">
    <w:name w:val="Style2"/>
    <w:basedOn w:val="Normal"/>
    <w:link w:val="Style2Char"/>
    <w:qFormat/>
    <w:rsid w:val="006F4377"/>
    <w:pPr>
      <w:spacing w:after="240"/>
    </w:pPr>
    <w:rPr>
      <w:rFonts w:eastAsiaTheme="minorHAnsi" w:cstheme="minorBidi"/>
      <w:sz w:val="22"/>
      <w:lang w:val="en-US"/>
    </w:rPr>
  </w:style>
  <w:style w:type="paragraph" w:customStyle="1" w:styleId="Style3">
    <w:name w:val="Style3"/>
    <w:basedOn w:val="Paragraphedeliste"/>
    <w:rsid w:val="006F4377"/>
    <w:pPr>
      <w:numPr>
        <w:numId w:val="9"/>
      </w:numPr>
      <w:spacing w:after="240"/>
      <w:ind w:left="810"/>
    </w:pPr>
    <w:rPr>
      <w:rFonts w:eastAsiaTheme="minorHAnsi" w:cstheme="minorBidi"/>
      <w:sz w:val="22"/>
      <w:lang w:val="en-US"/>
    </w:rPr>
  </w:style>
  <w:style w:type="paragraph" w:customStyle="1" w:styleId="Style4">
    <w:name w:val="Style4"/>
    <w:basedOn w:val="Paragraphedeliste"/>
    <w:rsid w:val="006F4377"/>
    <w:pPr>
      <w:numPr>
        <w:numId w:val="8"/>
      </w:numPr>
      <w:spacing w:after="240"/>
      <w:ind w:left="0" w:firstLine="0"/>
    </w:pPr>
    <w:rPr>
      <w:rFonts w:eastAsiaTheme="minorHAnsi" w:cstheme="minorBidi"/>
      <w:sz w:val="22"/>
      <w:lang w:val="en-US"/>
    </w:rPr>
  </w:style>
  <w:style w:type="paragraph" w:customStyle="1" w:styleId="DefinitionsL9">
    <w:name w:val="Definitions L9"/>
    <w:basedOn w:val="Normal"/>
    <w:link w:val="DefinitionsL9Char"/>
    <w:rsid w:val="006F4377"/>
    <w:pPr>
      <w:numPr>
        <w:ilvl w:val="8"/>
        <w:numId w:val="10"/>
      </w:numPr>
      <w:spacing w:after="240" w:line="288" w:lineRule="auto"/>
    </w:pPr>
    <w:rPr>
      <w:rFonts w:eastAsiaTheme="minorHAnsi" w:cstheme="minorBidi"/>
      <w:szCs w:val="20"/>
      <w:lang w:val="en-US"/>
    </w:rPr>
  </w:style>
  <w:style w:type="paragraph" w:customStyle="1" w:styleId="DefinitionsL8">
    <w:name w:val="Definitions L8"/>
    <w:basedOn w:val="Normal"/>
    <w:link w:val="DefinitionsL8Char"/>
    <w:rsid w:val="006F4377"/>
    <w:pPr>
      <w:numPr>
        <w:ilvl w:val="7"/>
        <w:numId w:val="10"/>
      </w:numPr>
      <w:spacing w:after="240" w:line="288" w:lineRule="auto"/>
    </w:pPr>
    <w:rPr>
      <w:rFonts w:eastAsiaTheme="minorHAnsi" w:cstheme="minorBidi"/>
      <w:szCs w:val="20"/>
      <w:lang w:val="en-US"/>
    </w:rPr>
  </w:style>
  <w:style w:type="paragraph" w:customStyle="1" w:styleId="DefinitionsL7">
    <w:name w:val="Definitions L7"/>
    <w:basedOn w:val="Normal"/>
    <w:link w:val="DefinitionsL7Char"/>
    <w:rsid w:val="006F4377"/>
    <w:pPr>
      <w:numPr>
        <w:ilvl w:val="6"/>
        <w:numId w:val="10"/>
      </w:numPr>
      <w:spacing w:after="240" w:line="288" w:lineRule="auto"/>
    </w:pPr>
    <w:rPr>
      <w:rFonts w:eastAsiaTheme="minorHAnsi" w:cstheme="minorBidi"/>
      <w:szCs w:val="20"/>
      <w:lang w:val="en-US"/>
    </w:rPr>
  </w:style>
  <w:style w:type="paragraph" w:customStyle="1" w:styleId="DefinitionsL6">
    <w:name w:val="Definitions L6"/>
    <w:basedOn w:val="Normal"/>
    <w:link w:val="DefinitionsL6Char"/>
    <w:rsid w:val="006F4377"/>
    <w:pPr>
      <w:numPr>
        <w:ilvl w:val="5"/>
        <w:numId w:val="10"/>
      </w:numPr>
      <w:spacing w:after="240" w:line="288" w:lineRule="auto"/>
    </w:pPr>
    <w:rPr>
      <w:rFonts w:eastAsiaTheme="minorHAnsi" w:cstheme="minorBidi"/>
      <w:szCs w:val="20"/>
      <w:lang w:val="en-US"/>
    </w:rPr>
  </w:style>
  <w:style w:type="paragraph" w:customStyle="1" w:styleId="DefinitionsL5">
    <w:name w:val="Definitions L5"/>
    <w:basedOn w:val="Normal"/>
    <w:next w:val="Normal"/>
    <w:link w:val="DefinitionsL5Char"/>
    <w:rsid w:val="006F4377"/>
    <w:pPr>
      <w:numPr>
        <w:ilvl w:val="4"/>
        <w:numId w:val="10"/>
      </w:numPr>
      <w:tabs>
        <w:tab w:val="clear" w:pos="3600"/>
      </w:tabs>
      <w:spacing w:after="240" w:line="288" w:lineRule="auto"/>
      <w:outlineLvl w:val="4"/>
    </w:pPr>
    <w:rPr>
      <w:rFonts w:eastAsiaTheme="minorHAnsi" w:cstheme="minorBidi"/>
      <w:szCs w:val="20"/>
      <w:lang w:val="en-US"/>
    </w:rPr>
  </w:style>
  <w:style w:type="paragraph" w:customStyle="1" w:styleId="DefinitionsL4">
    <w:name w:val="Definitions L4"/>
    <w:basedOn w:val="Normal"/>
    <w:next w:val="Normal"/>
    <w:link w:val="DefinitionsL4Char"/>
    <w:rsid w:val="006F4377"/>
    <w:pPr>
      <w:numPr>
        <w:ilvl w:val="3"/>
        <w:numId w:val="10"/>
      </w:numPr>
      <w:tabs>
        <w:tab w:val="clear" w:pos="2880"/>
      </w:tabs>
      <w:spacing w:after="240" w:line="288" w:lineRule="auto"/>
      <w:outlineLvl w:val="3"/>
    </w:pPr>
    <w:rPr>
      <w:rFonts w:eastAsiaTheme="minorHAnsi" w:cstheme="minorBidi"/>
      <w:szCs w:val="20"/>
      <w:lang w:val="en-US"/>
    </w:rPr>
  </w:style>
  <w:style w:type="paragraph" w:customStyle="1" w:styleId="DefinitionsL3">
    <w:name w:val="Definitions L3"/>
    <w:basedOn w:val="Normal"/>
    <w:next w:val="Corpsdetexte3"/>
    <w:link w:val="DefinitionsL3Char"/>
    <w:rsid w:val="006F4377"/>
    <w:pPr>
      <w:numPr>
        <w:ilvl w:val="2"/>
        <w:numId w:val="10"/>
      </w:numPr>
      <w:tabs>
        <w:tab w:val="clear" w:pos="2422"/>
      </w:tabs>
      <w:spacing w:after="240" w:line="288" w:lineRule="auto"/>
      <w:ind w:left="1474" w:firstLine="0"/>
      <w:outlineLvl w:val="2"/>
    </w:pPr>
    <w:rPr>
      <w:rFonts w:eastAsiaTheme="minorHAnsi" w:cstheme="minorBidi"/>
      <w:szCs w:val="20"/>
      <w:lang w:val="en-US"/>
    </w:rPr>
  </w:style>
  <w:style w:type="paragraph" w:customStyle="1" w:styleId="DefinitionsL2">
    <w:name w:val="Definitions L2"/>
    <w:basedOn w:val="Normal"/>
    <w:next w:val="Corpsdetexte2"/>
    <w:link w:val="DefinitionsL2Char"/>
    <w:rsid w:val="006F4377"/>
    <w:pPr>
      <w:numPr>
        <w:ilvl w:val="1"/>
        <w:numId w:val="10"/>
      </w:numPr>
      <w:tabs>
        <w:tab w:val="clear" w:pos="1997"/>
      </w:tabs>
      <w:spacing w:after="240" w:line="288" w:lineRule="auto"/>
      <w:ind w:left="737" w:firstLine="0"/>
      <w:outlineLvl w:val="1"/>
    </w:pPr>
    <w:rPr>
      <w:rFonts w:eastAsiaTheme="minorHAnsi" w:cstheme="minorBidi"/>
      <w:szCs w:val="20"/>
      <w:lang w:val="en-US"/>
    </w:rPr>
  </w:style>
  <w:style w:type="paragraph" w:customStyle="1" w:styleId="DefinitionsL1">
    <w:name w:val="Definitions L1"/>
    <w:basedOn w:val="Normal"/>
    <w:next w:val="Normal"/>
    <w:link w:val="DefinitionsL1Char"/>
    <w:rsid w:val="006F4377"/>
    <w:pPr>
      <w:numPr>
        <w:numId w:val="10"/>
      </w:numPr>
      <w:spacing w:after="240" w:line="288" w:lineRule="auto"/>
      <w:outlineLvl w:val="0"/>
    </w:pPr>
    <w:rPr>
      <w:rFonts w:eastAsiaTheme="minorHAnsi" w:cstheme="minorBidi"/>
      <w:szCs w:val="20"/>
      <w:lang w:val="en-US"/>
    </w:rPr>
  </w:style>
  <w:style w:type="paragraph" w:customStyle="1" w:styleId="LongStandardL9">
    <w:name w:val="Long Standard L9"/>
    <w:basedOn w:val="Normal"/>
    <w:next w:val="Corpsdetexte3"/>
    <w:rsid w:val="006F4377"/>
    <w:pPr>
      <w:numPr>
        <w:ilvl w:val="8"/>
        <w:numId w:val="11"/>
      </w:numPr>
      <w:spacing w:after="240"/>
      <w:outlineLvl w:val="8"/>
    </w:pPr>
    <w:rPr>
      <w:rFonts w:eastAsia="SimSun" w:cstheme="minorBidi"/>
      <w:lang w:val="en-US"/>
    </w:rPr>
  </w:style>
  <w:style w:type="paragraph" w:customStyle="1" w:styleId="LongStandardL8">
    <w:name w:val="Long Standard L8"/>
    <w:basedOn w:val="Normal"/>
    <w:next w:val="Corpsdetexte2"/>
    <w:rsid w:val="006F4377"/>
    <w:pPr>
      <w:numPr>
        <w:ilvl w:val="7"/>
        <w:numId w:val="11"/>
      </w:numPr>
      <w:spacing w:after="240"/>
      <w:outlineLvl w:val="7"/>
    </w:pPr>
    <w:rPr>
      <w:rFonts w:eastAsia="SimSun" w:cstheme="minorBidi"/>
      <w:lang w:val="en-US"/>
    </w:rPr>
  </w:style>
  <w:style w:type="paragraph" w:customStyle="1" w:styleId="LongStandardL7">
    <w:name w:val="Long Standard L7"/>
    <w:basedOn w:val="Normal"/>
    <w:next w:val="Normal"/>
    <w:link w:val="LongStandardL7Char"/>
    <w:rsid w:val="006F4377"/>
    <w:pPr>
      <w:numPr>
        <w:ilvl w:val="6"/>
        <w:numId w:val="11"/>
      </w:numPr>
      <w:spacing w:after="240"/>
      <w:outlineLvl w:val="6"/>
    </w:pPr>
    <w:rPr>
      <w:rFonts w:eastAsia="SimSun"/>
      <w:szCs w:val="20"/>
      <w:lang w:val="en-US"/>
    </w:rPr>
  </w:style>
  <w:style w:type="paragraph" w:customStyle="1" w:styleId="LongStandardL6">
    <w:name w:val="Long Standard L6"/>
    <w:basedOn w:val="Normal"/>
    <w:next w:val="Normal"/>
    <w:rsid w:val="006F4377"/>
    <w:pPr>
      <w:numPr>
        <w:ilvl w:val="5"/>
        <w:numId w:val="11"/>
      </w:numPr>
      <w:spacing w:after="240"/>
      <w:outlineLvl w:val="5"/>
    </w:pPr>
    <w:rPr>
      <w:rFonts w:eastAsia="SimSun" w:cstheme="minorBidi"/>
      <w:lang w:val="en-US"/>
    </w:rPr>
  </w:style>
  <w:style w:type="paragraph" w:customStyle="1" w:styleId="LongStandardL5">
    <w:name w:val="Long Standard L5"/>
    <w:basedOn w:val="Normal"/>
    <w:next w:val="Normal"/>
    <w:rsid w:val="006F4377"/>
    <w:pPr>
      <w:numPr>
        <w:ilvl w:val="4"/>
        <w:numId w:val="11"/>
      </w:numPr>
      <w:spacing w:after="240"/>
      <w:outlineLvl w:val="4"/>
    </w:pPr>
    <w:rPr>
      <w:rFonts w:eastAsia="SimSun" w:cstheme="minorBidi"/>
      <w:lang w:val="en-US"/>
    </w:rPr>
  </w:style>
  <w:style w:type="paragraph" w:customStyle="1" w:styleId="LongStandardL4">
    <w:name w:val="Long Standard L4"/>
    <w:basedOn w:val="Normal"/>
    <w:next w:val="Corpsdetexte3"/>
    <w:link w:val="LongStandardL4Char"/>
    <w:rsid w:val="006F4377"/>
    <w:pPr>
      <w:numPr>
        <w:ilvl w:val="3"/>
        <w:numId w:val="11"/>
      </w:numPr>
      <w:spacing w:after="240"/>
      <w:outlineLvl w:val="3"/>
    </w:pPr>
    <w:rPr>
      <w:rFonts w:eastAsia="SimSun"/>
      <w:lang w:val="en-US" w:eastAsia="zh-CN" w:bidi="ar-AE"/>
    </w:rPr>
  </w:style>
  <w:style w:type="paragraph" w:customStyle="1" w:styleId="LongStandardL3">
    <w:name w:val="Long Standard L3"/>
    <w:basedOn w:val="Normal"/>
    <w:next w:val="Corpsdetexte2"/>
    <w:link w:val="LongStandardL3Char"/>
    <w:rsid w:val="006F4377"/>
    <w:pPr>
      <w:numPr>
        <w:ilvl w:val="2"/>
        <w:numId w:val="11"/>
      </w:numPr>
      <w:spacing w:after="240"/>
      <w:outlineLvl w:val="2"/>
    </w:pPr>
    <w:rPr>
      <w:rFonts w:eastAsia="SimSun"/>
      <w:szCs w:val="20"/>
      <w:lang w:val="en-US"/>
    </w:rPr>
  </w:style>
  <w:style w:type="paragraph" w:customStyle="1" w:styleId="LongStandardL2">
    <w:name w:val="Long Standard L2"/>
    <w:basedOn w:val="Normal"/>
    <w:next w:val="Normal"/>
    <w:link w:val="LongStandardL2Char"/>
    <w:rsid w:val="006F4377"/>
    <w:pPr>
      <w:keepNext/>
      <w:numPr>
        <w:ilvl w:val="1"/>
        <w:numId w:val="11"/>
      </w:numPr>
      <w:suppressAutoHyphens/>
      <w:spacing w:after="240"/>
      <w:outlineLvl w:val="1"/>
    </w:pPr>
    <w:rPr>
      <w:rFonts w:eastAsia="SimSun"/>
      <w:b/>
      <w:lang w:val="en-US" w:eastAsia="zh-CN" w:bidi="ar-AE"/>
    </w:rPr>
  </w:style>
  <w:style w:type="paragraph" w:customStyle="1" w:styleId="LongStandardL1">
    <w:name w:val="Long Standard L1"/>
    <w:basedOn w:val="Normal"/>
    <w:next w:val="Normal"/>
    <w:link w:val="LongStandardL1Char"/>
    <w:rsid w:val="006F4377"/>
    <w:pPr>
      <w:keepNext/>
      <w:numPr>
        <w:numId w:val="11"/>
      </w:numPr>
      <w:suppressAutoHyphens/>
      <w:spacing w:after="240"/>
      <w:outlineLvl w:val="0"/>
    </w:pPr>
    <w:rPr>
      <w:rFonts w:eastAsia="SimSun"/>
      <w:b/>
      <w:caps/>
      <w:lang w:val="en-US" w:eastAsia="zh-CN" w:bidi="ar-AE"/>
    </w:rPr>
  </w:style>
  <w:style w:type="paragraph" w:customStyle="1" w:styleId="FIDICL1">
    <w:name w:val="FIDIC L1"/>
    <w:basedOn w:val="Normal"/>
    <w:rsid w:val="006F4377"/>
    <w:pPr>
      <w:keepNext/>
      <w:numPr>
        <w:numId w:val="12"/>
      </w:numPr>
      <w:tabs>
        <w:tab w:val="clear" w:pos="624"/>
      </w:tabs>
      <w:spacing w:after="200" w:line="288" w:lineRule="auto"/>
      <w:ind w:left="737" w:hanging="737"/>
    </w:pPr>
    <w:rPr>
      <w:rFonts w:ascii="Times New Roman Bold" w:eastAsiaTheme="minorHAnsi" w:hAnsi="Times New Roman Bold" w:cs="Times New Roman Bold"/>
      <w:b/>
      <w:bCs/>
      <w:caps/>
      <w:szCs w:val="20"/>
      <w:lang w:val="en-US"/>
    </w:rPr>
  </w:style>
  <w:style w:type="paragraph" w:customStyle="1" w:styleId="FIDICL2">
    <w:name w:val="FIDIC L2"/>
    <w:basedOn w:val="Normal"/>
    <w:link w:val="FIDICL2Char"/>
    <w:rsid w:val="006F4377"/>
    <w:pPr>
      <w:keepNext/>
      <w:numPr>
        <w:ilvl w:val="1"/>
        <w:numId w:val="12"/>
      </w:numPr>
      <w:tabs>
        <w:tab w:val="clear" w:pos="1191"/>
      </w:tabs>
      <w:spacing w:after="200" w:line="288" w:lineRule="auto"/>
      <w:ind w:left="720" w:hanging="720"/>
    </w:pPr>
    <w:rPr>
      <w:rFonts w:eastAsiaTheme="minorHAnsi" w:cs="Times New Roman Bold"/>
      <w:b/>
      <w:szCs w:val="20"/>
      <w:lang w:val="en-US"/>
    </w:rPr>
  </w:style>
  <w:style w:type="paragraph" w:customStyle="1" w:styleId="FIDICL3">
    <w:name w:val="FIDIC L3"/>
    <w:basedOn w:val="Normal"/>
    <w:rsid w:val="006F4377"/>
    <w:pPr>
      <w:numPr>
        <w:ilvl w:val="2"/>
        <w:numId w:val="12"/>
      </w:numPr>
      <w:spacing w:after="200" w:line="288" w:lineRule="auto"/>
    </w:pPr>
    <w:rPr>
      <w:rFonts w:eastAsiaTheme="minorHAnsi" w:cstheme="minorBidi"/>
      <w:szCs w:val="20"/>
      <w:lang w:val="en-US"/>
    </w:rPr>
  </w:style>
  <w:style w:type="paragraph" w:customStyle="1" w:styleId="FIDICL4">
    <w:name w:val="FIDIC L4"/>
    <w:basedOn w:val="Normal"/>
    <w:rsid w:val="006F4377"/>
    <w:pPr>
      <w:numPr>
        <w:ilvl w:val="3"/>
        <w:numId w:val="12"/>
      </w:numPr>
      <w:tabs>
        <w:tab w:val="clear" w:pos="2381"/>
      </w:tabs>
      <w:spacing w:after="200" w:line="288" w:lineRule="auto"/>
      <w:ind w:left="2194" w:hanging="720"/>
    </w:pPr>
    <w:rPr>
      <w:rFonts w:eastAsiaTheme="minorHAnsi" w:cstheme="minorBidi"/>
      <w:szCs w:val="20"/>
      <w:lang w:val="en-US"/>
    </w:rPr>
  </w:style>
  <w:style w:type="paragraph" w:customStyle="1" w:styleId="FIDICL5">
    <w:name w:val="FIDIC L5"/>
    <w:basedOn w:val="Normal"/>
    <w:qFormat/>
    <w:rsid w:val="006F4377"/>
    <w:pPr>
      <w:numPr>
        <w:ilvl w:val="4"/>
        <w:numId w:val="12"/>
      </w:numPr>
      <w:tabs>
        <w:tab w:val="clear" w:pos="3176"/>
      </w:tabs>
      <w:spacing w:after="200" w:line="288" w:lineRule="auto"/>
      <w:ind w:left="2211" w:firstLine="0"/>
    </w:pPr>
    <w:rPr>
      <w:rFonts w:eastAsiaTheme="minorHAnsi" w:cstheme="minorBidi"/>
      <w:szCs w:val="20"/>
      <w:lang w:val="en-US"/>
    </w:rPr>
  </w:style>
  <w:style w:type="paragraph" w:customStyle="1" w:styleId="FIDICL6">
    <w:name w:val="FIDIC L6"/>
    <w:basedOn w:val="Normal"/>
    <w:next w:val="Normal"/>
    <w:qFormat/>
    <w:rsid w:val="006F4377"/>
    <w:pPr>
      <w:numPr>
        <w:ilvl w:val="5"/>
        <w:numId w:val="12"/>
      </w:numPr>
      <w:spacing w:after="200" w:line="288" w:lineRule="auto"/>
    </w:pPr>
    <w:rPr>
      <w:rFonts w:eastAsiaTheme="minorHAnsi" w:cstheme="minorBidi"/>
      <w:szCs w:val="20"/>
      <w:lang w:val="en-US"/>
    </w:rPr>
  </w:style>
  <w:style w:type="paragraph" w:customStyle="1" w:styleId="FIDICL8">
    <w:name w:val="FIDIC L8"/>
    <w:basedOn w:val="Normal"/>
    <w:qFormat/>
    <w:rsid w:val="006F4377"/>
    <w:pPr>
      <w:numPr>
        <w:ilvl w:val="7"/>
        <w:numId w:val="12"/>
      </w:numPr>
      <w:spacing w:after="200" w:line="288" w:lineRule="auto"/>
    </w:pPr>
    <w:rPr>
      <w:rFonts w:eastAsiaTheme="minorHAnsi" w:cstheme="minorBidi"/>
      <w:szCs w:val="20"/>
      <w:lang w:val="en-US"/>
    </w:rPr>
  </w:style>
  <w:style w:type="paragraph" w:customStyle="1" w:styleId="FIDICL9">
    <w:name w:val="FIDIC L9"/>
    <w:basedOn w:val="Corpsdetexte"/>
    <w:next w:val="Corpsdetexte"/>
    <w:qFormat/>
    <w:rsid w:val="006F4377"/>
    <w:pPr>
      <w:keepNext w:val="0"/>
      <w:widowControl/>
      <w:numPr>
        <w:ilvl w:val="8"/>
        <w:numId w:val="12"/>
      </w:numPr>
      <w:tabs>
        <w:tab w:val="clear" w:pos="-1443"/>
        <w:tab w:val="clear" w:pos="-723"/>
        <w:tab w:val="clear" w:pos="716"/>
        <w:tab w:val="clear" w:pos="1440"/>
        <w:tab w:val="clear" w:pos="2876"/>
        <w:tab w:val="clear" w:pos="3596"/>
        <w:tab w:val="clear" w:pos="4316"/>
        <w:tab w:val="clear" w:pos="5036"/>
        <w:tab w:val="clear" w:pos="5756"/>
        <w:tab w:val="clear" w:pos="6476"/>
        <w:tab w:val="clear" w:pos="7196"/>
        <w:tab w:val="clear" w:pos="7916"/>
        <w:tab w:val="clear" w:pos="8636"/>
        <w:tab w:val="clear" w:pos="9356"/>
        <w:tab w:val="clear" w:pos="10080"/>
        <w:tab w:val="clear" w:pos="10796"/>
        <w:tab w:val="clear" w:pos="11516"/>
        <w:tab w:val="clear" w:pos="12236"/>
        <w:tab w:val="clear" w:pos="12956"/>
        <w:tab w:val="clear" w:pos="13676"/>
        <w:tab w:val="clear" w:pos="14396"/>
        <w:tab w:val="clear" w:pos="15116"/>
        <w:tab w:val="clear" w:pos="15836"/>
        <w:tab w:val="clear" w:pos="16556"/>
        <w:tab w:val="clear" w:pos="17276"/>
        <w:tab w:val="clear" w:pos="17996"/>
        <w:tab w:val="clear" w:pos="18716"/>
      </w:tabs>
      <w:spacing w:after="200" w:line="288" w:lineRule="auto"/>
    </w:pPr>
    <w:rPr>
      <w:rFonts w:eastAsia="Times New Roman" w:cstheme="minorBidi"/>
      <w:lang w:val="en-US"/>
    </w:rPr>
  </w:style>
  <w:style w:type="paragraph" w:customStyle="1" w:styleId="FIDICL7">
    <w:name w:val="FIDIC L7"/>
    <w:basedOn w:val="Corpsdetexte"/>
    <w:next w:val="Corpsdetexte"/>
    <w:qFormat/>
    <w:rsid w:val="006F4377"/>
    <w:pPr>
      <w:keepNext w:val="0"/>
      <w:widowControl/>
      <w:numPr>
        <w:ilvl w:val="6"/>
        <w:numId w:val="12"/>
      </w:numPr>
      <w:tabs>
        <w:tab w:val="clear" w:pos="-1443"/>
        <w:tab w:val="clear" w:pos="-723"/>
        <w:tab w:val="clear" w:pos="-3"/>
        <w:tab w:val="clear" w:pos="716"/>
        <w:tab w:val="clear" w:pos="1440"/>
        <w:tab w:val="clear" w:pos="2876"/>
        <w:tab w:val="clear" w:pos="3596"/>
        <w:tab w:val="clear" w:pos="4316"/>
        <w:tab w:val="clear" w:pos="5036"/>
        <w:tab w:val="clear" w:pos="5756"/>
        <w:tab w:val="clear" w:pos="6476"/>
        <w:tab w:val="clear" w:pos="7196"/>
        <w:tab w:val="clear" w:pos="7916"/>
        <w:tab w:val="clear" w:pos="8636"/>
        <w:tab w:val="clear" w:pos="9356"/>
        <w:tab w:val="clear" w:pos="10080"/>
        <w:tab w:val="clear" w:pos="10796"/>
        <w:tab w:val="clear" w:pos="11516"/>
        <w:tab w:val="clear" w:pos="12236"/>
        <w:tab w:val="clear" w:pos="12956"/>
        <w:tab w:val="clear" w:pos="13676"/>
        <w:tab w:val="clear" w:pos="14396"/>
        <w:tab w:val="clear" w:pos="15116"/>
        <w:tab w:val="clear" w:pos="15836"/>
        <w:tab w:val="clear" w:pos="16556"/>
        <w:tab w:val="clear" w:pos="17276"/>
        <w:tab w:val="clear" w:pos="17996"/>
        <w:tab w:val="clear" w:pos="18716"/>
      </w:tabs>
      <w:spacing w:after="200" w:line="288" w:lineRule="auto"/>
    </w:pPr>
    <w:rPr>
      <w:rFonts w:eastAsia="Times New Roman" w:cstheme="minorBidi"/>
      <w:lang w:val="en-US"/>
    </w:rPr>
  </w:style>
  <w:style w:type="paragraph" w:customStyle="1" w:styleId="BodyText1">
    <w:name w:val="Body Text 1"/>
    <w:basedOn w:val="Normal"/>
    <w:link w:val="BodyText1Char"/>
    <w:qFormat/>
    <w:rsid w:val="006F4377"/>
    <w:pPr>
      <w:overflowPunct w:val="0"/>
      <w:spacing w:after="200" w:line="288" w:lineRule="auto"/>
      <w:ind w:left="737"/>
    </w:pPr>
    <w:rPr>
      <w:rFonts w:eastAsiaTheme="minorHAnsi" w:cstheme="minorBidi"/>
      <w:szCs w:val="20"/>
      <w:lang w:val="en-US"/>
    </w:rPr>
  </w:style>
  <w:style w:type="paragraph" w:customStyle="1" w:styleId="BodyText2nothanging">
    <w:name w:val="Body Text 2 not hanging"/>
    <w:basedOn w:val="Corpsdetexte2"/>
    <w:link w:val="BodyText2nothangingChar"/>
    <w:qFormat/>
    <w:rsid w:val="006F4377"/>
    <w:pPr>
      <w:widowControl/>
      <w:tabs>
        <w:tab w:val="clear" w:pos="-1443"/>
        <w:tab w:val="clear" w:pos="-723"/>
      </w:tabs>
      <w:overflowPunct w:val="0"/>
      <w:spacing w:after="200" w:line="288" w:lineRule="auto"/>
      <w:ind w:left="1452"/>
    </w:pPr>
    <w:rPr>
      <w:rFonts w:eastAsia="Times New Roman" w:cstheme="minorBidi"/>
      <w:sz w:val="24"/>
      <w:lang w:val="en-US"/>
    </w:rPr>
  </w:style>
  <w:style w:type="paragraph" w:customStyle="1" w:styleId="AgreementUK1">
    <w:name w:val="Agreement (UK) 1"/>
    <w:basedOn w:val="Normal"/>
    <w:next w:val="AgreementUK2"/>
    <w:rsid w:val="006F4377"/>
    <w:pPr>
      <w:keepNext/>
      <w:numPr>
        <w:numId w:val="13"/>
      </w:numPr>
      <w:tabs>
        <w:tab w:val="clear" w:pos="0"/>
      </w:tabs>
      <w:spacing w:after="240"/>
      <w:outlineLvl w:val="0"/>
    </w:pPr>
    <w:rPr>
      <w:rFonts w:eastAsia="Calibri" w:cstheme="minorBidi"/>
      <w:b/>
      <w:caps/>
      <w:sz w:val="22"/>
      <w:lang w:val="en-US"/>
    </w:rPr>
  </w:style>
  <w:style w:type="paragraph" w:customStyle="1" w:styleId="AgreementUK2">
    <w:name w:val="Agreement (UK) 2"/>
    <w:basedOn w:val="Normal"/>
    <w:next w:val="Retraitcorpsdetexte"/>
    <w:rsid w:val="006F4377"/>
    <w:pPr>
      <w:keepNext/>
      <w:numPr>
        <w:ilvl w:val="1"/>
        <w:numId w:val="13"/>
      </w:numPr>
      <w:tabs>
        <w:tab w:val="clear" w:pos="0"/>
      </w:tabs>
      <w:spacing w:after="240"/>
      <w:outlineLvl w:val="1"/>
    </w:pPr>
    <w:rPr>
      <w:rFonts w:eastAsia="Calibri" w:cstheme="minorBidi"/>
      <w:b/>
      <w:sz w:val="22"/>
      <w:lang w:val="en-US"/>
    </w:rPr>
  </w:style>
  <w:style w:type="paragraph" w:customStyle="1" w:styleId="AgreementUK3">
    <w:name w:val="Agreement (UK) 3"/>
    <w:basedOn w:val="Normal"/>
    <w:link w:val="AgreementUK3Char"/>
    <w:rsid w:val="006F4377"/>
    <w:pPr>
      <w:keepNext/>
      <w:numPr>
        <w:ilvl w:val="2"/>
        <w:numId w:val="13"/>
      </w:numPr>
      <w:tabs>
        <w:tab w:val="clear" w:pos="0"/>
      </w:tabs>
      <w:spacing w:after="240"/>
      <w:outlineLvl w:val="2"/>
    </w:pPr>
    <w:rPr>
      <w:rFonts w:eastAsia="Calibri" w:cstheme="minorBidi"/>
      <w:b/>
      <w:sz w:val="22"/>
      <w:lang w:val="en-US"/>
    </w:rPr>
  </w:style>
  <w:style w:type="paragraph" w:customStyle="1" w:styleId="AgreementUK4">
    <w:name w:val="Agreement (UK) 4"/>
    <w:basedOn w:val="Normal"/>
    <w:link w:val="AgreementUK4Char"/>
    <w:rsid w:val="006F4377"/>
    <w:pPr>
      <w:numPr>
        <w:ilvl w:val="3"/>
        <w:numId w:val="13"/>
      </w:numPr>
      <w:spacing w:after="240"/>
      <w:outlineLvl w:val="3"/>
    </w:pPr>
    <w:rPr>
      <w:rFonts w:eastAsia="Calibri" w:cstheme="minorBidi"/>
      <w:sz w:val="22"/>
      <w:lang w:val="en-US"/>
    </w:rPr>
  </w:style>
  <w:style w:type="paragraph" w:customStyle="1" w:styleId="AgreementUK5">
    <w:name w:val="Agreement (UK) 5"/>
    <w:basedOn w:val="Normal"/>
    <w:rsid w:val="006F4377"/>
    <w:pPr>
      <w:numPr>
        <w:ilvl w:val="4"/>
        <w:numId w:val="13"/>
      </w:numPr>
      <w:spacing w:after="240"/>
      <w:outlineLvl w:val="4"/>
    </w:pPr>
    <w:rPr>
      <w:rFonts w:eastAsia="Calibri" w:cstheme="minorBidi"/>
      <w:sz w:val="22"/>
      <w:lang w:val="en-US"/>
    </w:rPr>
  </w:style>
  <w:style w:type="paragraph" w:customStyle="1" w:styleId="AgreementUK6">
    <w:name w:val="Agreement (UK) 6"/>
    <w:basedOn w:val="Normal"/>
    <w:rsid w:val="006F4377"/>
    <w:pPr>
      <w:numPr>
        <w:ilvl w:val="5"/>
        <w:numId w:val="13"/>
      </w:numPr>
      <w:tabs>
        <w:tab w:val="clear" w:pos="0"/>
      </w:tabs>
      <w:spacing w:after="240"/>
      <w:outlineLvl w:val="5"/>
    </w:pPr>
    <w:rPr>
      <w:rFonts w:eastAsia="Calibri" w:cstheme="minorBidi"/>
      <w:sz w:val="22"/>
      <w:lang w:val="en-US"/>
    </w:rPr>
  </w:style>
  <w:style w:type="paragraph" w:customStyle="1" w:styleId="AgreementUK7">
    <w:name w:val="Agreement (UK) 7"/>
    <w:basedOn w:val="Normal"/>
    <w:next w:val="Normal"/>
    <w:rsid w:val="006F4377"/>
    <w:pPr>
      <w:numPr>
        <w:ilvl w:val="6"/>
        <w:numId w:val="13"/>
      </w:numPr>
      <w:tabs>
        <w:tab w:val="clear" w:pos="0"/>
      </w:tabs>
      <w:spacing w:after="240"/>
      <w:outlineLvl w:val="6"/>
    </w:pPr>
    <w:rPr>
      <w:rFonts w:eastAsia="Calibri" w:cstheme="minorBidi"/>
      <w:sz w:val="22"/>
      <w:lang w:val="en-US"/>
    </w:rPr>
  </w:style>
  <w:style w:type="paragraph" w:customStyle="1" w:styleId="AgreementUK8">
    <w:name w:val="Agreement (UK) 8"/>
    <w:basedOn w:val="Normal"/>
    <w:next w:val="Normal"/>
    <w:rsid w:val="006F4377"/>
    <w:pPr>
      <w:numPr>
        <w:ilvl w:val="7"/>
        <w:numId w:val="13"/>
      </w:numPr>
      <w:tabs>
        <w:tab w:val="clear" w:pos="0"/>
      </w:tabs>
      <w:spacing w:before="240" w:after="60"/>
      <w:outlineLvl w:val="7"/>
    </w:pPr>
    <w:rPr>
      <w:rFonts w:eastAsia="Calibri" w:cstheme="minorBidi"/>
      <w:sz w:val="22"/>
      <w:lang w:val="en-US"/>
    </w:rPr>
  </w:style>
  <w:style w:type="paragraph" w:customStyle="1" w:styleId="AgreementUK9">
    <w:name w:val="Agreement (UK) 9"/>
    <w:basedOn w:val="Normal"/>
    <w:next w:val="Normal"/>
    <w:rsid w:val="006F4377"/>
    <w:pPr>
      <w:numPr>
        <w:ilvl w:val="8"/>
        <w:numId w:val="13"/>
      </w:numPr>
      <w:tabs>
        <w:tab w:val="clear" w:pos="0"/>
      </w:tabs>
      <w:spacing w:before="240" w:after="60"/>
      <w:outlineLvl w:val="8"/>
    </w:pPr>
    <w:rPr>
      <w:rFonts w:eastAsia="Calibri" w:cstheme="minorBidi"/>
      <w:sz w:val="22"/>
      <w:lang w:val="en-US"/>
    </w:rPr>
  </w:style>
  <w:style w:type="paragraph" w:customStyle="1" w:styleId="BodyText4">
    <w:name w:val="Body Text 4"/>
    <w:basedOn w:val="Normal"/>
    <w:rsid w:val="006F4377"/>
    <w:pPr>
      <w:spacing w:after="200" w:line="288" w:lineRule="auto"/>
      <w:ind w:left="3612" w:hanging="720"/>
    </w:pPr>
    <w:rPr>
      <w:rFonts w:eastAsiaTheme="minorHAnsi" w:cstheme="minorBidi"/>
      <w:szCs w:val="20"/>
      <w:lang w:val="en-US"/>
    </w:rPr>
  </w:style>
  <w:style w:type="paragraph" w:customStyle="1" w:styleId="DefinitionsUK1">
    <w:name w:val="Definitions (UK) 1"/>
    <w:basedOn w:val="Normal"/>
    <w:next w:val="DefinitionsUK2"/>
    <w:rsid w:val="006F4377"/>
    <w:pPr>
      <w:numPr>
        <w:numId w:val="14"/>
      </w:numPr>
      <w:tabs>
        <w:tab w:val="clear" w:pos="0"/>
      </w:tabs>
      <w:spacing w:after="240"/>
      <w:outlineLvl w:val="0"/>
    </w:pPr>
    <w:rPr>
      <w:rFonts w:eastAsia="Calibri" w:cstheme="minorBidi"/>
      <w:sz w:val="22"/>
      <w:lang w:val="en-US"/>
    </w:rPr>
  </w:style>
  <w:style w:type="paragraph" w:customStyle="1" w:styleId="DefinitionsUK2">
    <w:name w:val="Definitions (UK) 2"/>
    <w:basedOn w:val="Normal"/>
    <w:next w:val="Retrait1religne"/>
    <w:rsid w:val="006F4377"/>
    <w:pPr>
      <w:numPr>
        <w:ilvl w:val="1"/>
        <w:numId w:val="14"/>
      </w:numPr>
      <w:tabs>
        <w:tab w:val="clear" w:pos="0"/>
        <w:tab w:val="left" w:pos="1440"/>
      </w:tabs>
      <w:spacing w:after="240"/>
      <w:outlineLvl w:val="1"/>
    </w:pPr>
    <w:rPr>
      <w:rFonts w:eastAsia="Calibri" w:cstheme="minorBidi"/>
      <w:sz w:val="22"/>
      <w:lang w:val="en-US"/>
    </w:rPr>
  </w:style>
  <w:style w:type="paragraph" w:customStyle="1" w:styleId="DefinitionsUK3">
    <w:name w:val="Definitions (UK) 3"/>
    <w:basedOn w:val="Normal"/>
    <w:rsid w:val="006F4377"/>
    <w:pPr>
      <w:numPr>
        <w:ilvl w:val="2"/>
        <w:numId w:val="14"/>
      </w:numPr>
      <w:tabs>
        <w:tab w:val="clear" w:pos="0"/>
      </w:tabs>
      <w:spacing w:after="240"/>
      <w:outlineLvl w:val="2"/>
    </w:pPr>
    <w:rPr>
      <w:rFonts w:eastAsia="Calibri" w:cstheme="minorBidi"/>
      <w:sz w:val="22"/>
      <w:lang w:val="en-US"/>
    </w:rPr>
  </w:style>
  <w:style w:type="paragraph" w:customStyle="1" w:styleId="DefinitionsUK4">
    <w:name w:val="Definitions (UK) 4"/>
    <w:basedOn w:val="Normal"/>
    <w:rsid w:val="006F4377"/>
    <w:pPr>
      <w:numPr>
        <w:ilvl w:val="3"/>
        <w:numId w:val="14"/>
      </w:numPr>
      <w:tabs>
        <w:tab w:val="clear" w:pos="0"/>
      </w:tabs>
      <w:spacing w:after="240"/>
      <w:outlineLvl w:val="3"/>
    </w:pPr>
    <w:rPr>
      <w:rFonts w:eastAsia="Calibri" w:cstheme="minorBidi"/>
      <w:sz w:val="22"/>
      <w:lang w:val="en-US"/>
    </w:rPr>
  </w:style>
  <w:style w:type="paragraph" w:customStyle="1" w:styleId="DefinitionsUK5">
    <w:name w:val="Definitions (UK) 5"/>
    <w:basedOn w:val="Normal"/>
    <w:rsid w:val="006F4377"/>
    <w:pPr>
      <w:numPr>
        <w:ilvl w:val="4"/>
        <w:numId w:val="14"/>
      </w:numPr>
      <w:tabs>
        <w:tab w:val="clear" w:pos="0"/>
      </w:tabs>
      <w:spacing w:after="240"/>
      <w:outlineLvl w:val="4"/>
    </w:pPr>
    <w:rPr>
      <w:rFonts w:eastAsia="Calibri" w:cstheme="minorBidi"/>
      <w:sz w:val="22"/>
      <w:lang w:val="en-US"/>
    </w:rPr>
  </w:style>
  <w:style w:type="paragraph" w:customStyle="1" w:styleId="DefinitionsUK6">
    <w:name w:val="Definitions (UK) 6"/>
    <w:basedOn w:val="Normal"/>
    <w:rsid w:val="006F4377"/>
    <w:pPr>
      <w:numPr>
        <w:ilvl w:val="5"/>
        <w:numId w:val="14"/>
      </w:numPr>
      <w:tabs>
        <w:tab w:val="clear" w:pos="0"/>
      </w:tabs>
      <w:spacing w:after="240"/>
      <w:outlineLvl w:val="5"/>
    </w:pPr>
    <w:rPr>
      <w:rFonts w:eastAsia="Calibri" w:cstheme="minorBidi"/>
      <w:sz w:val="22"/>
      <w:lang w:val="en-US"/>
    </w:rPr>
  </w:style>
  <w:style w:type="paragraph" w:customStyle="1" w:styleId="DefinitionsUK7">
    <w:name w:val="Definitions (UK) 7"/>
    <w:basedOn w:val="Normal"/>
    <w:next w:val="Normal"/>
    <w:rsid w:val="006F4377"/>
    <w:pPr>
      <w:numPr>
        <w:ilvl w:val="6"/>
        <w:numId w:val="14"/>
      </w:numPr>
      <w:tabs>
        <w:tab w:val="clear" w:pos="0"/>
      </w:tabs>
      <w:spacing w:before="240" w:after="60"/>
      <w:outlineLvl w:val="6"/>
    </w:pPr>
    <w:rPr>
      <w:rFonts w:eastAsia="Calibri" w:cstheme="minorBidi"/>
      <w:sz w:val="22"/>
      <w:lang w:val="en-US"/>
    </w:rPr>
  </w:style>
  <w:style w:type="paragraph" w:customStyle="1" w:styleId="DefinitionsUK8">
    <w:name w:val="Definitions (UK) 8"/>
    <w:basedOn w:val="Normal"/>
    <w:next w:val="Normal"/>
    <w:rsid w:val="006F4377"/>
    <w:pPr>
      <w:numPr>
        <w:ilvl w:val="7"/>
        <w:numId w:val="14"/>
      </w:numPr>
      <w:tabs>
        <w:tab w:val="clear" w:pos="0"/>
      </w:tabs>
      <w:spacing w:before="240" w:after="60"/>
      <w:outlineLvl w:val="7"/>
    </w:pPr>
    <w:rPr>
      <w:rFonts w:eastAsia="Calibri" w:cstheme="minorBidi"/>
      <w:sz w:val="22"/>
      <w:lang w:val="en-US"/>
    </w:rPr>
  </w:style>
  <w:style w:type="paragraph" w:customStyle="1" w:styleId="DefinitionsUK9">
    <w:name w:val="Definitions (UK) 9"/>
    <w:basedOn w:val="Normal"/>
    <w:next w:val="Normal"/>
    <w:rsid w:val="006F4377"/>
    <w:pPr>
      <w:numPr>
        <w:ilvl w:val="8"/>
        <w:numId w:val="14"/>
      </w:numPr>
      <w:tabs>
        <w:tab w:val="clear" w:pos="0"/>
      </w:tabs>
      <w:spacing w:before="240" w:after="60"/>
      <w:outlineLvl w:val="8"/>
    </w:pPr>
    <w:rPr>
      <w:rFonts w:eastAsia="Calibri" w:cstheme="minorBidi"/>
      <w:sz w:val="22"/>
      <w:lang w:val="en-US"/>
    </w:rPr>
  </w:style>
  <w:style w:type="table" w:styleId="Listefonce-Accent6">
    <w:name w:val="Dark List Accent 6"/>
    <w:basedOn w:val="TableauNormal"/>
    <w:rsid w:val="006F4377"/>
    <w:pPr>
      <w:spacing w:after="240"/>
    </w:pPr>
    <w:rPr>
      <w:rFonts w:ascii="Calibri" w:eastAsia="SimSun" w:hAnsi="Calibri" w:cs="Simplified Arabic"/>
      <w:color w:val="FFFFFF"/>
      <w:sz w:val="22"/>
      <w:lang w:val="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BulletL9">
    <w:name w:val="Bullet L9"/>
    <w:basedOn w:val="Normal"/>
    <w:link w:val="BulletL9Char"/>
    <w:rsid w:val="006F4377"/>
    <w:pPr>
      <w:numPr>
        <w:ilvl w:val="8"/>
        <w:numId w:val="15"/>
      </w:numPr>
      <w:spacing w:after="200" w:line="288" w:lineRule="auto"/>
      <w:outlineLvl w:val="8"/>
    </w:pPr>
    <w:rPr>
      <w:rFonts w:eastAsiaTheme="minorHAnsi" w:cstheme="minorBidi"/>
      <w:szCs w:val="20"/>
      <w:lang w:val="en-US"/>
    </w:rPr>
  </w:style>
  <w:style w:type="paragraph" w:customStyle="1" w:styleId="BulletL8">
    <w:name w:val="Bullet L8"/>
    <w:basedOn w:val="Normal"/>
    <w:link w:val="BulletL8Char"/>
    <w:rsid w:val="006F4377"/>
    <w:pPr>
      <w:numPr>
        <w:ilvl w:val="7"/>
        <w:numId w:val="15"/>
      </w:numPr>
      <w:spacing w:after="200" w:line="288" w:lineRule="auto"/>
      <w:outlineLvl w:val="7"/>
    </w:pPr>
    <w:rPr>
      <w:rFonts w:eastAsiaTheme="minorHAnsi" w:cstheme="minorBidi"/>
      <w:szCs w:val="20"/>
      <w:lang w:val="en-US"/>
    </w:rPr>
  </w:style>
  <w:style w:type="paragraph" w:customStyle="1" w:styleId="BulletL7">
    <w:name w:val="Bullet L7"/>
    <w:basedOn w:val="Normal"/>
    <w:link w:val="BulletL7Char"/>
    <w:rsid w:val="006F4377"/>
    <w:pPr>
      <w:numPr>
        <w:ilvl w:val="6"/>
        <w:numId w:val="15"/>
      </w:numPr>
      <w:spacing w:after="200" w:line="288" w:lineRule="auto"/>
      <w:outlineLvl w:val="6"/>
    </w:pPr>
    <w:rPr>
      <w:rFonts w:eastAsiaTheme="minorHAnsi" w:cstheme="minorBidi"/>
      <w:szCs w:val="20"/>
      <w:lang w:val="en-US"/>
    </w:rPr>
  </w:style>
  <w:style w:type="paragraph" w:customStyle="1" w:styleId="BulletL6">
    <w:name w:val="Bullet L6"/>
    <w:basedOn w:val="Normal"/>
    <w:link w:val="BulletL6Char"/>
    <w:rsid w:val="006F4377"/>
    <w:pPr>
      <w:numPr>
        <w:ilvl w:val="5"/>
        <w:numId w:val="15"/>
      </w:numPr>
      <w:spacing w:after="200" w:line="288" w:lineRule="auto"/>
      <w:outlineLvl w:val="5"/>
    </w:pPr>
    <w:rPr>
      <w:rFonts w:eastAsiaTheme="minorHAnsi" w:cstheme="minorBidi"/>
      <w:szCs w:val="20"/>
      <w:lang w:val="en-US"/>
    </w:rPr>
  </w:style>
  <w:style w:type="paragraph" w:customStyle="1" w:styleId="BulletL5">
    <w:name w:val="Bullet L5"/>
    <w:basedOn w:val="Normal"/>
    <w:link w:val="BulletL5Char"/>
    <w:rsid w:val="006F4377"/>
    <w:pPr>
      <w:numPr>
        <w:ilvl w:val="4"/>
        <w:numId w:val="15"/>
      </w:numPr>
      <w:spacing w:after="200" w:line="288" w:lineRule="auto"/>
      <w:outlineLvl w:val="4"/>
    </w:pPr>
    <w:rPr>
      <w:rFonts w:eastAsiaTheme="minorHAnsi" w:cstheme="minorBidi"/>
      <w:szCs w:val="20"/>
      <w:lang w:val="en-US"/>
    </w:rPr>
  </w:style>
  <w:style w:type="paragraph" w:customStyle="1" w:styleId="BulletL4">
    <w:name w:val="Bullet L4"/>
    <w:basedOn w:val="Normal"/>
    <w:link w:val="BulletL4Char"/>
    <w:rsid w:val="006F4377"/>
    <w:pPr>
      <w:numPr>
        <w:ilvl w:val="3"/>
        <w:numId w:val="15"/>
      </w:numPr>
      <w:spacing w:after="200" w:line="288" w:lineRule="auto"/>
      <w:outlineLvl w:val="3"/>
    </w:pPr>
    <w:rPr>
      <w:rFonts w:eastAsiaTheme="minorHAnsi" w:cstheme="minorBidi"/>
      <w:szCs w:val="20"/>
      <w:lang w:val="en-US"/>
    </w:rPr>
  </w:style>
  <w:style w:type="paragraph" w:customStyle="1" w:styleId="BulletL3">
    <w:name w:val="Bullet L3"/>
    <w:basedOn w:val="Normal"/>
    <w:link w:val="BulletL3Char"/>
    <w:rsid w:val="006F4377"/>
    <w:pPr>
      <w:numPr>
        <w:ilvl w:val="2"/>
        <w:numId w:val="15"/>
      </w:numPr>
      <w:spacing w:after="200" w:line="288" w:lineRule="auto"/>
      <w:outlineLvl w:val="2"/>
    </w:pPr>
    <w:rPr>
      <w:rFonts w:eastAsiaTheme="minorHAnsi" w:cstheme="minorBidi"/>
      <w:szCs w:val="20"/>
      <w:lang w:val="en-US"/>
    </w:rPr>
  </w:style>
  <w:style w:type="paragraph" w:customStyle="1" w:styleId="BulletL2">
    <w:name w:val="Bullet L2"/>
    <w:basedOn w:val="Normal"/>
    <w:link w:val="BulletL2Char"/>
    <w:rsid w:val="006F4377"/>
    <w:pPr>
      <w:numPr>
        <w:ilvl w:val="1"/>
        <w:numId w:val="15"/>
      </w:numPr>
      <w:spacing w:after="200" w:line="288" w:lineRule="auto"/>
      <w:outlineLvl w:val="1"/>
    </w:pPr>
    <w:rPr>
      <w:rFonts w:eastAsiaTheme="minorHAnsi" w:cstheme="minorBidi"/>
      <w:szCs w:val="20"/>
      <w:lang w:val="en-US"/>
    </w:rPr>
  </w:style>
  <w:style w:type="paragraph" w:customStyle="1" w:styleId="BulletL1">
    <w:name w:val="Bullet L1"/>
    <w:basedOn w:val="Normal"/>
    <w:link w:val="BulletL1Char"/>
    <w:rsid w:val="006F4377"/>
    <w:pPr>
      <w:numPr>
        <w:numId w:val="15"/>
      </w:numPr>
      <w:spacing w:after="200" w:line="288" w:lineRule="auto"/>
      <w:outlineLvl w:val="0"/>
    </w:pPr>
    <w:rPr>
      <w:rFonts w:eastAsiaTheme="minorHAnsi" w:cstheme="minorBidi"/>
      <w:szCs w:val="20"/>
      <w:lang w:val="en-US"/>
    </w:rPr>
  </w:style>
  <w:style w:type="paragraph" w:customStyle="1" w:styleId="Center">
    <w:name w:val="Center"/>
    <w:aliases w:val="Ctr"/>
    <w:basedOn w:val="Normal"/>
    <w:uiPriority w:val="4"/>
    <w:qFormat/>
    <w:rsid w:val="006F4377"/>
    <w:pPr>
      <w:keepNext/>
      <w:spacing w:after="240"/>
      <w:jc w:val="center"/>
      <w:outlineLvl w:val="0"/>
    </w:pPr>
    <w:rPr>
      <w:rFonts w:eastAsiaTheme="minorHAnsi" w:cstheme="minorBidi"/>
      <w:sz w:val="22"/>
      <w:lang w:val="en-US"/>
    </w:rPr>
  </w:style>
  <w:style w:type="paragraph" w:customStyle="1" w:styleId="CenterCapsBold">
    <w:name w:val="Center Caps Bold"/>
    <w:aliases w:val="Ctr_CapB"/>
    <w:basedOn w:val="Normal"/>
    <w:next w:val="Corpsdetexte"/>
    <w:uiPriority w:val="4"/>
    <w:qFormat/>
    <w:rsid w:val="006F4377"/>
    <w:pPr>
      <w:keepNext/>
      <w:spacing w:after="240"/>
      <w:jc w:val="center"/>
      <w:outlineLvl w:val="0"/>
    </w:pPr>
    <w:rPr>
      <w:rFonts w:eastAsiaTheme="minorHAnsi" w:cstheme="minorBidi"/>
      <w:b/>
      <w:caps/>
      <w:sz w:val="22"/>
      <w:lang w:val="en-US"/>
    </w:rPr>
  </w:style>
  <w:style w:type="paragraph" w:customStyle="1" w:styleId="CenterCapsBoldUnd">
    <w:name w:val="Center Caps Bold Und"/>
    <w:aliases w:val="Ctr_CapBU"/>
    <w:basedOn w:val="Normal"/>
    <w:next w:val="Corpsdetexte"/>
    <w:uiPriority w:val="4"/>
    <w:qFormat/>
    <w:rsid w:val="006F4377"/>
    <w:pPr>
      <w:keepNext/>
      <w:spacing w:after="240"/>
      <w:jc w:val="center"/>
      <w:outlineLvl w:val="0"/>
    </w:pPr>
    <w:rPr>
      <w:rFonts w:eastAsiaTheme="minorHAnsi" w:cstheme="minorBidi"/>
      <w:b/>
      <w:caps/>
      <w:sz w:val="22"/>
      <w:u w:val="single"/>
      <w:lang w:val="en-US"/>
    </w:rPr>
  </w:style>
  <w:style w:type="paragraph" w:customStyle="1" w:styleId="FlushRt">
    <w:name w:val="Flush Rt"/>
    <w:basedOn w:val="Normal"/>
    <w:qFormat/>
    <w:rsid w:val="006F4377"/>
    <w:pPr>
      <w:spacing w:after="240"/>
      <w:jc w:val="right"/>
    </w:pPr>
    <w:rPr>
      <w:rFonts w:eastAsiaTheme="minorHAnsi" w:cstheme="minorBidi"/>
      <w:sz w:val="22"/>
      <w:lang w:val="en-US"/>
    </w:rPr>
  </w:style>
  <w:style w:type="paragraph" w:customStyle="1" w:styleId="Numbered1">
    <w:name w:val="Numbered 1"/>
    <w:basedOn w:val="Normal"/>
    <w:link w:val="Numbered1Char"/>
    <w:uiPriority w:val="3"/>
    <w:qFormat/>
    <w:rsid w:val="006F4377"/>
    <w:pPr>
      <w:numPr>
        <w:numId w:val="18"/>
      </w:numPr>
      <w:spacing w:after="240"/>
      <w:jc w:val="both"/>
    </w:pPr>
    <w:rPr>
      <w:rFonts w:eastAsiaTheme="minorHAnsi" w:cstheme="minorBidi"/>
      <w:sz w:val="22"/>
      <w:lang w:val="en-US"/>
    </w:rPr>
  </w:style>
  <w:style w:type="paragraph" w:customStyle="1" w:styleId="Bulleted1">
    <w:name w:val="Bulleted 1"/>
    <w:basedOn w:val="Normal"/>
    <w:qFormat/>
    <w:rsid w:val="006F4377"/>
    <w:pPr>
      <w:numPr>
        <w:numId w:val="19"/>
      </w:numPr>
      <w:spacing w:after="240"/>
      <w:jc w:val="both"/>
    </w:pPr>
    <w:rPr>
      <w:rFonts w:eastAsiaTheme="minorHAnsi" w:cstheme="minorBidi"/>
      <w:sz w:val="22"/>
      <w:lang w:val="en-US"/>
    </w:rPr>
  </w:style>
  <w:style w:type="paragraph" w:styleId="Listepuces">
    <w:name w:val="List Bullet"/>
    <w:basedOn w:val="Normal"/>
    <w:uiPriority w:val="99"/>
    <w:qFormat/>
    <w:rsid w:val="006F4377"/>
    <w:pPr>
      <w:numPr>
        <w:numId w:val="16"/>
      </w:numPr>
      <w:spacing w:after="240"/>
      <w:contextualSpacing/>
    </w:pPr>
    <w:rPr>
      <w:rFonts w:eastAsiaTheme="minorHAnsi" w:cstheme="minorBidi"/>
      <w:sz w:val="22"/>
      <w:lang w:val="en-US"/>
    </w:rPr>
  </w:style>
  <w:style w:type="paragraph" w:styleId="Listenumros">
    <w:name w:val="List Number"/>
    <w:basedOn w:val="Normal"/>
    <w:uiPriority w:val="99"/>
    <w:qFormat/>
    <w:rsid w:val="006F4377"/>
    <w:pPr>
      <w:numPr>
        <w:numId w:val="17"/>
      </w:numPr>
      <w:spacing w:after="240"/>
      <w:contextualSpacing/>
    </w:pPr>
    <w:rPr>
      <w:rFonts w:eastAsiaTheme="minorHAnsi" w:cstheme="minorBidi"/>
      <w:sz w:val="22"/>
      <w:lang w:val="en-US"/>
    </w:rPr>
  </w:style>
  <w:style w:type="paragraph" w:styleId="Listepuces5">
    <w:name w:val="List Bullet 5"/>
    <w:basedOn w:val="Normal"/>
    <w:uiPriority w:val="99"/>
    <w:unhideWhenUsed/>
    <w:rsid w:val="006F4377"/>
    <w:pPr>
      <w:numPr>
        <w:numId w:val="20"/>
      </w:numPr>
      <w:spacing w:after="240" w:line="360" w:lineRule="auto"/>
      <w:contextualSpacing/>
      <w:jc w:val="both"/>
    </w:pPr>
    <w:rPr>
      <w:rFonts w:eastAsiaTheme="minorHAnsi" w:cstheme="minorBidi"/>
      <w:sz w:val="22"/>
      <w:lang w:val="en-US"/>
    </w:rPr>
  </w:style>
  <w:style w:type="character" w:customStyle="1" w:styleId="Style2Char">
    <w:name w:val="Style2 Char"/>
    <w:basedOn w:val="Policepardfaut"/>
    <w:link w:val="Style2"/>
    <w:rsid w:val="006F4377"/>
    <w:rPr>
      <w:rFonts w:ascii="Times New Roman" w:hAnsi="Times New Roman"/>
      <w:sz w:val="22"/>
      <w:lang w:val="en-US"/>
    </w:rPr>
  </w:style>
  <w:style w:type="character" w:customStyle="1" w:styleId="Contract8Char">
    <w:name w:val="Contract 8 Char"/>
    <w:link w:val="Contract8"/>
    <w:rsid w:val="006F4377"/>
    <w:rPr>
      <w:rFonts w:ascii="Times New Roman" w:hAnsi="Times New Roman"/>
      <w:bCs/>
      <w:sz w:val="22"/>
      <w:lang w:val="en-US"/>
    </w:rPr>
  </w:style>
  <w:style w:type="paragraph" w:customStyle="1" w:styleId="MTVFL2">
    <w:name w:val="MTV FL 2"/>
    <w:rsid w:val="006F4377"/>
    <w:pPr>
      <w:tabs>
        <w:tab w:val="num" w:pos="1492"/>
      </w:tabs>
      <w:autoSpaceDE w:val="0"/>
      <w:autoSpaceDN w:val="0"/>
      <w:adjustRightInd w:val="0"/>
      <w:spacing w:after="240"/>
      <w:ind w:left="1492" w:hanging="360"/>
      <w:jc w:val="both"/>
      <w:outlineLvl w:val="1"/>
    </w:pPr>
    <w:rPr>
      <w:rFonts w:ascii="Calibri" w:eastAsia="Times New Roman" w:hAnsi="Calibri" w:cs="Times New Roman"/>
      <w:sz w:val="22"/>
      <w:szCs w:val="20"/>
      <w:lang w:val="en-CA" w:eastAsia="en-GB"/>
    </w:rPr>
  </w:style>
  <w:style w:type="character" w:customStyle="1" w:styleId="FIDICL2Char">
    <w:name w:val="FIDIC L2 Char"/>
    <w:link w:val="FIDICL2"/>
    <w:rsid w:val="006F4377"/>
    <w:rPr>
      <w:rFonts w:ascii="Times New Roman" w:hAnsi="Times New Roman" w:cs="Times New Roman Bold"/>
      <w:b/>
      <w:szCs w:val="20"/>
      <w:lang w:val="en-US"/>
    </w:rPr>
  </w:style>
  <w:style w:type="character" w:customStyle="1" w:styleId="DefinitionsL1Char">
    <w:name w:val="Definitions L1 Char"/>
    <w:link w:val="DefinitionsL1"/>
    <w:rsid w:val="006F4377"/>
    <w:rPr>
      <w:rFonts w:ascii="Times New Roman" w:hAnsi="Times New Roman"/>
      <w:szCs w:val="20"/>
      <w:lang w:val="en-US"/>
    </w:rPr>
  </w:style>
  <w:style w:type="character" w:styleId="Appeldenotedefin">
    <w:name w:val="endnote reference"/>
    <w:basedOn w:val="Policepardfaut"/>
    <w:qFormat/>
    <w:rsid w:val="006F4377"/>
    <w:rPr>
      <w:vertAlign w:val="superscript"/>
    </w:rPr>
  </w:style>
  <w:style w:type="paragraph" w:customStyle="1" w:styleId="Numbered2">
    <w:name w:val="Numbered 2"/>
    <w:basedOn w:val="Normal"/>
    <w:uiPriority w:val="3"/>
    <w:unhideWhenUsed/>
    <w:rsid w:val="006F4377"/>
    <w:pPr>
      <w:spacing w:after="240" w:line="360" w:lineRule="auto"/>
      <w:ind w:left="1440" w:hanging="720"/>
      <w:jc w:val="both"/>
    </w:pPr>
    <w:rPr>
      <w:rFonts w:eastAsiaTheme="minorHAnsi" w:cstheme="minorBidi"/>
      <w:sz w:val="22"/>
      <w:lang w:val="en-US"/>
    </w:rPr>
  </w:style>
  <w:style w:type="paragraph" w:customStyle="1" w:styleId="Numbered3">
    <w:name w:val="Numbered 3"/>
    <w:basedOn w:val="Normal"/>
    <w:uiPriority w:val="3"/>
    <w:unhideWhenUsed/>
    <w:rsid w:val="006F4377"/>
    <w:pPr>
      <w:tabs>
        <w:tab w:val="num" w:pos="1440"/>
      </w:tabs>
      <w:spacing w:after="240" w:line="360" w:lineRule="auto"/>
      <w:ind w:left="2160" w:hanging="720"/>
      <w:jc w:val="both"/>
    </w:pPr>
    <w:rPr>
      <w:rFonts w:eastAsiaTheme="minorHAnsi" w:cstheme="minorBidi"/>
      <w:sz w:val="22"/>
      <w:lang w:val="en-US"/>
    </w:rPr>
  </w:style>
  <w:style w:type="paragraph" w:customStyle="1" w:styleId="Numbered4">
    <w:name w:val="Numbered 4"/>
    <w:basedOn w:val="Normal"/>
    <w:uiPriority w:val="3"/>
    <w:unhideWhenUsed/>
    <w:rsid w:val="006F4377"/>
    <w:pPr>
      <w:tabs>
        <w:tab w:val="num" w:pos="2160"/>
      </w:tabs>
      <w:spacing w:after="240" w:line="360" w:lineRule="auto"/>
      <w:ind w:left="2880" w:hanging="720"/>
      <w:jc w:val="both"/>
    </w:pPr>
    <w:rPr>
      <w:rFonts w:eastAsiaTheme="minorHAnsi" w:cstheme="minorBidi"/>
      <w:sz w:val="22"/>
      <w:lang w:val="en-US"/>
    </w:rPr>
  </w:style>
  <w:style w:type="paragraph" w:customStyle="1" w:styleId="Numbered5">
    <w:name w:val="Numbered 5"/>
    <w:basedOn w:val="Normal"/>
    <w:uiPriority w:val="3"/>
    <w:unhideWhenUsed/>
    <w:rsid w:val="006F4377"/>
    <w:pPr>
      <w:tabs>
        <w:tab w:val="num" w:pos="2880"/>
      </w:tabs>
      <w:spacing w:after="240" w:line="360" w:lineRule="auto"/>
      <w:ind w:left="3600" w:hanging="720"/>
      <w:jc w:val="both"/>
    </w:pPr>
    <w:rPr>
      <w:rFonts w:eastAsiaTheme="minorHAnsi" w:cstheme="minorBidi"/>
      <w:sz w:val="22"/>
      <w:lang w:val="en-US"/>
    </w:rPr>
  </w:style>
  <w:style w:type="paragraph" w:customStyle="1" w:styleId="Numbered6">
    <w:name w:val="Numbered 6"/>
    <w:basedOn w:val="Normal"/>
    <w:uiPriority w:val="3"/>
    <w:unhideWhenUsed/>
    <w:rsid w:val="006F4377"/>
    <w:pPr>
      <w:tabs>
        <w:tab w:val="num" w:pos="3600"/>
      </w:tabs>
      <w:spacing w:after="240" w:line="360" w:lineRule="auto"/>
      <w:ind w:left="4320" w:hanging="720"/>
      <w:jc w:val="both"/>
    </w:pPr>
    <w:rPr>
      <w:rFonts w:eastAsiaTheme="minorHAnsi" w:cstheme="minorBidi"/>
      <w:sz w:val="22"/>
      <w:lang w:val="en-US"/>
    </w:rPr>
  </w:style>
  <w:style w:type="paragraph" w:customStyle="1" w:styleId="Numbered7">
    <w:name w:val="Numbered 7"/>
    <w:basedOn w:val="Normal"/>
    <w:uiPriority w:val="3"/>
    <w:unhideWhenUsed/>
    <w:rsid w:val="006F4377"/>
    <w:pPr>
      <w:tabs>
        <w:tab w:val="num" w:pos="4320"/>
      </w:tabs>
      <w:spacing w:after="240" w:line="360" w:lineRule="auto"/>
      <w:ind w:left="5040" w:hanging="720"/>
      <w:jc w:val="both"/>
    </w:pPr>
    <w:rPr>
      <w:rFonts w:eastAsiaTheme="minorHAnsi" w:cstheme="minorBidi"/>
      <w:sz w:val="22"/>
      <w:lang w:val="en-US"/>
    </w:rPr>
  </w:style>
  <w:style w:type="paragraph" w:customStyle="1" w:styleId="Numbered8">
    <w:name w:val="Numbered 8"/>
    <w:basedOn w:val="Normal"/>
    <w:uiPriority w:val="3"/>
    <w:unhideWhenUsed/>
    <w:rsid w:val="006F4377"/>
    <w:pPr>
      <w:tabs>
        <w:tab w:val="num" w:pos="5328"/>
      </w:tabs>
      <w:spacing w:after="240" w:line="360" w:lineRule="auto"/>
      <w:ind w:left="5760" w:hanging="720"/>
      <w:jc w:val="both"/>
    </w:pPr>
    <w:rPr>
      <w:rFonts w:eastAsiaTheme="minorHAnsi" w:cstheme="minorBidi"/>
      <w:sz w:val="22"/>
      <w:lang w:val="en-US"/>
    </w:rPr>
  </w:style>
  <w:style w:type="paragraph" w:customStyle="1" w:styleId="Numbered9">
    <w:name w:val="Numbered 9"/>
    <w:basedOn w:val="Normal"/>
    <w:uiPriority w:val="3"/>
    <w:unhideWhenUsed/>
    <w:rsid w:val="006F4377"/>
    <w:pPr>
      <w:tabs>
        <w:tab w:val="num" w:pos="5760"/>
      </w:tabs>
      <w:spacing w:after="240" w:line="360" w:lineRule="auto"/>
      <w:ind w:left="6480" w:hanging="720"/>
      <w:jc w:val="both"/>
    </w:pPr>
    <w:rPr>
      <w:rFonts w:eastAsiaTheme="minorHAnsi" w:cstheme="minorBidi"/>
      <w:sz w:val="22"/>
      <w:lang w:val="en-US"/>
    </w:rPr>
  </w:style>
  <w:style w:type="character" w:customStyle="1" w:styleId="Numbered1Char">
    <w:name w:val="Numbered 1 Char"/>
    <w:basedOn w:val="Policepardfaut"/>
    <w:link w:val="Numbered1"/>
    <w:uiPriority w:val="3"/>
    <w:rsid w:val="006F4377"/>
    <w:rPr>
      <w:rFonts w:ascii="Times New Roman" w:hAnsi="Times New Roman"/>
      <w:sz w:val="22"/>
      <w:lang w:val="en-US"/>
    </w:rPr>
  </w:style>
  <w:style w:type="paragraph" w:customStyle="1" w:styleId="ShortOutline1">
    <w:name w:val="ShortOutline1"/>
    <w:basedOn w:val="Normal"/>
    <w:rsid w:val="006F4377"/>
    <w:pPr>
      <w:keepNext/>
      <w:numPr>
        <w:numId w:val="22"/>
      </w:numPr>
      <w:tabs>
        <w:tab w:val="num" w:pos="360"/>
      </w:tabs>
      <w:spacing w:before="240" w:after="240"/>
      <w:ind w:left="360" w:hanging="360"/>
      <w:outlineLvl w:val="0"/>
    </w:pPr>
    <w:rPr>
      <w:rFonts w:eastAsiaTheme="minorHAnsi" w:cstheme="minorBidi"/>
      <w:lang w:val="en-US" w:eastAsia="zh-TW"/>
    </w:rPr>
  </w:style>
  <w:style w:type="paragraph" w:customStyle="1" w:styleId="ShortOutline2">
    <w:name w:val="ShortOutline2"/>
    <w:basedOn w:val="Normal"/>
    <w:rsid w:val="006F4377"/>
    <w:pPr>
      <w:numPr>
        <w:ilvl w:val="1"/>
        <w:numId w:val="22"/>
      </w:numPr>
      <w:tabs>
        <w:tab w:val="num" w:pos="360"/>
      </w:tabs>
      <w:spacing w:before="240" w:after="240"/>
      <w:ind w:left="360" w:hanging="360"/>
      <w:outlineLvl w:val="1"/>
    </w:pPr>
    <w:rPr>
      <w:rFonts w:eastAsiaTheme="minorHAnsi" w:cstheme="minorBidi"/>
      <w:color w:val="000000"/>
      <w:lang w:val="en-US" w:eastAsia="zh-TW"/>
    </w:rPr>
  </w:style>
  <w:style w:type="paragraph" w:customStyle="1" w:styleId="ShortOutline3">
    <w:name w:val="ShortOutline3"/>
    <w:basedOn w:val="Normal"/>
    <w:rsid w:val="006F4377"/>
    <w:pPr>
      <w:numPr>
        <w:ilvl w:val="2"/>
        <w:numId w:val="22"/>
      </w:numPr>
      <w:tabs>
        <w:tab w:val="clear" w:pos="2160"/>
        <w:tab w:val="num" w:pos="360"/>
      </w:tabs>
      <w:spacing w:before="240" w:after="240"/>
      <w:ind w:left="360" w:hanging="360"/>
      <w:outlineLvl w:val="2"/>
    </w:pPr>
    <w:rPr>
      <w:rFonts w:eastAsiaTheme="minorHAnsi" w:cstheme="minorBidi"/>
      <w:color w:val="000000"/>
      <w:lang w:val="en-US" w:eastAsia="zh-TW"/>
    </w:rPr>
  </w:style>
  <w:style w:type="paragraph" w:customStyle="1" w:styleId="ShortOutline4">
    <w:name w:val="ShortOutline4"/>
    <w:basedOn w:val="Normal"/>
    <w:rsid w:val="006F4377"/>
    <w:pPr>
      <w:numPr>
        <w:ilvl w:val="3"/>
        <w:numId w:val="22"/>
      </w:numPr>
      <w:tabs>
        <w:tab w:val="num" w:pos="360"/>
      </w:tabs>
      <w:spacing w:before="240" w:after="240"/>
      <w:ind w:left="360" w:hanging="360"/>
      <w:outlineLvl w:val="3"/>
    </w:pPr>
    <w:rPr>
      <w:rFonts w:eastAsiaTheme="minorHAnsi" w:cstheme="minorBidi"/>
      <w:color w:val="000000"/>
      <w:lang w:val="en-US" w:eastAsia="zh-TW"/>
    </w:rPr>
  </w:style>
  <w:style w:type="paragraph" w:customStyle="1" w:styleId="ShortOutline5">
    <w:name w:val="ShortOutline5"/>
    <w:basedOn w:val="Normal"/>
    <w:rsid w:val="006F4377"/>
    <w:pPr>
      <w:numPr>
        <w:ilvl w:val="4"/>
        <w:numId w:val="22"/>
      </w:numPr>
      <w:tabs>
        <w:tab w:val="num" w:pos="360"/>
      </w:tabs>
      <w:spacing w:before="240" w:after="240"/>
      <w:ind w:left="360" w:hanging="360"/>
      <w:outlineLvl w:val="4"/>
    </w:pPr>
    <w:rPr>
      <w:rFonts w:eastAsiaTheme="minorHAnsi" w:cstheme="minorBidi"/>
      <w:color w:val="000000"/>
      <w:sz w:val="22"/>
      <w:lang w:val="en-US" w:eastAsia="zh-TW"/>
    </w:rPr>
  </w:style>
  <w:style w:type="numbering" w:customStyle="1" w:styleId="ShortOutlineList">
    <w:name w:val="ShortOutlineList"/>
    <w:basedOn w:val="Aucuneliste"/>
    <w:rsid w:val="006F4377"/>
    <w:pPr>
      <w:numPr>
        <w:numId w:val="66"/>
      </w:numPr>
    </w:pPr>
  </w:style>
  <w:style w:type="character" w:customStyle="1" w:styleId="BodyText1Char">
    <w:name w:val="Body Text 1 Char"/>
    <w:link w:val="BodyText1"/>
    <w:rsid w:val="006F4377"/>
    <w:rPr>
      <w:rFonts w:ascii="Times New Roman" w:hAnsi="Times New Roman"/>
      <w:szCs w:val="20"/>
      <w:lang w:val="en-US"/>
    </w:rPr>
  </w:style>
  <w:style w:type="character" w:customStyle="1" w:styleId="AgreementUK3Char">
    <w:name w:val="Agreement (UK) 3 Char"/>
    <w:link w:val="AgreementUK3"/>
    <w:rsid w:val="006F4377"/>
    <w:rPr>
      <w:rFonts w:ascii="Times New Roman" w:eastAsia="Calibri" w:hAnsi="Times New Roman"/>
      <w:b/>
      <w:sz w:val="22"/>
      <w:lang w:val="en-US"/>
    </w:rPr>
  </w:style>
  <w:style w:type="paragraph" w:customStyle="1" w:styleId="Contract31Bold">
    <w:name w:val="Contract 3.1 + Bold"/>
    <w:basedOn w:val="Contract3"/>
    <w:rsid w:val="006F4377"/>
    <w:pPr>
      <w:numPr>
        <w:ilvl w:val="0"/>
        <w:numId w:val="0"/>
      </w:numPr>
      <w:ind w:left="720" w:hanging="720"/>
    </w:pPr>
    <w:rPr>
      <w:b/>
    </w:rPr>
  </w:style>
  <w:style w:type="character" w:customStyle="1" w:styleId="searchword1">
    <w:name w:val="searchword1"/>
    <w:basedOn w:val="Policepardfaut"/>
    <w:rsid w:val="006F4377"/>
    <w:rPr>
      <w:shd w:val="clear" w:color="auto" w:fill="FFFF00"/>
    </w:rPr>
  </w:style>
  <w:style w:type="paragraph" w:customStyle="1" w:styleId="Bulleted2">
    <w:name w:val="Bulleted 2"/>
    <w:basedOn w:val="Normal"/>
    <w:rsid w:val="006F4377"/>
    <w:pPr>
      <w:spacing w:after="240"/>
      <w:ind w:left="1440" w:hanging="720"/>
      <w:jc w:val="both"/>
    </w:pPr>
    <w:rPr>
      <w:rFonts w:ascii="Bookman Old Style" w:eastAsia="Calibri" w:hAnsi="Bookman Old Style"/>
      <w:sz w:val="20"/>
      <w:lang w:val="en-US"/>
    </w:rPr>
  </w:style>
  <w:style w:type="paragraph" w:customStyle="1" w:styleId="Bulleted3">
    <w:name w:val="Bulleted 3"/>
    <w:basedOn w:val="Normal"/>
    <w:rsid w:val="006F4377"/>
    <w:pPr>
      <w:spacing w:after="240"/>
      <w:ind w:left="2160" w:hanging="720"/>
      <w:jc w:val="both"/>
    </w:pPr>
    <w:rPr>
      <w:rFonts w:ascii="Bookman Old Style" w:eastAsia="Calibri" w:hAnsi="Bookman Old Style"/>
      <w:sz w:val="20"/>
      <w:lang w:val="en-US"/>
    </w:rPr>
  </w:style>
  <w:style w:type="paragraph" w:customStyle="1" w:styleId="Bulleted4">
    <w:name w:val="Bulleted 4"/>
    <w:basedOn w:val="Normal"/>
    <w:rsid w:val="006F4377"/>
    <w:pPr>
      <w:tabs>
        <w:tab w:val="num" w:pos="2160"/>
      </w:tabs>
      <w:spacing w:after="240"/>
      <w:ind w:left="2880" w:hanging="720"/>
      <w:jc w:val="both"/>
    </w:pPr>
    <w:rPr>
      <w:rFonts w:ascii="Bookman Old Style" w:eastAsia="Calibri" w:hAnsi="Bookman Old Style"/>
      <w:sz w:val="20"/>
      <w:lang w:val="en-US"/>
    </w:rPr>
  </w:style>
  <w:style w:type="paragraph" w:customStyle="1" w:styleId="Bulleted5">
    <w:name w:val="Bulleted 5"/>
    <w:basedOn w:val="Normal"/>
    <w:rsid w:val="006F4377"/>
    <w:pPr>
      <w:tabs>
        <w:tab w:val="num" w:pos="2880"/>
      </w:tabs>
      <w:spacing w:after="240"/>
      <w:ind w:left="3600" w:hanging="720"/>
      <w:jc w:val="both"/>
    </w:pPr>
    <w:rPr>
      <w:rFonts w:ascii="Bookman Old Style" w:eastAsia="Calibri" w:hAnsi="Bookman Old Style"/>
      <w:sz w:val="20"/>
      <w:lang w:val="en-US"/>
    </w:rPr>
  </w:style>
  <w:style w:type="paragraph" w:customStyle="1" w:styleId="Bulleted6">
    <w:name w:val="Bulleted 6"/>
    <w:basedOn w:val="Normal"/>
    <w:rsid w:val="006F4377"/>
    <w:pPr>
      <w:tabs>
        <w:tab w:val="num" w:pos="3600"/>
      </w:tabs>
      <w:spacing w:after="240"/>
      <w:ind w:left="4320" w:hanging="720"/>
      <w:jc w:val="both"/>
    </w:pPr>
    <w:rPr>
      <w:rFonts w:ascii="Bookman Old Style" w:eastAsia="Calibri" w:hAnsi="Bookman Old Style"/>
      <w:sz w:val="20"/>
      <w:lang w:val="en-US"/>
    </w:rPr>
  </w:style>
  <w:style w:type="paragraph" w:customStyle="1" w:styleId="Bulleted7">
    <w:name w:val="Bulleted 7"/>
    <w:basedOn w:val="Normal"/>
    <w:rsid w:val="006F4377"/>
    <w:pPr>
      <w:tabs>
        <w:tab w:val="num" w:pos="4320"/>
      </w:tabs>
      <w:spacing w:after="240"/>
      <w:ind w:left="5040" w:hanging="720"/>
      <w:jc w:val="both"/>
    </w:pPr>
    <w:rPr>
      <w:rFonts w:ascii="Bookman Old Style" w:eastAsia="Calibri" w:hAnsi="Bookman Old Style"/>
      <w:sz w:val="20"/>
      <w:lang w:val="en-US"/>
    </w:rPr>
  </w:style>
  <w:style w:type="paragraph" w:customStyle="1" w:styleId="Bulleted8">
    <w:name w:val="Bulleted 8"/>
    <w:basedOn w:val="Normal"/>
    <w:rsid w:val="006F4377"/>
    <w:pPr>
      <w:tabs>
        <w:tab w:val="num" w:pos="5040"/>
      </w:tabs>
      <w:spacing w:after="240"/>
      <w:ind w:left="5760" w:hanging="720"/>
      <w:jc w:val="both"/>
    </w:pPr>
    <w:rPr>
      <w:rFonts w:ascii="Bookman Old Style" w:eastAsia="Calibri" w:hAnsi="Bookman Old Style"/>
      <w:sz w:val="20"/>
      <w:lang w:val="en-US"/>
    </w:rPr>
  </w:style>
  <w:style w:type="paragraph" w:customStyle="1" w:styleId="Bulleted9">
    <w:name w:val="Bulleted 9"/>
    <w:basedOn w:val="Normal"/>
    <w:rsid w:val="006F4377"/>
    <w:pPr>
      <w:spacing w:after="240"/>
      <w:ind w:left="6480" w:hanging="720"/>
      <w:jc w:val="both"/>
    </w:pPr>
    <w:rPr>
      <w:rFonts w:ascii="Bookman Old Style" w:eastAsia="Calibri" w:hAnsi="Bookman Old Style"/>
      <w:sz w:val="20"/>
      <w:lang w:val="en-US"/>
    </w:rPr>
  </w:style>
  <w:style w:type="paragraph" w:customStyle="1" w:styleId="Agreement1UK1">
    <w:name w:val="Agreement1 (UK) 1"/>
    <w:basedOn w:val="Normal"/>
    <w:next w:val="Agreement1UK2"/>
    <w:uiPriority w:val="99"/>
    <w:rsid w:val="006F4377"/>
    <w:pPr>
      <w:keepNext/>
      <w:numPr>
        <w:numId w:val="23"/>
      </w:numPr>
      <w:spacing w:after="240"/>
      <w:jc w:val="both"/>
      <w:outlineLvl w:val="0"/>
    </w:pPr>
    <w:rPr>
      <w:rFonts w:ascii="Bookman Old Style" w:eastAsia="Calibri" w:hAnsi="Bookman Old Style"/>
      <w:b/>
      <w:caps/>
      <w:sz w:val="20"/>
      <w:szCs w:val="20"/>
      <w:lang w:val="en-US"/>
    </w:rPr>
  </w:style>
  <w:style w:type="paragraph" w:customStyle="1" w:styleId="Agreement1UK2">
    <w:name w:val="Agreement1 (UK) 2"/>
    <w:basedOn w:val="Normal"/>
    <w:next w:val="Retrait1religne"/>
    <w:link w:val="Agreement1UK2Char"/>
    <w:rsid w:val="006F4377"/>
    <w:pPr>
      <w:numPr>
        <w:ilvl w:val="1"/>
        <w:numId w:val="23"/>
      </w:numPr>
      <w:tabs>
        <w:tab w:val="clear" w:pos="1170"/>
      </w:tabs>
      <w:spacing w:after="240"/>
      <w:ind w:left="709" w:hanging="709"/>
      <w:jc w:val="both"/>
      <w:outlineLvl w:val="1"/>
    </w:pPr>
    <w:rPr>
      <w:rFonts w:ascii="Bookman Old Style" w:eastAsia="Calibri" w:hAnsi="Bookman Old Style"/>
      <w:sz w:val="20"/>
      <w:szCs w:val="20"/>
      <w:lang w:val="en-US"/>
    </w:rPr>
  </w:style>
  <w:style w:type="character" w:customStyle="1" w:styleId="Agreement1UK2Char">
    <w:name w:val="Agreement1 (UK) 2 Char"/>
    <w:link w:val="Agreement1UK2"/>
    <w:rsid w:val="006F4377"/>
    <w:rPr>
      <w:rFonts w:ascii="Bookman Old Style" w:eastAsia="Calibri" w:hAnsi="Bookman Old Style" w:cs="Times New Roman"/>
      <w:sz w:val="20"/>
      <w:szCs w:val="20"/>
      <w:lang w:val="en-US"/>
    </w:rPr>
  </w:style>
  <w:style w:type="paragraph" w:customStyle="1" w:styleId="Agreement1UK3">
    <w:name w:val="Agreement1 (UK) 3"/>
    <w:basedOn w:val="Normal"/>
    <w:uiPriority w:val="99"/>
    <w:rsid w:val="006F4377"/>
    <w:pPr>
      <w:numPr>
        <w:ilvl w:val="2"/>
        <w:numId w:val="23"/>
      </w:numPr>
      <w:spacing w:after="240"/>
      <w:jc w:val="both"/>
      <w:outlineLvl w:val="2"/>
    </w:pPr>
    <w:rPr>
      <w:rFonts w:ascii="Bookman Old Style" w:eastAsia="Calibri" w:hAnsi="Bookman Old Style"/>
      <w:sz w:val="20"/>
      <w:szCs w:val="20"/>
      <w:lang w:val="en-US"/>
    </w:rPr>
  </w:style>
  <w:style w:type="paragraph" w:customStyle="1" w:styleId="Agreement1UK4">
    <w:name w:val="Agreement1 (UK) 4"/>
    <w:basedOn w:val="Normal"/>
    <w:uiPriority w:val="99"/>
    <w:rsid w:val="006F4377"/>
    <w:pPr>
      <w:numPr>
        <w:ilvl w:val="3"/>
        <w:numId w:val="23"/>
      </w:numPr>
      <w:spacing w:after="240"/>
      <w:jc w:val="both"/>
      <w:outlineLvl w:val="3"/>
    </w:pPr>
    <w:rPr>
      <w:rFonts w:ascii="Bookman Old Style" w:eastAsia="Calibri" w:hAnsi="Bookman Old Style"/>
      <w:sz w:val="20"/>
      <w:szCs w:val="20"/>
      <w:lang w:val="en-US"/>
    </w:rPr>
  </w:style>
  <w:style w:type="paragraph" w:customStyle="1" w:styleId="Agreement1UK5">
    <w:name w:val="Agreement1 (UK) 5"/>
    <w:basedOn w:val="Normal"/>
    <w:uiPriority w:val="99"/>
    <w:rsid w:val="006F4377"/>
    <w:pPr>
      <w:widowControl w:val="0"/>
      <w:numPr>
        <w:ilvl w:val="4"/>
        <w:numId w:val="23"/>
      </w:numPr>
      <w:spacing w:after="240"/>
      <w:jc w:val="both"/>
      <w:outlineLvl w:val="4"/>
    </w:pPr>
    <w:rPr>
      <w:rFonts w:ascii="Bookman Old Style" w:eastAsia="Calibri" w:hAnsi="Bookman Old Style"/>
      <w:sz w:val="20"/>
      <w:szCs w:val="20"/>
      <w:lang w:val="en-US"/>
    </w:rPr>
  </w:style>
  <w:style w:type="paragraph" w:customStyle="1" w:styleId="Agreement1UK6">
    <w:name w:val="Agreement1 (UK) 6"/>
    <w:basedOn w:val="Normal"/>
    <w:uiPriority w:val="99"/>
    <w:rsid w:val="006F4377"/>
    <w:pPr>
      <w:widowControl w:val="0"/>
      <w:numPr>
        <w:ilvl w:val="5"/>
        <w:numId w:val="23"/>
      </w:numPr>
      <w:spacing w:after="240"/>
      <w:jc w:val="both"/>
      <w:outlineLvl w:val="5"/>
    </w:pPr>
    <w:rPr>
      <w:rFonts w:ascii="Bookman Old Style" w:eastAsia="Calibri" w:hAnsi="Bookman Old Style"/>
      <w:sz w:val="20"/>
      <w:szCs w:val="20"/>
      <w:lang w:val="en-US"/>
    </w:rPr>
  </w:style>
  <w:style w:type="paragraph" w:customStyle="1" w:styleId="Agreement1UK7">
    <w:name w:val="Agreement1 (UK) 7"/>
    <w:basedOn w:val="Normal"/>
    <w:next w:val="Normal"/>
    <w:uiPriority w:val="99"/>
    <w:rsid w:val="006F4377"/>
    <w:pPr>
      <w:numPr>
        <w:ilvl w:val="6"/>
        <w:numId w:val="23"/>
      </w:numPr>
      <w:spacing w:before="240" w:after="60"/>
      <w:jc w:val="both"/>
      <w:outlineLvl w:val="6"/>
    </w:pPr>
    <w:rPr>
      <w:rFonts w:ascii="Bookman Old Style" w:eastAsia="Calibri" w:hAnsi="Bookman Old Style"/>
      <w:sz w:val="20"/>
      <w:szCs w:val="20"/>
      <w:lang w:val="en-US"/>
    </w:rPr>
  </w:style>
  <w:style w:type="paragraph" w:customStyle="1" w:styleId="Agreement1UK8">
    <w:name w:val="Agreement1 (UK) 8"/>
    <w:basedOn w:val="Normal"/>
    <w:next w:val="Normal"/>
    <w:uiPriority w:val="99"/>
    <w:rsid w:val="006F4377"/>
    <w:pPr>
      <w:numPr>
        <w:ilvl w:val="7"/>
        <w:numId w:val="23"/>
      </w:numPr>
      <w:spacing w:before="240" w:after="60"/>
      <w:jc w:val="both"/>
      <w:outlineLvl w:val="7"/>
    </w:pPr>
    <w:rPr>
      <w:rFonts w:ascii="Bookman Old Style" w:eastAsia="Calibri" w:hAnsi="Bookman Old Style"/>
      <w:sz w:val="20"/>
      <w:szCs w:val="20"/>
      <w:lang w:val="en-US"/>
    </w:rPr>
  </w:style>
  <w:style w:type="paragraph" w:customStyle="1" w:styleId="Agreement1UK9">
    <w:name w:val="Agreement1 (UK) 9"/>
    <w:basedOn w:val="Normal"/>
    <w:next w:val="Normal"/>
    <w:uiPriority w:val="99"/>
    <w:rsid w:val="006F4377"/>
    <w:pPr>
      <w:numPr>
        <w:ilvl w:val="8"/>
        <w:numId w:val="23"/>
      </w:numPr>
      <w:spacing w:before="240" w:after="60"/>
      <w:jc w:val="both"/>
      <w:outlineLvl w:val="8"/>
    </w:pPr>
    <w:rPr>
      <w:rFonts w:ascii="Bookman Old Style" w:eastAsia="Calibri" w:hAnsi="Bookman Old Style"/>
      <w:sz w:val="20"/>
      <w:szCs w:val="20"/>
      <w:lang w:val="en-US"/>
    </w:rPr>
  </w:style>
  <w:style w:type="character" w:customStyle="1" w:styleId="AgreementUK4Char">
    <w:name w:val="Agreement (UK) 4 Char"/>
    <w:link w:val="AgreementUK4"/>
    <w:rsid w:val="006F4377"/>
    <w:rPr>
      <w:rFonts w:ascii="Times New Roman" w:eastAsia="Calibri" w:hAnsi="Times New Roman"/>
      <w:sz w:val="22"/>
      <w:lang w:val="en-US"/>
    </w:rPr>
  </w:style>
  <w:style w:type="paragraph" w:customStyle="1" w:styleId="footnotetext1">
    <w:name w:val="footnote text1"/>
    <w:aliases w:val="FT,single space,fn,FOOTNOTES"/>
    <w:basedOn w:val="Normal"/>
    <w:rsid w:val="006F4377"/>
    <w:pPr>
      <w:adjustRightInd w:val="0"/>
      <w:ind w:firstLine="720"/>
      <w:jc w:val="both"/>
    </w:pPr>
    <w:rPr>
      <w:rFonts w:eastAsiaTheme="minorHAnsi"/>
      <w:sz w:val="20"/>
      <w:szCs w:val="20"/>
      <w:lang w:val="en-US"/>
    </w:rPr>
  </w:style>
  <w:style w:type="paragraph" w:customStyle="1" w:styleId="DefinitionLev1">
    <w:name w:val="Definition Lev 1"/>
    <w:aliases w:val="D1,Definition Lev 1 (Intro)"/>
    <w:basedOn w:val="Normal"/>
    <w:link w:val="DefinitionLev1Char"/>
    <w:qFormat/>
    <w:rsid w:val="006F4377"/>
    <w:pPr>
      <w:numPr>
        <w:numId w:val="24"/>
      </w:numPr>
      <w:tabs>
        <w:tab w:val="left" w:pos="1440"/>
      </w:tabs>
      <w:autoSpaceDE w:val="0"/>
      <w:autoSpaceDN w:val="0"/>
      <w:adjustRightInd w:val="0"/>
      <w:spacing w:before="240"/>
      <w:ind w:left="1440" w:hanging="360"/>
      <w:jc w:val="both"/>
    </w:pPr>
    <w:rPr>
      <w:lang w:val="en-US"/>
    </w:rPr>
  </w:style>
  <w:style w:type="paragraph" w:customStyle="1" w:styleId="DefinitionLev2">
    <w:name w:val="Definition Lev 2"/>
    <w:aliases w:val="D2"/>
    <w:basedOn w:val="Normal"/>
    <w:qFormat/>
    <w:rsid w:val="006F4377"/>
    <w:pPr>
      <w:numPr>
        <w:ilvl w:val="1"/>
        <w:numId w:val="24"/>
      </w:numPr>
      <w:tabs>
        <w:tab w:val="left" w:pos="1440"/>
      </w:tabs>
      <w:autoSpaceDE w:val="0"/>
      <w:autoSpaceDN w:val="0"/>
      <w:adjustRightInd w:val="0"/>
      <w:spacing w:before="240"/>
      <w:jc w:val="both"/>
    </w:pPr>
    <w:rPr>
      <w:lang w:val="en-US"/>
    </w:rPr>
  </w:style>
  <w:style w:type="paragraph" w:customStyle="1" w:styleId="DefinitionLev3">
    <w:name w:val="Definition Lev 3"/>
    <w:aliases w:val="D3"/>
    <w:basedOn w:val="Normal"/>
    <w:qFormat/>
    <w:rsid w:val="006F4377"/>
    <w:pPr>
      <w:numPr>
        <w:ilvl w:val="2"/>
        <w:numId w:val="24"/>
      </w:numPr>
      <w:tabs>
        <w:tab w:val="left" w:pos="1440"/>
      </w:tabs>
      <w:autoSpaceDE w:val="0"/>
      <w:autoSpaceDN w:val="0"/>
      <w:adjustRightInd w:val="0"/>
      <w:spacing w:before="240"/>
      <w:jc w:val="both"/>
    </w:pPr>
    <w:rPr>
      <w:lang w:val="en-US"/>
    </w:rPr>
  </w:style>
  <w:style w:type="paragraph" w:customStyle="1" w:styleId="DefinitionLev4">
    <w:name w:val="Definition Lev 4"/>
    <w:aliases w:val="D4"/>
    <w:basedOn w:val="Normal"/>
    <w:qFormat/>
    <w:rsid w:val="006F4377"/>
    <w:pPr>
      <w:numPr>
        <w:ilvl w:val="3"/>
        <w:numId w:val="24"/>
      </w:numPr>
      <w:tabs>
        <w:tab w:val="left" w:pos="1440"/>
      </w:tabs>
      <w:autoSpaceDE w:val="0"/>
      <w:autoSpaceDN w:val="0"/>
      <w:adjustRightInd w:val="0"/>
      <w:spacing w:before="240"/>
      <w:jc w:val="both"/>
    </w:pPr>
    <w:rPr>
      <w:lang w:val="en-US"/>
    </w:rPr>
  </w:style>
  <w:style w:type="paragraph" w:customStyle="1" w:styleId="DefinitionLev5">
    <w:name w:val="Definition Lev 5"/>
    <w:aliases w:val="D5"/>
    <w:basedOn w:val="Normal"/>
    <w:qFormat/>
    <w:rsid w:val="006F4377"/>
    <w:pPr>
      <w:numPr>
        <w:ilvl w:val="4"/>
        <w:numId w:val="24"/>
      </w:numPr>
      <w:tabs>
        <w:tab w:val="left" w:pos="1440"/>
      </w:tabs>
      <w:autoSpaceDE w:val="0"/>
      <w:autoSpaceDN w:val="0"/>
      <w:adjustRightInd w:val="0"/>
      <w:spacing w:before="240"/>
      <w:jc w:val="both"/>
    </w:pPr>
    <w:rPr>
      <w:lang w:val="en-US"/>
    </w:rPr>
  </w:style>
  <w:style w:type="paragraph" w:customStyle="1" w:styleId="DefinitionLev6">
    <w:name w:val="Definition Lev 6"/>
    <w:aliases w:val="D6"/>
    <w:basedOn w:val="Normal"/>
    <w:qFormat/>
    <w:rsid w:val="006F4377"/>
    <w:pPr>
      <w:numPr>
        <w:ilvl w:val="5"/>
        <w:numId w:val="24"/>
      </w:numPr>
      <w:tabs>
        <w:tab w:val="left" w:pos="1440"/>
      </w:tabs>
      <w:autoSpaceDE w:val="0"/>
      <w:autoSpaceDN w:val="0"/>
      <w:adjustRightInd w:val="0"/>
      <w:spacing w:before="240"/>
      <w:jc w:val="both"/>
    </w:pPr>
    <w:rPr>
      <w:lang w:val="en-US"/>
    </w:rPr>
  </w:style>
  <w:style w:type="paragraph" w:customStyle="1" w:styleId="Schedules-Default151">
    <w:name w:val="Schedules - Default 15 1"/>
    <w:basedOn w:val="Normal"/>
    <w:next w:val="Normal"/>
    <w:rsid w:val="006F4377"/>
    <w:pPr>
      <w:keepNext/>
      <w:numPr>
        <w:numId w:val="25"/>
      </w:numPr>
      <w:tabs>
        <w:tab w:val="left" w:pos="1080"/>
      </w:tabs>
      <w:adjustRightInd w:val="0"/>
      <w:spacing w:before="960" w:after="240"/>
      <w:ind w:right="720" w:hanging="360"/>
      <w:jc w:val="center"/>
      <w:outlineLvl w:val="0"/>
    </w:pPr>
    <w:rPr>
      <w:rFonts w:eastAsiaTheme="minorHAnsi"/>
      <w:b/>
      <w:bCs/>
      <w:lang w:val="en-US"/>
    </w:rPr>
  </w:style>
  <w:style w:type="character" w:customStyle="1" w:styleId="DefinitionLev1Char">
    <w:name w:val="Definition Lev 1 Char"/>
    <w:aliases w:val="D1 Char"/>
    <w:basedOn w:val="Policepardfaut"/>
    <w:link w:val="DefinitionLev1"/>
    <w:rsid w:val="006F4377"/>
    <w:rPr>
      <w:rFonts w:ascii="Times New Roman" w:eastAsia="MS Mincho" w:hAnsi="Times New Roman" w:cs="Times New Roman"/>
      <w:lang w:val="en-US"/>
    </w:rPr>
  </w:style>
  <w:style w:type="paragraph" w:customStyle="1" w:styleId="Schedules-Default152">
    <w:name w:val="Schedules - Default 15 2"/>
    <w:basedOn w:val="Normal"/>
    <w:next w:val="Normal"/>
    <w:rsid w:val="006F4377"/>
    <w:pPr>
      <w:keepNext/>
      <w:numPr>
        <w:ilvl w:val="1"/>
        <w:numId w:val="25"/>
      </w:numPr>
      <w:tabs>
        <w:tab w:val="left" w:pos="1080"/>
      </w:tabs>
      <w:adjustRightInd w:val="0"/>
      <w:spacing w:before="480" w:after="240"/>
      <w:jc w:val="both"/>
      <w:outlineLvl w:val="1"/>
    </w:pPr>
    <w:rPr>
      <w:rFonts w:eastAsiaTheme="minorHAnsi"/>
      <w:b/>
      <w:bCs/>
      <w:lang w:val="en-US"/>
    </w:rPr>
  </w:style>
  <w:style w:type="paragraph" w:customStyle="1" w:styleId="Schedules-Default153">
    <w:name w:val="Schedules - Default 15 3"/>
    <w:basedOn w:val="Normal"/>
    <w:next w:val="Normal"/>
    <w:rsid w:val="006F4377"/>
    <w:pPr>
      <w:keepNext/>
      <w:numPr>
        <w:ilvl w:val="2"/>
        <w:numId w:val="25"/>
      </w:numPr>
      <w:tabs>
        <w:tab w:val="left" w:pos="1080"/>
      </w:tabs>
      <w:adjustRightInd w:val="0"/>
      <w:spacing w:after="240"/>
      <w:jc w:val="both"/>
      <w:outlineLvl w:val="2"/>
    </w:pPr>
    <w:rPr>
      <w:rFonts w:eastAsiaTheme="minorHAnsi"/>
      <w:b/>
      <w:bCs/>
      <w:i/>
      <w:iCs/>
      <w:lang w:val="en-US"/>
    </w:rPr>
  </w:style>
  <w:style w:type="paragraph" w:customStyle="1" w:styleId="Schedules-Default154">
    <w:name w:val="Schedules - Default 15 4"/>
    <w:basedOn w:val="Normal"/>
    <w:next w:val="Normal"/>
    <w:rsid w:val="006F4377"/>
    <w:pPr>
      <w:numPr>
        <w:ilvl w:val="3"/>
        <w:numId w:val="25"/>
      </w:numPr>
      <w:tabs>
        <w:tab w:val="left" w:pos="1080"/>
      </w:tabs>
      <w:adjustRightInd w:val="0"/>
      <w:spacing w:after="240"/>
      <w:jc w:val="both"/>
      <w:outlineLvl w:val="3"/>
    </w:pPr>
    <w:rPr>
      <w:rFonts w:eastAsiaTheme="minorHAnsi"/>
      <w:lang w:val="en-US"/>
    </w:rPr>
  </w:style>
  <w:style w:type="paragraph" w:customStyle="1" w:styleId="Schedules-Default155">
    <w:name w:val="Schedules - Default 15 5"/>
    <w:basedOn w:val="Normal"/>
    <w:next w:val="Normal"/>
    <w:rsid w:val="006F4377"/>
    <w:pPr>
      <w:numPr>
        <w:ilvl w:val="4"/>
        <w:numId w:val="25"/>
      </w:numPr>
      <w:tabs>
        <w:tab w:val="left" w:pos="1080"/>
      </w:tabs>
      <w:adjustRightInd w:val="0"/>
      <w:spacing w:after="240"/>
      <w:jc w:val="both"/>
      <w:outlineLvl w:val="4"/>
    </w:pPr>
    <w:rPr>
      <w:rFonts w:eastAsiaTheme="minorHAnsi"/>
      <w:lang w:val="en-US"/>
    </w:rPr>
  </w:style>
  <w:style w:type="paragraph" w:customStyle="1" w:styleId="Schedules-Default156">
    <w:name w:val="Schedules - Default 15 6"/>
    <w:basedOn w:val="Normal"/>
    <w:next w:val="Normal"/>
    <w:rsid w:val="006F4377"/>
    <w:pPr>
      <w:numPr>
        <w:ilvl w:val="5"/>
        <w:numId w:val="25"/>
      </w:numPr>
      <w:tabs>
        <w:tab w:val="left" w:pos="1080"/>
      </w:tabs>
      <w:adjustRightInd w:val="0"/>
      <w:spacing w:after="240"/>
      <w:jc w:val="both"/>
      <w:outlineLvl w:val="5"/>
    </w:pPr>
    <w:rPr>
      <w:rFonts w:eastAsiaTheme="minorHAnsi"/>
      <w:lang w:val="en-US"/>
    </w:rPr>
  </w:style>
  <w:style w:type="paragraph" w:customStyle="1" w:styleId="Schedules-Default157">
    <w:name w:val="Schedules - Default 15 7"/>
    <w:basedOn w:val="Normal"/>
    <w:next w:val="Normal"/>
    <w:rsid w:val="006F4377"/>
    <w:pPr>
      <w:numPr>
        <w:ilvl w:val="6"/>
        <w:numId w:val="25"/>
      </w:numPr>
      <w:tabs>
        <w:tab w:val="left" w:pos="1080"/>
      </w:tabs>
      <w:adjustRightInd w:val="0"/>
      <w:spacing w:after="240"/>
      <w:jc w:val="both"/>
      <w:outlineLvl w:val="6"/>
    </w:pPr>
    <w:rPr>
      <w:rFonts w:eastAsiaTheme="minorHAnsi"/>
      <w:lang w:val="en-US"/>
    </w:rPr>
  </w:style>
  <w:style w:type="paragraph" w:customStyle="1" w:styleId="Schedules-Default158">
    <w:name w:val="Schedules - Default 15 8"/>
    <w:basedOn w:val="Normal"/>
    <w:next w:val="Normal"/>
    <w:rsid w:val="006F4377"/>
    <w:pPr>
      <w:keepNext/>
      <w:numPr>
        <w:ilvl w:val="7"/>
        <w:numId w:val="25"/>
      </w:numPr>
      <w:tabs>
        <w:tab w:val="left" w:pos="1080"/>
      </w:tabs>
      <w:adjustRightInd w:val="0"/>
      <w:spacing w:after="240"/>
      <w:jc w:val="both"/>
      <w:outlineLvl w:val="7"/>
    </w:pPr>
    <w:rPr>
      <w:rFonts w:eastAsiaTheme="minorHAnsi"/>
      <w:b/>
      <w:bCs/>
      <w:lang w:val="en-US"/>
    </w:rPr>
  </w:style>
  <w:style w:type="paragraph" w:customStyle="1" w:styleId="Schedules-Default159">
    <w:name w:val="Schedules - Default 15 9"/>
    <w:basedOn w:val="Normal"/>
    <w:next w:val="Normal"/>
    <w:rsid w:val="006F4377"/>
    <w:pPr>
      <w:numPr>
        <w:ilvl w:val="8"/>
        <w:numId w:val="25"/>
      </w:numPr>
      <w:tabs>
        <w:tab w:val="left" w:pos="1080"/>
      </w:tabs>
      <w:adjustRightInd w:val="0"/>
      <w:spacing w:after="240"/>
      <w:jc w:val="both"/>
      <w:outlineLvl w:val="8"/>
    </w:pPr>
    <w:rPr>
      <w:rFonts w:eastAsiaTheme="minorHAnsi"/>
      <w:lang w:val="en-US"/>
    </w:rPr>
  </w:style>
  <w:style w:type="paragraph" w:customStyle="1" w:styleId="BauchiEPClevel2">
    <w:name w:val="Bauchi EPC level 2"/>
    <w:basedOn w:val="Contract3"/>
    <w:link w:val="BauchiEPClevel2Char"/>
    <w:qFormat/>
    <w:rsid w:val="006F4377"/>
    <w:pPr>
      <w:numPr>
        <w:ilvl w:val="0"/>
        <w:numId w:val="0"/>
      </w:numPr>
      <w:ind w:left="709" w:hanging="709"/>
    </w:pPr>
  </w:style>
  <w:style w:type="paragraph" w:customStyle="1" w:styleId="BauchiEPClevel3">
    <w:name w:val="Bauchi EPC level 3"/>
    <w:basedOn w:val="Contract5"/>
    <w:link w:val="BauchiEPClevel3Char"/>
    <w:qFormat/>
    <w:rsid w:val="006F4377"/>
    <w:pPr>
      <w:numPr>
        <w:ilvl w:val="0"/>
        <w:numId w:val="0"/>
      </w:numPr>
      <w:ind w:left="1418" w:hanging="709"/>
    </w:pPr>
  </w:style>
  <w:style w:type="character" w:customStyle="1" w:styleId="Contract3Char">
    <w:name w:val="Contract 3 Char"/>
    <w:basedOn w:val="Policepardfaut"/>
    <w:link w:val="Contract3"/>
    <w:rsid w:val="006F4377"/>
    <w:rPr>
      <w:rFonts w:ascii="Times New Roman" w:hAnsi="Times New Roman"/>
      <w:bCs/>
      <w:sz w:val="22"/>
      <w:lang w:val="en-US"/>
    </w:rPr>
  </w:style>
  <w:style w:type="character" w:customStyle="1" w:styleId="BauchiEPClevel2Char">
    <w:name w:val="Bauchi EPC level 2 Char"/>
    <w:basedOn w:val="Contract3Char"/>
    <w:link w:val="BauchiEPClevel2"/>
    <w:rsid w:val="006F4377"/>
    <w:rPr>
      <w:rFonts w:ascii="Times New Roman" w:hAnsi="Times New Roman"/>
      <w:bCs/>
      <w:sz w:val="22"/>
      <w:lang w:val="en-US"/>
    </w:rPr>
  </w:style>
  <w:style w:type="paragraph" w:customStyle="1" w:styleId="BauchiEPClevel4">
    <w:name w:val="Bauchi EPC level 4"/>
    <w:basedOn w:val="Titre5"/>
    <w:link w:val="BauchiEPClevel4Char"/>
    <w:qFormat/>
    <w:rsid w:val="006F4377"/>
    <w:pPr>
      <w:numPr>
        <w:ilvl w:val="0"/>
        <w:numId w:val="0"/>
      </w:numPr>
      <w:overflowPunct/>
      <w:autoSpaceDE/>
      <w:autoSpaceDN/>
      <w:adjustRightInd/>
      <w:spacing w:before="0" w:after="240"/>
      <w:ind w:left="2127" w:hanging="709"/>
      <w:jc w:val="both"/>
      <w:textAlignment w:val="auto"/>
    </w:pPr>
    <w:rPr>
      <w:rFonts w:asciiTheme="majorHAnsi" w:eastAsiaTheme="majorEastAsia" w:hAnsiTheme="majorHAnsi" w:cstheme="majorBidi"/>
      <w:bCs/>
      <w:iCs/>
      <w:color w:val="1F3763" w:themeColor="accent1" w:themeShade="7F"/>
      <w:sz w:val="20"/>
    </w:rPr>
  </w:style>
  <w:style w:type="character" w:customStyle="1" w:styleId="Contract5Char">
    <w:name w:val="Contract 5 Char"/>
    <w:basedOn w:val="Policepardfaut"/>
    <w:link w:val="Contract5"/>
    <w:rsid w:val="006F4377"/>
    <w:rPr>
      <w:rFonts w:ascii="Times New Roman" w:hAnsi="Times New Roman"/>
      <w:bCs/>
      <w:sz w:val="22"/>
      <w:lang w:val="en-US"/>
    </w:rPr>
  </w:style>
  <w:style w:type="character" w:customStyle="1" w:styleId="BauchiEPClevel3Char">
    <w:name w:val="Bauchi EPC level 3 Char"/>
    <w:basedOn w:val="Contract5Char"/>
    <w:link w:val="BauchiEPClevel3"/>
    <w:rsid w:val="006F4377"/>
    <w:rPr>
      <w:rFonts w:ascii="Times New Roman" w:hAnsi="Times New Roman"/>
      <w:bCs/>
      <w:sz w:val="22"/>
      <w:lang w:val="en-US"/>
    </w:rPr>
  </w:style>
  <w:style w:type="character" w:customStyle="1" w:styleId="BauchiEPClevel4Char">
    <w:name w:val="Bauchi EPC level 4 Char"/>
    <w:basedOn w:val="Titre5Car"/>
    <w:link w:val="BauchiEPClevel4"/>
    <w:rsid w:val="006F4377"/>
    <w:rPr>
      <w:rFonts w:asciiTheme="majorHAnsi" w:eastAsiaTheme="majorEastAsia" w:hAnsiTheme="majorHAnsi" w:cstheme="majorBidi"/>
      <w:bCs/>
      <w:iCs/>
      <w:color w:val="1F3763" w:themeColor="accent1" w:themeShade="7F"/>
      <w:sz w:val="20"/>
      <w:szCs w:val="20"/>
      <w:lang w:val="en-US"/>
    </w:rPr>
  </w:style>
  <w:style w:type="paragraph" w:customStyle="1" w:styleId="Body2">
    <w:name w:val="Body 2"/>
    <w:basedOn w:val="Titre2"/>
    <w:rsid w:val="006F4377"/>
    <w:pPr>
      <w:widowControl w:val="0"/>
      <w:numPr>
        <w:ilvl w:val="0"/>
        <w:numId w:val="0"/>
      </w:numPr>
      <w:ind w:left="782" w:hanging="782"/>
      <w:outlineLvl w:val="9"/>
    </w:pPr>
    <w:rPr>
      <w:sz w:val="22"/>
    </w:rPr>
  </w:style>
  <w:style w:type="paragraph" w:customStyle="1" w:styleId="Schedule1L9">
    <w:name w:val="Schedule 1 L9"/>
    <w:basedOn w:val="Normal"/>
    <w:next w:val="Normal"/>
    <w:rsid w:val="006F4377"/>
    <w:pPr>
      <w:numPr>
        <w:ilvl w:val="8"/>
        <w:numId w:val="26"/>
      </w:numPr>
      <w:spacing w:after="240" w:line="288" w:lineRule="auto"/>
      <w:jc w:val="both"/>
      <w:outlineLvl w:val="8"/>
    </w:pPr>
    <w:rPr>
      <w:rFonts w:eastAsiaTheme="minorHAnsi"/>
      <w:bCs/>
      <w:lang w:val="en-US" w:eastAsia="en-GB"/>
    </w:rPr>
  </w:style>
  <w:style w:type="paragraph" w:customStyle="1" w:styleId="Schedule1L8">
    <w:name w:val="Schedule 1 L8"/>
    <w:basedOn w:val="Normal"/>
    <w:next w:val="Normal"/>
    <w:rsid w:val="006F4377"/>
    <w:pPr>
      <w:numPr>
        <w:ilvl w:val="7"/>
        <w:numId w:val="26"/>
      </w:numPr>
      <w:spacing w:after="240" w:line="288" w:lineRule="auto"/>
      <w:jc w:val="both"/>
      <w:outlineLvl w:val="7"/>
    </w:pPr>
    <w:rPr>
      <w:rFonts w:eastAsiaTheme="minorHAnsi"/>
      <w:bCs/>
      <w:lang w:val="en-US" w:eastAsia="en-GB"/>
    </w:rPr>
  </w:style>
  <w:style w:type="paragraph" w:customStyle="1" w:styleId="Schedule1L7">
    <w:name w:val="Schedule 1 L7"/>
    <w:basedOn w:val="Normal"/>
    <w:next w:val="Normal"/>
    <w:rsid w:val="006F4377"/>
    <w:pPr>
      <w:numPr>
        <w:ilvl w:val="6"/>
        <w:numId w:val="26"/>
      </w:numPr>
      <w:spacing w:after="240" w:line="288" w:lineRule="auto"/>
      <w:jc w:val="both"/>
      <w:outlineLvl w:val="6"/>
    </w:pPr>
    <w:rPr>
      <w:rFonts w:eastAsiaTheme="minorHAnsi"/>
      <w:bCs/>
      <w:lang w:val="en-US" w:eastAsia="en-GB"/>
    </w:rPr>
  </w:style>
  <w:style w:type="paragraph" w:customStyle="1" w:styleId="Schedule1L6">
    <w:name w:val="Schedule 1 L6"/>
    <w:basedOn w:val="Normal"/>
    <w:next w:val="Corpsdetexte3"/>
    <w:link w:val="Schedule1L6Char"/>
    <w:rsid w:val="006F4377"/>
    <w:pPr>
      <w:numPr>
        <w:ilvl w:val="5"/>
        <w:numId w:val="26"/>
      </w:numPr>
      <w:spacing w:after="240" w:line="288" w:lineRule="auto"/>
      <w:jc w:val="both"/>
      <w:outlineLvl w:val="5"/>
    </w:pPr>
    <w:rPr>
      <w:rFonts w:eastAsiaTheme="minorHAnsi"/>
      <w:bCs/>
      <w:lang w:val="en-US" w:eastAsia="en-GB"/>
    </w:rPr>
  </w:style>
  <w:style w:type="paragraph" w:customStyle="1" w:styleId="Schedule1L5">
    <w:name w:val="Schedule 1 L5"/>
    <w:basedOn w:val="Normal"/>
    <w:next w:val="Corpsdetexte2"/>
    <w:link w:val="Schedule1L5Char"/>
    <w:rsid w:val="006F4377"/>
    <w:pPr>
      <w:numPr>
        <w:ilvl w:val="4"/>
        <w:numId w:val="26"/>
      </w:numPr>
      <w:spacing w:after="240" w:line="288" w:lineRule="auto"/>
      <w:jc w:val="both"/>
      <w:outlineLvl w:val="4"/>
    </w:pPr>
    <w:rPr>
      <w:rFonts w:eastAsiaTheme="minorHAnsi"/>
      <w:bCs/>
      <w:lang w:val="en-US" w:eastAsia="en-GB"/>
    </w:rPr>
  </w:style>
  <w:style w:type="paragraph" w:customStyle="1" w:styleId="Schedule1L4">
    <w:name w:val="Schedule 1 L4"/>
    <w:basedOn w:val="Normal"/>
    <w:next w:val="Normal"/>
    <w:link w:val="Schedule1L4Char"/>
    <w:rsid w:val="006F4377"/>
    <w:pPr>
      <w:numPr>
        <w:ilvl w:val="3"/>
        <w:numId w:val="26"/>
      </w:numPr>
      <w:spacing w:after="240" w:line="288" w:lineRule="auto"/>
      <w:jc w:val="both"/>
      <w:outlineLvl w:val="3"/>
    </w:pPr>
    <w:rPr>
      <w:rFonts w:eastAsiaTheme="minorHAnsi"/>
      <w:bCs/>
      <w:lang w:val="en-US" w:eastAsia="en-GB"/>
    </w:rPr>
  </w:style>
  <w:style w:type="character" w:customStyle="1" w:styleId="Schedule1L4Char">
    <w:name w:val="Schedule 1 L4 Char"/>
    <w:link w:val="Schedule1L4"/>
    <w:rsid w:val="006F4377"/>
    <w:rPr>
      <w:rFonts w:ascii="Times New Roman" w:hAnsi="Times New Roman" w:cs="Times New Roman"/>
      <w:bCs/>
      <w:lang w:val="en-US" w:eastAsia="en-GB"/>
    </w:rPr>
  </w:style>
  <w:style w:type="paragraph" w:customStyle="1" w:styleId="Schedule1L3">
    <w:name w:val="Schedule 1 L3"/>
    <w:basedOn w:val="Normal"/>
    <w:next w:val="Normal"/>
    <w:rsid w:val="006F4377"/>
    <w:pPr>
      <w:numPr>
        <w:ilvl w:val="2"/>
        <w:numId w:val="26"/>
      </w:numPr>
      <w:spacing w:after="240" w:line="288" w:lineRule="auto"/>
      <w:jc w:val="both"/>
      <w:outlineLvl w:val="2"/>
    </w:pPr>
    <w:rPr>
      <w:rFonts w:eastAsiaTheme="minorHAnsi"/>
      <w:b/>
      <w:bCs/>
      <w:caps/>
      <w:lang w:val="en-US" w:eastAsia="en-GB"/>
    </w:rPr>
  </w:style>
  <w:style w:type="paragraph" w:customStyle="1" w:styleId="Schedule1L2">
    <w:name w:val="Schedule 1 L2"/>
    <w:basedOn w:val="Normal"/>
    <w:next w:val="Corpsdetexte"/>
    <w:rsid w:val="006F4377"/>
    <w:pPr>
      <w:numPr>
        <w:ilvl w:val="1"/>
        <w:numId w:val="26"/>
      </w:numPr>
      <w:spacing w:after="240" w:line="288" w:lineRule="auto"/>
      <w:jc w:val="center"/>
      <w:outlineLvl w:val="1"/>
    </w:pPr>
    <w:rPr>
      <w:rFonts w:eastAsiaTheme="minorHAnsi"/>
      <w:b/>
      <w:bCs/>
      <w:caps/>
      <w:lang w:val="en-US" w:eastAsia="en-GB"/>
    </w:rPr>
  </w:style>
  <w:style w:type="paragraph" w:customStyle="1" w:styleId="Schedule1L1">
    <w:name w:val="Schedule 1 L1"/>
    <w:basedOn w:val="Normal"/>
    <w:next w:val="Corpsdetexte"/>
    <w:rsid w:val="006F4377"/>
    <w:pPr>
      <w:keepNext/>
      <w:pageBreakBefore/>
      <w:numPr>
        <w:numId w:val="26"/>
      </w:numPr>
      <w:spacing w:after="240" w:line="288" w:lineRule="auto"/>
      <w:jc w:val="center"/>
      <w:outlineLvl w:val="0"/>
    </w:pPr>
    <w:rPr>
      <w:rFonts w:eastAsiaTheme="minorHAnsi"/>
      <w:b/>
      <w:bCs/>
      <w:caps/>
      <w:lang w:val="en-US" w:eastAsia="en-GB"/>
    </w:rPr>
  </w:style>
  <w:style w:type="character" w:customStyle="1" w:styleId="BodyText2nothangingChar">
    <w:name w:val="Body Text 2 not hanging Char"/>
    <w:link w:val="BodyText2nothanging"/>
    <w:rsid w:val="006F4377"/>
    <w:rPr>
      <w:rFonts w:ascii="Times New Roman" w:eastAsia="Times New Roman" w:hAnsi="Times New Roman"/>
      <w:lang w:val="en-US"/>
    </w:rPr>
  </w:style>
  <w:style w:type="character" w:customStyle="1" w:styleId="Schedule1L6Char">
    <w:name w:val="Schedule 1 L6 Char"/>
    <w:link w:val="Schedule1L6"/>
    <w:rsid w:val="006F4377"/>
    <w:rPr>
      <w:rFonts w:ascii="Times New Roman" w:hAnsi="Times New Roman" w:cs="Times New Roman"/>
      <w:bCs/>
      <w:lang w:val="en-US" w:eastAsia="en-GB"/>
    </w:rPr>
  </w:style>
  <w:style w:type="character" w:customStyle="1" w:styleId="Schedule1L5Char">
    <w:name w:val="Schedule 1 L5 Char"/>
    <w:link w:val="Schedule1L5"/>
    <w:rsid w:val="006F4377"/>
    <w:rPr>
      <w:rFonts w:ascii="Times New Roman" w:hAnsi="Times New Roman" w:cs="Times New Roman"/>
      <w:bCs/>
      <w:lang w:val="en-US" w:eastAsia="en-GB"/>
    </w:rPr>
  </w:style>
  <w:style w:type="numbering" w:customStyle="1" w:styleId="BauchiEPCa">
    <w:name w:val="Bauchi EPC (a)"/>
    <w:uiPriority w:val="99"/>
    <w:rsid w:val="006F4377"/>
    <w:pPr>
      <w:numPr>
        <w:numId w:val="27"/>
      </w:numPr>
    </w:pPr>
  </w:style>
  <w:style w:type="paragraph" w:styleId="Liste3">
    <w:name w:val="List 3"/>
    <w:basedOn w:val="Normal"/>
    <w:rsid w:val="006F4377"/>
    <w:pPr>
      <w:ind w:left="849" w:hanging="283"/>
      <w:contextualSpacing/>
    </w:pPr>
    <w:rPr>
      <w:rFonts w:ascii="Calibri" w:eastAsiaTheme="minorHAnsi" w:hAnsi="Calibri"/>
      <w:sz w:val="22"/>
      <w:lang w:val="en-US"/>
    </w:rPr>
  </w:style>
  <w:style w:type="paragraph" w:customStyle="1" w:styleId="Schedules161">
    <w:name w:val="Schedules 1_6 1"/>
    <w:basedOn w:val="Normal"/>
    <w:next w:val="Normal"/>
    <w:uiPriority w:val="49"/>
    <w:qFormat/>
    <w:rsid w:val="006F4377"/>
    <w:pPr>
      <w:keepNext/>
      <w:keepLines/>
      <w:numPr>
        <w:numId w:val="28"/>
      </w:numPr>
      <w:tabs>
        <w:tab w:val="left" w:pos="0"/>
      </w:tabs>
      <w:adjustRightInd w:val="0"/>
      <w:spacing w:after="240"/>
      <w:jc w:val="center"/>
      <w:outlineLvl w:val="0"/>
    </w:pPr>
    <w:rPr>
      <w:rFonts w:eastAsia="Times New Roman"/>
      <w:b/>
      <w:bCs/>
    </w:rPr>
  </w:style>
  <w:style w:type="character" w:customStyle="1" w:styleId="Schedules162Char">
    <w:name w:val="Schedules 1_6 2 Char"/>
    <w:link w:val="Schedules162"/>
    <w:uiPriority w:val="49"/>
    <w:locked/>
    <w:rsid w:val="006F4377"/>
    <w:rPr>
      <w:b/>
      <w:bCs/>
    </w:rPr>
  </w:style>
  <w:style w:type="paragraph" w:customStyle="1" w:styleId="Schedules162">
    <w:name w:val="Schedules 1_6 2"/>
    <w:basedOn w:val="Normal"/>
    <w:next w:val="Normal"/>
    <w:link w:val="Schedules162Char"/>
    <w:uiPriority w:val="49"/>
    <w:qFormat/>
    <w:rsid w:val="006F4377"/>
    <w:pPr>
      <w:keepNext/>
      <w:keepLines/>
      <w:numPr>
        <w:ilvl w:val="1"/>
        <w:numId w:val="28"/>
      </w:numPr>
      <w:tabs>
        <w:tab w:val="left" w:pos="0"/>
      </w:tabs>
      <w:adjustRightInd w:val="0"/>
      <w:spacing w:after="240"/>
      <w:outlineLvl w:val="1"/>
    </w:pPr>
    <w:rPr>
      <w:rFonts w:asciiTheme="minorHAnsi" w:eastAsiaTheme="minorHAnsi" w:hAnsiTheme="minorHAnsi" w:cstheme="minorBidi"/>
      <w:b/>
      <w:bCs/>
      <w:lang w:val="fr-FR"/>
    </w:rPr>
  </w:style>
  <w:style w:type="paragraph" w:customStyle="1" w:styleId="Schedules163">
    <w:name w:val="Schedules 1_6 3"/>
    <w:basedOn w:val="Normal"/>
    <w:uiPriority w:val="49"/>
    <w:qFormat/>
    <w:rsid w:val="006F4377"/>
    <w:pPr>
      <w:numPr>
        <w:ilvl w:val="2"/>
        <w:numId w:val="28"/>
      </w:numPr>
      <w:tabs>
        <w:tab w:val="left" w:pos="0"/>
      </w:tabs>
      <w:adjustRightInd w:val="0"/>
      <w:spacing w:after="240"/>
      <w:outlineLvl w:val="2"/>
    </w:pPr>
    <w:rPr>
      <w:rFonts w:eastAsia="Times New Roman"/>
    </w:rPr>
  </w:style>
  <w:style w:type="paragraph" w:customStyle="1" w:styleId="Schedules164">
    <w:name w:val="Schedules 1_6 4"/>
    <w:basedOn w:val="Normal"/>
    <w:next w:val="Normal"/>
    <w:uiPriority w:val="49"/>
    <w:qFormat/>
    <w:rsid w:val="006F4377"/>
    <w:pPr>
      <w:numPr>
        <w:ilvl w:val="3"/>
        <w:numId w:val="28"/>
      </w:numPr>
      <w:tabs>
        <w:tab w:val="left" w:pos="0"/>
      </w:tabs>
      <w:adjustRightInd w:val="0"/>
      <w:spacing w:after="240"/>
      <w:outlineLvl w:val="3"/>
    </w:pPr>
    <w:rPr>
      <w:rFonts w:eastAsia="Times New Roman"/>
    </w:rPr>
  </w:style>
  <w:style w:type="paragraph" w:customStyle="1" w:styleId="Schedules165">
    <w:name w:val="Schedules 1_6 5"/>
    <w:basedOn w:val="Normal"/>
    <w:next w:val="Normal"/>
    <w:uiPriority w:val="49"/>
    <w:qFormat/>
    <w:rsid w:val="006F4377"/>
    <w:pPr>
      <w:numPr>
        <w:ilvl w:val="4"/>
        <w:numId w:val="28"/>
      </w:numPr>
      <w:tabs>
        <w:tab w:val="left" w:pos="0"/>
      </w:tabs>
      <w:adjustRightInd w:val="0"/>
      <w:spacing w:after="240"/>
      <w:outlineLvl w:val="4"/>
    </w:pPr>
    <w:rPr>
      <w:rFonts w:eastAsia="Times New Roman"/>
    </w:rPr>
  </w:style>
  <w:style w:type="paragraph" w:customStyle="1" w:styleId="Schedules166">
    <w:name w:val="Schedules 1_6 6"/>
    <w:basedOn w:val="Normal"/>
    <w:next w:val="Normal"/>
    <w:uiPriority w:val="49"/>
    <w:qFormat/>
    <w:rsid w:val="006F4377"/>
    <w:pPr>
      <w:numPr>
        <w:ilvl w:val="5"/>
        <w:numId w:val="28"/>
      </w:numPr>
      <w:tabs>
        <w:tab w:val="left" w:pos="0"/>
      </w:tabs>
      <w:adjustRightInd w:val="0"/>
      <w:spacing w:after="240"/>
      <w:ind w:left="2880" w:hanging="720"/>
      <w:outlineLvl w:val="5"/>
    </w:pPr>
    <w:rPr>
      <w:rFonts w:eastAsia="Times New Roman"/>
    </w:rPr>
  </w:style>
  <w:style w:type="paragraph" w:customStyle="1" w:styleId="Schedules167">
    <w:name w:val="Schedules 1_6 7"/>
    <w:basedOn w:val="Normal"/>
    <w:next w:val="Normal"/>
    <w:uiPriority w:val="49"/>
    <w:qFormat/>
    <w:rsid w:val="006F4377"/>
    <w:pPr>
      <w:numPr>
        <w:ilvl w:val="6"/>
        <w:numId w:val="28"/>
      </w:numPr>
      <w:tabs>
        <w:tab w:val="left" w:pos="0"/>
      </w:tabs>
      <w:adjustRightInd w:val="0"/>
      <w:spacing w:after="240"/>
      <w:outlineLvl w:val="6"/>
    </w:pPr>
    <w:rPr>
      <w:rFonts w:eastAsia="Times New Roman"/>
    </w:rPr>
  </w:style>
  <w:style w:type="paragraph" w:customStyle="1" w:styleId="Schedules168">
    <w:name w:val="Schedules 1_6 8"/>
    <w:basedOn w:val="Normal"/>
    <w:next w:val="Normal"/>
    <w:uiPriority w:val="49"/>
    <w:qFormat/>
    <w:rsid w:val="006F4377"/>
    <w:pPr>
      <w:numPr>
        <w:ilvl w:val="7"/>
        <w:numId w:val="28"/>
      </w:numPr>
      <w:tabs>
        <w:tab w:val="left" w:pos="0"/>
      </w:tabs>
      <w:adjustRightInd w:val="0"/>
      <w:spacing w:after="240"/>
      <w:outlineLvl w:val="7"/>
    </w:pPr>
    <w:rPr>
      <w:rFonts w:eastAsia="Times New Roman"/>
    </w:rPr>
  </w:style>
  <w:style w:type="paragraph" w:customStyle="1" w:styleId="Schedules169">
    <w:name w:val="Schedules 1_6 9"/>
    <w:basedOn w:val="Normal"/>
    <w:next w:val="Normal"/>
    <w:uiPriority w:val="49"/>
    <w:qFormat/>
    <w:rsid w:val="006F4377"/>
    <w:pPr>
      <w:numPr>
        <w:ilvl w:val="8"/>
        <w:numId w:val="28"/>
      </w:numPr>
      <w:tabs>
        <w:tab w:val="left" w:pos="0"/>
      </w:tabs>
      <w:adjustRightInd w:val="0"/>
      <w:spacing w:after="240"/>
      <w:outlineLvl w:val="8"/>
    </w:pPr>
    <w:rPr>
      <w:rFonts w:eastAsia="Times New Roman"/>
    </w:rPr>
  </w:style>
  <w:style w:type="paragraph" w:customStyle="1" w:styleId="BodyMain">
    <w:name w:val="Body Main"/>
    <w:aliases w:val="BM"/>
    <w:basedOn w:val="Normal"/>
    <w:rsid w:val="006F4377"/>
    <w:pPr>
      <w:spacing w:before="240"/>
      <w:jc w:val="both"/>
    </w:pPr>
    <w:rPr>
      <w:rFonts w:eastAsia="Times New Roman"/>
      <w:szCs w:val="20"/>
    </w:rPr>
  </w:style>
  <w:style w:type="paragraph" w:customStyle="1" w:styleId="ScheduleLev1">
    <w:name w:val="Schedule Lev 1"/>
    <w:aliases w:val="S1"/>
    <w:basedOn w:val="Normal"/>
    <w:next w:val="BodyMain"/>
    <w:rsid w:val="006F4377"/>
    <w:pPr>
      <w:keepNext/>
      <w:keepLines/>
      <w:pageBreakBefore/>
      <w:numPr>
        <w:numId w:val="29"/>
      </w:numPr>
      <w:spacing w:before="360"/>
      <w:jc w:val="center"/>
      <w:outlineLvl w:val="0"/>
    </w:pPr>
    <w:rPr>
      <w:rFonts w:ascii="Arial" w:eastAsia="Times New Roman" w:hAnsi="Arial"/>
      <w:b/>
      <w:szCs w:val="20"/>
    </w:rPr>
  </w:style>
  <w:style w:type="paragraph" w:customStyle="1" w:styleId="ScheduleLev2">
    <w:name w:val="Schedule Lev 2"/>
    <w:aliases w:val="S2"/>
    <w:basedOn w:val="Normal"/>
    <w:rsid w:val="006F4377"/>
    <w:pPr>
      <w:numPr>
        <w:ilvl w:val="1"/>
        <w:numId w:val="29"/>
      </w:numPr>
      <w:spacing w:before="240"/>
      <w:jc w:val="both"/>
    </w:pPr>
    <w:rPr>
      <w:rFonts w:ascii="Arial" w:eastAsia="Times New Roman" w:hAnsi="Arial"/>
      <w:szCs w:val="20"/>
    </w:rPr>
  </w:style>
  <w:style w:type="paragraph" w:customStyle="1" w:styleId="ScheduleLev4">
    <w:name w:val="Schedule Lev 4"/>
    <w:aliases w:val="S4"/>
    <w:basedOn w:val="Normal"/>
    <w:rsid w:val="006F4377"/>
    <w:pPr>
      <w:numPr>
        <w:ilvl w:val="3"/>
        <w:numId w:val="29"/>
      </w:numPr>
      <w:spacing w:before="240"/>
      <w:jc w:val="both"/>
    </w:pPr>
    <w:rPr>
      <w:rFonts w:ascii="Arial" w:eastAsia="Times New Roman" w:hAnsi="Arial"/>
      <w:szCs w:val="20"/>
    </w:rPr>
  </w:style>
  <w:style w:type="paragraph" w:customStyle="1" w:styleId="ScheduleLev5">
    <w:name w:val="Schedule Lev 5"/>
    <w:aliases w:val="S5"/>
    <w:basedOn w:val="Normal"/>
    <w:rsid w:val="006F4377"/>
    <w:pPr>
      <w:numPr>
        <w:ilvl w:val="4"/>
        <w:numId w:val="29"/>
      </w:numPr>
      <w:spacing w:before="240"/>
      <w:jc w:val="both"/>
    </w:pPr>
    <w:rPr>
      <w:rFonts w:eastAsia="Times New Roman"/>
      <w:szCs w:val="20"/>
    </w:rPr>
  </w:style>
  <w:style w:type="paragraph" w:customStyle="1" w:styleId="ScheduleLev6">
    <w:name w:val="Schedule Lev 6"/>
    <w:aliases w:val="S6"/>
    <w:basedOn w:val="Normal"/>
    <w:rsid w:val="006F4377"/>
    <w:pPr>
      <w:numPr>
        <w:ilvl w:val="5"/>
        <w:numId w:val="29"/>
      </w:numPr>
      <w:spacing w:before="240"/>
      <w:jc w:val="both"/>
    </w:pPr>
    <w:rPr>
      <w:rFonts w:eastAsia="Times New Roman"/>
      <w:szCs w:val="20"/>
    </w:rPr>
  </w:style>
  <w:style w:type="paragraph" w:customStyle="1" w:styleId="ScheduleLev3">
    <w:name w:val="Schedule Lev 3"/>
    <w:aliases w:val="S3"/>
    <w:basedOn w:val="Normal"/>
    <w:link w:val="S3Char"/>
    <w:rsid w:val="006F4377"/>
    <w:pPr>
      <w:numPr>
        <w:ilvl w:val="2"/>
        <w:numId w:val="29"/>
      </w:numPr>
      <w:spacing w:before="240"/>
      <w:jc w:val="both"/>
    </w:pPr>
    <w:rPr>
      <w:rFonts w:ascii="Arial" w:eastAsia="Times New Roman" w:hAnsi="Arial"/>
      <w:szCs w:val="20"/>
    </w:rPr>
  </w:style>
  <w:style w:type="character" w:customStyle="1" w:styleId="S3Char">
    <w:name w:val="S3 Char"/>
    <w:basedOn w:val="Policepardfaut"/>
    <w:link w:val="ScheduleLev3"/>
    <w:rsid w:val="006F4377"/>
    <w:rPr>
      <w:rFonts w:ascii="Arial" w:eastAsia="Times New Roman" w:hAnsi="Arial" w:cs="Times New Roman"/>
      <w:szCs w:val="20"/>
      <w:lang w:val="en-GB"/>
    </w:rPr>
  </w:style>
  <w:style w:type="paragraph" w:customStyle="1" w:styleId="AOHead1">
    <w:name w:val="AOHead1"/>
    <w:basedOn w:val="Normal"/>
    <w:next w:val="Normal"/>
    <w:uiPriority w:val="49"/>
    <w:qFormat/>
    <w:rsid w:val="006F4377"/>
    <w:pPr>
      <w:keepNext/>
      <w:numPr>
        <w:numId w:val="30"/>
      </w:numPr>
      <w:spacing w:before="240" w:line="260" w:lineRule="atLeast"/>
      <w:jc w:val="both"/>
      <w:outlineLvl w:val="0"/>
    </w:pPr>
    <w:rPr>
      <w:rFonts w:eastAsia="Calibri"/>
      <w:b/>
      <w:caps/>
      <w:kern w:val="28"/>
      <w:sz w:val="22"/>
      <w:szCs w:val="22"/>
    </w:rPr>
  </w:style>
  <w:style w:type="paragraph" w:customStyle="1" w:styleId="AOHead2">
    <w:name w:val="AOHead2"/>
    <w:basedOn w:val="Normal"/>
    <w:next w:val="Normal"/>
    <w:uiPriority w:val="49"/>
    <w:qFormat/>
    <w:rsid w:val="006F4377"/>
    <w:pPr>
      <w:keepNext/>
      <w:numPr>
        <w:ilvl w:val="1"/>
        <w:numId w:val="30"/>
      </w:numPr>
      <w:spacing w:before="240" w:line="260" w:lineRule="atLeast"/>
      <w:jc w:val="both"/>
      <w:outlineLvl w:val="1"/>
    </w:pPr>
    <w:rPr>
      <w:rFonts w:eastAsia="Calibri"/>
      <w:b/>
      <w:sz w:val="22"/>
      <w:szCs w:val="22"/>
    </w:rPr>
  </w:style>
  <w:style w:type="paragraph" w:customStyle="1" w:styleId="AOHead3">
    <w:name w:val="AOHead3"/>
    <w:basedOn w:val="Normal"/>
    <w:next w:val="Normal"/>
    <w:uiPriority w:val="49"/>
    <w:qFormat/>
    <w:rsid w:val="006F4377"/>
    <w:pPr>
      <w:numPr>
        <w:ilvl w:val="2"/>
        <w:numId w:val="30"/>
      </w:numPr>
      <w:spacing w:before="240" w:line="260" w:lineRule="atLeast"/>
      <w:jc w:val="both"/>
      <w:outlineLvl w:val="2"/>
    </w:pPr>
    <w:rPr>
      <w:rFonts w:eastAsia="Calibri"/>
      <w:sz w:val="22"/>
      <w:szCs w:val="22"/>
    </w:rPr>
  </w:style>
  <w:style w:type="paragraph" w:customStyle="1" w:styleId="AOHead4">
    <w:name w:val="AOHead4"/>
    <w:basedOn w:val="Normal"/>
    <w:next w:val="Normal"/>
    <w:uiPriority w:val="49"/>
    <w:qFormat/>
    <w:rsid w:val="006F4377"/>
    <w:pPr>
      <w:numPr>
        <w:ilvl w:val="3"/>
        <w:numId w:val="30"/>
      </w:numPr>
      <w:spacing w:before="240" w:line="260" w:lineRule="atLeast"/>
      <w:jc w:val="both"/>
      <w:outlineLvl w:val="3"/>
    </w:pPr>
    <w:rPr>
      <w:rFonts w:eastAsia="Calibri"/>
      <w:sz w:val="22"/>
      <w:szCs w:val="22"/>
    </w:rPr>
  </w:style>
  <w:style w:type="paragraph" w:customStyle="1" w:styleId="AOHead5">
    <w:name w:val="AOHead5"/>
    <w:basedOn w:val="Normal"/>
    <w:next w:val="Normal"/>
    <w:uiPriority w:val="49"/>
    <w:qFormat/>
    <w:rsid w:val="006F4377"/>
    <w:pPr>
      <w:numPr>
        <w:ilvl w:val="4"/>
        <w:numId w:val="30"/>
      </w:numPr>
      <w:spacing w:before="240" w:line="260" w:lineRule="atLeast"/>
      <w:jc w:val="both"/>
      <w:outlineLvl w:val="4"/>
    </w:pPr>
    <w:rPr>
      <w:rFonts w:eastAsia="Calibri"/>
      <w:sz w:val="22"/>
      <w:szCs w:val="22"/>
    </w:rPr>
  </w:style>
  <w:style w:type="paragraph" w:customStyle="1" w:styleId="AOHead6">
    <w:name w:val="AOHead6"/>
    <w:basedOn w:val="Normal"/>
    <w:next w:val="Normal"/>
    <w:uiPriority w:val="49"/>
    <w:qFormat/>
    <w:rsid w:val="006F4377"/>
    <w:pPr>
      <w:numPr>
        <w:ilvl w:val="5"/>
        <w:numId w:val="30"/>
      </w:numPr>
      <w:spacing w:before="240" w:line="260" w:lineRule="atLeast"/>
      <w:jc w:val="both"/>
      <w:outlineLvl w:val="5"/>
    </w:pPr>
    <w:rPr>
      <w:rFonts w:eastAsia="Calibri"/>
      <w:sz w:val="22"/>
      <w:szCs w:val="22"/>
    </w:rPr>
  </w:style>
  <w:style w:type="paragraph" w:customStyle="1" w:styleId="AOAltHead5">
    <w:name w:val="AOAltHead5"/>
    <w:basedOn w:val="AOHead5"/>
    <w:next w:val="Normal"/>
    <w:rsid w:val="006F4377"/>
    <w:pPr>
      <w:tabs>
        <w:tab w:val="clear" w:pos="2880"/>
      </w:tabs>
      <w:ind w:left="2160"/>
    </w:pPr>
  </w:style>
  <w:style w:type="character" w:customStyle="1" w:styleId="UnresolvedMention1">
    <w:name w:val="Unresolved Mention1"/>
    <w:basedOn w:val="Policepardfaut"/>
    <w:uiPriority w:val="99"/>
    <w:semiHidden/>
    <w:unhideWhenUsed/>
    <w:rsid w:val="006F4377"/>
    <w:rPr>
      <w:color w:val="605E5C"/>
      <w:shd w:val="clear" w:color="auto" w:fill="E1DFDD"/>
    </w:rPr>
  </w:style>
  <w:style w:type="paragraph" w:customStyle="1" w:styleId="Appendix">
    <w:name w:val="Appendix"/>
    <w:basedOn w:val="BauchiEPClevel1"/>
    <w:link w:val="AppendixChar"/>
    <w:qFormat/>
    <w:rsid w:val="006F4377"/>
    <w:pPr>
      <w:jc w:val="center"/>
    </w:pPr>
    <w:rPr>
      <w:rFonts w:eastAsia="Malgun Gothic"/>
      <w:b/>
      <w:color w:val="000000"/>
      <w:lang w:eastAsia="ko-KR"/>
    </w:rPr>
  </w:style>
  <w:style w:type="character" w:customStyle="1" w:styleId="AppendixChar">
    <w:name w:val="Appendix Char"/>
    <w:basedOn w:val="BauchiEPClevel1Char"/>
    <w:link w:val="Appendix"/>
    <w:rsid w:val="006F4377"/>
    <w:rPr>
      <w:rFonts w:ascii="Times New Roman" w:eastAsia="Malgun Gothic" w:hAnsi="Times New Roman" w:cs="Times New Roman"/>
      <w:b/>
      <w:color w:val="000000"/>
      <w:lang w:val="en-US" w:eastAsia="ko-KR"/>
    </w:rPr>
  </w:style>
  <w:style w:type="paragraph" w:customStyle="1" w:styleId="wSignName">
    <w:name w:val="wSignName"/>
    <w:basedOn w:val="Normal"/>
    <w:next w:val="Normal"/>
    <w:uiPriority w:val="11"/>
    <w:qFormat/>
    <w:rsid w:val="006F4377"/>
    <w:pPr>
      <w:spacing w:before="600" w:after="60"/>
    </w:pPr>
    <w:rPr>
      <w:sz w:val="22"/>
      <w:szCs w:val="22"/>
    </w:rPr>
  </w:style>
  <w:style w:type="paragraph" w:customStyle="1" w:styleId="Definition1">
    <w:name w:val="Definition 1"/>
    <w:basedOn w:val="Normal"/>
    <w:uiPriority w:val="2"/>
    <w:qFormat/>
    <w:rsid w:val="006F4377"/>
    <w:pPr>
      <w:numPr>
        <w:numId w:val="31"/>
      </w:numPr>
      <w:spacing w:after="180"/>
      <w:jc w:val="both"/>
    </w:pPr>
    <w:rPr>
      <w:sz w:val="22"/>
      <w:szCs w:val="22"/>
    </w:rPr>
  </w:style>
  <w:style w:type="paragraph" w:customStyle="1" w:styleId="Definition2">
    <w:name w:val="Definition 2"/>
    <w:basedOn w:val="Normal"/>
    <w:uiPriority w:val="2"/>
    <w:qFormat/>
    <w:rsid w:val="006F4377"/>
    <w:pPr>
      <w:numPr>
        <w:ilvl w:val="1"/>
        <w:numId w:val="31"/>
      </w:numPr>
      <w:spacing w:after="180"/>
      <w:jc w:val="both"/>
    </w:pPr>
    <w:rPr>
      <w:sz w:val="22"/>
      <w:szCs w:val="22"/>
    </w:rPr>
  </w:style>
  <w:style w:type="paragraph" w:customStyle="1" w:styleId="Definition3">
    <w:name w:val="Definition 3"/>
    <w:basedOn w:val="Normal"/>
    <w:uiPriority w:val="2"/>
    <w:qFormat/>
    <w:rsid w:val="006F4377"/>
    <w:pPr>
      <w:numPr>
        <w:ilvl w:val="2"/>
        <w:numId w:val="31"/>
      </w:numPr>
      <w:spacing w:after="180"/>
      <w:jc w:val="both"/>
    </w:pPr>
    <w:rPr>
      <w:sz w:val="22"/>
      <w:szCs w:val="22"/>
    </w:rPr>
  </w:style>
  <w:style w:type="paragraph" w:customStyle="1" w:styleId="Definition4">
    <w:name w:val="Definition 4"/>
    <w:basedOn w:val="Normal"/>
    <w:uiPriority w:val="2"/>
    <w:qFormat/>
    <w:rsid w:val="006F4377"/>
    <w:pPr>
      <w:numPr>
        <w:ilvl w:val="3"/>
        <w:numId w:val="31"/>
      </w:numPr>
      <w:spacing w:after="180"/>
      <w:jc w:val="both"/>
    </w:pPr>
    <w:rPr>
      <w:sz w:val="22"/>
      <w:szCs w:val="22"/>
    </w:rPr>
  </w:style>
  <w:style w:type="paragraph" w:customStyle="1" w:styleId="Definition5">
    <w:name w:val="Definition 5"/>
    <w:basedOn w:val="Normal"/>
    <w:uiPriority w:val="2"/>
    <w:qFormat/>
    <w:rsid w:val="006F4377"/>
    <w:pPr>
      <w:numPr>
        <w:ilvl w:val="4"/>
        <w:numId w:val="31"/>
      </w:numPr>
      <w:spacing w:after="180"/>
      <w:jc w:val="both"/>
    </w:pPr>
    <w:rPr>
      <w:sz w:val="22"/>
      <w:szCs w:val="22"/>
    </w:rPr>
  </w:style>
  <w:style w:type="paragraph" w:customStyle="1" w:styleId="Definition6">
    <w:name w:val="Definition 6"/>
    <w:basedOn w:val="Normal"/>
    <w:uiPriority w:val="2"/>
    <w:qFormat/>
    <w:rsid w:val="006F4377"/>
    <w:pPr>
      <w:numPr>
        <w:ilvl w:val="5"/>
        <w:numId w:val="31"/>
      </w:numPr>
      <w:spacing w:after="180"/>
      <w:jc w:val="both"/>
    </w:pPr>
    <w:rPr>
      <w:sz w:val="22"/>
      <w:szCs w:val="22"/>
    </w:rPr>
  </w:style>
  <w:style w:type="paragraph" w:customStyle="1" w:styleId="Definition7">
    <w:name w:val="Definition 7"/>
    <w:basedOn w:val="Normal"/>
    <w:uiPriority w:val="2"/>
    <w:qFormat/>
    <w:rsid w:val="006F4377"/>
    <w:pPr>
      <w:numPr>
        <w:ilvl w:val="6"/>
        <w:numId w:val="31"/>
      </w:numPr>
      <w:spacing w:after="180"/>
      <w:jc w:val="both"/>
    </w:pPr>
    <w:rPr>
      <w:sz w:val="22"/>
      <w:szCs w:val="22"/>
    </w:rPr>
  </w:style>
  <w:style w:type="paragraph" w:customStyle="1" w:styleId="Parties">
    <w:name w:val="Parties"/>
    <w:basedOn w:val="Normal"/>
    <w:uiPriority w:val="2"/>
    <w:qFormat/>
    <w:rsid w:val="006F4377"/>
    <w:pPr>
      <w:numPr>
        <w:ilvl w:val="7"/>
        <w:numId w:val="31"/>
      </w:numPr>
      <w:spacing w:after="180"/>
      <w:jc w:val="both"/>
    </w:pPr>
    <w:rPr>
      <w:sz w:val="22"/>
      <w:szCs w:val="22"/>
    </w:rPr>
  </w:style>
  <w:style w:type="paragraph" w:customStyle="1" w:styleId="Recitals">
    <w:name w:val="Recitals"/>
    <w:basedOn w:val="Normal"/>
    <w:uiPriority w:val="2"/>
    <w:qFormat/>
    <w:rsid w:val="006F4377"/>
    <w:pPr>
      <w:numPr>
        <w:ilvl w:val="8"/>
        <w:numId w:val="31"/>
      </w:numPr>
      <w:spacing w:after="180"/>
      <w:jc w:val="both"/>
    </w:pPr>
    <w:rPr>
      <w:sz w:val="22"/>
      <w:szCs w:val="22"/>
    </w:rPr>
  </w:style>
  <w:style w:type="paragraph" w:customStyle="1" w:styleId="EnumerationLev1">
    <w:name w:val="Enumeration Lev 1"/>
    <w:aliases w:val="E1"/>
    <w:basedOn w:val="Normal"/>
    <w:rsid w:val="006F4377"/>
    <w:pPr>
      <w:numPr>
        <w:numId w:val="32"/>
      </w:numPr>
      <w:spacing w:before="240"/>
      <w:jc w:val="both"/>
    </w:pPr>
    <w:rPr>
      <w:rFonts w:ascii="Book Antiqua" w:eastAsia="Times New Roman" w:hAnsi="Book Antiqua"/>
      <w:sz w:val="20"/>
    </w:rPr>
  </w:style>
  <w:style w:type="paragraph" w:customStyle="1" w:styleId="EnumerationLev2">
    <w:name w:val="Enumeration Lev 2"/>
    <w:aliases w:val="E2"/>
    <w:basedOn w:val="Normal"/>
    <w:rsid w:val="006F4377"/>
    <w:pPr>
      <w:numPr>
        <w:ilvl w:val="1"/>
        <w:numId w:val="32"/>
      </w:numPr>
      <w:spacing w:before="240"/>
      <w:jc w:val="both"/>
    </w:pPr>
    <w:rPr>
      <w:rFonts w:ascii="Book Antiqua" w:eastAsia="Times New Roman" w:hAnsi="Book Antiqua"/>
      <w:sz w:val="20"/>
    </w:rPr>
  </w:style>
  <w:style w:type="paragraph" w:customStyle="1" w:styleId="EnumerationLev3">
    <w:name w:val="Enumeration Lev 3"/>
    <w:aliases w:val="E3"/>
    <w:basedOn w:val="Normal"/>
    <w:rsid w:val="006F4377"/>
    <w:pPr>
      <w:numPr>
        <w:ilvl w:val="2"/>
        <w:numId w:val="32"/>
      </w:numPr>
      <w:spacing w:before="240"/>
      <w:jc w:val="both"/>
    </w:pPr>
    <w:rPr>
      <w:rFonts w:ascii="Book Antiqua" w:eastAsia="Times New Roman" w:hAnsi="Book Antiqua"/>
      <w:sz w:val="20"/>
    </w:rPr>
  </w:style>
  <w:style w:type="paragraph" w:customStyle="1" w:styleId="EnumerationLev4">
    <w:name w:val="Enumeration Lev 4"/>
    <w:aliases w:val="E4"/>
    <w:basedOn w:val="Normal"/>
    <w:rsid w:val="006F4377"/>
    <w:pPr>
      <w:numPr>
        <w:ilvl w:val="3"/>
        <w:numId w:val="32"/>
      </w:numPr>
      <w:spacing w:before="240"/>
      <w:jc w:val="both"/>
    </w:pPr>
    <w:rPr>
      <w:rFonts w:ascii="Book Antiqua" w:eastAsia="Times New Roman" w:hAnsi="Book Antiqua"/>
      <w:sz w:val="20"/>
    </w:rPr>
  </w:style>
  <w:style w:type="paragraph" w:customStyle="1" w:styleId="EnumerationLev5">
    <w:name w:val="Enumeration Lev 5"/>
    <w:aliases w:val="E5"/>
    <w:basedOn w:val="Normal"/>
    <w:rsid w:val="006F4377"/>
    <w:pPr>
      <w:numPr>
        <w:ilvl w:val="4"/>
        <w:numId w:val="32"/>
      </w:numPr>
      <w:spacing w:before="240"/>
      <w:jc w:val="both"/>
    </w:pPr>
    <w:rPr>
      <w:rFonts w:eastAsia="Times New Roman"/>
    </w:rPr>
  </w:style>
  <w:style w:type="paragraph" w:customStyle="1" w:styleId="EnumerationLev6">
    <w:name w:val="Enumeration Lev 6"/>
    <w:aliases w:val="E6"/>
    <w:basedOn w:val="Normal"/>
    <w:rsid w:val="006F4377"/>
    <w:pPr>
      <w:numPr>
        <w:ilvl w:val="5"/>
        <w:numId w:val="32"/>
      </w:numPr>
      <w:spacing w:before="240"/>
      <w:jc w:val="both"/>
    </w:pPr>
    <w:rPr>
      <w:rFonts w:eastAsia="Times New Roman"/>
    </w:rPr>
  </w:style>
  <w:style w:type="paragraph" w:customStyle="1" w:styleId="EnumerationLev7">
    <w:name w:val="Enumeration Lev 7"/>
    <w:aliases w:val="E7"/>
    <w:basedOn w:val="Normal"/>
    <w:rsid w:val="006F4377"/>
    <w:pPr>
      <w:numPr>
        <w:ilvl w:val="6"/>
        <w:numId w:val="32"/>
      </w:numPr>
      <w:spacing w:before="240"/>
      <w:jc w:val="both"/>
    </w:pPr>
    <w:rPr>
      <w:rFonts w:eastAsia="Times New Roman"/>
    </w:rPr>
  </w:style>
  <w:style w:type="paragraph" w:customStyle="1" w:styleId="EnumerationLev8">
    <w:name w:val="Enumeration Lev 8"/>
    <w:aliases w:val="E8"/>
    <w:basedOn w:val="Normal"/>
    <w:rsid w:val="006F4377"/>
    <w:pPr>
      <w:numPr>
        <w:ilvl w:val="7"/>
        <w:numId w:val="32"/>
      </w:numPr>
      <w:spacing w:before="240"/>
      <w:jc w:val="both"/>
    </w:pPr>
    <w:rPr>
      <w:rFonts w:eastAsia="Times New Roman"/>
    </w:rPr>
  </w:style>
  <w:style w:type="paragraph" w:customStyle="1" w:styleId="EnumerationLev9">
    <w:name w:val="Enumeration Lev 9"/>
    <w:aliases w:val="E9"/>
    <w:basedOn w:val="Normal"/>
    <w:rsid w:val="006F4377"/>
    <w:pPr>
      <w:numPr>
        <w:ilvl w:val="8"/>
        <w:numId w:val="32"/>
      </w:numPr>
      <w:spacing w:before="240"/>
      <w:jc w:val="both"/>
    </w:pPr>
    <w:rPr>
      <w:rFonts w:eastAsia="Times New Roman"/>
    </w:rPr>
  </w:style>
  <w:style w:type="paragraph" w:customStyle="1" w:styleId="ListAlpha2">
    <w:name w:val="List Alpha 2"/>
    <w:basedOn w:val="Normal"/>
    <w:next w:val="Normal"/>
    <w:rsid w:val="006F4377"/>
    <w:pPr>
      <w:suppressAutoHyphens/>
      <w:autoSpaceDN w:val="0"/>
      <w:spacing w:before="240" w:line="288" w:lineRule="auto"/>
      <w:jc w:val="both"/>
      <w:textAlignment w:val="baseline"/>
    </w:pPr>
    <w:rPr>
      <w:rFonts w:eastAsia="Times New Roman"/>
      <w:szCs w:val="20"/>
      <w:lang w:val="de-DE"/>
    </w:rPr>
  </w:style>
  <w:style w:type="paragraph" w:customStyle="1" w:styleId="UK11Block05">
    <w:name w:val="UK11 Block 0.5"/>
    <w:basedOn w:val="Normal"/>
    <w:link w:val="UK11Block05Char"/>
    <w:rsid w:val="006F4377"/>
    <w:pPr>
      <w:spacing w:after="240" w:line="246" w:lineRule="atLeast"/>
      <w:ind w:left="720"/>
      <w:jc w:val="both"/>
    </w:pPr>
    <w:rPr>
      <w:rFonts w:eastAsia="Times New Roman"/>
      <w:sz w:val="22"/>
      <w:szCs w:val="20"/>
      <w:lang w:val="en-US"/>
    </w:rPr>
  </w:style>
  <w:style w:type="character" w:customStyle="1" w:styleId="UK11Block05Char">
    <w:name w:val="UK11 Block 0.5 Char"/>
    <w:link w:val="UK11Block05"/>
    <w:rsid w:val="006F4377"/>
    <w:rPr>
      <w:rFonts w:ascii="Times New Roman" w:eastAsia="Times New Roman" w:hAnsi="Times New Roman" w:cs="Times New Roman"/>
      <w:sz w:val="22"/>
      <w:szCs w:val="20"/>
      <w:lang w:val="en-US"/>
    </w:rPr>
  </w:style>
  <w:style w:type="paragraph" w:customStyle="1" w:styleId="xmsonormal">
    <w:name w:val="x_msonormal"/>
    <w:basedOn w:val="Normal"/>
    <w:rsid w:val="006F4377"/>
    <w:pPr>
      <w:spacing w:before="100" w:beforeAutospacing="1" w:after="100" w:afterAutospacing="1"/>
    </w:pPr>
    <w:rPr>
      <w:rFonts w:eastAsia="Times New Roman"/>
      <w:lang w:eastAsia="en-GB"/>
    </w:rPr>
  </w:style>
  <w:style w:type="paragraph" w:customStyle="1" w:styleId="SimpleL8">
    <w:name w:val="Simple L8"/>
    <w:basedOn w:val="Normal"/>
    <w:link w:val="SimpleL8Char"/>
    <w:rsid w:val="006F4377"/>
    <w:pPr>
      <w:numPr>
        <w:ilvl w:val="7"/>
        <w:numId w:val="33"/>
      </w:numPr>
      <w:spacing w:after="240"/>
      <w:jc w:val="both"/>
    </w:pPr>
    <w:rPr>
      <w:rFonts w:eastAsia="SimSun"/>
      <w:lang w:eastAsia="zh-CN" w:bidi="ar-AE"/>
    </w:rPr>
  </w:style>
  <w:style w:type="character" w:customStyle="1" w:styleId="SimpleL8Char">
    <w:name w:val="Simple L8 Char"/>
    <w:basedOn w:val="Policepardfaut"/>
    <w:link w:val="SimpleL8"/>
    <w:rsid w:val="006F4377"/>
    <w:rPr>
      <w:rFonts w:ascii="Times New Roman" w:eastAsia="SimSun" w:hAnsi="Times New Roman" w:cs="Times New Roman"/>
      <w:lang w:val="en-GB" w:eastAsia="zh-CN" w:bidi="ar-AE"/>
    </w:rPr>
  </w:style>
  <w:style w:type="paragraph" w:customStyle="1" w:styleId="SimpleL7">
    <w:name w:val="Simple L7"/>
    <w:basedOn w:val="Normal"/>
    <w:link w:val="SimpleL7Char"/>
    <w:rsid w:val="006F4377"/>
    <w:pPr>
      <w:numPr>
        <w:ilvl w:val="6"/>
        <w:numId w:val="33"/>
      </w:numPr>
      <w:spacing w:after="240"/>
      <w:jc w:val="both"/>
      <w:outlineLvl w:val="6"/>
    </w:pPr>
    <w:rPr>
      <w:rFonts w:eastAsia="SimSun"/>
      <w:lang w:eastAsia="zh-CN" w:bidi="ar-AE"/>
    </w:rPr>
  </w:style>
  <w:style w:type="paragraph" w:customStyle="1" w:styleId="SimpleL6">
    <w:name w:val="Simple L6"/>
    <w:basedOn w:val="Normal"/>
    <w:link w:val="SimpleL6Char"/>
    <w:rsid w:val="006F4377"/>
    <w:pPr>
      <w:numPr>
        <w:ilvl w:val="5"/>
        <w:numId w:val="33"/>
      </w:numPr>
      <w:spacing w:after="240"/>
      <w:jc w:val="both"/>
      <w:outlineLvl w:val="5"/>
    </w:pPr>
    <w:rPr>
      <w:rFonts w:eastAsia="SimSun"/>
      <w:lang w:eastAsia="zh-CN" w:bidi="ar-AE"/>
    </w:rPr>
  </w:style>
  <w:style w:type="paragraph" w:customStyle="1" w:styleId="SimpleL5">
    <w:name w:val="Simple L5"/>
    <w:basedOn w:val="Normal"/>
    <w:link w:val="SimpleL5Char"/>
    <w:rsid w:val="006F4377"/>
    <w:pPr>
      <w:numPr>
        <w:ilvl w:val="4"/>
        <w:numId w:val="33"/>
      </w:numPr>
      <w:spacing w:after="240"/>
      <w:jc w:val="both"/>
      <w:outlineLvl w:val="4"/>
    </w:pPr>
    <w:rPr>
      <w:rFonts w:eastAsia="SimSun"/>
      <w:lang w:eastAsia="zh-CN" w:bidi="ar-AE"/>
    </w:rPr>
  </w:style>
  <w:style w:type="paragraph" w:customStyle="1" w:styleId="SimpleL4">
    <w:name w:val="Simple L4"/>
    <w:basedOn w:val="Normal"/>
    <w:link w:val="SimpleL4Char"/>
    <w:rsid w:val="006F4377"/>
    <w:pPr>
      <w:numPr>
        <w:ilvl w:val="3"/>
        <w:numId w:val="33"/>
      </w:numPr>
      <w:spacing w:after="240"/>
      <w:jc w:val="both"/>
      <w:outlineLvl w:val="3"/>
    </w:pPr>
    <w:rPr>
      <w:rFonts w:eastAsia="SimSun"/>
      <w:lang w:eastAsia="zh-CN" w:bidi="ar-AE"/>
    </w:rPr>
  </w:style>
  <w:style w:type="paragraph" w:customStyle="1" w:styleId="SimpleL3">
    <w:name w:val="Simple L3"/>
    <w:basedOn w:val="Normal"/>
    <w:link w:val="SimpleL3Char"/>
    <w:rsid w:val="006F4377"/>
    <w:pPr>
      <w:numPr>
        <w:ilvl w:val="2"/>
        <w:numId w:val="33"/>
      </w:numPr>
      <w:spacing w:after="240"/>
      <w:jc w:val="both"/>
      <w:outlineLvl w:val="2"/>
    </w:pPr>
    <w:rPr>
      <w:rFonts w:eastAsia="SimSun"/>
      <w:lang w:eastAsia="zh-CN" w:bidi="ar-AE"/>
    </w:rPr>
  </w:style>
  <w:style w:type="paragraph" w:customStyle="1" w:styleId="SimpleL2">
    <w:name w:val="Simple L2"/>
    <w:basedOn w:val="Normal"/>
    <w:link w:val="SimpleL2Char"/>
    <w:rsid w:val="006F4377"/>
    <w:pPr>
      <w:numPr>
        <w:ilvl w:val="1"/>
        <w:numId w:val="33"/>
      </w:numPr>
      <w:spacing w:after="240"/>
      <w:jc w:val="both"/>
      <w:outlineLvl w:val="1"/>
    </w:pPr>
    <w:rPr>
      <w:rFonts w:eastAsia="SimSun"/>
      <w:lang w:eastAsia="zh-CN" w:bidi="ar-AE"/>
    </w:rPr>
  </w:style>
  <w:style w:type="paragraph" w:customStyle="1" w:styleId="SimpleL1">
    <w:name w:val="Simple L1"/>
    <w:basedOn w:val="Normal"/>
    <w:link w:val="SimpleL1Char"/>
    <w:rsid w:val="006F4377"/>
    <w:pPr>
      <w:numPr>
        <w:ilvl w:val="8"/>
        <w:numId w:val="33"/>
      </w:numPr>
      <w:tabs>
        <w:tab w:val="num" w:pos="720"/>
      </w:tabs>
      <w:spacing w:after="240"/>
      <w:ind w:left="720" w:hanging="720"/>
      <w:jc w:val="both"/>
      <w:outlineLvl w:val="0"/>
    </w:pPr>
    <w:rPr>
      <w:rFonts w:eastAsia="SimSun"/>
      <w:lang w:eastAsia="zh-CN" w:bidi="ar-AE"/>
    </w:rPr>
  </w:style>
  <w:style w:type="paragraph" w:customStyle="1" w:styleId="xmsolistparagraph">
    <w:name w:val="x_msolistparagraph"/>
    <w:basedOn w:val="Normal"/>
    <w:rsid w:val="006F4377"/>
    <w:pPr>
      <w:spacing w:before="100" w:beforeAutospacing="1" w:after="100" w:afterAutospacing="1"/>
    </w:pPr>
    <w:rPr>
      <w:rFonts w:eastAsia="Times New Roman"/>
      <w:lang w:eastAsia="en-GB"/>
    </w:rPr>
  </w:style>
  <w:style w:type="paragraph" w:customStyle="1" w:styleId="xxmsonormal">
    <w:name w:val="x_xmsonormal"/>
    <w:basedOn w:val="Normal"/>
    <w:rsid w:val="006F4377"/>
    <w:pPr>
      <w:spacing w:before="100" w:beforeAutospacing="1" w:after="100" w:afterAutospacing="1"/>
    </w:pPr>
    <w:rPr>
      <w:rFonts w:eastAsia="Times New Roman"/>
      <w:lang w:eastAsia="en-GB"/>
    </w:rPr>
  </w:style>
  <w:style w:type="character" w:styleId="Mentionnonrsolue">
    <w:name w:val="Unresolved Mention"/>
    <w:basedOn w:val="Policepardfaut"/>
    <w:uiPriority w:val="99"/>
    <w:semiHidden/>
    <w:unhideWhenUsed/>
    <w:rsid w:val="006F4377"/>
    <w:rPr>
      <w:color w:val="605E5C"/>
      <w:shd w:val="clear" w:color="auto" w:fill="E1DFDD"/>
    </w:rPr>
  </w:style>
  <w:style w:type="paragraph" w:customStyle="1" w:styleId="xxbauchiepclevel3">
    <w:name w:val="x_xbauchiepclevel3"/>
    <w:basedOn w:val="Normal"/>
    <w:rsid w:val="006F4377"/>
    <w:pPr>
      <w:spacing w:before="100" w:beforeAutospacing="1" w:after="100" w:afterAutospacing="1"/>
    </w:pPr>
    <w:rPr>
      <w:rFonts w:eastAsia="Times New Roman"/>
      <w:lang w:eastAsia="en-GB"/>
    </w:rPr>
  </w:style>
  <w:style w:type="paragraph" w:customStyle="1" w:styleId="TableParagraph">
    <w:name w:val="Table Paragraph"/>
    <w:basedOn w:val="Normal"/>
    <w:uiPriority w:val="1"/>
    <w:qFormat/>
    <w:rsid w:val="006F4377"/>
    <w:pPr>
      <w:widowControl w:val="0"/>
      <w:autoSpaceDE w:val="0"/>
      <w:autoSpaceDN w:val="0"/>
      <w:spacing w:line="229" w:lineRule="exact"/>
      <w:ind w:left="107"/>
    </w:pPr>
    <w:rPr>
      <w:rFonts w:ascii="Arial" w:eastAsia="Arial" w:hAnsi="Arial" w:cs="Arial"/>
      <w:sz w:val="22"/>
      <w:szCs w:val="22"/>
      <w:lang w:val="en-US" w:bidi="en-US"/>
    </w:rPr>
  </w:style>
  <w:style w:type="paragraph" w:customStyle="1" w:styleId="Default">
    <w:name w:val="Default"/>
    <w:rsid w:val="006F4377"/>
    <w:pPr>
      <w:autoSpaceDE w:val="0"/>
      <w:autoSpaceDN w:val="0"/>
      <w:adjustRightInd w:val="0"/>
    </w:pPr>
    <w:rPr>
      <w:rFonts w:ascii="Arial" w:eastAsia="Calibri" w:hAnsi="Arial" w:cs="Arial"/>
      <w:color w:val="000000"/>
      <w:lang w:val="en-GB"/>
    </w:rPr>
  </w:style>
  <w:style w:type="paragraph" w:customStyle="1" w:styleId="SimpleL20">
    <w:name w:val="Simple L 2"/>
    <w:basedOn w:val="Normal"/>
    <w:rsid w:val="006F4377"/>
    <w:pPr>
      <w:numPr>
        <w:ilvl w:val="1"/>
        <w:numId w:val="56"/>
      </w:numPr>
      <w:spacing w:after="240"/>
      <w:jc w:val="both"/>
      <w:outlineLvl w:val="1"/>
    </w:pPr>
    <w:rPr>
      <w:rFonts w:eastAsia="SimSun"/>
      <w:lang w:eastAsia="zh-CN" w:bidi="ar-AE"/>
    </w:rPr>
  </w:style>
  <w:style w:type="character" w:styleId="Lienhypertextesuivivisit">
    <w:name w:val="FollowedHyperlink"/>
    <w:basedOn w:val="Policepardfaut"/>
    <w:uiPriority w:val="99"/>
    <w:semiHidden/>
    <w:unhideWhenUsed/>
    <w:rsid w:val="006F4377"/>
    <w:rPr>
      <w:color w:val="954F72" w:themeColor="followedHyperlink"/>
      <w:u w:val="single"/>
    </w:rPr>
  </w:style>
  <w:style w:type="character" w:customStyle="1" w:styleId="SimpleL2Char">
    <w:name w:val="Simple L2 Char"/>
    <w:basedOn w:val="Policepardfaut"/>
    <w:link w:val="SimpleL2"/>
    <w:rsid w:val="006F4377"/>
    <w:rPr>
      <w:rFonts w:ascii="Times New Roman" w:eastAsia="SimSun" w:hAnsi="Times New Roman" w:cs="Times New Roman"/>
      <w:lang w:val="en-GB" w:eastAsia="zh-CN" w:bidi="ar-AE"/>
    </w:rPr>
  </w:style>
  <w:style w:type="paragraph" w:customStyle="1" w:styleId="NormalNS">
    <w:name w:val="NormalNS"/>
    <w:basedOn w:val="Normal"/>
    <w:uiPriority w:val="1"/>
    <w:qFormat/>
    <w:rsid w:val="006F4377"/>
    <w:pPr>
      <w:jc w:val="both"/>
    </w:pPr>
    <w:rPr>
      <w:rFonts w:eastAsia="SimSun"/>
      <w:lang w:eastAsia="zh-CN" w:bidi="ar-AE"/>
    </w:rPr>
  </w:style>
  <w:style w:type="paragraph" w:customStyle="1" w:styleId="FooterRight">
    <w:name w:val="Footer Right"/>
    <w:basedOn w:val="Pieddepage"/>
    <w:rsid w:val="006F4377"/>
    <w:pPr>
      <w:tabs>
        <w:tab w:val="clear" w:pos="4153"/>
        <w:tab w:val="clear" w:pos="8306"/>
      </w:tabs>
      <w:jc w:val="right"/>
    </w:pPr>
    <w:rPr>
      <w:rFonts w:eastAsia="SimSun" w:cs="Simplified Arabic"/>
      <w:sz w:val="16"/>
      <w:szCs w:val="16"/>
      <w:lang w:eastAsia="zh-CN" w:bidi="he-IL"/>
    </w:rPr>
  </w:style>
  <w:style w:type="paragraph" w:customStyle="1" w:styleId="DraftDate">
    <w:name w:val="Draft Date"/>
    <w:basedOn w:val="Normal"/>
    <w:uiPriority w:val="99"/>
    <w:rsid w:val="006F4377"/>
    <w:pPr>
      <w:jc w:val="right"/>
    </w:pPr>
    <w:rPr>
      <w:rFonts w:eastAsia="SimSun"/>
      <w:sz w:val="18"/>
      <w:szCs w:val="18"/>
      <w:lang w:eastAsia="zh-CN" w:bidi="ar-AE"/>
    </w:rPr>
  </w:style>
  <w:style w:type="paragraph" w:customStyle="1" w:styleId="LegalEntityRight">
    <w:name w:val="Legal Entity Right"/>
    <w:basedOn w:val="Normal"/>
    <w:next w:val="DraftDate"/>
    <w:qFormat/>
    <w:rsid w:val="006F4377"/>
    <w:pPr>
      <w:jc w:val="right"/>
    </w:pPr>
    <w:rPr>
      <w:rFonts w:ascii="Arial Black" w:eastAsia="SimSun" w:hAnsi="Arial Black" w:cs="Arial"/>
      <w:bCs/>
      <w:caps/>
      <w:spacing w:val="6"/>
      <w:sz w:val="14"/>
      <w:szCs w:val="14"/>
      <w:lang w:eastAsia="zh-CN" w:bidi="ar-AE"/>
    </w:rPr>
  </w:style>
  <w:style w:type="paragraph" w:customStyle="1" w:styleId="BodyText5">
    <w:name w:val="Body Text 5"/>
    <w:basedOn w:val="Normal"/>
    <w:rsid w:val="006F4377"/>
    <w:pPr>
      <w:spacing w:after="240"/>
      <w:ind w:left="3600"/>
      <w:jc w:val="both"/>
    </w:pPr>
    <w:rPr>
      <w:rFonts w:eastAsia="SimSun"/>
      <w:lang w:eastAsia="en-GB" w:bidi="ar-AE"/>
    </w:rPr>
  </w:style>
  <w:style w:type="paragraph" w:customStyle="1" w:styleId="BodyText6">
    <w:name w:val="Body Text 6"/>
    <w:basedOn w:val="Normal"/>
    <w:rsid w:val="006F4377"/>
    <w:pPr>
      <w:spacing w:after="240"/>
      <w:ind w:left="4321"/>
      <w:jc w:val="both"/>
    </w:pPr>
    <w:rPr>
      <w:rFonts w:eastAsia="SimSun"/>
      <w:lang w:eastAsia="en-GB" w:bidi="ar-AE"/>
    </w:rPr>
  </w:style>
  <w:style w:type="paragraph" w:customStyle="1" w:styleId="BodyText7">
    <w:name w:val="Body Text 7"/>
    <w:basedOn w:val="Normal"/>
    <w:rsid w:val="006F4377"/>
    <w:pPr>
      <w:spacing w:after="240"/>
      <w:ind w:left="5041"/>
      <w:jc w:val="both"/>
    </w:pPr>
    <w:rPr>
      <w:rFonts w:eastAsia="SimSun"/>
      <w:lang w:eastAsia="en-GB" w:bidi="ar-AE"/>
    </w:rPr>
  </w:style>
  <w:style w:type="character" w:styleId="Accentuation">
    <w:name w:val="Emphasis"/>
    <w:uiPriority w:val="20"/>
    <w:qFormat/>
    <w:rsid w:val="006F4377"/>
    <w:rPr>
      <w:i/>
      <w:iCs/>
    </w:rPr>
  </w:style>
  <w:style w:type="paragraph" w:customStyle="1" w:styleId="NormalBold">
    <w:name w:val="NormalBold"/>
    <w:basedOn w:val="Normal"/>
    <w:next w:val="Normal"/>
    <w:uiPriority w:val="1"/>
    <w:qFormat/>
    <w:rsid w:val="006F4377"/>
    <w:pPr>
      <w:spacing w:after="240"/>
      <w:jc w:val="both"/>
    </w:pPr>
    <w:rPr>
      <w:rFonts w:eastAsia="SimSun"/>
      <w:b/>
      <w:bCs/>
      <w:lang w:eastAsia="zh-CN" w:bidi="ar-AE"/>
    </w:rPr>
  </w:style>
  <w:style w:type="paragraph" w:customStyle="1" w:styleId="NormalBoldNS">
    <w:name w:val="NormalBoldNS"/>
    <w:basedOn w:val="Normal"/>
    <w:next w:val="Normal"/>
    <w:uiPriority w:val="1"/>
    <w:qFormat/>
    <w:rsid w:val="006F4377"/>
    <w:pPr>
      <w:spacing w:after="240"/>
    </w:pPr>
    <w:rPr>
      <w:rFonts w:eastAsia="SimSun"/>
      <w:b/>
      <w:bCs/>
      <w:lang w:eastAsia="zh-CN" w:bidi="ar-AE"/>
    </w:rPr>
  </w:style>
  <w:style w:type="paragraph" w:customStyle="1" w:styleId="NormalRight">
    <w:name w:val="NormalRight"/>
    <w:basedOn w:val="NormalNS"/>
    <w:uiPriority w:val="1"/>
    <w:qFormat/>
    <w:rsid w:val="006F4377"/>
    <w:pPr>
      <w:jc w:val="right"/>
    </w:pPr>
  </w:style>
  <w:style w:type="paragraph" w:customStyle="1" w:styleId="NoteContinuation">
    <w:name w:val="Note Continuation"/>
    <w:basedOn w:val="Normal"/>
    <w:qFormat/>
    <w:rsid w:val="006F4377"/>
    <w:pPr>
      <w:spacing w:after="120"/>
      <w:ind w:left="340"/>
      <w:jc w:val="both"/>
    </w:pPr>
    <w:rPr>
      <w:rFonts w:eastAsia="SimSun"/>
      <w:sz w:val="20"/>
      <w:szCs w:val="20"/>
      <w:lang w:eastAsia="zh-CN" w:bidi="ar-AE"/>
    </w:rPr>
  </w:style>
  <w:style w:type="character" w:styleId="lev">
    <w:name w:val="Strong"/>
    <w:uiPriority w:val="22"/>
    <w:rsid w:val="006F4377"/>
    <w:rPr>
      <w:b/>
      <w:bCs/>
    </w:rPr>
  </w:style>
  <w:style w:type="paragraph" w:customStyle="1" w:styleId="BGHStandard">
    <w:name w:val="BGH Standard"/>
    <w:basedOn w:val="Normal"/>
    <w:semiHidden/>
    <w:unhideWhenUsed/>
    <w:rsid w:val="006F4377"/>
    <w:pPr>
      <w:spacing w:after="240" w:line="360" w:lineRule="atLeast"/>
      <w:ind w:left="1985"/>
      <w:jc w:val="both"/>
    </w:pPr>
    <w:rPr>
      <w:rFonts w:eastAsia="SimSun"/>
      <w:lang w:eastAsia="en-GB" w:bidi="ar-AE"/>
    </w:rPr>
  </w:style>
  <w:style w:type="paragraph" w:customStyle="1" w:styleId="NormalRight12">
    <w:name w:val="NormalRight12"/>
    <w:basedOn w:val="NormalRight"/>
    <w:qFormat/>
    <w:rsid w:val="006F4377"/>
    <w:pPr>
      <w:spacing w:after="240"/>
    </w:pPr>
  </w:style>
  <w:style w:type="paragraph" w:customStyle="1" w:styleId="SubTitle0">
    <w:name w:val="SubTitle0"/>
    <w:basedOn w:val="Sous-titre"/>
    <w:qFormat/>
    <w:rsid w:val="006F4377"/>
    <w:pPr>
      <w:keepNext w:val="0"/>
      <w:spacing w:after="0"/>
      <w:jc w:val="center"/>
      <w:outlineLvl w:val="9"/>
    </w:pPr>
    <w:rPr>
      <w:rFonts w:eastAsia="SimSun" w:cs="Times New Roman"/>
      <w:b w:val="0"/>
      <w:iCs w:val="0"/>
      <w:sz w:val="24"/>
      <w:u w:val="none"/>
      <w:lang w:val="en-GB" w:eastAsia="zh-CN" w:bidi="ar-AE"/>
    </w:rPr>
  </w:style>
  <w:style w:type="paragraph" w:customStyle="1" w:styleId="NormalLeft">
    <w:name w:val="NormalLeft"/>
    <w:basedOn w:val="Normal"/>
    <w:next w:val="Normal"/>
    <w:qFormat/>
    <w:rsid w:val="006F4377"/>
    <w:pPr>
      <w:spacing w:after="240"/>
    </w:pPr>
    <w:rPr>
      <w:rFonts w:eastAsia="SimSun"/>
      <w:lang w:eastAsia="zh-CN" w:bidi="ar-AE"/>
    </w:rPr>
  </w:style>
  <w:style w:type="paragraph" w:customStyle="1" w:styleId="LegalEntityRightNB">
    <w:name w:val="LegalEntityRightNB"/>
    <w:basedOn w:val="LegalEntityRight"/>
    <w:qFormat/>
    <w:rsid w:val="006F4377"/>
    <w:rPr>
      <w:rFonts w:ascii="Arial" w:hAnsi="Arial"/>
    </w:rPr>
  </w:style>
  <w:style w:type="paragraph" w:customStyle="1" w:styleId="Regulatory">
    <w:name w:val="Regulatory"/>
    <w:basedOn w:val="Normal"/>
    <w:next w:val="Pieddepage"/>
    <w:semiHidden/>
    <w:rsid w:val="006F4377"/>
    <w:pPr>
      <w:spacing w:after="240" w:line="288" w:lineRule="auto"/>
    </w:pPr>
    <w:rPr>
      <w:rFonts w:ascii="Arial" w:eastAsia="SimSun" w:hAnsi="Arial"/>
      <w:caps/>
      <w:spacing w:val="8"/>
      <w:sz w:val="14"/>
      <w:szCs w:val="14"/>
      <w:lang w:eastAsia="zh-CN" w:bidi="ar-AE"/>
    </w:rPr>
  </w:style>
  <w:style w:type="paragraph" w:customStyle="1" w:styleId="StandardL9">
    <w:name w:val="Standard L9"/>
    <w:basedOn w:val="Normal"/>
    <w:next w:val="Corpsdetexte3"/>
    <w:link w:val="StandardL9Char"/>
    <w:rsid w:val="006F4377"/>
    <w:pPr>
      <w:numPr>
        <w:ilvl w:val="8"/>
        <w:numId w:val="59"/>
      </w:numPr>
      <w:spacing w:after="240"/>
      <w:jc w:val="both"/>
      <w:outlineLvl w:val="8"/>
    </w:pPr>
    <w:rPr>
      <w:rFonts w:eastAsia="SimSun"/>
      <w:lang w:eastAsia="zh-CN" w:bidi="ar-AE"/>
    </w:rPr>
  </w:style>
  <w:style w:type="character" w:customStyle="1" w:styleId="StandardL9Char">
    <w:name w:val="Standard L9 Char"/>
    <w:basedOn w:val="Policepardfaut"/>
    <w:link w:val="StandardL9"/>
    <w:rsid w:val="006F4377"/>
    <w:rPr>
      <w:rFonts w:ascii="Times New Roman" w:eastAsia="SimSun" w:hAnsi="Times New Roman" w:cs="Times New Roman"/>
      <w:lang w:val="en-GB" w:eastAsia="zh-CN" w:bidi="ar-AE"/>
    </w:rPr>
  </w:style>
  <w:style w:type="paragraph" w:customStyle="1" w:styleId="StandardL8">
    <w:name w:val="Standard L8"/>
    <w:basedOn w:val="Normal"/>
    <w:next w:val="Corpsdetexte2"/>
    <w:link w:val="StandardL8Char"/>
    <w:rsid w:val="006F4377"/>
    <w:pPr>
      <w:numPr>
        <w:ilvl w:val="7"/>
        <w:numId w:val="59"/>
      </w:numPr>
      <w:spacing w:after="240"/>
      <w:jc w:val="both"/>
      <w:outlineLvl w:val="7"/>
    </w:pPr>
    <w:rPr>
      <w:rFonts w:eastAsia="SimSun"/>
      <w:lang w:eastAsia="zh-CN" w:bidi="ar-AE"/>
    </w:rPr>
  </w:style>
  <w:style w:type="character" w:customStyle="1" w:styleId="StandardL8Char">
    <w:name w:val="Standard L8 Char"/>
    <w:basedOn w:val="Policepardfaut"/>
    <w:link w:val="StandardL8"/>
    <w:rsid w:val="006F4377"/>
    <w:rPr>
      <w:rFonts w:ascii="Times New Roman" w:eastAsia="SimSun" w:hAnsi="Times New Roman" w:cs="Times New Roman"/>
      <w:lang w:val="en-GB" w:eastAsia="zh-CN" w:bidi="ar-AE"/>
    </w:rPr>
  </w:style>
  <w:style w:type="paragraph" w:customStyle="1" w:styleId="StandardL7">
    <w:name w:val="Standard L7"/>
    <w:basedOn w:val="Normal"/>
    <w:next w:val="BodyText6"/>
    <w:link w:val="StandardL7Char"/>
    <w:rsid w:val="006F4377"/>
    <w:pPr>
      <w:numPr>
        <w:ilvl w:val="6"/>
        <w:numId w:val="59"/>
      </w:numPr>
      <w:spacing w:after="240"/>
      <w:jc w:val="both"/>
      <w:outlineLvl w:val="6"/>
    </w:pPr>
    <w:rPr>
      <w:rFonts w:eastAsia="SimSun"/>
      <w:lang w:eastAsia="zh-CN" w:bidi="ar-AE"/>
    </w:rPr>
  </w:style>
  <w:style w:type="character" w:customStyle="1" w:styleId="StandardL7Char">
    <w:name w:val="Standard L7 Char"/>
    <w:basedOn w:val="Policepardfaut"/>
    <w:link w:val="StandardL7"/>
    <w:rsid w:val="006F4377"/>
    <w:rPr>
      <w:rFonts w:ascii="Times New Roman" w:eastAsia="SimSun" w:hAnsi="Times New Roman" w:cs="Times New Roman"/>
      <w:lang w:val="en-GB" w:eastAsia="zh-CN" w:bidi="ar-AE"/>
    </w:rPr>
  </w:style>
  <w:style w:type="paragraph" w:customStyle="1" w:styleId="StandardL6">
    <w:name w:val="Standard L6"/>
    <w:basedOn w:val="Normal"/>
    <w:next w:val="BodyText5"/>
    <w:link w:val="StandardL6Char"/>
    <w:rsid w:val="006F4377"/>
    <w:pPr>
      <w:numPr>
        <w:ilvl w:val="5"/>
        <w:numId w:val="59"/>
      </w:numPr>
      <w:spacing w:after="240"/>
      <w:jc w:val="both"/>
      <w:outlineLvl w:val="5"/>
    </w:pPr>
    <w:rPr>
      <w:rFonts w:eastAsia="SimSun"/>
      <w:lang w:eastAsia="zh-CN" w:bidi="ar-AE"/>
    </w:rPr>
  </w:style>
  <w:style w:type="character" w:customStyle="1" w:styleId="StandardL6Char">
    <w:name w:val="Standard L6 Char"/>
    <w:basedOn w:val="Policepardfaut"/>
    <w:link w:val="StandardL6"/>
    <w:rsid w:val="006F4377"/>
    <w:rPr>
      <w:rFonts w:ascii="Times New Roman" w:eastAsia="SimSun" w:hAnsi="Times New Roman" w:cs="Times New Roman"/>
      <w:lang w:val="en-GB" w:eastAsia="zh-CN" w:bidi="ar-AE"/>
    </w:rPr>
  </w:style>
  <w:style w:type="paragraph" w:customStyle="1" w:styleId="StandardL5">
    <w:name w:val="Standard L5"/>
    <w:basedOn w:val="Normal"/>
    <w:next w:val="BodyText4"/>
    <w:link w:val="StandardL5Char"/>
    <w:rsid w:val="006F4377"/>
    <w:pPr>
      <w:numPr>
        <w:ilvl w:val="4"/>
        <w:numId w:val="59"/>
      </w:numPr>
      <w:spacing w:after="240"/>
      <w:jc w:val="both"/>
      <w:outlineLvl w:val="4"/>
    </w:pPr>
    <w:rPr>
      <w:rFonts w:eastAsia="SimSun"/>
      <w:lang w:eastAsia="zh-CN" w:bidi="ar-AE"/>
    </w:rPr>
  </w:style>
  <w:style w:type="character" w:customStyle="1" w:styleId="StandardL5Char">
    <w:name w:val="Standard L5 Char"/>
    <w:basedOn w:val="Policepardfaut"/>
    <w:link w:val="StandardL5"/>
    <w:rsid w:val="006F4377"/>
    <w:rPr>
      <w:rFonts w:ascii="Times New Roman" w:eastAsia="SimSun" w:hAnsi="Times New Roman" w:cs="Times New Roman"/>
      <w:lang w:val="en-GB" w:eastAsia="zh-CN" w:bidi="ar-AE"/>
    </w:rPr>
  </w:style>
  <w:style w:type="paragraph" w:customStyle="1" w:styleId="StandardL4">
    <w:name w:val="Standard L4"/>
    <w:basedOn w:val="Normal"/>
    <w:next w:val="Corpsdetexte3"/>
    <w:link w:val="StandardL4Char"/>
    <w:rsid w:val="006F4377"/>
    <w:pPr>
      <w:numPr>
        <w:ilvl w:val="3"/>
        <w:numId w:val="59"/>
      </w:numPr>
      <w:spacing w:after="240"/>
      <w:jc w:val="both"/>
      <w:outlineLvl w:val="3"/>
    </w:pPr>
    <w:rPr>
      <w:rFonts w:eastAsia="SimSun"/>
      <w:lang w:eastAsia="zh-CN" w:bidi="ar-AE"/>
    </w:rPr>
  </w:style>
  <w:style w:type="character" w:customStyle="1" w:styleId="StandardL4Char">
    <w:name w:val="Standard L4 Char"/>
    <w:basedOn w:val="Policepardfaut"/>
    <w:link w:val="StandardL4"/>
    <w:rsid w:val="006F4377"/>
    <w:rPr>
      <w:rFonts w:ascii="Times New Roman" w:eastAsia="SimSun" w:hAnsi="Times New Roman" w:cs="Times New Roman"/>
      <w:lang w:val="en-GB" w:eastAsia="zh-CN" w:bidi="ar-AE"/>
    </w:rPr>
  </w:style>
  <w:style w:type="paragraph" w:customStyle="1" w:styleId="StandardL3">
    <w:name w:val="Standard L3"/>
    <w:basedOn w:val="Normal"/>
    <w:next w:val="Corpsdetexte2"/>
    <w:link w:val="StandardL3Char"/>
    <w:rsid w:val="006F4377"/>
    <w:pPr>
      <w:numPr>
        <w:ilvl w:val="2"/>
        <w:numId w:val="59"/>
      </w:numPr>
      <w:spacing w:after="240"/>
      <w:jc w:val="both"/>
      <w:outlineLvl w:val="2"/>
    </w:pPr>
    <w:rPr>
      <w:rFonts w:eastAsia="SimSun"/>
      <w:lang w:eastAsia="zh-CN" w:bidi="ar-AE"/>
    </w:rPr>
  </w:style>
  <w:style w:type="character" w:customStyle="1" w:styleId="StandardL3Char">
    <w:name w:val="Standard L3 Char"/>
    <w:basedOn w:val="Policepardfaut"/>
    <w:link w:val="StandardL3"/>
    <w:rsid w:val="006F4377"/>
    <w:rPr>
      <w:rFonts w:ascii="Times New Roman" w:eastAsia="SimSun" w:hAnsi="Times New Roman" w:cs="Times New Roman"/>
      <w:lang w:val="en-GB" w:eastAsia="zh-CN" w:bidi="ar-AE"/>
    </w:rPr>
  </w:style>
  <w:style w:type="paragraph" w:customStyle="1" w:styleId="StandardL2">
    <w:name w:val="Standard L2"/>
    <w:basedOn w:val="Normal"/>
    <w:next w:val="BodyText1"/>
    <w:link w:val="StandardL2Char"/>
    <w:rsid w:val="006F4377"/>
    <w:pPr>
      <w:numPr>
        <w:ilvl w:val="1"/>
        <w:numId w:val="59"/>
      </w:numPr>
      <w:spacing w:after="240"/>
      <w:jc w:val="both"/>
      <w:outlineLvl w:val="1"/>
    </w:pPr>
    <w:rPr>
      <w:rFonts w:eastAsia="SimSun"/>
      <w:lang w:eastAsia="zh-CN" w:bidi="ar-AE"/>
    </w:rPr>
  </w:style>
  <w:style w:type="character" w:customStyle="1" w:styleId="StandardL2Char">
    <w:name w:val="Standard L2 Char"/>
    <w:basedOn w:val="Policepardfaut"/>
    <w:link w:val="StandardL2"/>
    <w:rsid w:val="006F4377"/>
    <w:rPr>
      <w:rFonts w:ascii="Times New Roman" w:eastAsia="SimSun" w:hAnsi="Times New Roman" w:cs="Times New Roman"/>
      <w:lang w:val="en-GB" w:eastAsia="zh-CN" w:bidi="ar-AE"/>
    </w:rPr>
  </w:style>
  <w:style w:type="paragraph" w:customStyle="1" w:styleId="StandardL1">
    <w:name w:val="Standard L1"/>
    <w:basedOn w:val="Normal"/>
    <w:next w:val="BodyText1"/>
    <w:link w:val="StandardL1Char"/>
    <w:rsid w:val="006F4377"/>
    <w:pPr>
      <w:keepNext/>
      <w:numPr>
        <w:numId w:val="59"/>
      </w:numPr>
      <w:suppressAutoHyphens/>
      <w:spacing w:after="240"/>
      <w:outlineLvl w:val="0"/>
    </w:pPr>
    <w:rPr>
      <w:rFonts w:eastAsia="SimSun"/>
      <w:b/>
      <w:caps/>
      <w:lang w:eastAsia="zh-CN" w:bidi="ar-AE"/>
    </w:rPr>
  </w:style>
  <w:style w:type="character" w:customStyle="1" w:styleId="StandardL1Char">
    <w:name w:val="Standard L1 Char"/>
    <w:basedOn w:val="Policepardfaut"/>
    <w:link w:val="StandardL1"/>
    <w:rsid w:val="006F4377"/>
    <w:rPr>
      <w:rFonts w:ascii="Times New Roman" w:eastAsia="SimSun" w:hAnsi="Times New Roman" w:cs="Times New Roman"/>
      <w:b/>
      <w:caps/>
      <w:lang w:val="en-GB" w:eastAsia="zh-CN" w:bidi="ar-AE"/>
    </w:rPr>
  </w:style>
  <w:style w:type="character" w:customStyle="1" w:styleId="BulletL9Char">
    <w:name w:val="Bullet L9 Char"/>
    <w:basedOn w:val="Policepardfaut"/>
    <w:link w:val="BulletL9"/>
    <w:rsid w:val="006F4377"/>
    <w:rPr>
      <w:rFonts w:ascii="Times New Roman" w:hAnsi="Times New Roman"/>
      <w:szCs w:val="20"/>
      <w:lang w:val="en-US"/>
    </w:rPr>
  </w:style>
  <w:style w:type="character" w:customStyle="1" w:styleId="BulletL8Char">
    <w:name w:val="Bullet L8 Char"/>
    <w:basedOn w:val="Policepardfaut"/>
    <w:link w:val="BulletL8"/>
    <w:rsid w:val="006F4377"/>
    <w:rPr>
      <w:rFonts w:ascii="Times New Roman" w:hAnsi="Times New Roman"/>
      <w:szCs w:val="20"/>
      <w:lang w:val="en-US"/>
    </w:rPr>
  </w:style>
  <w:style w:type="character" w:customStyle="1" w:styleId="BulletL7Char">
    <w:name w:val="Bullet L7 Char"/>
    <w:basedOn w:val="Policepardfaut"/>
    <w:link w:val="BulletL7"/>
    <w:rsid w:val="006F4377"/>
    <w:rPr>
      <w:rFonts w:ascii="Times New Roman" w:hAnsi="Times New Roman"/>
      <w:szCs w:val="20"/>
      <w:lang w:val="en-US"/>
    </w:rPr>
  </w:style>
  <w:style w:type="character" w:customStyle="1" w:styleId="BulletL6Char">
    <w:name w:val="Bullet L6 Char"/>
    <w:basedOn w:val="Policepardfaut"/>
    <w:link w:val="BulletL6"/>
    <w:rsid w:val="006F4377"/>
    <w:rPr>
      <w:rFonts w:ascii="Times New Roman" w:hAnsi="Times New Roman"/>
      <w:szCs w:val="20"/>
      <w:lang w:val="en-US"/>
    </w:rPr>
  </w:style>
  <w:style w:type="character" w:customStyle="1" w:styleId="BulletL5Char">
    <w:name w:val="Bullet L5 Char"/>
    <w:basedOn w:val="Policepardfaut"/>
    <w:link w:val="BulletL5"/>
    <w:rsid w:val="006F4377"/>
    <w:rPr>
      <w:rFonts w:ascii="Times New Roman" w:hAnsi="Times New Roman"/>
      <w:szCs w:val="20"/>
      <w:lang w:val="en-US"/>
    </w:rPr>
  </w:style>
  <w:style w:type="character" w:customStyle="1" w:styleId="BulletL4Char">
    <w:name w:val="Bullet L4 Char"/>
    <w:basedOn w:val="Policepardfaut"/>
    <w:link w:val="BulletL4"/>
    <w:rsid w:val="006F4377"/>
    <w:rPr>
      <w:rFonts w:ascii="Times New Roman" w:hAnsi="Times New Roman"/>
      <w:szCs w:val="20"/>
      <w:lang w:val="en-US"/>
    </w:rPr>
  </w:style>
  <w:style w:type="character" w:customStyle="1" w:styleId="BulletL3Char">
    <w:name w:val="Bullet L3 Char"/>
    <w:basedOn w:val="Policepardfaut"/>
    <w:link w:val="BulletL3"/>
    <w:rsid w:val="006F4377"/>
    <w:rPr>
      <w:rFonts w:ascii="Times New Roman" w:hAnsi="Times New Roman"/>
      <w:szCs w:val="20"/>
      <w:lang w:val="en-US"/>
    </w:rPr>
  </w:style>
  <w:style w:type="character" w:customStyle="1" w:styleId="BulletL2Char">
    <w:name w:val="Bullet L2 Char"/>
    <w:basedOn w:val="Policepardfaut"/>
    <w:link w:val="BulletL2"/>
    <w:rsid w:val="006F4377"/>
    <w:rPr>
      <w:rFonts w:ascii="Times New Roman" w:hAnsi="Times New Roman"/>
      <w:szCs w:val="20"/>
      <w:lang w:val="en-US"/>
    </w:rPr>
  </w:style>
  <w:style w:type="character" w:customStyle="1" w:styleId="BulletL1Char">
    <w:name w:val="Bullet L1 Char"/>
    <w:basedOn w:val="Policepardfaut"/>
    <w:link w:val="BulletL1"/>
    <w:rsid w:val="006F4377"/>
    <w:rPr>
      <w:rFonts w:ascii="Times New Roman" w:hAnsi="Times New Roman"/>
      <w:szCs w:val="20"/>
      <w:lang w:val="en-US"/>
    </w:rPr>
  </w:style>
  <w:style w:type="character" w:customStyle="1" w:styleId="DefinitionsL9Char">
    <w:name w:val="Definitions L9 Char"/>
    <w:basedOn w:val="Policepardfaut"/>
    <w:link w:val="DefinitionsL9"/>
    <w:rsid w:val="006F4377"/>
    <w:rPr>
      <w:rFonts w:ascii="Times New Roman" w:hAnsi="Times New Roman"/>
      <w:szCs w:val="20"/>
      <w:lang w:val="en-US"/>
    </w:rPr>
  </w:style>
  <w:style w:type="character" w:customStyle="1" w:styleId="DefinitionsL8Char">
    <w:name w:val="Definitions L8 Char"/>
    <w:basedOn w:val="Policepardfaut"/>
    <w:link w:val="DefinitionsL8"/>
    <w:rsid w:val="006F4377"/>
    <w:rPr>
      <w:rFonts w:ascii="Times New Roman" w:hAnsi="Times New Roman"/>
      <w:szCs w:val="20"/>
      <w:lang w:val="en-US"/>
    </w:rPr>
  </w:style>
  <w:style w:type="character" w:customStyle="1" w:styleId="DefinitionsL7Char">
    <w:name w:val="Definitions L7 Char"/>
    <w:basedOn w:val="Policepardfaut"/>
    <w:link w:val="DefinitionsL7"/>
    <w:rsid w:val="006F4377"/>
    <w:rPr>
      <w:rFonts w:ascii="Times New Roman" w:hAnsi="Times New Roman"/>
      <w:szCs w:val="20"/>
      <w:lang w:val="en-US"/>
    </w:rPr>
  </w:style>
  <w:style w:type="character" w:customStyle="1" w:styleId="DefinitionsL6Char">
    <w:name w:val="Definitions L6 Char"/>
    <w:basedOn w:val="Policepardfaut"/>
    <w:link w:val="DefinitionsL6"/>
    <w:rsid w:val="006F4377"/>
    <w:rPr>
      <w:rFonts w:ascii="Times New Roman" w:hAnsi="Times New Roman"/>
      <w:szCs w:val="20"/>
      <w:lang w:val="en-US"/>
    </w:rPr>
  </w:style>
  <w:style w:type="character" w:customStyle="1" w:styleId="DefinitionsL5Char">
    <w:name w:val="Definitions L5 Char"/>
    <w:basedOn w:val="Policepardfaut"/>
    <w:link w:val="DefinitionsL5"/>
    <w:rsid w:val="006F4377"/>
    <w:rPr>
      <w:rFonts w:ascii="Times New Roman" w:hAnsi="Times New Roman"/>
      <w:szCs w:val="20"/>
      <w:lang w:val="en-US"/>
    </w:rPr>
  </w:style>
  <w:style w:type="character" w:customStyle="1" w:styleId="DefinitionsL4Char">
    <w:name w:val="Definitions L4 Char"/>
    <w:basedOn w:val="Policepardfaut"/>
    <w:link w:val="DefinitionsL4"/>
    <w:rsid w:val="006F4377"/>
    <w:rPr>
      <w:rFonts w:ascii="Times New Roman" w:hAnsi="Times New Roman"/>
      <w:szCs w:val="20"/>
      <w:lang w:val="en-US"/>
    </w:rPr>
  </w:style>
  <w:style w:type="character" w:customStyle="1" w:styleId="DefinitionsL3Char">
    <w:name w:val="Definitions L3 Char"/>
    <w:basedOn w:val="Policepardfaut"/>
    <w:link w:val="DefinitionsL3"/>
    <w:rsid w:val="006F4377"/>
    <w:rPr>
      <w:rFonts w:ascii="Times New Roman" w:hAnsi="Times New Roman"/>
      <w:szCs w:val="20"/>
      <w:lang w:val="en-US"/>
    </w:rPr>
  </w:style>
  <w:style w:type="character" w:customStyle="1" w:styleId="DefinitionsL2Char">
    <w:name w:val="Definitions L2 Char"/>
    <w:basedOn w:val="Policepardfaut"/>
    <w:link w:val="DefinitionsL2"/>
    <w:rsid w:val="006F4377"/>
    <w:rPr>
      <w:rFonts w:ascii="Times New Roman" w:hAnsi="Times New Roman"/>
      <w:szCs w:val="20"/>
      <w:lang w:val="en-US"/>
    </w:rPr>
  </w:style>
  <w:style w:type="paragraph" w:customStyle="1" w:styleId="SimpleL9">
    <w:name w:val="Simple L9"/>
    <w:basedOn w:val="Normal"/>
    <w:link w:val="SimpleL9Char"/>
    <w:rsid w:val="006F4377"/>
    <w:pPr>
      <w:tabs>
        <w:tab w:val="num" w:pos="0"/>
      </w:tabs>
      <w:spacing w:after="240"/>
      <w:jc w:val="both"/>
      <w:outlineLvl w:val="8"/>
    </w:pPr>
    <w:rPr>
      <w:rFonts w:eastAsia="SimSun"/>
      <w:lang w:eastAsia="zh-CN" w:bidi="ar-AE"/>
    </w:rPr>
  </w:style>
  <w:style w:type="character" w:customStyle="1" w:styleId="SimpleL9Char">
    <w:name w:val="Simple L9 Char"/>
    <w:basedOn w:val="Policepardfaut"/>
    <w:link w:val="SimpleL9"/>
    <w:rsid w:val="006F4377"/>
    <w:rPr>
      <w:rFonts w:ascii="Times New Roman" w:eastAsia="SimSun" w:hAnsi="Times New Roman" w:cs="Times New Roman"/>
      <w:lang w:val="en-GB" w:eastAsia="zh-CN" w:bidi="ar-AE"/>
    </w:rPr>
  </w:style>
  <w:style w:type="character" w:customStyle="1" w:styleId="SimpleL7Char">
    <w:name w:val="Simple L7 Char"/>
    <w:basedOn w:val="Policepardfaut"/>
    <w:link w:val="SimpleL7"/>
    <w:rsid w:val="006F4377"/>
    <w:rPr>
      <w:rFonts w:ascii="Times New Roman" w:eastAsia="SimSun" w:hAnsi="Times New Roman" w:cs="Times New Roman"/>
      <w:lang w:val="en-GB" w:eastAsia="zh-CN" w:bidi="ar-AE"/>
    </w:rPr>
  </w:style>
  <w:style w:type="character" w:customStyle="1" w:styleId="SimpleL6Char">
    <w:name w:val="Simple L6 Char"/>
    <w:basedOn w:val="Policepardfaut"/>
    <w:link w:val="SimpleL6"/>
    <w:rsid w:val="006F4377"/>
    <w:rPr>
      <w:rFonts w:ascii="Times New Roman" w:eastAsia="SimSun" w:hAnsi="Times New Roman" w:cs="Times New Roman"/>
      <w:lang w:val="en-GB" w:eastAsia="zh-CN" w:bidi="ar-AE"/>
    </w:rPr>
  </w:style>
  <w:style w:type="character" w:customStyle="1" w:styleId="SimpleL5Char">
    <w:name w:val="Simple L5 Char"/>
    <w:basedOn w:val="Policepardfaut"/>
    <w:link w:val="SimpleL5"/>
    <w:rsid w:val="006F4377"/>
    <w:rPr>
      <w:rFonts w:ascii="Times New Roman" w:eastAsia="SimSun" w:hAnsi="Times New Roman" w:cs="Times New Roman"/>
      <w:lang w:val="en-GB" w:eastAsia="zh-CN" w:bidi="ar-AE"/>
    </w:rPr>
  </w:style>
  <w:style w:type="character" w:customStyle="1" w:styleId="SimpleL4Char">
    <w:name w:val="Simple L4 Char"/>
    <w:basedOn w:val="Policepardfaut"/>
    <w:link w:val="SimpleL4"/>
    <w:rsid w:val="006F4377"/>
    <w:rPr>
      <w:rFonts w:ascii="Times New Roman" w:eastAsia="SimSun" w:hAnsi="Times New Roman" w:cs="Times New Roman"/>
      <w:lang w:val="en-GB" w:eastAsia="zh-CN" w:bidi="ar-AE"/>
    </w:rPr>
  </w:style>
  <w:style w:type="character" w:customStyle="1" w:styleId="SimpleL3Char">
    <w:name w:val="Simple L3 Char"/>
    <w:basedOn w:val="Policepardfaut"/>
    <w:link w:val="SimpleL3"/>
    <w:rsid w:val="006F4377"/>
    <w:rPr>
      <w:rFonts w:ascii="Times New Roman" w:eastAsia="SimSun" w:hAnsi="Times New Roman" w:cs="Times New Roman"/>
      <w:lang w:val="en-GB" w:eastAsia="zh-CN" w:bidi="ar-AE"/>
    </w:rPr>
  </w:style>
  <w:style w:type="character" w:customStyle="1" w:styleId="SimpleL1Char">
    <w:name w:val="Simple L1 Char"/>
    <w:basedOn w:val="Policepardfaut"/>
    <w:link w:val="SimpleL1"/>
    <w:rsid w:val="006F4377"/>
    <w:rPr>
      <w:rFonts w:ascii="Times New Roman" w:eastAsia="SimSun" w:hAnsi="Times New Roman" w:cs="Times New Roman"/>
      <w:lang w:val="en-GB" w:eastAsia="zh-CN" w:bidi="ar-AE"/>
    </w:rPr>
  </w:style>
  <w:style w:type="character" w:styleId="Textedelespacerserv">
    <w:name w:val="Placeholder Text"/>
    <w:basedOn w:val="Policepardfaut"/>
    <w:uiPriority w:val="99"/>
    <w:semiHidden/>
    <w:rsid w:val="006F4377"/>
    <w:rPr>
      <w:color w:val="808080"/>
    </w:rPr>
  </w:style>
  <w:style w:type="paragraph" w:customStyle="1" w:styleId="Schedule3L9">
    <w:name w:val="Schedule 3 L9"/>
    <w:basedOn w:val="Normal"/>
    <w:link w:val="Schedule3L9Char"/>
    <w:rsid w:val="006F4377"/>
    <w:pPr>
      <w:numPr>
        <w:ilvl w:val="8"/>
        <w:numId w:val="60"/>
      </w:numPr>
      <w:spacing w:after="240"/>
      <w:jc w:val="both"/>
      <w:outlineLvl w:val="8"/>
    </w:pPr>
    <w:rPr>
      <w:rFonts w:eastAsia="SimSun"/>
      <w:szCs w:val="20"/>
      <w:lang w:eastAsia="zh-CN" w:bidi="ar-AE"/>
    </w:rPr>
  </w:style>
  <w:style w:type="character" w:customStyle="1" w:styleId="Schedule3L9Char">
    <w:name w:val="Schedule 3 L9 Char"/>
    <w:basedOn w:val="CorpsdetexteCar"/>
    <w:link w:val="Schedule3L9"/>
    <w:rsid w:val="006F4377"/>
    <w:rPr>
      <w:rFonts w:ascii="Times New Roman" w:eastAsia="SimSun" w:hAnsi="Times New Roman" w:cs="Times New Roman"/>
      <w:szCs w:val="20"/>
      <w:lang w:val="en-GB" w:eastAsia="zh-CN" w:bidi="ar-AE"/>
    </w:rPr>
  </w:style>
  <w:style w:type="paragraph" w:customStyle="1" w:styleId="Schedule3L8">
    <w:name w:val="Schedule 3 L8"/>
    <w:basedOn w:val="Normal"/>
    <w:next w:val="BodyText5"/>
    <w:link w:val="Schedule3L8Char"/>
    <w:rsid w:val="006F4377"/>
    <w:pPr>
      <w:numPr>
        <w:ilvl w:val="7"/>
        <w:numId w:val="60"/>
      </w:numPr>
      <w:spacing w:after="240"/>
      <w:jc w:val="both"/>
      <w:outlineLvl w:val="7"/>
    </w:pPr>
    <w:rPr>
      <w:rFonts w:eastAsia="SimSun"/>
      <w:szCs w:val="20"/>
      <w:lang w:eastAsia="zh-CN" w:bidi="ar-AE"/>
    </w:rPr>
  </w:style>
  <w:style w:type="character" w:customStyle="1" w:styleId="Schedule3L8Char">
    <w:name w:val="Schedule 3 L8 Char"/>
    <w:basedOn w:val="CorpsdetexteCar"/>
    <w:link w:val="Schedule3L8"/>
    <w:rsid w:val="006F4377"/>
    <w:rPr>
      <w:rFonts w:ascii="Times New Roman" w:eastAsia="SimSun" w:hAnsi="Times New Roman" w:cs="Times New Roman"/>
      <w:szCs w:val="20"/>
      <w:lang w:val="en-GB" w:eastAsia="zh-CN" w:bidi="ar-AE"/>
    </w:rPr>
  </w:style>
  <w:style w:type="paragraph" w:customStyle="1" w:styleId="Schedule3L7">
    <w:name w:val="Schedule 3 L7"/>
    <w:basedOn w:val="Normal"/>
    <w:next w:val="BodyText4"/>
    <w:link w:val="Schedule3L7Char"/>
    <w:rsid w:val="006F4377"/>
    <w:pPr>
      <w:numPr>
        <w:ilvl w:val="6"/>
        <w:numId w:val="60"/>
      </w:numPr>
      <w:spacing w:after="240"/>
      <w:jc w:val="both"/>
      <w:outlineLvl w:val="6"/>
    </w:pPr>
    <w:rPr>
      <w:rFonts w:eastAsia="SimSun"/>
      <w:szCs w:val="20"/>
      <w:lang w:eastAsia="zh-CN" w:bidi="ar-AE"/>
    </w:rPr>
  </w:style>
  <w:style w:type="character" w:customStyle="1" w:styleId="Schedule3L7Char">
    <w:name w:val="Schedule 3 L7 Char"/>
    <w:basedOn w:val="CorpsdetexteCar"/>
    <w:link w:val="Schedule3L7"/>
    <w:rsid w:val="006F4377"/>
    <w:rPr>
      <w:rFonts w:ascii="Times New Roman" w:eastAsia="SimSun" w:hAnsi="Times New Roman" w:cs="Times New Roman"/>
      <w:szCs w:val="20"/>
      <w:lang w:val="en-GB" w:eastAsia="zh-CN" w:bidi="ar-AE"/>
    </w:rPr>
  </w:style>
  <w:style w:type="paragraph" w:customStyle="1" w:styleId="Schedule3L6">
    <w:name w:val="Schedule 3 L6"/>
    <w:basedOn w:val="Normal"/>
    <w:next w:val="Corpsdetexte3"/>
    <w:link w:val="Schedule3L6Char"/>
    <w:rsid w:val="006F4377"/>
    <w:pPr>
      <w:numPr>
        <w:ilvl w:val="5"/>
        <w:numId w:val="60"/>
      </w:numPr>
      <w:spacing w:after="240"/>
      <w:jc w:val="both"/>
      <w:outlineLvl w:val="5"/>
    </w:pPr>
    <w:rPr>
      <w:rFonts w:eastAsia="SimSun"/>
      <w:szCs w:val="20"/>
      <w:lang w:eastAsia="zh-CN" w:bidi="ar-AE"/>
    </w:rPr>
  </w:style>
  <w:style w:type="character" w:customStyle="1" w:styleId="Schedule3L6Char">
    <w:name w:val="Schedule 3 L6 Char"/>
    <w:basedOn w:val="CorpsdetexteCar"/>
    <w:link w:val="Schedule3L6"/>
    <w:rsid w:val="006F4377"/>
    <w:rPr>
      <w:rFonts w:ascii="Times New Roman" w:eastAsia="SimSun" w:hAnsi="Times New Roman" w:cs="Times New Roman"/>
      <w:szCs w:val="20"/>
      <w:lang w:val="en-GB" w:eastAsia="zh-CN" w:bidi="ar-AE"/>
    </w:rPr>
  </w:style>
  <w:style w:type="paragraph" w:customStyle="1" w:styleId="Schedule3L5">
    <w:name w:val="Schedule 3 L5"/>
    <w:basedOn w:val="Normal"/>
    <w:next w:val="Corpsdetexte2"/>
    <w:link w:val="Schedule3L5Char"/>
    <w:rsid w:val="006F4377"/>
    <w:pPr>
      <w:numPr>
        <w:ilvl w:val="4"/>
        <w:numId w:val="60"/>
      </w:numPr>
      <w:spacing w:after="240"/>
      <w:jc w:val="both"/>
      <w:outlineLvl w:val="4"/>
    </w:pPr>
    <w:rPr>
      <w:rFonts w:eastAsia="SimSun"/>
      <w:szCs w:val="20"/>
      <w:lang w:eastAsia="zh-CN" w:bidi="ar-AE"/>
    </w:rPr>
  </w:style>
  <w:style w:type="character" w:customStyle="1" w:styleId="Schedule3L5Char">
    <w:name w:val="Schedule 3 L5 Char"/>
    <w:basedOn w:val="CorpsdetexteCar"/>
    <w:link w:val="Schedule3L5"/>
    <w:rsid w:val="006F4377"/>
    <w:rPr>
      <w:rFonts w:ascii="Times New Roman" w:eastAsia="SimSun" w:hAnsi="Times New Roman" w:cs="Times New Roman"/>
      <w:szCs w:val="20"/>
      <w:lang w:val="en-GB" w:eastAsia="zh-CN" w:bidi="ar-AE"/>
    </w:rPr>
  </w:style>
  <w:style w:type="paragraph" w:customStyle="1" w:styleId="Schedule3L4">
    <w:name w:val="Schedule 3 L4"/>
    <w:basedOn w:val="Normal"/>
    <w:next w:val="BodyText1"/>
    <w:link w:val="Schedule3L4Char"/>
    <w:rsid w:val="006F4377"/>
    <w:pPr>
      <w:numPr>
        <w:ilvl w:val="3"/>
        <w:numId w:val="60"/>
      </w:numPr>
      <w:spacing w:after="240"/>
      <w:jc w:val="both"/>
      <w:outlineLvl w:val="3"/>
    </w:pPr>
    <w:rPr>
      <w:rFonts w:eastAsia="SimSun"/>
      <w:szCs w:val="20"/>
      <w:lang w:eastAsia="zh-CN" w:bidi="ar-AE"/>
    </w:rPr>
  </w:style>
  <w:style w:type="character" w:customStyle="1" w:styleId="Schedule3L4Char">
    <w:name w:val="Schedule 3 L4 Char"/>
    <w:basedOn w:val="CorpsdetexteCar"/>
    <w:link w:val="Schedule3L4"/>
    <w:rsid w:val="006F4377"/>
    <w:rPr>
      <w:rFonts w:ascii="Times New Roman" w:eastAsia="SimSun" w:hAnsi="Times New Roman" w:cs="Times New Roman"/>
      <w:szCs w:val="20"/>
      <w:lang w:val="en-GB" w:eastAsia="zh-CN" w:bidi="ar-AE"/>
    </w:rPr>
  </w:style>
  <w:style w:type="paragraph" w:customStyle="1" w:styleId="Schedule3L3">
    <w:name w:val="Schedule 3 L3"/>
    <w:basedOn w:val="Normal"/>
    <w:next w:val="BodyText1"/>
    <w:link w:val="Schedule3L3Char"/>
    <w:rsid w:val="006F4377"/>
    <w:pPr>
      <w:numPr>
        <w:ilvl w:val="2"/>
        <w:numId w:val="60"/>
      </w:numPr>
      <w:spacing w:after="240"/>
      <w:jc w:val="both"/>
      <w:outlineLvl w:val="2"/>
    </w:pPr>
    <w:rPr>
      <w:rFonts w:eastAsia="SimSun"/>
      <w:szCs w:val="20"/>
      <w:lang w:eastAsia="zh-CN" w:bidi="ar-AE"/>
    </w:rPr>
  </w:style>
  <w:style w:type="character" w:customStyle="1" w:styleId="Schedule3L3Char">
    <w:name w:val="Schedule 3 L3 Char"/>
    <w:basedOn w:val="CorpsdetexteCar"/>
    <w:link w:val="Schedule3L3"/>
    <w:rsid w:val="006F4377"/>
    <w:rPr>
      <w:rFonts w:ascii="Times New Roman" w:eastAsia="SimSun" w:hAnsi="Times New Roman" w:cs="Times New Roman"/>
      <w:szCs w:val="20"/>
      <w:lang w:val="en-GB" w:eastAsia="zh-CN" w:bidi="ar-AE"/>
    </w:rPr>
  </w:style>
  <w:style w:type="paragraph" w:customStyle="1" w:styleId="Schedule3L2">
    <w:name w:val="Schedule 3 L2"/>
    <w:basedOn w:val="Normal"/>
    <w:next w:val="Corpsdetexte"/>
    <w:link w:val="Schedule3L2Char"/>
    <w:rsid w:val="006F4377"/>
    <w:pPr>
      <w:numPr>
        <w:ilvl w:val="1"/>
        <w:numId w:val="60"/>
      </w:numPr>
      <w:spacing w:after="240"/>
      <w:jc w:val="center"/>
      <w:outlineLvl w:val="1"/>
    </w:pPr>
    <w:rPr>
      <w:rFonts w:eastAsia="SimSun"/>
      <w:b/>
      <w:caps/>
      <w:szCs w:val="20"/>
      <w:lang w:eastAsia="zh-CN" w:bidi="ar-AE"/>
    </w:rPr>
  </w:style>
  <w:style w:type="character" w:customStyle="1" w:styleId="Schedule3L2Char">
    <w:name w:val="Schedule 3 L2 Char"/>
    <w:basedOn w:val="CorpsdetexteCar"/>
    <w:link w:val="Schedule3L2"/>
    <w:rsid w:val="006F4377"/>
    <w:rPr>
      <w:rFonts w:ascii="Times New Roman" w:eastAsia="SimSun" w:hAnsi="Times New Roman" w:cs="Times New Roman"/>
      <w:b/>
      <w:caps/>
      <w:szCs w:val="20"/>
      <w:lang w:val="en-GB" w:eastAsia="zh-CN" w:bidi="ar-AE"/>
    </w:rPr>
  </w:style>
  <w:style w:type="paragraph" w:customStyle="1" w:styleId="Schedule3L1">
    <w:name w:val="Schedule 3 L1"/>
    <w:basedOn w:val="Normal"/>
    <w:next w:val="Corpsdetexte"/>
    <w:link w:val="Schedule3L1Char"/>
    <w:rsid w:val="006F4377"/>
    <w:pPr>
      <w:keepNext/>
      <w:pageBreakBefore/>
      <w:numPr>
        <w:numId w:val="60"/>
      </w:numPr>
      <w:spacing w:after="240"/>
      <w:jc w:val="center"/>
      <w:outlineLvl w:val="0"/>
    </w:pPr>
    <w:rPr>
      <w:rFonts w:eastAsia="SimSun"/>
      <w:b/>
      <w:caps/>
      <w:szCs w:val="20"/>
      <w:lang w:eastAsia="zh-CN" w:bidi="ar-AE"/>
    </w:rPr>
  </w:style>
  <w:style w:type="character" w:customStyle="1" w:styleId="Schedule3L1Char">
    <w:name w:val="Schedule 3 L1 Char"/>
    <w:basedOn w:val="CorpsdetexteCar"/>
    <w:link w:val="Schedule3L1"/>
    <w:rsid w:val="006F4377"/>
    <w:rPr>
      <w:rFonts w:ascii="Times New Roman" w:eastAsia="SimSun" w:hAnsi="Times New Roman" w:cs="Times New Roman"/>
      <w:b/>
      <w:caps/>
      <w:szCs w:val="20"/>
      <w:lang w:val="en-GB" w:eastAsia="zh-CN" w:bidi="ar-AE"/>
    </w:rPr>
  </w:style>
  <w:style w:type="character" w:customStyle="1" w:styleId="LongStandardL2Char">
    <w:name w:val="Long Standard L2 Char"/>
    <w:basedOn w:val="StandardL2Char"/>
    <w:link w:val="LongStandardL2"/>
    <w:rsid w:val="006F4377"/>
    <w:rPr>
      <w:rFonts w:ascii="Times New Roman" w:eastAsia="SimSun" w:hAnsi="Times New Roman" w:cs="Times New Roman"/>
      <w:b/>
      <w:lang w:val="en-US" w:eastAsia="zh-CN" w:bidi="ar-AE"/>
    </w:rPr>
  </w:style>
  <w:style w:type="character" w:customStyle="1" w:styleId="LongStandardL1Char">
    <w:name w:val="Long Standard L1 Char"/>
    <w:basedOn w:val="StandardL2Char"/>
    <w:link w:val="LongStandardL1"/>
    <w:rsid w:val="006F4377"/>
    <w:rPr>
      <w:rFonts w:ascii="Times New Roman" w:eastAsia="SimSun" w:hAnsi="Times New Roman" w:cs="Times New Roman"/>
      <w:b/>
      <w:caps/>
      <w:lang w:val="en-US" w:eastAsia="zh-CN" w:bidi="ar-AE"/>
    </w:rPr>
  </w:style>
  <w:style w:type="character" w:customStyle="1" w:styleId="LongStandardL7Char">
    <w:name w:val="Long Standard L7 Char"/>
    <w:basedOn w:val="CorpsdetexteCar"/>
    <w:link w:val="LongStandardL7"/>
    <w:rsid w:val="006F4377"/>
    <w:rPr>
      <w:rFonts w:ascii="Times New Roman" w:eastAsia="SimSun" w:hAnsi="Times New Roman" w:cs="Times New Roman"/>
      <w:szCs w:val="20"/>
      <w:lang w:val="en-US"/>
    </w:rPr>
  </w:style>
  <w:style w:type="character" w:customStyle="1" w:styleId="LongStandardL3Char">
    <w:name w:val="Long Standard L3 Char"/>
    <w:basedOn w:val="CorpsdetexteCar"/>
    <w:link w:val="LongStandardL3"/>
    <w:rsid w:val="006F4377"/>
    <w:rPr>
      <w:rFonts w:ascii="Times New Roman" w:eastAsia="SimSun" w:hAnsi="Times New Roman" w:cs="Times New Roman"/>
      <w:szCs w:val="20"/>
      <w:lang w:val="en-US"/>
    </w:rPr>
  </w:style>
  <w:style w:type="character" w:customStyle="1" w:styleId="LongStandardL4Char">
    <w:name w:val="Long Standard L4 Char"/>
    <w:basedOn w:val="StandardL2Char"/>
    <w:link w:val="LongStandardL4"/>
    <w:rsid w:val="006F4377"/>
    <w:rPr>
      <w:rFonts w:ascii="Times New Roman" w:eastAsia="SimSun" w:hAnsi="Times New Roman" w:cs="Times New Roman"/>
      <w:lang w:val="en-US" w:eastAsia="zh-CN" w:bidi="ar-AE"/>
    </w:rPr>
  </w:style>
  <w:style w:type="paragraph" w:customStyle="1" w:styleId="AODefHead">
    <w:name w:val="AODefHead"/>
    <w:basedOn w:val="Normal"/>
    <w:next w:val="Normal"/>
    <w:uiPriority w:val="49"/>
    <w:qFormat/>
    <w:rsid w:val="006F4377"/>
    <w:pPr>
      <w:numPr>
        <w:numId w:val="61"/>
      </w:numPr>
      <w:spacing w:before="240" w:line="260" w:lineRule="atLeast"/>
      <w:jc w:val="both"/>
      <w:outlineLvl w:val="5"/>
    </w:pPr>
    <w:rPr>
      <w:rFonts w:eastAsia="Malgun Gothic"/>
      <w:sz w:val="22"/>
      <w:szCs w:val="22"/>
    </w:rPr>
  </w:style>
  <w:style w:type="numbering" w:customStyle="1" w:styleId="Listeactuelle1">
    <w:name w:val="Liste actuelle1"/>
    <w:uiPriority w:val="99"/>
    <w:rsid w:val="005B01F3"/>
    <w:pPr>
      <w:numPr>
        <w:numId w:val="79"/>
      </w:numPr>
    </w:pPr>
  </w:style>
  <w:style w:type="paragraph" w:customStyle="1" w:styleId="TitreAnnexes">
    <w:name w:val="Titre Annexes"/>
    <w:basedOn w:val="Paragraphedeliste"/>
    <w:qFormat/>
    <w:rsid w:val="00B8113C"/>
    <w:pPr>
      <w:numPr>
        <w:numId w:val="81"/>
      </w:numPr>
      <w:spacing w:before="120" w:after="240" w:line="360" w:lineRule="auto"/>
      <w:jc w:val="center"/>
    </w:pPr>
    <w:rPr>
      <w:rFonts w:ascii="Arial" w:hAnsi="Arial" w:cs="Arial"/>
      <w:b/>
      <w:bCs/>
      <w:sz w:val="20"/>
      <w:szCs w:val="20"/>
      <w:lang w:val="fr-FR"/>
    </w:rPr>
  </w:style>
  <w:style w:type="numbering" w:customStyle="1" w:styleId="Listeactuelle2">
    <w:name w:val="Liste actuelle2"/>
    <w:uiPriority w:val="99"/>
    <w:rsid w:val="002A19E0"/>
    <w:pPr>
      <w:numPr>
        <w:numId w:val="80"/>
      </w:numPr>
    </w:pPr>
  </w:style>
  <w:style w:type="numbering" w:customStyle="1" w:styleId="Listeactuelle3">
    <w:name w:val="Liste actuelle3"/>
    <w:uiPriority w:val="99"/>
    <w:rsid w:val="006C3AAF"/>
    <w:pPr>
      <w:numPr>
        <w:numId w:val="153"/>
      </w:numPr>
    </w:pPr>
  </w:style>
  <w:style w:type="numbering" w:customStyle="1" w:styleId="Listeactuelle4">
    <w:name w:val="Liste actuelle4"/>
    <w:uiPriority w:val="99"/>
    <w:rsid w:val="006C3AAF"/>
    <w:pPr>
      <w:numPr>
        <w:numId w:val="154"/>
      </w:numPr>
    </w:pPr>
  </w:style>
  <w:style w:type="numbering" w:customStyle="1" w:styleId="Listeactuelle5">
    <w:name w:val="Liste actuelle5"/>
    <w:uiPriority w:val="99"/>
    <w:rsid w:val="004E1BEE"/>
    <w:pPr>
      <w:numPr>
        <w:numId w:val="1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0" Type="http://schemas.openxmlformats.org/officeDocument/2006/relationships/header" Target="header3.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opensolarcontracts.org/Terms" TargetMode="External"/><Relationship Id="rId1" Type="http://schemas.openxmlformats.org/officeDocument/2006/relationships/hyperlink" Target="https://creativecommons.org/licenses/by-sa/3.0/igo/"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opensolarcontracts.org/Terms" TargetMode="External"/><Relationship Id="rId1" Type="http://schemas.openxmlformats.org/officeDocument/2006/relationships/hyperlink" Target="https://creativecommons.org/licenses/by-sa/3.0/igo/"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s://opensolarcontracts.org/Terms" TargetMode="External"/><Relationship Id="rId1" Type="http://schemas.openxmlformats.org/officeDocument/2006/relationships/hyperlink" Target="https://creativecommons.org/licenses/by-sa/3.0/ig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ADCC053FA4744AC657464EE54EC92" ma:contentTypeVersion="18" ma:contentTypeDescription="Create a new document." ma:contentTypeScope="" ma:versionID="4ec018ac20c883f0879d8e51404f8d19">
  <xsd:schema xmlns:xsd="http://www.w3.org/2001/XMLSchema" xmlns:xs="http://www.w3.org/2001/XMLSchema" xmlns:p="http://schemas.microsoft.com/office/2006/metadata/properties" xmlns:ns2="6008af7c-7336-455d-908f-b3985f6b41c4" xmlns:ns3="1fadec40-f76d-4b3e-8485-fdb1afd944ef" targetNamespace="http://schemas.microsoft.com/office/2006/metadata/properties" ma:root="true" ma:fieldsID="ede4c6ca37beab3b1b452905ad929b5a" ns2:_="" ns3:_="">
    <xsd:import namespace="6008af7c-7336-455d-908f-b3985f6b41c4"/>
    <xsd:import namespace="1fadec40-f76d-4b3e-8485-fdb1afd944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8af7c-7336-455d-908f-b3985f6b4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a77ea5-3d14-4585-9531-26d6f492a4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dec40-f76d-4b3e-8485-fdb1afd944e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f81f73-f727-4755-b0cb-f8f4500cced3}" ma:internalName="TaxCatchAll" ma:showField="CatchAllData" ma:web="1fadec40-f76d-4b3e-8485-fdb1afd944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597233F96ACCA74CA7E213A3B9FD5ADD" ma:contentTypeVersion="2" ma:contentTypeDescription="Crée un document." ma:contentTypeScope="" ma:versionID="b1ec2132ecb2013473207731920ab991">
  <xsd:schema xmlns:xsd="http://www.w3.org/2001/XMLSchema" xmlns:xs="http://www.w3.org/2001/XMLSchema" xmlns:p="http://schemas.microsoft.com/office/2006/metadata/properties" xmlns:ns2="833b8d56-0ef1-45f3-a26f-d8261aa8e84e" targetNamespace="http://schemas.microsoft.com/office/2006/metadata/properties" ma:root="true" ma:fieldsID="ffb6123e190b23e49c9c216c50c4e2d6" ns2:_="">
    <xsd:import namespace="833b8d56-0ef1-45f3-a26f-d8261aa8e84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3b8d56-0ef1-45f3-a26f-d8261aa8e8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adec40-f76d-4b3e-8485-fdb1afd944ef" xsi:nil="true"/>
    <lcf76f155ced4ddcb4097134ff3c332f xmlns="6008af7c-7336-455d-908f-b3985f6b41c4">
      <Terms xmlns="http://schemas.microsoft.com/office/infopath/2007/PartnerControls"/>
    </lcf76f155ced4ddcb4097134ff3c332f>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9DFA9F-FA6E-4534-A88B-EEBC214EE37B}"/>
</file>

<file path=customXml/itemProps2.xml><?xml version="1.0" encoding="utf-8"?>
<ds:datastoreItem xmlns:ds="http://schemas.openxmlformats.org/officeDocument/2006/customXml" ds:itemID="{DA75A7D7-BF3F-4144-99E4-FB44AD529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3b8d56-0ef1-45f3-a26f-d8261aa8e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A26C93-F99F-478A-B5DD-A2C48995F2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A8BD31-9EEC-435C-9A94-6A25859CC42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4ABC894-16C1-4624-BE04-69FAE687C8D9}">
  <ds:schemaRefs>
    <ds:schemaRef ds:uri="http://schemas.microsoft.com/sharepoint/v3/contenttype/forms"/>
  </ds:schemaRefs>
</ds:datastoreItem>
</file>

<file path=customXml/itemProps6.xml><?xml version="1.0" encoding="utf-8"?>
<ds:datastoreItem xmlns:ds="http://schemas.openxmlformats.org/officeDocument/2006/customXml" ds:itemID="{8FA91DBA-D0E8-EF42-8ABB-D34A0FB5E4F7}">
  <ds:schemaRefs>
    <ds:schemaRef ds:uri="http://schemas.openxmlformats.org/officeDocument/2006/bibliography"/>
  </ds:schemaRefs>
</ds:datastoreItem>
</file>

<file path=customXml/itemProps7.xml><?xml version="1.0" encoding="utf-8"?>
<ds:datastoreItem xmlns:ds="http://schemas.openxmlformats.org/officeDocument/2006/customXml" ds:itemID="{633FBD7C-A39D-497D-8C8C-D5ADFB287B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103</Pages>
  <Words>33544</Words>
  <Characters>184493</Characters>
  <Application>Microsoft Office Word</Application>
  <DocSecurity>0</DocSecurity>
  <Lines>1537</Lines>
  <Paragraphs>435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Michaud</dc:creator>
  <cp:keywords/>
  <dc:description/>
  <cp:lastModifiedBy>JP</cp:lastModifiedBy>
  <cp:revision>112</cp:revision>
  <cp:lastPrinted>2022-11-24T14:02:00Z</cp:lastPrinted>
  <dcterms:created xsi:type="dcterms:W3CDTF">2022-11-25T15:00:00Z</dcterms:created>
  <dcterms:modified xsi:type="dcterms:W3CDTF">2022-11-26T00:35:00Z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0x010100BE8ADCC053FA4744AC657464EE54EC92</vt:lpwstr>
  </property>
</Properties>
</file>